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D3B46" w14:textId="64AEDB0B" w:rsidR="003710A2" w:rsidRDefault="003B4AD6" w:rsidP="003710A2">
      <w:pPr>
        <w:pStyle w:val="NoSpacing"/>
        <w:rPr>
          <w:rStyle w:val="Hyperlink"/>
          <w:rFonts w:ascii="Times New Roman" w:hAnsi="Times New Roman" w:cs="Times New Roman"/>
          <w:sz w:val="20"/>
          <w:szCs w:val="20"/>
          <w:u w:val="none"/>
        </w:rPr>
      </w:pPr>
      <w:r>
        <w:rPr>
          <w:rStyle w:val="Hyperlink"/>
          <w:rFonts w:ascii="Times New Roman" w:hAnsi="Times New Roman" w:cs="Times New Roman"/>
          <w:sz w:val="20"/>
          <w:szCs w:val="20"/>
          <w:u w:val="none"/>
        </w:rPr>
        <w:t xml:space="preserve">Heavy Metal Uptake and Associated Ecological Hazards in </w:t>
      </w:r>
      <w:r w:rsidRPr="0010216B">
        <w:rPr>
          <w:rStyle w:val="Hyperlink"/>
          <w:rFonts w:ascii="Times New Roman" w:hAnsi="Times New Roman" w:cs="Times New Roman"/>
          <w:i/>
          <w:iCs/>
          <w:sz w:val="20"/>
          <w:szCs w:val="20"/>
          <w:u w:val="none"/>
        </w:rPr>
        <w:t>Parapenaeopsis atlantica</w:t>
      </w:r>
      <w:r>
        <w:rPr>
          <w:rStyle w:val="Hyperlink"/>
          <w:rFonts w:ascii="Times New Roman" w:hAnsi="Times New Roman" w:cs="Times New Roman"/>
          <w:sz w:val="20"/>
          <w:szCs w:val="20"/>
          <w:u w:val="none"/>
        </w:rPr>
        <w:t xml:space="preserve"> from a Nigerian Estuarine Ecosystem</w:t>
      </w:r>
    </w:p>
    <w:p w14:paraId="77D95D06" w14:textId="77777777" w:rsidR="00BF229D" w:rsidRDefault="00BF229D" w:rsidP="003710A2">
      <w:pPr>
        <w:pStyle w:val="NoSpacing"/>
        <w:rPr>
          <w:rStyle w:val="Hyperlink"/>
          <w:rFonts w:ascii="Times New Roman" w:hAnsi="Times New Roman" w:cs="Times New Roman"/>
          <w:sz w:val="20"/>
          <w:szCs w:val="20"/>
          <w:u w:val="none"/>
        </w:rPr>
      </w:pPr>
    </w:p>
    <w:p w14:paraId="5AAAE842" w14:textId="77777777" w:rsidR="005C5ADC" w:rsidRDefault="005C5ADC" w:rsidP="003710A2">
      <w:pPr>
        <w:pStyle w:val="NoSpacing"/>
        <w:rPr>
          <w:rStyle w:val="Hyperlink"/>
          <w:rFonts w:ascii="Times New Roman" w:hAnsi="Times New Roman" w:cs="Times New Roman"/>
          <w:b/>
          <w:bCs/>
          <w:color w:val="000000" w:themeColor="text1"/>
          <w:sz w:val="20"/>
          <w:szCs w:val="20"/>
          <w:u w:val="none"/>
        </w:rPr>
      </w:pPr>
    </w:p>
    <w:p w14:paraId="626D470A" w14:textId="24D35685" w:rsidR="003710A2" w:rsidRPr="003710A2" w:rsidRDefault="003710A2" w:rsidP="003710A2">
      <w:pPr>
        <w:pStyle w:val="NoSpacing"/>
        <w:rPr>
          <w:rStyle w:val="Hyperlink"/>
          <w:rFonts w:ascii="Times New Roman" w:hAnsi="Times New Roman" w:cs="Times New Roman"/>
          <w:b/>
          <w:bCs/>
          <w:color w:val="000000" w:themeColor="text1"/>
          <w:sz w:val="20"/>
          <w:szCs w:val="20"/>
          <w:u w:val="none"/>
        </w:rPr>
      </w:pPr>
      <w:r w:rsidRPr="003710A2">
        <w:rPr>
          <w:rStyle w:val="Hyperlink"/>
          <w:rFonts w:ascii="Times New Roman" w:hAnsi="Times New Roman" w:cs="Times New Roman"/>
          <w:b/>
          <w:bCs/>
          <w:color w:val="000000" w:themeColor="text1"/>
          <w:sz w:val="20"/>
          <w:szCs w:val="20"/>
          <w:u w:val="none"/>
        </w:rPr>
        <w:t>Abstracts</w:t>
      </w:r>
    </w:p>
    <w:p w14:paraId="7518E8B5" w14:textId="26055F95" w:rsidR="00BD7189" w:rsidRPr="005C5ADC" w:rsidRDefault="00E85927" w:rsidP="00E85927">
      <w:pPr>
        <w:jc w:val="both"/>
        <w:rPr>
          <w:color w:val="0070C0"/>
          <w:sz w:val="20"/>
          <w:szCs w:val="20"/>
        </w:rPr>
      </w:pPr>
      <w:r w:rsidRPr="005C5ADC">
        <w:rPr>
          <w:color w:val="0070C0"/>
          <w:sz w:val="20"/>
          <w:szCs w:val="20"/>
        </w:rPr>
        <w:t xml:space="preserve">A year-long investigation (September 2022 to August, 2023) was carried out to evaluate the bioaccumulation levels and ecological risks of selected heavy metals in </w:t>
      </w:r>
      <w:r w:rsidRPr="005C5ADC">
        <w:rPr>
          <w:i/>
          <w:iCs/>
          <w:color w:val="0070C0"/>
          <w:sz w:val="20"/>
          <w:szCs w:val="20"/>
        </w:rPr>
        <w:t>Parapenaeopsis atlantica</w:t>
      </w:r>
      <w:r w:rsidRPr="005C5ADC">
        <w:rPr>
          <w:color w:val="0070C0"/>
          <w:sz w:val="20"/>
          <w:szCs w:val="20"/>
        </w:rPr>
        <w:t xml:space="preserve"> harvested from Iko River Estuary, Nigeria. The primary objective was to assess </w:t>
      </w:r>
      <w:bookmarkStart w:id="0" w:name="_GoBack"/>
      <w:bookmarkEnd w:id="0"/>
      <w:r w:rsidRPr="005C5ADC">
        <w:rPr>
          <w:color w:val="0070C0"/>
          <w:sz w:val="20"/>
          <w:szCs w:val="20"/>
        </w:rPr>
        <w:t>the potential health risks associated with consuming this shrimp species from the estuary. A total of 40 shrimp samples were collected monthly from artisanal fishers operating in the estuary. Upon collection</w:t>
      </w:r>
      <w:r w:rsidR="005C5ADC" w:rsidRPr="005C5ADC">
        <w:rPr>
          <w:color w:val="0070C0"/>
          <w:sz w:val="20"/>
          <w:szCs w:val="20"/>
        </w:rPr>
        <w:t>,</w:t>
      </w:r>
      <w:r w:rsidRPr="005C5ADC">
        <w:rPr>
          <w:color w:val="0070C0"/>
          <w:sz w:val="20"/>
          <w:szCs w:val="20"/>
        </w:rPr>
        <w:t xml:space="preserve"> samples were rinse with seawater, packaged in labelled cellophane bags, and preserved in ice-cooled containers before been transported to the laboratory for analysis. In the laboratory standardized procedures were employed for sample preparation and heavy metal analysis, using a Perkin-Elmer </w:t>
      </w:r>
      <w:r w:rsidR="00E54DC9" w:rsidRPr="005C5ADC">
        <w:rPr>
          <w:color w:val="0070C0"/>
          <w:sz w:val="20"/>
          <w:szCs w:val="20"/>
        </w:rPr>
        <w:t xml:space="preserve">Analyst 800 Atomic Absorption Spectrophotometer. The heavy metals examined included cadmium (Cd), chromium (Cr), iron (Fe), magnesium (Mg), nickel (Ni), lead (Pb), copper (Cu) and </w:t>
      </w:r>
      <w:r w:rsidR="005C5ADC" w:rsidRPr="005C5ADC">
        <w:rPr>
          <w:color w:val="0070C0"/>
          <w:sz w:val="20"/>
          <w:szCs w:val="20"/>
        </w:rPr>
        <w:t>zinc</w:t>
      </w:r>
      <w:r w:rsidR="00E54DC9" w:rsidRPr="005C5ADC">
        <w:rPr>
          <w:color w:val="0070C0"/>
          <w:sz w:val="20"/>
          <w:szCs w:val="20"/>
        </w:rPr>
        <w:t xml:space="preserve"> (Zn). Concentrations of these metals in shrimp tissues showed no statistically significant seasonal variation, with the exception of copper (Cu). Notably, iron and zinc recorded the highest concentrations across all sampling periods, a pattern attributed to their natural abundance in the environment. Correlation analysis revealed strong positive associations among several metal pairs, while </w:t>
      </w:r>
      <w:r w:rsidR="005C5ADC" w:rsidRPr="005C5ADC">
        <w:rPr>
          <w:color w:val="0070C0"/>
          <w:sz w:val="20"/>
          <w:szCs w:val="20"/>
        </w:rPr>
        <w:t>hierarchical cluster</w:t>
      </w:r>
      <w:r w:rsidR="00E54DC9" w:rsidRPr="005C5ADC">
        <w:rPr>
          <w:color w:val="0070C0"/>
          <w:sz w:val="20"/>
          <w:szCs w:val="20"/>
        </w:rPr>
        <w:t xml:space="preserve"> analysis grouped the </w:t>
      </w:r>
      <w:r w:rsidR="005C5ADC" w:rsidRPr="005C5ADC">
        <w:rPr>
          <w:color w:val="0070C0"/>
          <w:sz w:val="20"/>
          <w:szCs w:val="20"/>
        </w:rPr>
        <w:t>metals based</w:t>
      </w:r>
      <w:r w:rsidR="00E54DC9" w:rsidRPr="005C5ADC">
        <w:rPr>
          <w:color w:val="0070C0"/>
          <w:sz w:val="20"/>
          <w:szCs w:val="20"/>
        </w:rPr>
        <w:t xml:space="preserve"> on their concentration levels and likely source of origin. Overall, the concentration of heavy metals detected in </w:t>
      </w:r>
      <w:r w:rsidR="00E54DC9" w:rsidRPr="005C5ADC">
        <w:rPr>
          <w:i/>
          <w:iCs/>
          <w:color w:val="0070C0"/>
          <w:sz w:val="20"/>
          <w:szCs w:val="20"/>
        </w:rPr>
        <w:t xml:space="preserve">P. </w:t>
      </w:r>
      <w:proofErr w:type="spellStart"/>
      <w:r w:rsidR="00E54DC9" w:rsidRPr="005C5ADC">
        <w:rPr>
          <w:i/>
          <w:iCs/>
          <w:color w:val="0070C0"/>
          <w:sz w:val="20"/>
          <w:szCs w:val="20"/>
        </w:rPr>
        <w:t>atlntica</w:t>
      </w:r>
      <w:proofErr w:type="spellEnd"/>
      <w:r w:rsidR="00E54DC9" w:rsidRPr="005C5ADC">
        <w:rPr>
          <w:color w:val="0070C0"/>
          <w:sz w:val="20"/>
          <w:szCs w:val="20"/>
        </w:rPr>
        <w:t xml:space="preserve"> remained within the safety threshold established by WHO/FAO</w:t>
      </w:r>
      <w:r w:rsidR="005C5ADC" w:rsidRPr="005C5ADC">
        <w:rPr>
          <w:color w:val="0070C0"/>
          <w:sz w:val="20"/>
          <w:szCs w:val="20"/>
        </w:rPr>
        <w:t xml:space="preserve"> guidelines for human consumption. Nonetheless, the observed bioaccumulation trends underscore the need for regular environmental monitoring to mitigate long-term health risks to consumers of seafood from the estuary. </w:t>
      </w:r>
    </w:p>
    <w:p w14:paraId="5E0299CE" w14:textId="77777777" w:rsidR="005C5ADC" w:rsidRPr="005C5ADC" w:rsidRDefault="005C5ADC" w:rsidP="00A21879">
      <w:pPr>
        <w:jc w:val="both"/>
        <w:rPr>
          <w:b/>
          <w:bCs/>
          <w:color w:val="0070C0"/>
          <w:sz w:val="20"/>
          <w:szCs w:val="20"/>
        </w:rPr>
      </w:pPr>
    </w:p>
    <w:p w14:paraId="6CD30BF2" w14:textId="3730964B" w:rsidR="000F299F" w:rsidRPr="006D34C2" w:rsidRDefault="006D34C2" w:rsidP="00A21879">
      <w:pPr>
        <w:jc w:val="both"/>
        <w:rPr>
          <w:b/>
          <w:bCs/>
          <w:iCs/>
          <w:sz w:val="20"/>
          <w:szCs w:val="20"/>
        </w:rPr>
      </w:pPr>
      <w:r w:rsidRPr="006D34C2">
        <w:rPr>
          <w:b/>
          <w:bCs/>
          <w:sz w:val="20"/>
          <w:szCs w:val="20"/>
        </w:rPr>
        <w:t>Keywords:</w:t>
      </w:r>
      <w:r>
        <w:rPr>
          <w:b/>
          <w:bCs/>
          <w:sz w:val="20"/>
          <w:szCs w:val="20"/>
        </w:rPr>
        <w:t xml:space="preserve"> Bioaccumulation, Ecological Risk, </w:t>
      </w:r>
      <w:r w:rsidRPr="006F10A5">
        <w:rPr>
          <w:b/>
          <w:i/>
          <w:sz w:val="20"/>
          <w:szCs w:val="20"/>
          <w:lang w:val="en-GB"/>
        </w:rPr>
        <w:t>Parapenaeopsis atlantica</w:t>
      </w:r>
      <w:r>
        <w:rPr>
          <w:b/>
          <w:iCs/>
          <w:sz w:val="20"/>
          <w:szCs w:val="20"/>
          <w:lang w:val="en-GB"/>
        </w:rPr>
        <w:t xml:space="preserve">, </w:t>
      </w:r>
      <w:r w:rsidR="005C448F">
        <w:rPr>
          <w:b/>
          <w:iCs/>
          <w:sz w:val="20"/>
          <w:szCs w:val="20"/>
          <w:lang w:val="en-GB"/>
        </w:rPr>
        <w:t>Heavy</w:t>
      </w:r>
      <w:r w:rsidR="00A21879">
        <w:rPr>
          <w:b/>
          <w:iCs/>
          <w:sz w:val="20"/>
          <w:szCs w:val="20"/>
          <w:lang w:val="en-GB"/>
        </w:rPr>
        <w:t xml:space="preserve"> Metals, </w:t>
      </w:r>
      <w:r w:rsidRPr="007A229C">
        <w:rPr>
          <w:b/>
          <w:bCs/>
          <w:sz w:val="20"/>
          <w:szCs w:val="20"/>
        </w:rPr>
        <w:t>Iko River</w:t>
      </w:r>
    </w:p>
    <w:p w14:paraId="7D796E5D" w14:textId="77777777" w:rsidR="000F299F" w:rsidRPr="006D34C2" w:rsidRDefault="000F299F" w:rsidP="00681D8A">
      <w:pPr>
        <w:ind w:firstLine="720"/>
        <w:jc w:val="both"/>
        <w:rPr>
          <w:b/>
          <w:bCs/>
          <w:sz w:val="20"/>
          <w:szCs w:val="20"/>
        </w:rPr>
      </w:pPr>
    </w:p>
    <w:p w14:paraId="187D1C88" w14:textId="0A98BD72" w:rsidR="000F299F" w:rsidRPr="007701B0" w:rsidRDefault="007701B0" w:rsidP="007701B0">
      <w:pPr>
        <w:jc w:val="both"/>
        <w:rPr>
          <w:b/>
          <w:bCs/>
          <w:sz w:val="20"/>
          <w:szCs w:val="20"/>
        </w:rPr>
      </w:pPr>
      <w:r w:rsidRPr="007701B0">
        <w:rPr>
          <w:b/>
          <w:bCs/>
          <w:sz w:val="20"/>
          <w:szCs w:val="20"/>
        </w:rPr>
        <w:t>1.0 Introduction</w:t>
      </w:r>
    </w:p>
    <w:p w14:paraId="2E39E125" w14:textId="77777777" w:rsidR="000F299F" w:rsidRDefault="000F299F" w:rsidP="00681D8A">
      <w:pPr>
        <w:ind w:firstLine="720"/>
        <w:jc w:val="both"/>
        <w:rPr>
          <w:sz w:val="20"/>
          <w:szCs w:val="20"/>
        </w:rPr>
      </w:pPr>
    </w:p>
    <w:p w14:paraId="3E2BF4EF" w14:textId="238BB7A2" w:rsidR="008B765B" w:rsidRPr="00850F07" w:rsidRDefault="005C5ADC" w:rsidP="00681D8A">
      <w:pPr>
        <w:ind w:firstLine="720"/>
        <w:jc w:val="both"/>
        <w:rPr>
          <w:sz w:val="20"/>
          <w:szCs w:val="20"/>
        </w:rPr>
      </w:pPr>
      <w:r w:rsidRPr="00427F77">
        <w:rPr>
          <w:color w:val="0070C0"/>
          <w:sz w:val="20"/>
          <w:szCs w:val="20"/>
        </w:rPr>
        <w:t xml:space="preserve">The contamination of aquatic ecosystems by </w:t>
      </w:r>
      <w:r w:rsidR="00427F77" w:rsidRPr="00427F77">
        <w:rPr>
          <w:color w:val="0070C0"/>
          <w:sz w:val="20"/>
          <w:szCs w:val="20"/>
        </w:rPr>
        <w:t>h</w:t>
      </w:r>
      <w:r w:rsidR="008B765B" w:rsidRPr="00427F77">
        <w:rPr>
          <w:color w:val="0070C0"/>
          <w:sz w:val="20"/>
          <w:szCs w:val="20"/>
        </w:rPr>
        <w:t>eavy metal</w:t>
      </w:r>
      <w:r w:rsidR="00427F77" w:rsidRPr="00427F77">
        <w:rPr>
          <w:color w:val="0070C0"/>
          <w:sz w:val="20"/>
          <w:szCs w:val="20"/>
        </w:rPr>
        <w:t>s</w:t>
      </w:r>
      <w:r w:rsidR="008B765B" w:rsidRPr="00427F77">
        <w:rPr>
          <w:color w:val="0070C0"/>
          <w:sz w:val="20"/>
          <w:szCs w:val="20"/>
        </w:rPr>
        <w:t xml:space="preserve"> </w:t>
      </w:r>
      <w:r w:rsidR="00427F77" w:rsidRPr="00427F77">
        <w:rPr>
          <w:color w:val="0070C0"/>
          <w:sz w:val="20"/>
          <w:szCs w:val="20"/>
        </w:rPr>
        <w:t xml:space="preserve">has become an </w:t>
      </w:r>
      <w:r w:rsidR="00C849F8" w:rsidRPr="00427F77">
        <w:rPr>
          <w:color w:val="0070C0"/>
          <w:sz w:val="20"/>
          <w:szCs w:val="20"/>
        </w:rPr>
        <w:t>increasing environmental issue</w:t>
      </w:r>
      <w:r w:rsidR="008B765B" w:rsidRPr="00427F77">
        <w:rPr>
          <w:color w:val="0070C0"/>
          <w:sz w:val="20"/>
          <w:szCs w:val="20"/>
        </w:rPr>
        <w:t xml:space="preserve"> </w:t>
      </w:r>
      <w:r w:rsidR="008B765B" w:rsidRPr="00850F07">
        <w:rPr>
          <w:sz w:val="20"/>
          <w:szCs w:val="20"/>
        </w:rPr>
        <w:t>due to its potential impact on biodiversity, food safety, and human health. Coastal estuaries, such as the Iko River Estuary in Southeastern Nigeria, receive significant anthropogenic inputs from industrial, agricultural, and domestic sources, leading to the accumulation of toxic metals in aquatic organisms (</w:t>
      </w:r>
      <w:r w:rsidR="00165B95" w:rsidRPr="00850F07">
        <w:rPr>
          <w:sz w:val="20"/>
          <w:szCs w:val="20"/>
        </w:rPr>
        <w:t>George,</w:t>
      </w:r>
      <w:r w:rsidR="008B765B" w:rsidRPr="00850F07">
        <w:rPr>
          <w:sz w:val="20"/>
          <w:szCs w:val="20"/>
        </w:rPr>
        <w:t xml:space="preserve"> </w:t>
      </w:r>
      <w:r w:rsidR="008B765B" w:rsidRPr="00850F07">
        <w:rPr>
          <w:i/>
          <w:iCs/>
          <w:sz w:val="20"/>
          <w:szCs w:val="20"/>
        </w:rPr>
        <w:t>et al</w:t>
      </w:r>
      <w:r w:rsidR="008B765B" w:rsidRPr="00850F07">
        <w:rPr>
          <w:sz w:val="20"/>
          <w:szCs w:val="20"/>
        </w:rPr>
        <w:t>., 202</w:t>
      </w:r>
      <w:r w:rsidR="00165B95" w:rsidRPr="00850F07">
        <w:rPr>
          <w:sz w:val="20"/>
          <w:szCs w:val="20"/>
        </w:rPr>
        <w:t>3 a</w:t>
      </w:r>
      <w:r w:rsidR="008B765B" w:rsidRPr="00850F07">
        <w:rPr>
          <w:sz w:val="20"/>
          <w:szCs w:val="20"/>
        </w:rPr>
        <w:t>;</w:t>
      </w:r>
      <w:r w:rsidR="00165B95" w:rsidRPr="00850F07">
        <w:rPr>
          <w:sz w:val="20"/>
          <w:szCs w:val="20"/>
        </w:rPr>
        <w:t xml:space="preserve"> b</w:t>
      </w:r>
      <w:r w:rsidR="008B765B" w:rsidRPr="00850F07">
        <w:rPr>
          <w:sz w:val="20"/>
          <w:szCs w:val="20"/>
        </w:rPr>
        <w:t>). Among these organisms, shrimps are of particular interest due to their ecological role in food webs and their economic importance as a seafood resource</w:t>
      </w:r>
      <w:r w:rsidR="000F299F">
        <w:rPr>
          <w:sz w:val="20"/>
          <w:szCs w:val="20"/>
        </w:rPr>
        <w:t>.</w:t>
      </w:r>
      <w:r w:rsidR="008B765B" w:rsidRPr="00850F07">
        <w:rPr>
          <w:sz w:val="20"/>
          <w:szCs w:val="20"/>
        </w:rPr>
        <w:t xml:space="preserve"> </w:t>
      </w:r>
    </w:p>
    <w:p w14:paraId="06BEEA07" w14:textId="1D33EE09" w:rsidR="008B765B" w:rsidRPr="00850F07" w:rsidRDefault="008B765B" w:rsidP="00681D8A">
      <w:pPr>
        <w:ind w:firstLine="720"/>
        <w:jc w:val="both"/>
        <w:rPr>
          <w:sz w:val="20"/>
          <w:szCs w:val="20"/>
        </w:rPr>
      </w:pPr>
      <w:r w:rsidRPr="00850F07">
        <w:rPr>
          <w:sz w:val="20"/>
          <w:szCs w:val="20"/>
        </w:rPr>
        <w:t xml:space="preserve">Shrimps, including </w:t>
      </w:r>
      <w:r w:rsidR="00165B95" w:rsidRPr="00850F07">
        <w:rPr>
          <w:bCs/>
          <w:i/>
          <w:sz w:val="20"/>
          <w:szCs w:val="20"/>
          <w:lang w:val="en-GB"/>
        </w:rPr>
        <w:t>Parapenaeopsis</w:t>
      </w:r>
      <w:r w:rsidRPr="00850F07">
        <w:rPr>
          <w:sz w:val="20"/>
          <w:szCs w:val="20"/>
        </w:rPr>
        <w:t xml:space="preserve"> </w:t>
      </w:r>
      <w:r w:rsidRPr="00850F07">
        <w:rPr>
          <w:i/>
          <w:iCs/>
          <w:sz w:val="20"/>
          <w:szCs w:val="20"/>
        </w:rPr>
        <w:t>atlantica</w:t>
      </w:r>
      <w:r w:rsidRPr="00850F07">
        <w:rPr>
          <w:sz w:val="20"/>
          <w:szCs w:val="20"/>
        </w:rPr>
        <w:t>, are filter feeders and benthic organisms that readily accumulate heavy metals from sediments and water. The bioaccumulation of metals such as lead (Pb), cadmium (Cd), mercury (Hg), and arsenic (As) in shrimps raises concerns about potential toxic effects on aquatic life and human consumers (</w:t>
      </w:r>
      <w:r w:rsidR="00850F07" w:rsidRPr="00850F07">
        <w:rPr>
          <w:sz w:val="20"/>
          <w:szCs w:val="20"/>
        </w:rPr>
        <w:t xml:space="preserve">George, </w:t>
      </w:r>
      <w:r w:rsidR="00850F07" w:rsidRPr="00850F07">
        <w:rPr>
          <w:i/>
          <w:iCs/>
          <w:sz w:val="20"/>
          <w:szCs w:val="20"/>
        </w:rPr>
        <w:t>et. al</w:t>
      </w:r>
      <w:r w:rsidR="00850F07" w:rsidRPr="00850F07">
        <w:rPr>
          <w:sz w:val="20"/>
          <w:szCs w:val="20"/>
        </w:rPr>
        <w:t xml:space="preserve">., 2013; Andem, </w:t>
      </w:r>
      <w:r w:rsidR="00850F07" w:rsidRPr="00850F07">
        <w:rPr>
          <w:i/>
          <w:iCs/>
          <w:sz w:val="20"/>
          <w:szCs w:val="20"/>
        </w:rPr>
        <w:t>et. al</w:t>
      </w:r>
      <w:r w:rsidR="00850F07" w:rsidRPr="00850F07">
        <w:rPr>
          <w:sz w:val="20"/>
          <w:szCs w:val="20"/>
        </w:rPr>
        <w:t xml:space="preserve">., 2013; George, </w:t>
      </w:r>
      <w:r w:rsidR="00850F07" w:rsidRPr="00850F07">
        <w:rPr>
          <w:i/>
          <w:iCs/>
          <w:sz w:val="20"/>
          <w:szCs w:val="20"/>
        </w:rPr>
        <w:t>et. al</w:t>
      </w:r>
      <w:r w:rsidR="00850F07" w:rsidRPr="00850F07">
        <w:rPr>
          <w:sz w:val="20"/>
          <w:szCs w:val="20"/>
        </w:rPr>
        <w:t>., 2015</w:t>
      </w:r>
      <w:r w:rsidRPr="00850F07">
        <w:rPr>
          <w:sz w:val="20"/>
          <w:szCs w:val="20"/>
        </w:rPr>
        <w:t>).</w:t>
      </w:r>
      <w:r>
        <w:t xml:space="preserve"> </w:t>
      </w:r>
      <w:r w:rsidRPr="00850F07">
        <w:rPr>
          <w:sz w:val="20"/>
          <w:szCs w:val="20"/>
        </w:rPr>
        <w:t>Studies have shown that chronic exposure to these metals can cause oxidative stress, enzyme inhibition, and reproductive impairments in crustaceans (</w:t>
      </w:r>
      <w:r w:rsidR="00850F07" w:rsidRPr="00850F07">
        <w:rPr>
          <w:sz w:val="20"/>
          <w:szCs w:val="20"/>
        </w:rPr>
        <w:t xml:space="preserve">Ekpo, </w:t>
      </w:r>
      <w:r w:rsidR="00850F07" w:rsidRPr="00850F07">
        <w:rPr>
          <w:i/>
          <w:iCs/>
          <w:sz w:val="20"/>
          <w:szCs w:val="20"/>
        </w:rPr>
        <w:t>et. al</w:t>
      </w:r>
      <w:r w:rsidR="00850F07" w:rsidRPr="00850F07">
        <w:rPr>
          <w:sz w:val="20"/>
          <w:szCs w:val="20"/>
        </w:rPr>
        <w:t>., 2015; George, 2015</w:t>
      </w:r>
      <w:r w:rsidRPr="00850F07">
        <w:rPr>
          <w:sz w:val="20"/>
          <w:szCs w:val="20"/>
        </w:rPr>
        <w:t>).</w:t>
      </w:r>
    </w:p>
    <w:p w14:paraId="4B96499F" w14:textId="09A77971" w:rsidR="008B765B" w:rsidRPr="00850F07" w:rsidRDefault="008B765B" w:rsidP="00681D8A">
      <w:pPr>
        <w:ind w:firstLine="720"/>
        <w:jc w:val="both"/>
        <w:rPr>
          <w:sz w:val="20"/>
          <w:szCs w:val="20"/>
        </w:rPr>
      </w:pPr>
      <w:r w:rsidRPr="00850F07">
        <w:rPr>
          <w:sz w:val="20"/>
          <w:szCs w:val="20"/>
        </w:rPr>
        <w:t xml:space="preserve">Previous research on heavy metal contamination in Nigerian aquatic environments has highlighted the presence of elevated metal levels in sediments, water, and biota. </w:t>
      </w:r>
      <w:r w:rsidR="00850F07" w:rsidRPr="00850F07">
        <w:rPr>
          <w:sz w:val="20"/>
          <w:szCs w:val="20"/>
        </w:rPr>
        <w:t xml:space="preserve">(Ekanim, </w:t>
      </w:r>
      <w:r w:rsidR="00850F07" w:rsidRPr="00850F07">
        <w:rPr>
          <w:i/>
          <w:iCs/>
          <w:sz w:val="20"/>
          <w:szCs w:val="20"/>
        </w:rPr>
        <w:t>et. al</w:t>
      </w:r>
      <w:r w:rsidR="00850F07" w:rsidRPr="00850F07">
        <w:rPr>
          <w:sz w:val="20"/>
          <w:szCs w:val="20"/>
        </w:rPr>
        <w:t xml:space="preserve">., 2016; George and </w:t>
      </w:r>
      <w:proofErr w:type="spellStart"/>
      <w:r w:rsidR="00850F07" w:rsidRPr="00850F07">
        <w:rPr>
          <w:sz w:val="20"/>
          <w:szCs w:val="20"/>
        </w:rPr>
        <w:t>Effiom</w:t>
      </w:r>
      <w:proofErr w:type="spellEnd"/>
      <w:r w:rsidR="00850F07" w:rsidRPr="00850F07">
        <w:rPr>
          <w:sz w:val="20"/>
          <w:szCs w:val="20"/>
        </w:rPr>
        <w:t xml:space="preserve">, 2017; </w:t>
      </w:r>
      <w:r w:rsidR="00850F07" w:rsidRPr="00850F07">
        <w:rPr>
          <w:b/>
          <w:sz w:val="20"/>
          <w:szCs w:val="20"/>
        </w:rPr>
        <w:t xml:space="preserve">George </w:t>
      </w:r>
      <w:r w:rsidR="00850F07" w:rsidRPr="00850F07">
        <w:rPr>
          <w:sz w:val="20"/>
          <w:szCs w:val="20"/>
        </w:rPr>
        <w:t>and</w:t>
      </w:r>
      <w:r w:rsidR="00850F07" w:rsidRPr="00850F07">
        <w:rPr>
          <w:sz w:val="20"/>
          <w:szCs w:val="20"/>
          <w:vertAlign w:val="superscript"/>
        </w:rPr>
        <w:t xml:space="preserve"> </w:t>
      </w:r>
      <w:r w:rsidR="00850F07" w:rsidRPr="00850F07">
        <w:rPr>
          <w:sz w:val="20"/>
          <w:szCs w:val="20"/>
        </w:rPr>
        <w:t>Inyang-Etoh, 2018</w:t>
      </w:r>
      <w:r w:rsidR="004D620B">
        <w:rPr>
          <w:sz w:val="20"/>
          <w:szCs w:val="20"/>
        </w:rPr>
        <w:t xml:space="preserve"> b</w:t>
      </w:r>
      <w:r w:rsidR="00850F07" w:rsidRPr="00850F07">
        <w:rPr>
          <w:sz w:val="20"/>
          <w:szCs w:val="20"/>
        </w:rPr>
        <w:t xml:space="preserve">; Inyang-Etoh and George, 2018; Effiom and George, 2018; Asuquo, </w:t>
      </w:r>
      <w:r w:rsidR="00850F07" w:rsidRPr="00F33A0B">
        <w:rPr>
          <w:i/>
          <w:iCs/>
          <w:sz w:val="20"/>
          <w:szCs w:val="20"/>
        </w:rPr>
        <w:t>et.al</w:t>
      </w:r>
      <w:r w:rsidR="00850F07" w:rsidRPr="00850F07">
        <w:rPr>
          <w:sz w:val="20"/>
          <w:szCs w:val="20"/>
        </w:rPr>
        <w:t xml:space="preserve">., 2023). </w:t>
      </w:r>
      <w:r w:rsidRPr="00850F07">
        <w:rPr>
          <w:sz w:val="20"/>
          <w:szCs w:val="20"/>
        </w:rPr>
        <w:t xml:space="preserve">However, specific studies on </w:t>
      </w:r>
      <w:r w:rsidRPr="00850F07">
        <w:rPr>
          <w:i/>
          <w:iCs/>
          <w:sz w:val="20"/>
          <w:szCs w:val="20"/>
        </w:rPr>
        <w:t>P</w:t>
      </w:r>
      <w:r w:rsidR="00850F07" w:rsidRPr="00850F07">
        <w:rPr>
          <w:i/>
          <w:iCs/>
          <w:sz w:val="20"/>
          <w:szCs w:val="20"/>
        </w:rPr>
        <w:t>.</w:t>
      </w:r>
      <w:r w:rsidRPr="00850F07">
        <w:rPr>
          <w:i/>
          <w:iCs/>
          <w:sz w:val="20"/>
          <w:szCs w:val="20"/>
        </w:rPr>
        <w:t xml:space="preserve"> atlantica</w:t>
      </w:r>
      <w:r w:rsidRPr="00850F07">
        <w:rPr>
          <w:sz w:val="20"/>
          <w:szCs w:val="20"/>
        </w:rPr>
        <w:t xml:space="preserve"> in the Iko River Estuary remain scarce, despite its ecological and commercial significance.</w:t>
      </w:r>
    </w:p>
    <w:p w14:paraId="7A4EA578" w14:textId="47638A09" w:rsidR="00850F07" w:rsidRPr="00EE76AF" w:rsidRDefault="00850F07" w:rsidP="00681D8A">
      <w:pPr>
        <w:ind w:firstLine="720"/>
        <w:jc w:val="both"/>
        <w:rPr>
          <w:sz w:val="20"/>
          <w:szCs w:val="20"/>
        </w:rPr>
      </w:pPr>
      <w:r w:rsidRPr="00850F07">
        <w:rPr>
          <w:sz w:val="20"/>
          <w:szCs w:val="20"/>
        </w:rPr>
        <w:t xml:space="preserve">In the aquatic ecosystem, sources of heavy metal contamination can be broadly classified into natural and anthropogenic origins. While natural weathering of rocks and soil erosion contribute trace amounts of metals to aquatic systems, human-induced pollution is the predominant cause of heavy metal accumulation in estuaries (George, </w:t>
      </w:r>
      <w:r w:rsidRPr="00850F07">
        <w:rPr>
          <w:i/>
          <w:iCs/>
          <w:sz w:val="20"/>
          <w:szCs w:val="20"/>
        </w:rPr>
        <w:t>et. al</w:t>
      </w:r>
      <w:r w:rsidRPr="00850F07">
        <w:rPr>
          <w:sz w:val="20"/>
          <w:szCs w:val="20"/>
        </w:rPr>
        <w:t xml:space="preserve">., 2021 a; b; Jonah, </w:t>
      </w:r>
      <w:r w:rsidRPr="00850F07">
        <w:rPr>
          <w:i/>
          <w:iCs/>
          <w:sz w:val="20"/>
          <w:szCs w:val="20"/>
        </w:rPr>
        <w:t>et. al</w:t>
      </w:r>
      <w:r w:rsidRPr="00850F07">
        <w:rPr>
          <w:sz w:val="20"/>
          <w:szCs w:val="20"/>
        </w:rPr>
        <w:t xml:space="preserve">., 2019; George, </w:t>
      </w:r>
      <w:r w:rsidRPr="00850F07">
        <w:rPr>
          <w:i/>
          <w:iCs/>
          <w:sz w:val="20"/>
          <w:szCs w:val="20"/>
        </w:rPr>
        <w:t>et. al</w:t>
      </w:r>
      <w:r w:rsidRPr="00850F07">
        <w:rPr>
          <w:sz w:val="20"/>
          <w:szCs w:val="20"/>
        </w:rPr>
        <w:t>., 2020 a).</w:t>
      </w:r>
      <w:r>
        <w:t xml:space="preserve"> </w:t>
      </w:r>
      <w:r w:rsidRPr="00EE76AF">
        <w:rPr>
          <w:sz w:val="20"/>
          <w:szCs w:val="20"/>
        </w:rPr>
        <w:t>The use of phosphate fertilizers and pesticides in nearby farmlands introduces Cd, Zn, and Cu into the estuary through surface runoff from agricultural farmlands especially during the rainy season (</w:t>
      </w:r>
      <w:r w:rsidR="004E59A5">
        <w:rPr>
          <w:sz w:val="20"/>
          <w:szCs w:val="20"/>
        </w:rPr>
        <w:t>George and Atakpa, 2015</w:t>
      </w:r>
      <w:r w:rsidR="006D34C2">
        <w:rPr>
          <w:sz w:val="20"/>
          <w:szCs w:val="20"/>
        </w:rPr>
        <w:t xml:space="preserve"> a, b</w:t>
      </w:r>
      <w:r w:rsidR="004E59A5">
        <w:rPr>
          <w:sz w:val="20"/>
          <w:szCs w:val="20"/>
        </w:rPr>
        <w:t xml:space="preserve">; </w:t>
      </w:r>
      <w:r w:rsidRPr="00EE76AF">
        <w:rPr>
          <w:sz w:val="20"/>
          <w:szCs w:val="20"/>
        </w:rPr>
        <w:t xml:space="preserve">Jonah, </w:t>
      </w:r>
      <w:r w:rsidRPr="00EE76AF">
        <w:rPr>
          <w:i/>
          <w:iCs/>
          <w:sz w:val="20"/>
          <w:szCs w:val="20"/>
        </w:rPr>
        <w:t>et al</w:t>
      </w:r>
      <w:r w:rsidRPr="00EE76AF">
        <w:rPr>
          <w:sz w:val="20"/>
          <w:szCs w:val="20"/>
        </w:rPr>
        <w:t xml:space="preserve">., 2020, George, </w:t>
      </w:r>
      <w:r w:rsidRPr="004E59A5">
        <w:rPr>
          <w:i/>
          <w:iCs/>
          <w:sz w:val="20"/>
          <w:szCs w:val="20"/>
        </w:rPr>
        <w:t>et. al</w:t>
      </w:r>
      <w:r w:rsidRPr="00EE76AF">
        <w:rPr>
          <w:sz w:val="20"/>
          <w:szCs w:val="20"/>
        </w:rPr>
        <w:t xml:space="preserve">., 2020 b; Effiong, </w:t>
      </w:r>
      <w:r w:rsidRPr="003710A2">
        <w:rPr>
          <w:i/>
          <w:iCs/>
          <w:sz w:val="20"/>
          <w:szCs w:val="20"/>
        </w:rPr>
        <w:t>et. al</w:t>
      </w:r>
      <w:r w:rsidRPr="00EE76AF">
        <w:rPr>
          <w:sz w:val="20"/>
          <w:szCs w:val="20"/>
        </w:rPr>
        <w:t>., 2021).</w:t>
      </w:r>
    </w:p>
    <w:p w14:paraId="39046B44" w14:textId="157D0668" w:rsidR="00681D8A" w:rsidRPr="004D620B" w:rsidRDefault="00681D8A" w:rsidP="00D3799D">
      <w:pPr>
        <w:ind w:firstLine="720"/>
        <w:jc w:val="both"/>
        <w:rPr>
          <w:sz w:val="20"/>
          <w:szCs w:val="20"/>
        </w:rPr>
      </w:pPr>
      <w:r w:rsidRPr="004E59A5">
        <w:rPr>
          <w:sz w:val="20"/>
          <w:szCs w:val="20"/>
        </w:rPr>
        <w:t>The estuary receives discharge from petrochemical industries, oil refineries, and illegal crude oil bunkering. Oil spills and produced water from offshore drilling operations contain toxic metals such as Pb, Ni, and Hg, which enter the water column and sediments (</w:t>
      </w:r>
      <w:r w:rsidRPr="006D34C2">
        <w:rPr>
          <w:sz w:val="20"/>
          <w:szCs w:val="20"/>
        </w:rPr>
        <w:t>Benson</w:t>
      </w:r>
      <w:r w:rsidR="004E59A5" w:rsidRPr="006D34C2">
        <w:rPr>
          <w:sz w:val="20"/>
          <w:szCs w:val="20"/>
        </w:rPr>
        <w:t>,</w:t>
      </w:r>
      <w:r w:rsidRPr="006D34C2">
        <w:rPr>
          <w:sz w:val="20"/>
          <w:szCs w:val="20"/>
        </w:rPr>
        <w:t xml:space="preserve"> </w:t>
      </w:r>
      <w:r w:rsidRPr="006D34C2">
        <w:rPr>
          <w:i/>
          <w:iCs/>
          <w:sz w:val="20"/>
          <w:szCs w:val="20"/>
        </w:rPr>
        <w:t>et al</w:t>
      </w:r>
      <w:r w:rsidRPr="006D34C2">
        <w:rPr>
          <w:sz w:val="20"/>
          <w:szCs w:val="20"/>
        </w:rPr>
        <w:t>., 201</w:t>
      </w:r>
      <w:r w:rsidR="00EA1C05" w:rsidRPr="006D34C2">
        <w:rPr>
          <w:sz w:val="20"/>
          <w:szCs w:val="20"/>
        </w:rPr>
        <w:t>6</w:t>
      </w:r>
      <w:r w:rsidRPr="006D34C2">
        <w:rPr>
          <w:sz w:val="20"/>
          <w:szCs w:val="20"/>
        </w:rPr>
        <w:t>; Asuquo</w:t>
      </w:r>
      <w:r w:rsidR="00EA1C05" w:rsidRPr="006D34C2">
        <w:rPr>
          <w:sz w:val="20"/>
          <w:szCs w:val="20"/>
        </w:rPr>
        <w:t xml:space="preserve">, </w:t>
      </w:r>
      <w:r w:rsidR="00EA1C05" w:rsidRPr="006D34C2">
        <w:rPr>
          <w:i/>
          <w:iCs/>
          <w:sz w:val="20"/>
          <w:szCs w:val="20"/>
        </w:rPr>
        <w:t>et. al</w:t>
      </w:r>
      <w:r w:rsidR="00EA1C05" w:rsidRPr="006D34C2">
        <w:rPr>
          <w:sz w:val="20"/>
          <w:szCs w:val="20"/>
        </w:rPr>
        <w:t>.,</w:t>
      </w:r>
      <w:r w:rsidRPr="006D34C2">
        <w:rPr>
          <w:sz w:val="20"/>
          <w:szCs w:val="20"/>
        </w:rPr>
        <w:t xml:space="preserve"> </w:t>
      </w:r>
      <w:r w:rsidR="00EA1C05" w:rsidRPr="006D34C2">
        <w:rPr>
          <w:sz w:val="20"/>
          <w:szCs w:val="20"/>
        </w:rPr>
        <w:t>2004</w:t>
      </w:r>
      <w:r w:rsidRPr="004E59A5">
        <w:rPr>
          <w:sz w:val="20"/>
          <w:szCs w:val="20"/>
        </w:rPr>
        <w:t>).</w:t>
      </w:r>
      <w:r w:rsidRPr="004E59A5">
        <w:t xml:space="preserve"> </w:t>
      </w:r>
      <w:r w:rsidRPr="004D620B">
        <w:rPr>
          <w:sz w:val="20"/>
          <w:szCs w:val="20"/>
        </w:rPr>
        <w:t>Wastewater discharge from nearby settlements carries metals from household products, pharmaceuticals, and electronic waste into the aquatic system (</w:t>
      </w:r>
      <w:r w:rsidR="004D620B" w:rsidRPr="004D620B">
        <w:rPr>
          <w:sz w:val="20"/>
          <w:szCs w:val="20"/>
        </w:rPr>
        <w:t xml:space="preserve">George, </w:t>
      </w:r>
      <w:r w:rsidR="004D620B" w:rsidRPr="004D620B">
        <w:rPr>
          <w:i/>
          <w:iCs/>
          <w:sz w:val="20"/>
          <w:szCs w:val="20"/>
        </w:rPr>
        <w:t>et. al</w:t>
      </w:r>
      <w:r w:rsidR="004D620B" w:rsidRPr="004D620B">
        <w:rPr>
          <w:sz w:val="20"/>
          <w:szCs w:val="20"/>
        </w:rPr>
        <w:t xml:space="preserve">., </w:t>
      </w:r>
      <w:r w:rsidR="005C068A" w:rsidRPr="004D620B">
        <w:rPr>
          <w:sz w:val="20"/>
          <w:szCs w:val="20"/>
        </w:rPr>
        <w:t>2017; George</w:t>
      </w:r>
      <w:r w:rsidR="004D620B" w:rsidRPr="004D620B">
        <w:rPr>
          <w:b/>
          <w:sz w:val="20"/>
          <w:szCs w:val="20"/>
        </w:rPr>
        <w:t xml:space="preserve"> </w:t>
      </w:r>
      <w:r w:rsidR="004D620B" w:rsidRPr="004D620B">
        <w:rPr>
          <w:sz w:val="20"/>
          <w:szCs w:val="20"/>
        </w:rPr>
        <w:t>and</w:t>
      </w:r>
      <w:r w:rsidR="004D620B" w:rsidRPr="004D620B">
        <w:rPr>
          <w:sz w:val="20"/>
          <w:szCs w:val="20"/>
          <w:vertAlign w:val="superscript"/>
        </w:rPr>
        <w:t xml:space="preserve"> </w:t>
      </w:r>
      <w:r w:rsidR="004D620B" w:rsidRPr="004D620B">
        <w:rPr>
          <w:sz w:val="20"/>
          <w:szCs w:val="20"/>
        </w:rPr>
        <w:t>Inyang-Etoh, 2018 a; George and Effiom, 2018</w:t>
      </w:r>
      <w:r w:rsidRPr="004D620B">
        <w:rPr>
          <w:sz w:val="20"/>
          <w:szCs w:val="20"/>
        </w:rPr>
        <w:t>).</w:t>
      </w:r>
    </w:p>
    <w:p w14:paraId="2D22EE74" w14:textId="4EFF797F" w:rsidR="008B765B" w:rsidRPr="000F299F" w:rsidRDefault="008B765B" w:rsidP="000F299F">
      <w:pPr>
        <w:ind w:firstLine="720"/>
        <w:jc w:val="both"/>
        <w:rPr>
          <w:sz w:val="20"/>
          <w:szCs w:val="20"/>
        </w:rPr>
      </w:pPr>
      <w:r w:rsidRPr="000F299F">
        <w:rPr>
          <w:sz w:val="20"/>
          <w:szCs w:val="20"/>
        </w:rPr>
        <w:lastRenderedPageBreak/>
        <w:t xml:space="preserve">This study aims to assess the concentrations of heavy metals in </w:t>
      </w:r>
      <w:r w:rsidRPr="000F299F">
        <w:rPr>
          <w:i/>
          <w:iCs/>
          <w:sz w:val="20"/>
          <w:szCs w:val="20"/>
        </w:rPr>
        <w:t>P. atlantica</w:t>
      </w:r>
      <w:r w:rsidRPr="000F299F">
        <w:rPr>
          <w:sz w:val="20"/>
          <w:szCs w:val="20"/>
        </w:rPr>
        <w:t xml:space="preserve"> from the Iko River Estuary. The findings will provide valuable insights into environmental pollution in the region and inform regulatory policies for seafood safety and aquatic ecosystem management.</w:t>
      </w:r>
    </w:p>
    <w:p w14:paraId="14DB8868" w14:textId="77777777" w:rsidR="005844EC" w:rsidRPr="000F299F" w:rsidRDefault="005844EC" w:rsidP="005844EC">
      <w:pPr>
        <w:jc w:val="both"/>
        <w:rPr>
          <w:b/>
          <w:bCs/>
          <w:sz w:val="20"/>
          <w:szCs w:val="20"/>
        </w:rPr>
      </w:pPr>
    </w:p>
    <w:p w14:paraId="3DDA4D9A" w14:textId="7F43BD56" w:rsidR="00482E2C" w:rsidRPr="009D69A7" w:rsidRDefault="00482E2C" w:rsidP="00482E2C">
      <w:pPr>
        <w:rPr>
          <w:b/>
          <w:bCs/>
          <w:sz w:val="20"/>
          <w:szCs w:val="20"/>
          <w:lang w:val="en-GB"/>
        </w:rPr>
      </w:pPr>
      <w:r w:rsidRPr="009D69A7">
        <w:rPr>
          <w:b/>
          <w:bCs/>
          <w:sz w:val="20"/>
          <w:szCs w:val="20"/>
        </w:rPr>
        <w:t>2.0 Materials and Methods</w:t>
      </w:r>
    </w:p>
    <w:p w14:paraId="7ADFF34B" w14:textId="77777777" w:rsidR="00482E2C" w:rsidRPr="009D69A7" w:rsidRDefault="00482E2C" w:rsidP="00482E2C">
      <w:pPr>
        <w:rPr>
          <w:b/>
          <w:bCs/>
          <w:sz w:val="20"/>
          <w:szCs w:val="20"/>
          <w:lang w:val="en-GB"/>
        </w:rPr>
      </w:pPr>
      <w:r w:rsidRPr="009D69A7">
        <w:rPr>
          <w:b/>
          <w:bCs/>
          <w:sz w:val="20"/>
          <w:szCs w:val="20"/>
          <w:lang w:val="en-GB"/>
        </w:rPr>
        <w:t>2.1 The Study Area</w:t>
      </w:r>
    </w:p>
    <w:p w14:paraId="7C858917" w14:textId="3098E8C3" w:rsidR="00482E2C" w:rsidRPr="009D69A7" w:rsidRDefault="00D62F30" w:rsidP="005D6A2E">
      <w:pPr>
        <w:ind w:firstLine="720"/>
        <w:jc w:val="both"/>
        <w:rPr>
          <w:sz w:val="20"/>
          <w:szCs w:val="20"/>
          <w:lang w:val="en-GB"/>
        </w:rPr>
      </w:pPr>
      <w:r w:rsidRPr="00462BFC">
        <w:rPr>
          <w:color w:val="0070C0"/>
          <w:sz w:val="20"/>
          <w:szCs w:val="20"/>
        </w:rPr>
        <w:t xml:space="preserve">The </w:t>
      </w:r>
      <w:r w:rsidR="00482E2C" w:rsidRPr="00462BFC">
        <w:rPr>
          <w:color w:val="0070C0"/>
          <w:sz w:val="20"/>
          <w:szCs w:val="20"/>
        </w:rPr>
        <w:t xml:space="preserve">Iko River </w:t>
      </w:r>
      <w:r w:rsidRPr="00462BFC">
        <w:rPr>
          <w:color w:val="0070C0"/>
          <w:sz w:val="20"/>
          <w:szCs w:val="20"/>
        </w:rPr>
        <w:t>E</w:t>
      </w:r>
      <w:r w:rsidR="00482E2C" w:rsidRPr="00462BFC">
        <w:rPr>
          <w:color w:val="0070C0"/>
          <w:sz w:val="20"/>
          <w:szCs w:val="20"/>
        </w:rPr>
        <w:t xml:space="preserve">stuary is </w:t>
      </w:r>
      <w:r w:rsidRPr="00462BFC">
        <w:rPr>
          <w:color w:val="0070C0"/>
          <w:sz w:val="20"/>
          <w:szCs w:val="20"/>
        </w:rPr>
        <w:t>located</w:t>
      </w:r>
      <w:r w:rsidR="00482E2C" w:rsidRPr="00462BFC">
        <w:rPr>
          <w:color w:val="0070C0"/>
          <w:sz w:val="20"/>
          <w:szCs w:val="20"/>
        </w:rPr>
        <w:t xml:space="preserve"> Niger Delta region</w:t>
      </w:r>
      <w:r w:rsidRPr="00462BFC">
        <w:rPr>
          <w:color w:val="0070C0"/>
          <w:sz w:val="20"/>
          <w:szCs w:val="20"/>
        </w:rPr>
        <w:t xml:space="preserve"> of Akwa Ibom State</w:t>
      </w:r>
      <w:r w:rsidR="00482E2C" w:rsidRPr="00462BFC">
        <w:rPr>
          <w:color w:val="0070C0"/>
          <w:sz w:val="20"/>
          <w:szCs w:val="20"/>
        </w:rPr>
        <w:t xml:space="preserve">, </w:t>
      </w:r>
      <w:r w:rsidRPr="00462BFC">
        <w:rPr>
          <w:color w:val="0070C0"/>
          <w:sz w:val="20"/>
          <w:szCs w:val="20"/>
        </w:rPr>
        <w:t xml:space="preserve">in southern </w:t>
      </w:r>
      <w:r w:rsidR="00482E2C" w:rsidRPr="00462BFC">
        <w:rPr>
          <w:color w:val="0070C0"/>
          <w:sz w:val="20"/>
          <w:szCs w:val="20"/>
        </w:rPr>
        <w:t xml:space="preserve">Nigeria. </w:t>
      </w:r>
      <w:r w:rsidRPr="00462BFC">
        <w:rPr>
          <w:color w:val="0070C0"/>
          <w:sz w:val="20"/>
          <w:szCs w:val="20"/>
        </w:rPr>
        <w:t xml:space="preserve">Geographically, the estuary </w:t>
      </w:r>
      <w:r w:rsidR="00482E2C" w:rsidRPr="00462BFC">
        <w:rPr>
          <w:color w:val="0070C0"/>
          <w:sz w:val="20"/>
          <w:szCs w:val="20"/>
        </w:rPr>
        <w:t xml:space="preserve">lies </w:t>
      </w:r>
      <w:r w:rsidRPr="00462BFC">
        <w:rPr>
          <w:color w:val="0070C0"/>
          <w:sz w:val="20"/>
          <w:szCs w:val="20"/>
        </w:rPr>
        <w:t>approximately between</w:t>
      </w:r>
      <w:r w:rsidR="00482E2C" w:rsidRPr="00462BFC">
        <w:rPr>
          <w:color w:val="0070C0"/>
          <w:sz w:val="20"/>
          <w:szCs w:val="20"/>
        </w:rPr>
        <w:t xml:space="preserve"> latitude 4°</w:t>
      </w:r>
      <w:r w:rsidRPr="00462BFC">
        <w:rPr>
          <w:color w:val="0070C0"/>
          <w:sz w:val="20"/>
          <w:szCs w:val="20"/>
        </w:rPr>
        <w:t>33</w:t>
      </w:r>
      <w:r w:rsidR="00482E2C" w:rsidRPr="00462BFC">
        <w:rPr>
          <w:color w:val="0070C0"/>
          <w:sz w:val="20"/>
          <w:szCs w:val="20"/>
        </w:rPr>
        <w:t xml:space="preserve">’ N </w:t>
      </w:r>
      <w:r w:rsidRPr="00462BFC">
        <w:rPr>
          <w:color w:val="0070C0"/>
          <w:sz w:val="20"/>
          <w:szCs w:val="20"/>
        </w:rPr>
        <w:t xml:space="preserve">to 4°37’ N </w:t>
      </w:r>
      <w:r w:rsidR="00482E2C" w:rsidRPr="00462BFC">
        <w:rPr>
          <w:color w:val="0070C0"/>
          <w:sz w:val="20"/>
          <w:szCs w:val="20"/>
        </w:rPr>
        <w:t>and longitude 7°4</w:t>
      </w:r>
      <w:r w:rsidRPr="00462BFC">
        <w:rPr>
          <w:color w:val="0070C0"/>
          <w:sz w:val="20"/>
          <w:szCs w:val="20"/>
        </w:rPr>
        <w:t>9</w:t>
      </w:r>
      <w:r w:rsidR="00482E2C" w:rsidRPr="00462BFC">
        <w:rPr>
          <w:color w:val="0070C0"/>
          <w:sz w:val="20"/>
          <w:szCs w:val="20"/>
        </w:rPr>
        <w:t xml:space="preserve">’ E </w:t>
      </w:r>
      <w:r w:rsidRPr="00462BFC">
        <w:rPr>
          <w:color w:val="0070C0"/>
          <w:sz w:val="20"/>
          <w:szCs w:val="20"/>
        </w:rPr>
        <w:t xml:space="preserve">to 7°55’ E </w:t>
      </w:r>
      <w:r w:rsidR="00482E2C" w:rsidRPr="00462BFC">
        <w:rPr>
          <w:color w:val="0070C0"/>
          <w:sz w:val="20"/>
          <w:szCs w:val="20"/>
        </w:rPr>
        <w:t xml:space="preserve">(Fig. 1) (Ekpe </w:t>
      </w:r>
      <w:r w:rsidR="00482E2C" w:rsidRPr="00462BFC">
        <w:rPr>
          <w:i/>
          <w:color w:val="0070C0"/>
          <w:sz w:val="20"/>
          <w:szCs w:val="20"/>
        </w:rPr>
        <w:t>et. al</w:t>
      </w:r>
      <w:r w:rsidR="00482E2C" w:rsidRPr="00462BFC">
        <w:rPr>
          <w:color w:val="0070C0"/>
          <w:sz w:val="20"/>
          <w:szCs w:val="20"/>
        </w:rPr>
        <w:t xml:space="preserve">, 1995; Udotong </w:t>
      </w:r>
      <w:r w:rsidR="00482E2C" w:rsidRPr="00462BFC">
        <w:rPr>
          <w:i/>
          <w:color w:val="0070C0"/>
          <w:sz w:val="20"/>
          <w:szCs w:val="20"/>
        </w:rPr>
        <w:t>et. al</w:t>
      </w:r>
      <w:r w:rsidR="00482E2C" w:rsidRPr="00462BFC">
        <w:rPr>
          <w:color w:val="0070C0"/>
          <w:sz w:val="20"/>
          <w:szCs w:val="20"/>
        </w:rPr>
        <w:t xml:space="preserve">. 2008; </w:t>
      </w:r>
      <w:proofErr w:type="spellStart"/>
      <w:r w:rsidR="00482E2C" w:rsidRPr="00462BFC">
        <w:rPr>
          <w:color w:val="0070C0"/>
          <w:sz w:val="20"/>
          <w:szCs w:val="20"/>
        </w:rPr>
        <w:t>Etesin</w:t>
      </w:r>
      <w:proofErr w:type="spellEnd"/>
      <w:r w:rsidR="00482E2C" w:rsidRPr="00462BFC">
        <w:rPr>
          <w:color w:val="0070C0"/>
          <w:sz w:val="20"/>
          <w:szCs w:val="20"/>
        </w:rPr>
        <w:t xml:space="preserve"> </w:t>
      </w:r>
      <w:r w:rsidR="00482E2C" w:rsidRPr="00462BFC">
        <w:rPr>
          <w:i/>
          <w:color w:val="0070C0"/>
          <w:sz w:val="20"/>
          <w:szCs w:val="20"/>
        </w:rPr>
        <w:t>et. al</w:t>
      </w:r>
      <w:r w:rsidR="00482E2C" w:rsidRPr="00462BFC">
        <w:rPr>
          <w:color w:val="0070C0"/>
          <w:sz w:val="20"/>
          <w:szCs w:val="20"/>
        </w:rPr>
        <w:t>. 2013).</w:t>
      </w:r>
      <w:r w:rsidR="00462BFC">
        <w:rPr>
          <w:color w:val="0070C0"/>
          <w:sz w:val="20"/>
          <w:szCs w:val="20"/>
        </w:rPr>
        <w:t xml:space="preserve"> It is a tidal-influenced brackish water system that connects to the Atlantic Ocean through a network of adjoining creeks and distributaries. The estuary is characterized by a dynamic interface between freshwater and saltwater systems and supports a rich diversity of aquatic and semi-aquatic life. Notable adjoining creek include Imo River, Opobo Creek, and smaller distributaries that channel water and nutrients throughout the estuary landscape </w:t>
      </w:r>
      <w:r w:rsidR="00482E2C" w:rsidRPr="00462BFC">
        <w:rPr>
          <w:color w:val="0070C0"/>
          <w:sz w:val="20"/>
          <w:szCs w:val="20"/>
        </w:rPr>
        <w:t xml:space="preserve">(Ekpe </w:t>
      </w:r>
      <w:r w:rsidR="00482E2C" w:rsidRPr="00462BFC">
        <w:rPr>
          <w:i/>
          <w:color w:val="0070C0"/>
          <w:sz w:val="20"/>
          <w:szCs w:val="20"/>
        </w:rPr>
        <w:t>et. al</w:t>
      </w:r>
      <w:r w:rsidR="00482E2C" w:rsidRPr="00462BFC">
        <w:rPr>
          <w:color w:val="0070C0"/>
          <w:sz w:val="20"/>
          <w:szCs w:val="20"/>
        </w:rPr>
        <w:t xml:space="preserve">, 1995). </w:t>
      </w:r>
      <w:r w:rsidR="00462BFC" w:rsidRPr="00B43D5F">
        <w:rPr>
          <w:color w:val="0070C0"/>
          <w:sz w:val="20"/>
          <w:szCs w:val="20"/>
        </w:rPr>
        <w:t>Human activities around the Iko River Estuary are intense and varied. These include: artisa</w:t>
      </w:r>
      <w:r w:rsidR="00B43D5F" w:rsidRPr="00B43D5F">
        <w:rPr>
          <w:color w:val="0070C0"/>
          <w:sz w:val="20"/>
          <w:szCs w:val="20"/>
        </w:rPr>
        <w:t>na</w:t>
      </w:r>
      <w:r w:rsidR="00462BFC" w:rsidRPr="00B43D5F">
        <w:rPr>
          <w:color w:val="0070C0"/>
          <w:sz w:val="20"/>
          <w:szCs w:val="20"/>
        </w:rPr>
        <w:t>l fishing and shellfish harvesting, oil exploration and exploitation, boat transportation and sand dredging, domestic and agricultural ru</w:t>
      </w:r>
      <w:r w:rsidR="00B43D5F" w:rsidRPr="00B43D5F">
        <w:rPr>
          <w:color w:val="0070C0"/>
          <w:sz w:val="20"/>
          <w:szCs w:val="20"/>
        </w:rPr>
        <w:t>n</w:t>
      </w:r>
      <w:r w:rsidR="00462BFC" w:rsidRPr="00B43D5F">
        <w:rPr>
          <w:color w:val="0070C0"/>
          <w:sz w:val="20"/>
          <w:szCs w:val="20"/>
        </w:rPr>
        <w:t>offs, mangrove wood harvesting for fuel and construction</w:t>
      </w:r>
      <w:r w:rsidR="00482E2C" w:rsidRPr="00B43D5F">
        <w:rPr>
          <w:color w:val="0070C0"/>
          <w:sz w:val="20"/>
          <w:szCs w:val="20"/>
        </w:rPr>
        <w:t xml:space="preserve"> (NDES, 2000; NDDC, 2004). The vegetation</w:t>
      </w:r>
      <w:r w:rsidR="00B43D5F" w:rsidRPr="00B43D5F">
        <w:rPr>
          <w:color w:val="0070C0"/>
          <w:sz w:val="20"/>
          <w:szCs w:val="20"/>
        </w:rPr>
        <w:t xml:space="preserve"> surrounding the area is dominated by mangrove forests, which are ecologically viable for shoreline stabilization and as nurseries for marine organisms. The main mangrove species include;</w:t>
      </w:r>
      <w:r w:rsidR="00482E2C" w:rsidRPr="00B43D5F">
        <w:rPr>
          <w:color w:val="0070C0"/>
          <w:sz w:val="20"/>
          <w:szCs w:val="20"/>
        </w:rPr>
        <w:t xml:space="preserve"> </w:t>
      </w:r>
      <w:r w:rsidR="00B43D5F">
        <w:rPr>
          <w:color w:val="0070C0"/>
          <w:sz w:val="20"/>
          <w:szCs w:val="20"/>
        </w:rPr>
        <w:t>red mangrove (</w:t>
      </w:r>
      <w:r w:rsidR="00B43D5F" w:rsidRPr="00B43D5F">
        <w:rPr>
          <w:i/>
          <w:iCs/>
          <w:color w:val="0070C0"/>
          <w:sz w:val="20"/>
          <w:szCs w:val="20"/>
        </w:rPr>
        <w:t>Rhizophora racemosa</w:t>
      </w:r>
      <w:r w:rsidR="00B43D5F" w:rsidRPr="00B43D5F">
        <w:rPr>
          <w:color w:val="0070C0"/>
          <w:sz w:val="20"/>
          <w:szCs w:val="20"/>
        </w:rPr>
        <w:t xml:space="preserve">, </w:t>
      </w:r>
      <w:r w:rsidR="00B43D5F" w:rsidRPr="00B43D5F">
        <w:rPr>
          <w:i/>
          <w:color w:val="0070C0"/>
          <w:sz w:val="20"/>
          <w:szCs w:val="20"/>
        </w:rPr>
        <w:t xml:space="preserve">R. </w:t>
      </w:r>
      <w:proofErr w:type="spellStart"/>
      <w:r w:rsidR="00B43D5F" w:rsidRPr="00B43D5F">
        <w:rPr>
          <w:i/>
          <w:color w:val="0070C0"/>
          <w:sz w:val="20"/>
          <w:szCs w:val="20"/>
        </w:rPr>
        <w:t>harrizonii</w:t>
      </w:r>
      <w:proofErr w:type="spellEnd"/>
      <w:r w:rsidR="00B43D5F" w:rsidRPr="00B43D5F">
        <w:rPr>
          <w:color w:val="0070C0"/>
          <w:sz w:val="20"/>
          <w:szCs w:val="20"/>
        </w:rPr>
        <w:t xml:space="preserve"> and </w:t>
      </w:r>
      <w:r w:rsidR="00B43D5F" w:rsidRPr="00B43D5F">
        <w:rPr>
          <w:i/>
          <w:iCs/>
          <w:color w:val="0070C0"/>
          <w:sz w:val="20"/>
          <w:szCs w:val="20"/>
        </w:rPr>
        <w:t>Rhizophora mangle</w:t>
      </w:r>
      <w:r w:rsidR="00B43D5F" w:rsidRPr="00B43D5F">
        <w:rPr>
          <w:color w:val="0070C0"/>
          <w:sz w:val="20"/>
          <w:szCs w:val="20"/>
        </w:rPr>
        <w:t>), white mangrove (</w:t>
      </w:r>
      <w:proofErr w:type="spellStart"/>
      <w:r w:rsidR="00B43D5F" w:rsidRPr="00B43D5F">
        <w:rPr>
          <w:i/>
          <w:iCs/>
          <w:color w:val="0070C0"/>
          <w:sz w:val="20"/>
          <w:szCs w:val="20"/>
        </w:rPr>
        <w:t>Laguncularia</w:t>
      </w:r>
      <w:proofErr w:type="spellEnd"/>
      <w:r w:rsidR="00B43D5F" w:rsidRPr="00B43D5F">
        <w:rPr>
          <w:i/>
          <w:iCs/>
          <w:color w:val="0070C0"/>
          <w:sz w:val="20"/>
          <w:szCs w:val="20"/>
        </w:rPr>
        <w:t xml:space="preserve"> </w:t>
      </w:r>
      <w:proofErr w:type="spellStart"/>
      <w:r w:rsidR="00B43D5F" w:rsidRPr="00B43D5F">
        <w:rPr>
          <w:i/>
          <w:iCs/>
          <w:color w:val="0070C0"/>
          <w:sz w:val="20"/>
          <w:szCs w:val="20"/>
        </w:rPr>
        <w:t>racemosa</w:t>
      </w:r>
      <w:proofErr w:type="spellEnd"/>
      <w:r w:rsidR="00B43D5F" w:rsidRPr="00B43D5F">
        <w:rPr>
          <w:color w:val="0070C0"/>
          <w:sz w:val="20"/>
          <w:szCs w:val="20"/>
        </w:rPr>
        <w:t xml:space="preserve">), </w:t>
      </w:r>
      <w:r w:rsidR="00482E2C" w:rsidRPr="00B43D5F">
        <w:rPr>
          <w:color w:val="0070C0"/>
          <w:sz w:val="20"/>
          <w:szCs w:val="20"/>
        </w:rPr>
        <w:t>black mangrove (</w:t>
      </w:r>
      <w:proofErr w:type="spellStart"/>
      <w:r w:rsidR="00482E2C" w:rsidRPr="00B43D5F">
        <w:rPr>
          <w:i/>
          <w:color w:val="0070C0"/>
          <w:sz w:val="20"/>
          <w:szCs w:val="20"/>
        </w:rPr>
        <w:t>Avicenia</w:t>
      </w:r>
      <w:proofErr w:type="spellEnd"/>
      <w:r w:rsidR="00482E2C" w:rsidRPr="00B43D5F">
        <w:rPr>
          <w:i/>
          <w:color w:val="0070C0"/>
          <w:sz w:val="20"/>
          <w:szCs w:val="20"/>
        </w:rPr>
        <w:t xml:space="preserve"> </w:t>
      </w:r>
      <w:proofErr w:type="spellStart"/>
      <w:r w:rsidR="00482E2C" w:rsidRPr="00B43D5F">
        <w:rPr>
          <w:i/>
          <w:color w:val="0070C0"/>
          <w:sz w:val="20"/>
          <w:szCs w:val="20"/>
        </w:rPr>
        <w:t>africana</w:t>
      </w:r>
      <w:proofErr w:type="spellEnd"/>
      <w:r w:rsidR="00482E2C" w:rsidRPr="00B43D5F">
        <w:rPr>
          <w:color w:val="0070C0"/>
          <w:sz w:val="20"/>
          <w:szCs w:val="20"/>
        </w:rPr>
        <w:t>)</w:t>
      </w:r>
      <w:r w:rsidR="00B43D5F" w:rsidRPr="00B43D5F">
        <w:rPr>
          <w:color w:val="0070C0"/>
          <w:sz w:val="20"/>
          <w:szCs w:val="20"/>
        </w:rPr>
        <w:t xml:space="preserve">. These species form dense intertidal swamps and are often interspersed with </w:t>
      </w:r>
      <w:proofErr w:type="spellStart"/>
      <w:r w:rsidR="00B43D5F" w:rsidRPr="00B43D5F">
        <w:rPr>
          <w:color w:val="0070C0"/>
          <w:sz w:val="20"/>
          <w:szCs w:val="20"/>
        </w:rPr>
        <w:t>Nypa</w:t>
      </w:r>
      <w:proofErr w:type="spellEnd"/>
      <w:r w:rsidR="00B43D5F" w:rsidRPr="00B43D5F">
        <w:rPr>
          <w:color w:val="0070C0"/>
          <w:sz w:val="20"/>
          <w:szCs w:val="20"/>
        </w:rPr>
        <w:t xml:space="preserve"> palm (</w:t>
      </w:r>
      <w:proofErr w:type="spellStart"/>
      <w:r w:rsidR="00B43D5F" w:rsidRPr="00B43D5F">
        <w:rPr>
          <w:i/>
          <w:iCs/>
          <w:color w:val="0070C0"/>
          <w:sz w:val="20"/>
          <w:szCs w:val="20"/>
        </w:rPr>
        <w:t>Nypa</w:t>
      </w:r>
      <w:proofErr w:type="spellEnd"/>
      <w:r w:rsidR="00B43D5F" w:rsidRPr="00B43D5F">
        <w:rPr>
          <w:i/>
          <w:iCs/>
          <w:color w:val="0070C0"/>
          <w:sz w:val="20"/>
          <w:szCs w:val="20"/>
        </w:rPr>
        <w:t xml:space="preserve"> </w:t>
      </w:r>
      <w:proofErr w:type="spellStart"/>
      <w:r w:rsidR="00B43D5F" w:rsidRPr="00B43D5F">
        <w:rPr>
          <w:i/>
          <w:iCs/>
          <w:color w:val="0070C0"/>
          <w:sz w:val="20"/>
          <w:szCs w:val="20"/>
        </w:rPr>
        <w:t>fruiticans</w:t>
      </w:r>
      <w:proofErr w:type="spellEnd"/>
      <w:r w:rsidR="00B43D5F" w:rsidRPr="00B43D5F">
        <w:rPr>
          <w:color w:val="0070C0"/>
          <w:sz w:val="20"/>
          <w:szCs w:val="20"/>
        </w:rPr>
        <w:t>)</w:t>
      </w:r>
      <w:r w:rsidR="00B43D5F">
        <w:rPr>
          <w:color w:val="0070C0"/>
          <w:sz w:val="20"/>
          <w:szCs w:val="20"/>
        </w:rPr>
        <w:t>,</w:t>
      </w:r>
      <w:r w:rsidR="005D6A2E">
        <w:rPr>
          <w:color w:val="0070C0"/>
          <w:sz w:val="20"/>
          <w:szCs w:val="20"/>
        </w:rPr>
        <w:t xml:space="preserve"> </w:t>
      </w:r>
      <w:r w:rsidR="00B43D5F">
        <w:rPr>
          <w:color w:val="0070C0"/>
          <w:sz w:val="20"/>
          <w:szCs w:val="20"/>
        </w:rPr>
        <w:t xml:space="preserve">an invasive species that has been gradually replacing native mangrove stands in some areas due </w:t>
      </w:r>
      <w:r w:rsidR="005D6A2E">
        <w:rPr>
          <w:color w:val="0070C0"/>
          <w:sz w:val="20"/>
          <w:szCs w:val="20"/>
        </w:rPr>
        <w:t xml:space="preserve">to anthropogenic disturbances </w:t>
      </w:r>
      <w:r w:rsidR="00482E2C" w:rsidRPr="009D69A7">
        <w:rPr>
          <w:sz w:val="20"/>
          <w:szCs w:val="20"/>
        </w:rPr>
        <w:t>(</w:t>
      </w:r>
      <w:proofErr w:type="spellStart"/>
      <w:r w:rsidR="00482E2C" w:rsidRPr="005D6A2E">
        <w:rPr>
          <w:color w:val="0070C0"/>
          <w:sz w:val="20"/>
          <w:szCs w:val="20"/>
        </w:rPr>
        <w:t>Ekwere</w:t>
      </w:r>
      <w:proofErr w:type="spellEnd"/>
      <w:r w:rsidR="00482E2C" w:rsidRPr="005D6A2E">
        <w:rPr>
          <w:i/>
          <w:color w:val="0070C0"/>
          <w:sz w:val="20"/>
          <w:szCs w:val="20"/>
        </w:rPr>
        <w:t xml:space="preserve"> et. al</w:t>
      </w:r>
      <w:r w:rsidR="00482E2C" w:rsidRPr="005D6A2E">
        <w:rPr>
          <w:color w:val="0070C0"/>
          <w:sz w:val="20"/>
          <w:szCs w:val="20"/>
        </w:rPr>
        <w:t>. 1992; Ukpong, 1995). The study area lies within the tropical rainforest zone and has two major seasons: the wet season (April to October) and the dry season (November to March).</w:t>
      </w:r>
      <w:r w:rsidR="00482E2C" w:rsidRPr="005D6A2E">
        <w:rPr>
          <w:color w:val="0070C0"/>
          <w:sz w:val="20"/>
          <w:szCs w:val="20"/>
          <w:lang w:val="en-GB"/>
        </w:rPr>
        <w:t xml:space="preserve"> </w:t>
      </w:r>
    </w:p>
    <w:p w14:paraId="29E93982" w14:textId="77777777" w:rsidR="00482E2C" w:rsidRDefault="00482E2C" w:rsidP="00482E2C">
      <w:pPr>
        <w:spacing w:line="360" w:lineRule="auto"/>
        <w:rPr>
          <w:sz w:val="32"/>
          <w:szCs w:val="32"/>
        </w:rPr>
      </w:pPr>
      <w:r w:rsidRPr="00005313">
        <w:rPr>
          <w:sz w:val="32"/>
          <w:szCs w:val="32"/>
        </w:rPr>
        <w:t xml:space="preserve"> </w:t>
      </w:r>
      <w:r>
        <w:rPr>
          <w:noProof/>
          <w:sz w:val="32"/>
          <w:szCs w:val="32"/>
          <w:lang w:val="en-GB" w:eastAsia="en-GB"/>
        </w:rPr>
        <w:drawing>
          <wp:inline distT="0" distB="0" distL="0" distR="0" wp14:anchorId="23BC9DC7" wp14:editId="15FD8F12">
            <wp:extent cx="5613721" cy="2777490"/>
            <wp:effectExtent l="0" t="0" r="6350" b="3810"/>
            <wp:docPr id="5494619" name="Picture 5494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9391" cy="2790191"/>
                    </a:xfrm>
                    <a:prstGeom prst="rect">
                      <a:avLst/>
                    </a:prstGeom>
                    <a:noFill/>
                  </pic:spPr>
                </pic:pic>
              </a:graphicData>
            </a:graphic>
          </wp:inline>
        </w:drawing>
      </w:r>
    </w:p>
    <w:p w14:paraId="734FF755" w14:textId="77777777" w:rsidR="00482E2C" w:rsidRPr="009D69A7" w:rsidRDefault="00482E2C" w:rsidP="00482E2C">
      <w:pPr>
        <w:spacing w:line="360" w:lineRule="auto"/>
        <w:rPr>
          <w:b/>
          <w:bCs/>
          <w:sz w:val="20"/>
          <w:szCs w:val="20"/>
        </w:rPr>
      </w:pPr>
      <w:r w:rsidRPr="009D69A7">
        <w:rPr>
          <w:b/>
          <w:bCs/>
          <w:sz w:val="20"/>
          <w:szCs w:val="20"/>
        </w:rPr>
        <w:t xml:space="preserve">                              Fig. 1: Map of Iko River Estuary showing the Major Fishing Areas.</w:t>
      </w:r>
    </w:p>
    <w:p w14:paraId="5DD0602D" w14:textId="7B650646" w:rsidR="00482E2C" w:rsidRPr="00993FCB" w:rsidRDefault="00482E2C" w:rsidP="00482E2C">
      <w:pPr>
        <w:jc w:val="both"/>
        <w:rPr>
          <w:b/>
          <w:bCs/>
          <w:color w:val="0070C0"/>
          <w:sz w:val="20"/>
          <w:szCs w:val="20"/>
        </w:rPr>
      </w:pPr>
      <w:r w:rsidRPr="00993FCB">
        <w:rPr>
          <w:b/>
          <w:bCs/>
          <w:color w:val="0070C0"/>
          <w:sz w:val="20"/>
          <w:szCs w:val="20"/>
        </w:rPr>
        <w:t xml:space="preserve">2.2 Sample Collection </w:t>
      </w:r>
    </w:p>
    <w:p w14:paraId="1E06988F" w14:textId="3AFB3AF1" w:rsidR="00482E2C" w:rsidRPr="00993FCB" w:rsidRDefault="005D6A2E" w:rsidP="00482E2C">
      <w:pPr>
        <w:ind w:firstLine="720"/>
        <w:jc w:val="both"/>
        <w:rPr>
          <w:color w:val="0070C0"/>
          <w:sz w:val="20"/>
          <w:szCs w:val="20"/>
        </w:rPr>
      </w:pPr>
      <w:r w:rsidRPr="00993FCB">
        <w:rPr>
          <w:color w:val="0070C0"/>
          <w:sz w:val="20"/>
          <w:szCs w:val="20"/>
        </w:rPr>
        <w:t xml:space="preserve">A total of 40 specimens of </w:t>
      </w:r>
      <w:r w:rsidRPr="00993FCB">
        <w:rPr>
          <w:i/>
          <w:iCs/>
          <w:color w:val="0070C0"/>
          <w:sz w:val="20"/>
          <w:szCs w:val="20"/>
        </w:rPr>
        <w:t xml:space="preserve">Parapenaeopsis atlantica </w:t>
      </w:r>
      <w:r w:rsidRPr="00993FCB">
        <w:rPr>
          <w:color w:val="0070C0"/>
          <w:sz w:val="20"/>
          <w:szCs w:val="20"/>
        </w:rPr>
        <w:t>were collected monthly from September 2022 to August 2023 at Iko River Estuary. Specimens were obtained from the landings of artisanal fisherfolks, immediately after catch. Upon collection, shrimp samples were thoroughly rinsed with estuarine water to remove sediments and external contaminants. Samples were wrapped in labelled cellophane bags, stored in ice-cooled container and transported to the laboratory under cold chain conditions to prevent decomposition</w:t>
      </w:r>
      <w:r w:rsidR="00993FCB" w:rsidRPr="00993FCB">
        <w:rPr>
          <w:color w:val="0070C0"/>
          <w:sz w:val="20"/>
          <w:szCs w:val="20"/>
        </w:rPr>
        <w:t xml:space="preserve"> prior to analysis</w:t>
      </w:r>
    </w:p>
    <w:p w14:paraId="4191A4E5" w14:textId="77777777" w:rsidR="001C6AE6" w:rsidRPr="00993FCB" w:rsidRDefault="001C6AE6" w:rsidP="00482E2C">
      <w:pPr>
        <w:jc w:val="both"/>
        <w:rPr>
          <w:b/>
          <w:bCs/>
          <w:color w:val="0070C0"/>
          <w:sz w:val="14"/>
          <w:szCs w:val="14"/>
        </w:rPr>
      </w:pPr>
    </w:p>
    <w:p w14:paraId="7E17633D" w14:textId="3C9F2D17" w:rsidR="00482E2C" w:rsidRPr="00993FCB" w:rsidRDefault="00482E2C" w:rsidP="00482E2C">
      <w:pPr>
        <w:jc w:val="both"/>
        <w:rPr>
          <w:b/>
          <w:bCs/>
          <w:color w:val="0070C0"/>
          <w:sz w:val="20"/>
          <w:szCs w:val="20"/>
        </w:rPr>
      </w:pPr>
      <w:r w:rsidRPr="00993FCB">
        <w:rPr>
          <w:b/>
          <w:bCs/>
          <w:color w:val="0070C0"/>
          <w:sz w:val="20"/>
          <w:szCs w:val="20"/>
        </w:rPr>
        <w:t>2.3 Sample Preparation</w:t>
      </w:r>
    </w:p>
    <w:p w14:paraId="59598391" w14:textId="27AA0D98" w:rsidR="001C6AE6" w:rsidRPr="00993FCB" w:rsidRDefault="00993FCB" w:rsidP="00993FCB">
      <w:pPr>
        <w:ind w:firstLine="720"/>
        <w:jc w:val="both"/>
        <w:rPr>
          <w:b/>
          <w:bCs/>
          <w:color w:val="0070C0"/>
          <w:sz w:val="20"/>
          <w:szCs w:val="20"/>
        </w:rPr>
      </w:pPr>
      <w:r w:rsidRPr="00993FCB">
        <w:rPr>
          <w:color w:val="0070C0"/>
          <w:sz w:val="20"/>
          <w:szCs w:val="20"/>
        </w:rPr>
        <w:t>In the laboratory, shrimps were carefully dissected using sterile stainless-steel instruments. Muscle tissues, being the edible portion, were excised, rinsed again with deionized water, and weighed using a digital balance. The tissues samples were then oven dried at 105</w:t>
      </w:r>
      <w:r w:rsidRPr="00993FCB">
        <w:rPr>
          <w:color w:val="0070C0"/>
          <w:sz w:val="20"/>
          <w:szCs w:val="20"/>
          <w:vertAlign w:val="superscript"/>
        </w:rPr>
        <w:t>o</w:t>
      </w:r>
      <w:r w:rsidRPr="00993FCB">
        <w:rPr>
          <w:color w:val="0070C0"/>
          <w:sz w:val="20"/>
          <w:szCs w:val="20"/>
        </w:rPr>
        <w:t>C for 24-48 hours until a constant weight was achieved. Dried tissues were ground into a fine powder using a porcelain mortar and pestle, then stored in clean, airtight plastic containers for digestion and further analysis</w:t>
      </w:r>
    </w:p>
    <w:p w14:paraId="166FED0C" w14:textId="77777777" w:rsidR="001C6AE6" w:rsidRDefault="001C6AE6" w:rsidP="00482E2C">
      <w:pPr>
        <w:jc w:val="both"/>
        <w:rPr>
          <w:b/>
          <w:bCs/>
          <w:sz w:val="20"/>
          <w:szCs w:val="20"/>
        </w:rPr>
      </w:pPr>
    </w:p>
    <w:p w14:paraId="0B660D2A" w14:textId="5A1944C4" w:rsidR="00482E2C" w:rsidRPr="00700545" w:rsidRDefault="00482E2C" w:rsidP="00482E2C">
      <w:pPr>
        <w:jc w:val="both"/>
        <w:rPr>
          <w:b/>
          <w:bCs/>
          <w:color w:val="0070C0"/>
          <w:sz w:val="20"/>
          <w:szCs w:val="20"/>
        </w:rPr>
      </w:pPr>
      <w:r w:rsidRPr="00700545">
        <w:rPr>
          <w:b/>
          <w:bCs/>
          <w:color w:val="0070C0"/>
          <w:sz w:val="20"/>
          <w:szCs w:val="20"/>
        </w:rPr>
        <w:t>2.4 Digestion Procedure</w:t>
      </w:r>
    </w:p>
    <w:p w14:paraId="26DD80AB" w14:textId="6B6077A6" w:rsidR="00FA1276" w:rsidRPr="00700545" w:rsidRDefault="00993FCB" w:rsidP="00482E2C">
      <w:pPr>
        <w:ind w:firstLine="720"/>
        <w:jc w:val="both"/>
        <w:rPr>
          <w:color w:val="0070C0"/>
          <w:sz w:val="20"/>
          <w:szCs w:val="20"/>
        </w:rPr>
      </w:pPr>
      <w:r w:rsidRPr="00700545">
        <w:rPr>
          <w:color w:val="0070C0"/>
          <w:sz w:val="20"/>
          <w:szCs w:val="20"/>
        </w:rPr>
        <w:t>Approximately 1.0 g of powdered shrimp tissue was weighed into 50 mL conical flask. A mixture of 10m</w:t>
      </w:r>
      <w:r w:rsidR="00700545" w:rsidRPr="00700545">
        <w:rPr>
          <w:color w:val="0070C0"/>
          <w:sz w:val="20"/>
          <w:szCs w:val="20"/>
        </w:rPr>
        <w:t>L</w:t>
      </w:r>
      <w:r w:rsidRPr="00700545">
        <w:rPr>
          <w:color w:val="0070C0"/>
          <w:sz w:val="20"/>
          <w:szCs w:val="20"/>
        </w:rPr>
        <w:t xml:space="preserve"> concentrated nitric acid </w:t>
      </w:r>
      <w:r w:rsidR="00FA1276" w:rsidRPr="00700545">
        <w:rPr>
          <w:color w:val="0070C0"/>
          <w:sz w:val="20"/>
          <w:szCs w:val="20"/>
        </w:rPr>
        <w:t>(HNO</w:t>
      </w:r>
      <w:r w:rsidR="00FA1276" w:rsidRPr="00700545">
        <w:rPr>
          <w:color w:val="0070C0"/>
          <w:sz w:val="20"/>
          <w:szCs w:val="20"/>
          <w:vertAlign w:val="subscript"/>
        </w:rPr>
        <w:t>3</w:t>
      </w:r>
      <w:r w:rsidR="00FA1276" w:rsidRPr="00700545">
        <w:rPr>
          <w:color w:val="0070C0"/>
          <w:sz w:val="20"/>
          <w:szCs w:val="20"/>
        </w:rPr>
        <w:t>) and 2mL perchloric acid (HCIO</w:t>
      </w:r>
      <w:r w:rsidR="00FA1276" w:rsidRPr="00700545">
        <w:rPr>
          <w:color w:val="0070C0"/>
          <w:sz w:val="20"/>
          <w:szCs w:val="20"/>
          <w:vertAlign w:val="subscript"/>
        </w:rPr>
        <w:t>4</w:t>
      </w:r>
      <w:r w:rsidR="00FA1276" w:rsidRPr="00700545">
        <w:rPr>
          <w:color w:val="0070C0"/>
          <w:sz w:val="20"/>
          <w:szCs w:val="20"/>
        </w:rPr>
        <w:t>) was added. The mixture was left to pre-digest overnight at room temperature to prevent violent reactions. The next day, the flask was placed on a hot plate at 120</w:t>
      </w:r>
      <w:r w:rsidR="00FA1276" w:rsidRPr="00700545">
        <w:rPr>
          <w:color w:val="0070C0"/>
          <w:sz w:val="20"/>
          <w:szCs w:val="20"/>
          <w:vertAlign w:val="superscript"/>
        </w:rPr>
        <w:t>o</w:t>
      </w:r>
      <w:r w:rsidR="00FA1276" w:rsidRPr="00700545">
        <w:rPr>
          <w:color w:val="0070C0"/>
          <w:sz w:val="20"/>
          <w:szCs w:val="20"/>
        </w:rPr>
        <w:t xml:space="preserve">C and heated until the solution became clear, indicating complete digestion (typically 1-2 hours). After cooling, the digest was filtered using Whatman No.42 filter paper, and the filtrate was made up to 25mL with deionized water in a volumetric flask. The </w:t>
      </w:r>
      <w:r w:rsidR="00700545" w:rsidRPr="00700545">
        <w:rPr>
          <w:color w:val="0070C0"/>
          <w:sz w:val="20"/>
          <w:szCs w:val="20"/>
        </w:rPr>
        <w:t>prepared</w:t>
      </w:r>
      <w:r w:rsidR="00FA1276" w:rsidRPr="00700545">
        <w:rPr>
          <w:color w:val="0070C0"/>
          <w:sz w:val="20"/>
          <w:szCs w:val="20"/>
        </w:rPr>
        <w:t xml:space="preserve"> samples </w:t>
      </w:r>
      <w:r w:rsidR="00700545" w:rsidRPr="00700545">
        <w:rPr>
          <w:color w:val="0070C0"/>
          <w:sz w:val="20"/>
          <w:szCs w:val="20"/>
        </w:rPr>
        <w:t>were stored</w:t>
      </w:r>
      <w:r w:rsidR="00FA1276" w:rsidRPr="00700545">
        <w:rPr>
          <w:color w:val="0070C0"/>
          <w:sz w:val="20"/>
          <w:szCs w:val="20"/>
        </w:rPr>
        <w:t xml:space="preserve"> in acid-washed polyethylene bottles at 4</w:t>
      </w:r>
      <w:r w:rsidR="00700545" w:rsidRPr="00700545">
        <w:rPr>
          <w:color w:val="0070C0"/>
          <w:sz w:val="20"/>
          <w:szCs w:val="20"/>
          <w:vertAlign w:val="superscript"/>
        </w:rPr>
        <w:t>o</w:t>
      </w:r>
      <w:r w:rsidR="00700545" w:rsidRPr="00700545">
        <w:rPr>
          <w:color w:val="0070C0"/>
          <w:sz w:val="20"/>
          <w:szCs w:val="20"/>
        </w:rPr>
        <w:t>C</w:t>
      </w:r>
      <w:r w:rsidR="00FA1276" w:rsidRPr="00700545">
        <w:rPr>
          <w:color w:val="0070C0"/>
          <w:sz w:val="20"/>
          <w:szCs w:val="20"/>
        </w:rPr>
        <w:t xml:space="preserve"> prior to metal analysis</w:t>
      </w:r>
    </w:p>
    <w:p w14:paraId="38910F4B" w14:textId="77777777" w:rsidR="00FA1276" w:rsidRPr="008D62BF" w:rsidRDefault="00FA1276" w:rsidP="00482E2C">
      <w:pPr>
        <w:ind w:firstLine="720"/>
        <w:jc w:val="both"/>
        <w:rPr>
          <w:color w:val="0070C0"/>
          <w:sz w:val="20"/>
          <w:szCs w:val="20"/>
        </w:rPr>
      </w:pPr>
    </w:p>
    <w:p w14:paraId="48A37F7E" w14:textId="77777777" w:rsidR="00482E2C" w:rsidRPr="008D62BF" w:rsidRDefault="00482E2C" w:rsidP="00482E2C">
      <w:pPr>
        <w:jc w:val="both"/>
        <w:rPr>
          <w:b/>
          <w:bCs/>
          <w:color w:val="0070C0"/>
          <w:sz w:val="20"/>
          <w:szCs w:val="20"/>
        </w:rPr>
      </w:pPr>
      <w:r w:rsidRPr="008D62BF">
        <w:rPr>
          <w:b/>
          <w:bCs/>
          <w:color w:val="0070C0"/>
          <w:sz w:val="20"/>
          <w:szCs w:val="20"/>
        </w:rPr>
        <w:t>2.5 Analysis of Heavy Metals</w:t>
      </w:r>
    </w:p>
    <w:p w14:paraId="1CDD4C6A" w14:textId="2FB162BF" w:rsidR="008D62BF" w:rsidRPr="008D62BF" w:rsidRDefault="00482E2C" w:rsidP="00482E2C">
      <w:pPr>
        <w:ind w:firstLine="720"/>
        <w:jc w:val="both"/>
        <w:rPr>
          <w:color w:val="0070C0"/>
          <w:sz w:val="20"/>
          <w:szCs w:val="20"/>
        </w:rPr>
      </w:pPr>
      <w:r w:rsidRPr="008D62BF">
        <w:rPr>
          <w:color w:val="0070C0"/>
          <w:sz w:val="20"/>
          <w:szCs w:val="20"/>
        </w:rPr>
        <w:t xml:space="preserve">The concentration of </w:t>
      </w:r>
      <w:r w:rsidR="00700545" w:rsidRPr="008D62BF">
        <w:rPr>
          <w:color w:val="0070C0"/>
          <w:sz w:val="20"/>
          <w:szCs w:val="20"/>
        </w:rPr>
        <w:t xml:space="preserve">selected </w:t>
      </w:r>
      <w:r w:rsidRPr="008D62BF">
        <w:rPr>
          <w:color w:val="0070C0"/>
          <w:sz w:val="20"/>
          <w:szCs w:val="20"/>
        </w:rPr>
        <w:t>heavy metals</w:t>
      </w:r>
      <w:r w:rsidR="00700545" w:rsidRPr="008D62BF">
        <w:rPr>
          <w:color w:val="0070C0"/>
          <w:sz w:val="20"/>
          <w:szCs w:val="20"/>
        </w:rPr>
        <w:t>- cadmium (Cd), chromium (Cr), iron (Fe), magnesium (Mg), nickel (Ni), lead (Pb), zinc (Zn) and copper (Cu)</w:t>
      </w:r>
      <w:r w:rsidRPr="008D62BF">
        <w:rPr>
          <w:color w:val="0070C0"/>
          <w:sz w:val="20"/>
          <w:szCs w:val="20"/>
        </w:rPr>
        <w:t xml:space="preserve"> in </w:t>
      </w:r>
      <w:r w:rsidR="00700545" w:rsidRPr="008D62BF">
        <w:rPr>
          <w:color w:val="0070C0"/>
          <w:sz w:val="20"/>
          <w:szCs w:val="20"/>
        </w:rPr>
        <w:t xml:space="preserve">the digested </w:t>
      </w:r>
      <w:r w:rsidR="001C6AE6" w:rsidRPr="008D62BF">
        <w:rPr>
          <w:color w:val="0070C0"/>
          <w:sz w:val="20"/>
          <w:szCs w:val="20"/>
        </w:rPr>
        <w:t>shrimp</w:t>
      </w:r>
      <w:r w:rsidR="00700545" w:rsidRPr="008D62BF">
        <w:rPr>
          <w:color w:val="0070C0"/>
          <w:sz w:val="20"/>
          <w:szCs w:val="20"/>
        </w:rPr>
        <w:t xml:space="preserve"> tissues were quantify using a Perlin-Elmer Analyst 800 Atomic Absorption Spectrophotometer (AAS). The AAS was calibrated using standard solutions</w:t>
      </w:r>
      <w:r w:rsidR="008D62BF" w:rsidRPr="008D62BF">
        <w:rPr>
          <w:color w:val="0070C0"/>
          <w:sz w:val="20"/>
          <w:szCs w:val="20"/>
        </w:rPr>
        <w:t xml:space="preserve"> prepared from stock standards (1000 ppm) for each metal. Blank solutions and standard reference materials were included for quality control. Metal concentrations were expressed in mg/kg dry weight. The instrument detection limits (IDLs) and recovery rates were within acceptable analytical ranges</w:t>
      </w:r>
      <w:r w:rsidR="00045A26">
        <w:rPr>
          <w:color w:val="0070C0"/>
          <w:sz w:val="20"/>
          <w:szCs w:val="20"/>
        </w:rPr>
        <w:t xml:space="preserve"> (APHA. 2005).</w:t>
      </w:r>
    </w:p>
    <w:p w14:paraId="74F93AE7" w14:textId="77777777" w:rsidR="008D62BF" w:rsidRDefault="008D62BF" w:rsidP="00482E2C">
      <w:pPr>
        <w:ind w:firstLine="720"/>
        <w:jc w:val="both"/>
        <w:rPr>
          <w:color w:val="FF0000"/>
          <w:sz w:val="20"/>
          <w:szCs w:val="20"/>
        </w:rPr>
      </w:pPr>
    </w:p>
    <w:p w14:paraId="268112FB" w14:textId="77777777" w:rsidR="008D62BF" w:rsidRPr="008D62BF" w:rsidRDefault="008D62BF" w:rsidP="00482E2C">
      <w:pPr>
        <w:ind w:firstLine="720"/>
        <w:jc w:val="both"/>
        <w:rPr>
          <w:color w:val="FF0000"/>
          <w:sz w:val="2"/>
          <w:szCs w:val="2"/>
        </w:rPr>
      </w:pPr>
    </w:p>
    <w:p w14:paraId="6F960619" w14:textId="780AA75C" w:rsidR="00482E2C" w:rsidRPr="00211F0F" w:rsidRDefault="00482E2C" w:rsidP="00482E2C">
      <w:pPr>
        <w:jc w:val="both"/>
        <w:rPr>
          <w:b/>
          <w:bCs/>
          <w:color w:val="0070C0"/>
          <w:sz w:val="20"/>
          <w:szCs w:val="20"/>
        </w:rPr>
      </w:pPr>
      <w:r w:rsidRPr="00211F0F">
        <w:rPr>
          <w:b/>
          <w:bCs/>
          <w:color w:val="0070C0"/>
          <w:sz w:val="20"/>
          <w:szCs w:val="20"/>
        </w:rPr>
        <w:t>2.6 Statistical Analysis</w:t>
      </w:r>
    </w:p>
    <w:p w14:paraId="6974E125" w14:textId="17669A15" w:rsidR="00482E2C" w:rsidRPr="00211F0F" w:rsidRDefault="008D62BF" w:rsidP="00482E2C">
      <w:pPr>
        <w:ind w:firstLine="720"/>
        <w:jc w:val="both"/>
        <w:rPr>
          <w:color w:val="0070C0"/>
        </w:rPr>
      </w:pPr>
      <w:r w:rsidRPr="00211F0F">
        <w:rPr>
          <w:color w:val="0070C0"/>
          <w:sz w:val="20"/>
          <w:szCs w:val="20"/>
        </w:rPr>
        <w:t xml:space="preserve">Data obtained from the metal concentration analysis were subjected to descriptive statistics (mean ± standard </w:t>
      </w:r>
      <w:r w:rsidR="008E0B67" w:rsidRPr="00211F0F">
        <w:rPr>
          <w:color w:val="0070C0"/>
          <w:sz w:val="20"/>
          <w:szCs w:val="20"/>
        </w:rPr>
        <w:t>deviation). One-way analysis of variance (ANOVA). Was used to determine significant differences in heavy metal concentrations across sampling months and seasons (p&lt;0.05). Pearson correlation coefficients were computed to assess relationships among metal concentrations, while hierarchical cluster analysis (HCA) was used to grouped metals based on concentration similarities and potential sources. All statistical analyses were performed using IBM SPSS statistic version 25</w:t>
      </w:r>
      <w:r w:rsidR="00211F0F" w:rsidRPr="00211F0F">
        <w:rPr>
          <w:color w:val="0070C0"/>
          <w:sz w:val="20"/>
          <w:szCs w:val="20"/>
        </w:rPr>
        <w:t>.0</w:t>
      </w:r>
      <w:r w:rsidR="008E0B67" w:rsidRPr="00211F0F">
        <w:rPr>
          <w:color w:val="0070C0"/>
          <w:sz w:val="20"/>
          <w:szCs w:val="20"/>
        </w:rPr>
        <w:t xml:space="preserve"> and PAST (Paleontological statistics) software version 4.0. Ecological risk assessments </w:t>
      </w:r>
      <w:r w:rsidR="00211F0F" w:rsidRPr="00211F0F">
        <w:rPr>
          <w:color w:val="0070C0"/>
          <w:sz w:val="20"/>
          <w:szCs w:val="20"/>
        </w:rPr>
        <w:t>were</w:t>
      </w:r>
      <w:r w:rsidR="008E0B67" w:rsidRPr="00211F0F">
        <w:rPr>
          <w:color w:val="0070C0"/>
          <w:sz w:val="20"/>
          <w:szCs w:val="20"/>
        </w:rPr>
        <w:t xml:space="preserve"> carried out using WHO/FAO safety threshold values. </w:t>
      </w:r>
    </w:p>
    <w:p w14:paraId="43EE3038" w14:textId="77777777" w:rsidR="00482E2C" w:rsidRPr="009D69A7" w:rsidRDefault="00482E2C" w:rsidP="00482E2C">
      <w:pPr>
        <w:jc w:val="both"/>
        <w:rPr>
          <w:sz w:val="20"/>
          <w:szCs w:val="20"/>
        </w:rPr>
      </w:pPr>
    </w:p>
    <w:p w14:paraId="6275CAC9" w14:textId="0F08D8FE" w:rsidR="006F10A5" w:rsidRPr="00FF5DAA" w:rsidRDefault="006F10A5" w:rsidP="006F10A5">
      <w:pPr>
        <w:jc w:val="both"/>
        <w:rPr>
          <w:b/>
          <w:color w:val="0070C0"/>
          <w:sz w:val="20"/>
          <w:szCs w:val="20"/>
          <w:lang w:val="en-GB"/>
        </w:rPr>
      </w:pPr>
      <w:r w:rsidRPr="00FF5DAA">
        <w:rPr>
          <w:b/>
          <w:color w:val="0070C0"/>
          <w:sz w:val="20"/>
          <w:szCs w:val="20"/>
          <w:lang w:val="en-GB"/>
        </w:rPr>
        <w:t>3.0 Results</w:t>
      </w:r>
    </w:p>
    <w:p w14:paraId="3926CD0E" w14:textId="56CA8015" w:rsidR="006F10A5" w:rsidRPr="00FF5DAA" w:rsidRDefault="006F10A5" w:rsidP="006F10A5">
      <w:pPr>
        <w:jc w:val="both"/>
        <w:rPr>
          <w:b/>
          <w:i/>
          <w:color w:val="0070C0"/>
          <w:sz w:val="20"/>
          <w:szCs w:val="20"/>
          <w:lang w:val="en-GB"/>
        </w:rPr>
      </w:pPr>
      <w:r w:rsidRPr="00FF5DAA">
        <w:rPr>
          <w:b/>
          <w:color w:val="0070C0"/>
          <w:sz w:val="20"/>
          <w:szCs w:val="20"/>
          <w:lang w:val="en-GB"/>
        </w:rPr>
        <w:t xml:space="preserve">3.1 Heavy Metals in </w:t>
      </w:r>
      <w:r w:rsidRPr="00FF5DAA">
        <w:rPr>
          <w:b/>
          <w:i/>
          <w:color w:val="0070C0"/>
          <w:sz w:val="20"/>
          <w:szCs w:val="20"/>
          <w:lang w:val="en-GB"/>
        </w:rPr>
        <w:t>Parapenaeopsis atlantica</w:t>
      </w:r>
    </w:p>
    <w:p w14:paraId="3BDC47A4" w14:textId="17178337" w:rsidR="001C6AE6" w:rsidRPr="00FF5DAA" w:rsidRDefault="006F10A5" w:rsidP="006F10A5">
      <w:pPr>
        <w:jc w:val="both"/>
        <w:rPr>
          <w:b/>
          <w:bCs/>
          <w:color w:val="0070C0"/>
          <w:sz w:val="10"/>
          <w:szCs w:val="10"/>
          <w:lang w:val="en-GB"/>
        </w:rPr>
      </w:pPr>
      <w:r w:rsidRPr="00FF5DAA">
        <w:rPr>
          <w:color w:val="0070C0"/>
          <w:sz w:val="20"/>
          <w:szCs w:val="20"/>
          <w:lang w:val="en-GB"/>
        </w:rPr>
        <w:t xml:space="preserve">    </w:t>
      </w:r>
      <w:r w:rsidRPr="00FF5DAA">
        <w:rPr>
          <w:color w:val="0070C0"/>
          <w:sz w:val="20"/>
          <w:szCs w:val="20"/>
          <w:lang w:val="en-GB"/>
        </w:rPr>
        <w:tab/>
      </w:r>
    </w:p>
    <w:p w14:paraId="1CBC72E8" w14:textId="387000D2" w:rsidR="006F10A5" w:rsidRPr="00FF5DAA" w:rsidRDefault="006F10A5" w:rsidP="006F10A5">
      <w:pPr>
        <w:jc w:val="both"/>
        <w:rPr>
          <w:b/>
          <w:bCs/>
          <w:color w:val="0070C0"/>
          <w:sz w:val="20"/>
          <w:szCs w:val="20"/>
          <w:lang w:val="en-GB"/>
        </w:rPr>
      </w:pPr>
      <w:r w:rsidRPr="00FF5DAA">
        <w:rPr>
          <w:b/>
          <w:bCs/>
          <w:color w:val="0070C0"/>
          <w:sz w:val="20"/>
          <w:szCs w:val="20"/>
          <w:lang w:val="en-GB"/>
        </w:rPr>
        <w:t>3.1.1 Cadmium</w:t>
      </w:r>
    </w:p>
    <w:p w14:paraId="490B7266" w14:textId="48B9DAA6" w:rsidR="00211F0F" w:rsidRPr="000354DB" w:rsidRDefault="006F10A5" w:rsidP="00AB31E3">
      <w:pPr>
        <w:jc w:val="both"/>
        <w:rPr>
          <w:color w:val="0070C0"/>
          <w:sz w:val="20"/>
          <w:szCs w:val="20"/>
          <w:lang w:val="en-GB"/>
        </w:rPr>
      </w:pPr>
      <w:r w:rsidRPr="00FF5DAA">
        <w:rPr>
          <w:color w:val="0070C0"/>
          <w:sz w:val="20"/>
          <w:szCs w:val="20"/>
          <w:lang w:val="en-GB"/>
        </w:rPr>
        <w:t xml:space="preserve">     </w:t>
      </w:r>
      <w:r w:rsidRPr="00FF5DAA">
        <w:rPr>
          <w:color w:val="0070C0"/>
          <w:sz w:val="20"/>
          <w:szCs w:val="20"/>
          <w:lang w:val="en-GB"/>
        </w:rPr>
        <w:tab/>
        <w:t xml:space="preserve">The concentration of cadmium </w:t>
      </w:r>
      <w:r w:rsidR="00FF5DAA">
        <w:rPr>
          <w:color w:val="0070C0"/>
          <w:sz w:val="20"/>
          <w:szCs w:val="20"/>
          <w:lang w:val="en-GB"/>
        </w:rPr>
        <w:t xml:space="preserve">(Cd) </w:t>
      </w:r>
      <w:r w:rsidR="00211F0F" w:rsidRPr="00FF5DAA">
        <w:rPr>
          <w:color w:val="0070C0"/>
          <w:sz w:val="20"/>
          <w:szCs w:val="20"/>
          <w:lang w:val="en-GB"/>
        </w:rPr>
        <w:t xml:space="preserve">in </w:t>
      </w:r>
      <w:r w:rsidR="00211F0F" w:rsidRPr="00FF5DAA">
        <w:rPr>
          <w:i/>
          <w:iCs/>
          <w:color w:val="0070C0"/>
          <w:sz w:val="20"/>
          <w:szCs w:val="20"/>
          <w:lang w:val="en-GB"/>
        </w:rPr>
        <w:t>Parapenaeopsis atlantica</w:t>
      </w:r>
      <w:r w:rsidR="00211F0F" w:rsidRPr="00FF5DAA">
        <w:rPr>
          <w:color w:val="0070C0"/>
          <w:sz w:val="20"/>
          <w:szCs w:val="20"/>
          <w:lang w:val="en-GB"/>
        </w:rPr>
        <w:t xml:space="preserve"> varied between</w:t>
      </w:r>
      <w:r w:rsidR="00AE3C3B" w:rsidRPr="00FF5DAA">
        <w:rPr>
          <w:color w:val="0070C0"/>
          <w:sz w:val="20"/>
          <w:szCs w:val="20"/>
          <w:lang w:val="en-GB"/>
        </w:rPr>
        <w:t xml:space="preserve"> 0.19 – 0.26 mg / kg during the dry season and 0.00 – 0.07 mg / kg in the wet season. The mean cadmium (Cd) levels recorded were 0.02</w:t>
      </w:r>
      <w:r w:rsidR="0035485F" w:rsidRPr="00FF5DAA">
        <w:rPr>
          <w:color w:val="0070C0"/>
          <w:sz w:val="20"/>
          <w:szCs w:val="20"/>
          <w:lang w:val="en-GB"/>
        </w:rPr>
        <w:t>±</w:t>
      </w:r>
      <w:r w:rsidR="0035485F">
        <w:rPr>
          <w:color w:val="0070C0"/>
          <w:sz w:val="20"/>
          <w:szCs w:val="20"/>
          <w:lang w:val="en-GB"/>
        </w:rPr>
        <w:t>0.</w:t>
      </w:r>
      <w:proofErr w:type="gramStart"/>
      <w:r w:rsidR="0035485F">
        <w:rPr>
          <w:color w:val="0070C0"/>
          <w:sz w:val="20"/>
          <w:szCs w:val="20"/>
          <w:lang w:val="en-GB"/>
        </w:rPr>
        <w:t>02</w:t>
      </w:r>
      <w:r w:rsidR="0035485F" w:rsidRPr="00FF5DAA">
        <w:rPr>
          <w:color w:val="0070C0"/>
          <w:sz w:val="20"/>
          <w:szCs w:val="20"/>
          <w:lang w:val="en-GB"/>
        </w:rPr>
        <w:t xml:space="preserve"> </w:t>
      </w:r>
      <w:r w:rsidR="00AE3C3B" w:rsidRPr="00FF5DAA">
        <w:rPr>
          <w:color w:val="0070C0"/>
          <w:sz w:val="20"/>
          <w:szCs w:val="20"/>
          <w:lang w:val="en-GB"/>
        </w:rPr>
        <w:t xml:space="preserve"> mg</w:t>
      </w:r>
      <w:proofErr w:type="gramEnd"/>
      <w:r w:rsidR="00AE3C3B" w:rsidRPr="00FF5DAA">
        <w:rPr>
          <w:color w:val="0070C0"/>
          <w:sz w:val="20"/>
          <w:szCs w:val="20"/>
          <w:lang w:val="en-GB"/>
        </w:rPr>
        <w:t xml:space="preserve"> / kg for the dry season and 0.03</w:t>
      </w:r>
      <w:r w:rsidR="0035485F" w:rsidRPr="00FF5DAA">
        <w:rPr>
          <w:color w:val="0070C0"/>
          <w:sz w:val="20"/>
          <w:szCs w:val="20"/>
          <w:lang w:val="en-GB"/>
        </w:rPr>
        <w:t>±</w:t>
      </w:r>
      <w:r w:rsidR="0035485F">
        <w:rPr>
          <w:color w:val="0070C0"/>
          <w:sz w:val="20"/>
          <w:szCs w:val="20"/>
          <w:lang w:val="en-GB"/>
        </w:rPr>
        <w:t>0.02</w:t>
      </w:r>
      <w:r w:rsidR="00AE3C3B" w:rsidRPr="00FF5DAA">
        <w:rPr>
          <w:color w:val="0070C0"/>
          <w:sz w:val="20"/>
          <w:szCs w:val="20"/>
          <w:lang w:val="en-GB"/>
        </w:rPr>
        <w:t xml:space="preserve"> mg / kg for the wet season, as presented in Table 1. Although, Cd concentrations were generally low in both seasons, levels </w:t>
      </w:r>
      <w:r w:rsidR="00FF5DAA" w:rsidRPr="00FF5DAA">
        <w:rPr>
          <w:color w:val="0070C0"/>
          <w:sz w:val="20"/>
          <w:szCs w:val="20"/>
          <w:lang w:val="en-GB"/>
        </w:rPr>
        <w:t>appeared slightly higher during the wet season, with the peak value observed in May</w:t>
      </w:r>
      <w:r w:rsidR="00FF5DAA" w:rsidRPr="000354DB">
        <w:rPr>
          <w:color w:val="0070C0"/>
          <w:sz w:val="20"/>
          <w:szCs w:val="20"/>
          <w:lang w:val="en-GB"/>
        </w:rPr>
        <w:t>, 2023. Notably to detectable Cd was found in the studied tissues during July, as shown in Figure 3.</w:t>
      </w:r>
    </w:p>
    <w:p w14:paraId="1B907D18" w14:textId="77777777" w:rsidR="001C6AE6" w:rsidRPr="000354DB" w:rsidRDefault="001C6AE6" w:rsidP="006F10A5">
      <w:pPr>
        <w:jc w:val="both"/>
        <w:rPr>
          <w:b/>
          <w:bCs/>
          <w:color w:val="0070C0"/>
          <w:sz w:val="12"/>
          <w:szCs w:val="12"/>
          <w:lang w:val="en-GB"/>
        </w:rPr>
      </w:pPr>
    </w:p>
    <w:p w14:paraId="454B7FFC" w14:textId="0CB51FC5" w:rsidR="006F10A5" w:rsidRPr="000354DB" w:rsidRDefault="006F10A5" w:rsidP="006F10A5">
      <w:pPr>
        <w:jc w:val="both"/>
        <w:rPr>
          <w:b/>
          <w:bCs/>
          <w:color w:val="0070C0"/>
          <w:sz w:val="20"/>
          <w:szCs w:val="20"/>
          <w:lang w:val="en-GB"/>
        </w:rPr>
      </w:pPr>
      <w:r w:rsidRPr="000354DB">
        <w:rPr>
          <w:b/>
          <w:bCs/>
          <w:color w:val="0070C0"/>
          <w:sz w:val="20"/>
          <w:szCs w:val="20"/>
          <w:lang w:val="en-GB"/>
        </w:rPr>
        <w:t xml:space="preserve"> 3.1.2 Chromium</w:t>
      </w:r>
    </w:p>
    <w:p w14:paraId="7C79C135" w14:textId="0CDFC4ED" w:rsidR="006F10A5" w:rsidRPr="000354DB" w:rsidRDefault="006F10A5" w:rsidP="006F10A5">
      <w:pPr>
        <w:jc w:val="both"/>
        <w:rPr>
          <w:color w:val="0070C0"/>
          <w:sz w:val="20"/>
          <w:szCs w:val="20"/>
          <w:lang w:val="en-GB"/>
        </w:rPr>
      </w:pPr>
      <w:r w:rsidRPr="000354DB">
        <w:rPr>
          <w:color w:val="0070C0"/>
          <w:sz w:val="20"/>
          <w:szCs w:val="20"/>
          <w:lang w:val="en-GB"/>
        </w:rPr>
        <w:t xml:space="preserve">      </w:t>
      </w:r>
      <w:r w:rsidRPr="000354DB">
        <w:rPr>
          <w:color w:val="0070C0"/>
          <w:sz w:val="20"/>
          <w:szCs w:val="20"/>
          <w:lang w:val="en-GB"/>
        </w:rPr>
        <w:tab/>
        <w:t xml:space="preserve">The </w:t>
      </w:r>
      <w:r w:rsidR="000354DB" w:rsidRPr="000354DB">
        <w:rPr>
          <w:color w:val="0070C0"/>
          <w:sz w:val="20"/>
          <w:szCs w:val="20"/>
          <w:lang w:val="en-GB"/>
        </w:rPr>
        <w:t xml:space="preserve">concentration </w:t>
      </w:r>
      <w:r w:rsidRPr="000354DB">
        <w:rPr>
          <w:color w:val="0070C0"/>
          <w:sz w:val="20"/>
          <w:szCs w:val="20"/>
          <w:lang w:val="en-GB"/>
        </w:rPr>
        <w:t>of chromium</w:t>
      </w:r>
      <w:r w:rsidR="000354DB" w:rsidRPr="000354DB">
        <w:rPr>
          <w:color w:val="0070C0"/>
          <w:sz w:val="20"/>
          <w:szCs w:val="20"/>
          <w:lang w:val="en-GB"/>
        </w:rPr>
        <w:t xml:space="preserve"> (Cr) in the tissues of P. atlantica ranged from 0.01</w:t>
      </w:r>
      <w:r w:rsidRPr="000354DB">
        <w:rPr>
          <w:color w:val="0070C0"/>
          <w:sz w:val="20"/>
          <w:szCs w:val="20"/>
          <w:lang w:val="en-GB"/>
        </w:rPr>
        <w:t xml:space="preserve"> – 0.02 mg / </w:t>
      </w:r>
      <w:r w:rsidR="000354DB" w:rsidRPr="000354DB">
        <w:rPr>
          <w:color w:val="0070C0"/>
          <w:sz w:val="20"/>
          <w:szCs w:val="20"/>
          <w:lang w:val="en-GB"/>
        </w:rPr>
        <w:t xml:space="preserve">kg during the dry season </w:t>
      </w:r>
      <w:r w:rsidRPr="000354DB">
        <w:rPr>
          <w:color w:val="0070C0"/>
          <w:sz w:val="20"/>
          <w:szCs w:val="20"/>
          <w:lang w:val="en-GB"/>
        </w:rPr>
        <w:t xml:space="preserve">and 0.01 – 0.04 mg / kg </w:t>
      </w:r>
      <w:r w:rsidR="000354DB" w:rsidRPr="000354DB">
        <w:rPr>
          <w:color w:val="0070C0"/>
          <w:sz w:val="20"/>
          <w:szCs w:val="20"/>
          <w:lang w:val="en-GB"/>
        </w:rPr>
        <w:t>in the wet season</w:t>
      </w:r>
      <w:r w:rsidRPr="000354DB">
        <w:rPr>
          <w:color w:val="0070C0"/>
          <w:sz w:val="20"/>
          <w:szCs w:val="20"/>
          <w:lang w:val="en-GB"/>
        </w:rPr>
        <w:t xml:space="preserve">. The mean </w:t>
      </w:r>
      <w:r w:rsidR="000354DB" w:rsidRPr="000354DB">
        <w:rPr>
          <w:color w:val="0070C0"/>
          <w:sz w:val="20"/>
          <w:szCs w:val="20"/>
          <w:lang w:val="en-GB"/>
        </w:rPr>
        <w:t xml:space="preserve">Cr concentrations </w:t>
      </w:r>
      <w:r w:rsidRPr="000354DB">
        <w:rPr>
          <w:color w:val="0070C0"/>
          <w:sz w:val="20"/>
          <w:szCs w:val="20"/>
          <w:lang w:val="en-GB"/>
        </w:rPr>
        <w:t xml:space="preserve">were </w:t>
      </w:r>
      <w:r w:rsidR="000354DB" w:rsidRPr="000354DB">
        <w:rPr>
          <w:color w:val="0070C0"/>
          <w:sz w:val="20"/>
          <w:szCs w:val="20"/>
          <w:lang w:val="en-GB"/>
        </w:rPr>
        <w:t xml:space="preserve">identical in both seasons, with a value </w:t>
      </w:r>
      <w:r w:rsidRPr="000354DB">
        <w:rPr>
          <w:color w:val="0070C0"/>
          <w:sz w:val="20"/>
          <w:szCs w:val="20"/>
          <w:lang w:val="en-GB"/>
        </w:rPr>
        <w:t>0.02 ±</w:t>
      </w:r>
      <w:r w:rsidR="00AB31E3">
        <w:rPr>
          <w:color w:val="0070C0"/>
          <w:sz w:val="20"/>
          <w:szCs w:val="20"/>
          <w:lang w:val="en-GB"/>
        </w:rPr>
        <w:t>0.00</w:t>
      </w:r>
      <w:r w:rsidR="0035485F">
        <w:rPr>
          <w:color w:val="0070C0"/>
          <w:sz w:val="20"/>
          <w:szCs w:val="20"/>
          <w:lang w:val="en-GB"/>
        </w:rPr>
        <w:t xml:space="preserve"> </w:t>
      </w:r>
      <w:r w:rsidR="0035485F" w:rsidRPr="000354DB">
        <w:rPr>
          <w:color w:val="0070C0"/>
          <w:sz w:val="20"/>
          <w:szCs w:val="20"/>
          <w:lang w:val="en-GB"/>
        </w:rPr>
        <w:t>mg / kg</w:t>
      </w:r>
      <w:r w:rsidRPr="000354DB">
        <w:rPr>
          <w:color w:val="0070C0"/>
          <w:sz w:val="20"/>
          <w:szCs w:val="20"/>
          <w:lang w:val="en-GB"/>
        </w:rPr>
        <w:t xml:space="preserve"> </w:t>
      </w:r>
      <w:r w:rsidR="000354DB" w:rsidRPr="000354DB">
        <w:rPr>
          <w:color w:val="0070C0"/>
          <w:sz w:val="20"/>
          <w:szCs w:val="20"/>
          <w:lang w:val="en-GB"/>
        </w:rPr>
        <w:t xml:space="preserve">each as shown in </w:t>
      </w:r>
      <w:r w:rsidRPr="000354DB">
        <w:rPr>
          <w:color w:val="0070C0"/>
          <w:sz w:val="20"/>
          <w:szCs w:val="20"/>
          <w:lang w:val="en-GB"/>
        </w:rPr>
        <w:t xml:space="preserve">Table </w:t>
      </w:r>
      <w:r w:rsidR="000F299F" w:rsidRPr="000354DB">
        <w:rPr>
          <w:color w:val="0070C0"/>
          <w:sz w:val="20"/>
          <w:szCs w:val="20"/>
          <w:lang w:val="en-GB"/>
        </w:rPr>
        <w:t>1</w:t>
      </w:r>
      <w:r w:rsidRPr="000354DB">
        <w:rPr>
          <w:color w:val="0070C0"/>
          <w:sz w:val="20"/>
          <w:szCs w:val="20"/>
          <w:lang w:val="en-GB"/>
        </w:rPr>
        <w:t xml:space="preserve">. </w:t>
      </w:r>
      <w:r w:rsidR="000354DB" w:rsidRPr="000354DB">
        <w:rPr>
          <w:color w:val="0070C0"/>
          <w:sz w:val="20"/>
          <w:szCs w:val="20"/>
          <w:lang w:val="en-GB"/>
        </w:rPr>
        <w:t>C</w:t>
      </w:r>
      <w:r w:rsidRPr="000354DB">
        <w:rPr>
          <w:color w:val="0070C0"/>
          <w:sz w:val="20"/>
          <w:szCs w:val="20"/>
          <w:lang w:val="en-GB"/>
        </w:rPr>
        <w:t>hromium</w:t>
      </w:r>
      <w:r w:rsidR="000354DB" w:rsidRPr="000354DB">
        <w:rPr>
          <w:color w:val="0070C0"/>
          <w:sz w:val="20"/>
          <w:szCs w:val="20"/>
          <w:lang w:val="en-GB"/>
        </w:rPr>
        <w:t xml:space="preserve"> levels remained consistently low throughout the study period, with minimal seasonal variation, as illustrated</w:t>
      </w:r>
      <w:r w:rsidRPr="000354DB">
        <w:rPr>
          <w:color w:val="0070C0"/>
          <w:sz w:val="20"/>
          <w:szCs w:val="20"/>
          <w:lang w:val="en-GB"/>
        </w:rPr>
        <w:t xml:space="preserve"> </w:t>
      </w:r>
      <w:r w:rsidR="000354DB" w:rsidRPr="000354DB">
        <w:rPr>
          <w:color w:val="0070C0"/>
          <w:sz w:val="20"/>
          <w:szCs w:val="20"/>
          <w:lang w:val="en-GB"/>
        </w:rPr>
        <w:t xml:space="preserve">in </w:t>
      </w:r>
      <w:r w:rsidRPr="000354DB">
        <w:rPr>
          <w:color w:val="0070C0"/>
          <w:sz w:val="20"/>
          <w:szCs w:val="20"/>
          <w:lang w:val="en-GB"/>
        </w:rPr>
        <w:t>Fig</w:t>
      </w:r>
      <w:r w:rsidR="000354DB" w:rsidRPr="000354DB">
        <w:rPr>
          <w:color w:val="0070C0"/>
          <w:sz w:val="20"/>
          <w:szCs w:val="20"/>
          <w:lang w:val="en-GB"/>
        </w:rPr>
        <w:t xml:space="preserve">ures </w:t>
      </w:r>
      <w:r w:rsidR="000F299F" w:rsidRPr="000354DB">
        <w:rPr>
          <w:color w:val="0070C0"/>
          <w:sz w:val="20"/>
          <w:szCs w:val="20"/>
          <w:lang w:val="en-GB"/>
        </w:rPr>
        <w:t>2</w:t>
      </w:r>
      <w:r w:rsidRPr="000354DB">
        <w:rPr>
          <w:color w:val="0070C0"/>
          <w:sz w:val="20"/>
          <w:szCs w:val="20"/>
          <w:lang w:val="en-GB"/>
        </w:rPr>
        <w:t xml:space="preserve"> and </w:t>
      </w:r>
      <w:r w:rsidR="000F299F" w:rsidRPr="000354DB">
        <w:rPr>
          <w:color w:val="0070C0"/>
          <w:sz w:val="20"/>
          <w:szCs w:val="20"/>
          <w:lang w:val="en-GB"/>
        </w:rPr>
        <w:t>3</w:t>
      </w:r>
      <w:r w:rsidRPr="000354DB">
        <w:rPr>
          <w:color w:val="0070C0"/>
          <w:sz w:val="20"/>
          <w:szCs w:val="20"/>
          <w:lang w:val="en-GB"/>
        </w:rPr>
        <w:t>.</w:t>
      </w:r>
    </w:p>
    <w:p w14:paraId="65F60636" w14:textId="77777777" w:rsidR="006F10A5" w:rsidRPr="006F10A5" w:rsidRDefault="006F10A5" w:rsidP="006F10A5">
      <w:pPr>
        <w:jc w:val="both"/>
        <w:rPr>
          <w:sz w:val="20"/>
          <w:szCs w:val="20"/>
          <w:lang w:val="en-GB"/>
        </w:rPr>
      </w:pPr>
    </w:p>
    <w:p w14:paraId="2A593E7A" w14:textId="6B3F8F82" w:rsidR="006F10A5" w:rsidRPr="00E75618" w:rsidRDefault="006F10A5" w:rsidP="006F10A5">
      <w:pPr>
        <w:jc w:val="both"/>
        <w:rPr>
          <w:b/>
          <w:bCs/>
          <w:color w:val="0070C0"/>
          <w:sz w:val="20"/>
          <w:szCs w:val="20"/>
          <w:lang w:val="en-GB"/>
        </w:rPr>
      </w:pPr>
      <w:r w:rsidRPr="00E75618">
        <w:rPr>
          <w:b/>
          <w:bCs/>
          <w:color w:val="0070C0"/>
          <w:sz w:val="20"/>
          <w:szCs w:val="20"/>
          <w:lang w:val="en-GB"/>
        </w:rPr>
        <w:t>3.1.3 Copper</w:t>
      </w:r>
    </w:p>
    <w:p w14:paraId="7A8A8EA9" w14:textId="479EBCDA" w:rsidR="00D372BB" w:rsidRPr="00E75618" w:rsidRDefault="006F10A5" w:rsidP="006F10A5">
      <w:pPr>
        <w:ind w:firstLine="720"/>
        <w:jc w:val="both"/>
        <w:rPr>
          <w:color w:val="0070C0"/>
          <w:sz w:val="20"/>
          <w:szCs w:val="20"/>
          <w:lang w:val="en-GB"/>
        </w:rPr>
      </w:pPr>
      <w:r w:rsidRPr="00E75618">
        <w:rPr>
          <w:color w:val="0070C0"/>
          <w:sz w:val="20"/>
          <w:szCs w:val="20"/>
          <w:lang w:val="en-GB"/>
        </w:rPr>
        <w:t xml:space="preserve">The concentration </w:t>
      </w:r>
      <w:r w:rsidR="00D372BB" w:rsidRPr="00E75618">
        <w:rPr>
          <w:color w:val="0070C0"/>
          <w:sz w:val="20"/>
          <w:szCs w:val="20"/>
          <w:lang w:val="en-GB"/>
        </w:rPr>
        <w:t>of</w:t>
      </w:r>
      <w:r w:rsidRPr="00E75618">
        <w:rPr>
          <w:color w:val="0070C0"/>
          <w:sz w:val="20"/>
          <w:szCs w:val="20"/>
          <w:lang w:val="en-GB"/>
        </w:rPr>
        <w:t xml:space="preserve"> copper</w:t>
      </w:r>
      <w:r w:rsidR="00D372BB" w:rsidRPr="00E75618">
        <w:rPr>
          <w:color w:val="0070C0"/>
          <w:sz w:val="20"/>
          <w:szCs w:val="20"/>
          <w:lang w:val="en-GB"/>
        </w:rPr>
        <w:t xml:space="preserve"> (Cu)</w:t>
      </w:r>
      <w:r w:rsidRPr="00E75618">
        <w:rPr>
          <w:color w:val="0070C0"/>
          <w:sz w:val="20"/>
          <w:szCs w:val="20"/>
          <w:lang w:val="en-GB"/>
        </w:rPr>
        <w:t xml:space="preserve"> recorded in the tissues of </w:t>
      </w:r>
      <w:r w:rsidRPr="00E75618">
        <w:rPr>
          <w:i/>
          <w:iCs/>
          <w:color w:val="0070C0"/>
          <w:sz w:val="20"/>
          <w:szCs w:val="20"/>
          <w:lang w:val="en-GB"/>
        </w:rPr>
        <w:t>P. atlantica</w:t>
      </w:r>
      <w:r w:rsidR="00D372BB" w:rsidRPr="00E75618">
        <w:rPr>
          <w:i/>
          <w:iCs/>
          <w:color w:val="0070C0"/>
          <w:sz w:val="20"/>
          <w:szCs w:val="20"/>
          <w:lang w:val="en-GB"/>
        </w:rPr>
        <w:t xml:space="preserve"> </w:t>
      </w:r>
      <w:r w:rsidR="00D372BB" w:rsidRPr="00E75618">
        <w:rPr>
          <w:color w:val="0070C0"/>
          <w:sz w:val="20"/>
          <w:szCs w:val="20"/>
          <w:lang w:val="en-GB"/>
        </w:rPr>
        <w:t>ranged from 0.18 – 1.19 mg / kg during the dry season and 0.70 – 1.83 mg / kg in the wet season. The mean copper concentrations were 0.36</w:t>
      </w:r>
      <w:r w:rsidR="0035485F" w:rsidRPr="00E75618">
        <w:rPr>
          <w:color w:val="0070C0"/>
          <w:sz w:val="20"/>
          <w:szCs w:val="20"/>
          <w:lang w:val="en-GB"/>
        </w:rPr>
        <w:t>±</w:t>
      </w:r>
      <w:r w:rsidR="0035485F">
        <w:rPr>
          <w:color w:val="0070C0"/>
          <w:sz w:val="20"/>
          <w:szCs w:val="20"/>
          <w:lang w:val="en-GB"/>
        </w:rPr>
        <w:t>0.</w:t>
      </w:r>
      <w:proofErr w:type="gramStart"/>
      <w:r w:rsidR="0035485F">
        <w:rPr>
          <w:color w:val="0070C0"/>
          <w:sz w:val="20"/>
          <w:szCs w:val="20"/>
          <w:lang w:val="en-GB"/>
        </w:rPr>
        <w:t xml:space="preserve">02 </w:t>
      </w:r>
      <w:r w:rsidR="00D372BB" w:rsidRPr="00E75618">
        <w:rPr>
          <w:color w:val="0070C0"/>
          <w:sz w:val="20"/>
          <w:szCs w:val="20"/>
          <w:lang w:val="en-GB"/>
        </w:rPr>
        <w:t xml:space="preserve"> mg</w:t>
      </w:r>
      <w:proofErr w:type="gramEnd"/>
      <w:r w:rsidR="00D372BB" w:rsidRPr="00E75618">
        <w:rPr>
          <w:color w:val="0070C0"/>
          <w:sz w:val="20"/>
          <w:szCs w:val="20"/>
          <w:lang w:val="en-GB"/>
        </w:rPr>
        <w:t xml:space="preserve"> / kg </w:t>
      </w:r>
      <w:r w:rsidR="0035485F">
        <w:rPr>
          <w:color w:val="0070C0"/>
          <w:sz w:val="20"/>
          <w:szCs w:val="20"/>
          <w:lang w:val="en-GB"/>
        </w:rPr>
        <w:t>f</w:t>
      </w:r>
      <w:r w:rsidR="00D372BB" w:rsidRPr="00E75618">
        <w:rPr>
          <w:color w:val="0070C0"/>
          <w:sz w:val="20"/>
          <w:szCs w:val="20"/>
          <w:lang w:val="en-GB"/>
        </w:rPr>
        <w:t>or the dry season and 1.24</w:t>
      </w:r>
      <w:r w:rsidR="0035485F" w:rsidRPr="00E75618">
        <w:rPr>
          <w:color w:val="0070C0"/>
          <w:sz w:val="20"/>
          <w:szCs w:val="20"/>
          <w:lang w:val="en-GB"/>
        </w:rPr>
        <w:t>±</w:t>
      </w:r>
      <w:r w:rsidR="0035485F">
        <w:rPr>
          <w:color w:val="0070C0"/>
          <w:sz w:val="20"/>
          <w:szCs w:val="20"/>
          <w:lang w:val="en-GB"/>
        </w:rPr>
        <w:t>0.02</w:t>
      </w:r>
      <w:r w:rsidR="00D372BB" w:rsidRPr="00E75618">
        <w:rPr>
          <w:color w:val="0070C0"/>
          <w:sz w:val="20"/>
          <w:szCs w:val="20"/>
          <w:lang w:val="en-GB"/>
        </w:rPr>
        <w:t xml:space="preserve"> mg / kg for the wet season, as detailed in Table 1. Copper levels exhibited a notable seasonal trend, with consistently uniform values across all months of the dry season, except </w:t>
      </w:r>
      <w:r w:rsidR="00E75618" w:rsidRPr="00E75618">
        <w:rPr>
          <w:color w:val="0070C0"/>
          <w:sz w:val="20"/>
          <w:szCs w:val="20"/>
          <w:lang w:val="en-GB"/>
        </w:rPr>
        <w:t>for a deviation observed in January 2023 (Fig. 2). A marked increase in Cu concentration was evident during the wet season, with the highest value recorded in October 2022, while the lowest concentration was observed in May, 2023 as illustrated in Figure 3.</w:t>
      </w:r>
    </w:p>
    <w:p w14:paraId="1B9CC8C8" w14:textId="77777777" w:rsidR="00D372BB" w:rsidRPr="00E75618" w:rsidRDefault="00D372BB" w:rsidP="006F10A5">
      <w:pPr>
        <w:ind w:firstLine="720"/>
        <w:jc w:val="both"/>
        <w:rPr>
          <w:i/>
          <w:iCs/>
          <w:color w:val="0070C0"/>
          <w:sz w:val="20"/>
          <w:szCs w:val="20"/>
          <w:lang w:val="en-GB"/>
        </w:rPr>
      </w:pPr>
    </w:p>
    <w:p w14:paraId="0956F4D6" w14:textId="6A0706B5" w:rsidR="006F10A5" w:rsidRPr="004A39B2" w:rsidRDefault="006F10A5" w:rsidP="006F10A5">
      <w:pPr>
        <w:jc w:val="both"/>
        <w:rPr>
          <w:b/>
          <w:bCs/>
          <w:color w:val="0070C0"/>
          <w:sz w:val="20"/>
          <w:szCs w:val="20"/>
          <w:lang w:val="en-GB"/>
        </w:rPr>
      </w:pPr>
      <w:r w:rsidRPr="004A39B2">
        <w:rPr>
          <w:b/>
          <w:bCs/>
          <w:color w:val="0070C0"/>
          <w:sz w:val="20"/>
          <w:szCs w:val="20"/>
          <w:lang w:val="en-GB"/>
        </w:rPr>
        <w:t>3.1.4 Iron</w:t>
      </w:r>
    </w:p>
    <w:p w14:paraId="2BE15DF4" w14:textId="4EB5EF7E" w:rsidR="004A39B2" w:rsidRPr="004A39B2" w:rsidRDefault="006F10A5" w:rsidP="006F10A5">
      <w:pPr>
        <w:jc w:val="both"/>
        <w:rPr>
          <w:color w:val="0070C0"/>
          <w:sz w:val="20"/>
          <w:szCs w:val="20"/>
          <w:lang w:val="en-GB"/>
        </w:rPr>
      </w:pPr>
      <w:r w:rsidRPr="004A39B2">
        <w:rPr>
          <w:color w:val="0070C0"/>
          <w:sz w:val="20"/>
          <w:szCs w:val="20"/>
          <w:lang w:val="en-GB"/>
        </w:rPr>
        <w:tab/>
        <w:t xml:space="preserve">The concentration of iron </w:t>
      </w:r>
      <w:r w:rsidR="00E75618" w:rsidRPr="004A39B2">
        <w:rPr>
          <w:color w:val="0070C0"/>
          <w:sz w:val="20"/>
          <w:szCs w:val="20"/>
          <w:lang w:val="en-GB"/>
        </w:rPr>
        <w:t xml:space="preserve">(Fe) </w:t>
      </w:r>
      <w:r w:rsidRPr="004A39B2">
        <w:rPr>
          <w:color w:val="0070C0"/>
          <w:sz w:val="20"/>
          <w:szCs w:val="20"/>
          <w:lang w:val="en-GB"/>
        </w:rPr>
        <w:t xml:space="preserve">in </w:t>
      </w:r>
      <w:r w:rsidRPr="004A39B2">
        <w:rPr>
          <w:i/>
          <w:iCs/>
          <w:color w:val="0070C0"/>
          <w:sz w:val="20"/>
          <w:szCs w:val="20"/>
          <w:lang w:val="en-GB"/>
        </w:rPr>
        <w:t>P. atlantica</w:t>
      </w:r>
      <w:r w:rsidRPr="004A39B2">
        <w:rPr>
          <w:color w:val="0070C0"/>
          <w:sz w:val="20"/>
          <w:szCs w:val="20"/>
          <w:lang w:val="en-GB"/>
        </w:rPr>
        <w:t xml:space="preserve"> </w:t>
      </w:r>
      <w:r w:rsidR="004A39B2" w:rsidRPr="004A39B2">
        <w:rPr>
          <w:color w:val="0070C0"/>
          <w:sz w:val="20"/>
          <w:szCs w:val="20"/>
          <w:lang w:val="en-GB"/>
        </w:rPr>
        <w:t>ranged from</w:t>
      </w:r>
      <w:r w:rsidRPr="004A39B2">
        <w:rPr>
          <w:color w:val="0070C0"/>
          <w:sz w:val="20"/>
          <w:szCs w:val="20"/>
          <w:lang w:val="en-GB"/>
        </w:rPr>
        <w:t xml:space="preserve"> 1.89 – 2.06 mg / kg </w:t>
      </w:r>
      <w:r w:rsidR="004A39B2" w:rsidRPr="004A39B2">
        <w:rPr>
          <w:color w:val="0070C0"/>
          <w:sz w:val="20"/>
          <w:szCs w:val="20"/>
          <w:lang w:val="en-GB"/>
        </w:rPr>
        <w:t xml:space="preserve">during the dry season </w:t>
      </w:r>
      <w:r w:rsidRPr="004A39B2">
        <w:rPr>
          <w:color w:val="0070C0"/>
          <w:sz w:val="20"/>
          <w:szCs w:val="20"/>
          <w:lang w:val="en-GB"/>
        </w:rPr>
        <w:t xml:space="preserve">and 1.84– 2.01 mg / kg </w:t>
      </w:r>
      <w:r w:rsidR="004A39B2" w:rsidRPr="004A39B2">
        <w:rPr>
          <w:color w:val="0070C0"/>
          <w:sz w:val="20"/>
          <w:szCs w:val="20"/>
          <w:lang w:val="en-GB"/>
        </w:rPr>
        <w:t>in the wet season</w:t>
      </w:r>
      <w:r w:rsidRPr="004A39B2">
        <w:rPr>
          <w:color w:val="0070C0"/>
          <w:sz w:val="20"/>
          <w:szCs w:val="20"/>
          <w:lang w:val="en-GB"/>
        </w:rPr>
        <w:t xml:space="preserve">. The mean </w:t>
      </w:r>
      <w:r w:rsidR="004A39B2" w:rsidRPr="004A39B2">
        <w:rPr>
          <w:color w:val="0070C0"/>
          <w:sz w:val="20"/>
          <w:szCs w:val="20"/>
          <w:lang w:val="en-GB"/>
        </w:rPr>
        <w:t>Fe concentrations</w:t>
      </w:r>
      <w:r w:rsidRPr="004A39B2">
        <w:rPr>
          <w:color w:val="0070C0"/>
          <w:sz w:val="20"/>
          <w:szCs w:val="20"/>
          <w:lang w:val="en-GB"/>
        </w:rPr>
        <w:t xml:space="preserve"> were 1.99±</w:t>
      </w:r>
      <w:r w:rsidR="00AB31E3">
        <w:rPr>
          <w:color w:val="0070C0"/>
          <w:sz w:val="20"/>
          <w:szCs w:val="20"/>
          <w:lang w:val="en-GB"/>
        </w:rPr>
        <w:t>0.02</w:t>
      </w:r>
      <w:r w:rsidRPr="004A39B2">
        <w:rPr>
          <w:color w:val="0070C0"/>
          <w:sz w:val="20"/>
          <w:szCs w:val="20"/>
          <w:lang w:val="en-GB"/>
        </w:rPr>
        <w:t xml:space="preserve"> mg / kg</w:t>
      </w:r>
      <w:r w:rsidR="004A39B2" w:rsidRPr="004A39B2">
        <w:rPr>
          <w:color w:val="0070C0"/>
          <w:sz w:val="20"/>
          <w:szCs w:val="20"/>
          <w:lang w:val="en-GB"/>
        </w:rPr>
        <w:t xml:space="preserve"> for the dry season</w:t>
      </w:r>
      <w:r w:rsidRPr="004A39B2">
        <w:rPr>
          <w:color w:val="0070C0"/>
          <w:sz w:val="20"/>
          <w:szCs w:val="20"/>
          <w:lang w:val="en-GB"/>
        </w:rPr>
        <w:t xml:space="preserve"> and 1.92±0.0</w:t>
      </w:r>
      <w:r w:rsidR="00AB31E3">
        <w:rPr>
          <w:color w:val="0070C0"/>
          <w:sz w:val="20"/>
          <w:szCs w:val="20"/>
          <w:lang w:val="en-GB"/>
        </w:rPr>
        <w:t>1</w:t>
      </w:r>
      <w:r w:rsidRPr="004A39B2">
        <w:rPr>
          <w:color w:val="0070C0"/>
          <w:sz w:val="20"/>
          <w:szCs w:val="20"/>
          <w:lang w:val="en-GB"/>
        </w:rPr>
        <w:t xml:space="preserve"> mg / kg </w:t>
      </w:r>
      <w:r w:rsidR="004A39B2" w:rsidRPr="004A39B2">
        <w:rPr>
          <w:color w:val="0070C0"/>
          <w:sz w:val="20"/>
          <w:szCs w:val="20"/>
          <w:lang w:val="en-GB"/>
        </w:rPr>
        <w:t>for the wet season</w:t>
      </w:r>
      <w:r w:rsidRPr="004A39B2">
        <w:rPr>
          <w:color w:val="0070C0"/>
          <w:sz w:val="20"/>
          <w:szCs w:val="20"/>
          <w:lang w:val="en-GB"/>
        </w:rPr>
        <w:t xml:space="preserve"> (Table </w:t>
      </w:r>
      <w:r w:rsidR="000F299F" w:rsidRPr="004A39B2">
        <w:rPr>
          <w:color w:val="0070C0"/>
          <w:sz w:val="20"/>
          <w:szCs w:val="20"/>
          <w:lang w:val="en-GB"/>
        </w:rPr>
        <w:t>1</w:t>
      </w:r>
      <w:r w:rsidRPr="004A39B2">
        <w:rPr>
          <w:color w:val="0070C0"/>
          <w:sz w:val="20"/>
          <w:szCs w:val="20"/>
          <w:lang w:val="en-GB"/>
        </w:rPr>
        <w:t xml:space="preserve">). </w:t>
      </w:r>
      <w:r w:rsidR="004A39B2" w:rsidRPr="004A39B2">
        <w:rPr>
          <w:color w:val="0070C0"/>
          <w:sz w:val="20"/>
          <w:szCs w:val="20"/>
          <w:lang w:val="en-GB"/>
        </w:rPr>
        <w:t>Ir</w:t>
      </w:r>
      <w:r w:rsidRPr="004A39B2">
        <w:rPr>
          <w:color w:val="0070C0"/>
          <w:sz w:val="20"/>
          <w:szCs w:val="20"/>
          <w:lang w:val="en-GB"/>
        </w:rPr>
        <w:t xml:space="preserve">on </w:t>
      </w:r>
      <w:r w:rsidR="004A39B2" w:rsidRPr="004A39B2">
        <w:rPr>
          <w:color w:val="0070C0"/>
          <w:sz w:val="20"/>
          <w:szCs w:val="20"/>
          <w:lang w:val="en-GB"/>
        </w:rPr>
        <w:t xml:space="preserve">levels remained consistently elevated across both seasons. In the </w:t>
      </w:r>
      <w:r w:rsidR="004A39B2" w:rsidRPr="004A39B2">
        <w:rPr>
          <w:color w:val="0070C0"/>
          <w:sz w:val="20"/>
          <w:szCs w:val="20"/>
          <w:lang w:val="en-GB"/>
        </w:rPr>
        <w:lastRenderedPageBreak/>
        <w:t>dry season, the maximum was recorded in April 2023, while the lowest value was observed in November 2022 (Fig. 2). For the wet season, May 2023 exhibited the highest Fe concentration, whereas the lowest level was observed in September 2022 (Fig.3).</w:t>
      </w:r>
    </w:p>
    <w:p w14:paraId="07F7238D" w14:textId="77777777" w:rsidR="004A39B2" w:rsidRPr="004A39B2" w:rsidRDefault="004A39B2" w:rsidP="006F10A5">
      <w:pPr>
        <w:jc w:val="both"/>
        <w:rPr>
          <w:color w:val="0070C0"/>
          <w:sz w:val="20"/>
          <w:szCs w:val="20"/>
          <w:lang w:val="en-GB"/>
        </w:rPr>
      </w:pPr>
    </w:p>
    <w:p w14:paraId="30E3F355" w14:textId="64ADEF10" w:rsidR="006F10A5" w:rsidRPr="00A64B2F" w:rsidRDefault="006F10A5" w:rsidP="006F10A5">
      <w:pPr>
        <w:jc w:val="both"/>
        <w:rPr>
          <w:b/>
          <w:bCs/>
          <w:color w:val="0070C0"/>
          <w:sz w:val="20"/>
          <w:szCs w:val="20"/>
          <w:lang w:val="en-GB"/>
        </w:rPr>
      </w:pPr>
      <w:r w:rsidRPr="00A64B2F">
        <w:rPr>
          <w:color w:val="0070C0"/>
          <w:sz w:val="20"/>
          <w:szCs w:val="20"/>
          <w:lang w:val="en-GB"/>
        </w:rPr>
        <w:t xml:space="preserve"> </w:t>
      </w:r>
      <w:r w:rsidRPr="00A64B2F">
        <w:rPr>
          <w:b/>
          <w:bCs/>
          <w:color w:val="0070C0"/>
          <w:sz w:val="20"/>
          <w:szCs w:val="20"/>
          <w:lang w:val="en-GB"/>
        </w:rPr>
        <w:t>3.1.5 Magnesium</w:t>
      </w:r>
    </w:p>
    <w:p w14:paraId="33FABE66" w14:textId="4D84F5C4" w:rsidR="006F10A5" w:rsidRPr="00A64B2F" w:rsidRDefault="006F10A5" w:rsidP="006F10A5">
      <w:pPr>
        <w:ind w:firstLine="720"/>
        <w:jc w:val="both"/>
        <w:rPr>
          <w:color w:val="0070C0"/>
          <w:sz w:val="20"/>
          <w:szCs w:val="20"/>
          <w:lang w:val="en-GB"/>
        </w:rPr>
      </w:pPr>
      <w:r w:rsidRPr="00A64B2F">
        <w:rPr>
          <w:color w:val="0070C0"/>
          <w:sz w:val="20"/>
          <w:szCs w:val="20"/>
          <w:lang w:val="en-GB"/>
        </w:rPr>
        <w:t xml:space="preserve">Magnesium </w:t>
      </w:r>
      <w:r w:rsidR="004A39B2" w:rsidRPr="00A64B2F">
        <w:rPr>
          <w:color w:val="0070C0"/>
          <w:sz w:val="20"/>
          <w:szCs w:val="20"/>
          <w:lang w:val="en-GB"/>
        </w:rPr>
        <w:t xml:space="preserve">(mg) </w:t>
      </w:r>
      <w:r w:rsidRPr="00A64B2F">
        <w:rPr>
          <w:color w:val="0070C0"/>
          <w:sz w:val="20"/>
          <w:szCs w:val="20"/>
          <w:lang w:val="en-GB"/>
        </w:rPr>
        <w:t xml:space="preserve">concentration in the tissue of </w:t>
      </w:r>
      <w:r w:rsidRPr="00A64B2F">
        <w:rPr>
          <w:i/>
          <w:iCs/>
          <w:color w:val="0070C0"/>
          <w:sz w:val="20"/>
          <w:szCs w:val="20"/>
          <w:lang w:val="en-GB"/>
        </w:rPr>
        <w:t>P. atlantica</w:t>
      </w:r>
      <w:r w:rsidRPr="00A64B2F">
        <w:rPr>
          <w:color w:val="0070C0"/>
          <w:sz w:val="20"/>
          <w:szCs w:val="20"/>
          <w:lang w:val="en-GB"/>
        </w:rPr>
        <w:t xml:space="preserve"> </w:t>
      </w:r>
      <w:r w:rsidR="004A39B2" w:rsidRPr="00A64B2F">
        <w:rPr>
          <w:color w:val="0070C0"/>
          <w:sz w:val="20"/>
          <w:szCs w:val="20"/>
          <w:lang w:val="en-GB"/>
        </w:rPr>
        <w:t>ranged from 0.17</w:t>
      </w:r>
      <w:r w:rsidRPr="00A64B2F">
        <w:rPr>
          <w:color w:val="0070C0"/>
          <w:sz w:val="20"/>
          <w:szCs w:val="20"/>
          <w:lang w:val="en-GB"/>
        </w:rPr>
        <w:t xml:space="preserve">– 0.18 mg / kg </w:t>
      </w:r>
      <w:r w:rsidR="004A39B2" w:rsidRPr="00A64B2F">
        <w:rPr>
          <w:color w:val="0070C0"/>
          <w:sz w:val="20"/>
          <w:szCs w:val="20"/>
          <w:lang w:val="en-GB"/>
        </w:rPr>
        <w:t xml:space="preserve">during the dry season </w:t>
      </w:r>
      <w:r w:rsidRPr="00A64B2F">
        <w:rPr>
          <w:color w:val="0070C0"/>
          <w:sz w:val="20"/>
          <w:szCs w:val="20"/>
          <w:lang w:val="en-GB"/>
        </w:rPr>
        <w:t xml:space="preserve">and 0.17 – 0.83 mg / kg </w:t>
      </w:r>
      <w:r w:rsidR="004A39B2" w:rsidRPr="00A64B2F">
        <w:rPr>
          <w:color w:val="0070C0"/>
          <w:sz w:val="20"/>
          <w:szCs w:val="20"/>
          <w:lang w:val="en-GB"/>
        </w:rPr>
        <w:t>in the wet season</w:t>
      </w:r>
      <w:r w:rsidRPr="00A64B2F">
        <w:rPr>
          <w:color w:val="0070C0"/>
          <w:sz w:val="20"/>
          <w:szCs w:val="20"/>
          <w:lang w:val="en-GB"/>
        </w:rPr>
        <w:t xml:space="preserve">. The mean </w:t>
      </w:r>
      <w:r w:rsidR="004A39B2" w:rsidRPr="00A64B2F">
        <w:rPr>
          <w:color w:val="0070C0"/>
          <w:sz w:val="20"/>
          <w:szCs w:val="20"/>
          <w:lang w:val="en-GB"/>
        </w:rPr>
        <w:t>Mg</w:t>
      </w:r>
      <w:r w:rsidRPr="00A64B2F">
        <w:rPr>
          <w:color w:val="0070C0"/>
          <w:sz w:val="20"/>
          <w:szCs w:val="20"/>
          <w:lang w:val="en-GB"/>
        </w:rPr>
        <w:t xml:space="preserve"> values were 0.18±</w:t>
      </w:r>
      <w:r w:rsidR="00AB31E3">
        <w:rPr>
          <w:color w:val="0070C0"/>
          <w:sz w:val="20"/>
          <w:szCs w:val="20"/>
          <w:lang w:val="en-GB"/>
        </w:rPr>
        <w:t>0.01</w:t>
      </w:r>
      <w:r w:rsidRPr="00A64B2F">
        <w:rPr>
          <w:color w:val="0070C0"/>
          <w:sz w:val="20"/>
          <w:szCs w:val="20"/>
          <w:lang w:val="en-GB"/>
        </w:rPr>
        <w:t xml:space="preserve"> mg/kg </w:t>
      </w:r>
      <w:r w:rsidR="004A39B2" w:rsidRPr="00A64B2F">
        <w:rPr>
          <w:color w:val="0070C0"/>
          <w:sz w:val="20"/>
          <w:szCs w:val="20"/>
          <w:lang w:val="en-GB"/>
        </w:rPr>
        <w:t xml:space="preserve">for the dry season </w:t>
      </w:r>
      <w:r w:rsidRPr="00A64B2F">
        <w:rPr>
          <w:color w:val="0070C0"/>
          <w:sz w:val="20"/>
          <w:szCs w:val="20"/>
          <w:lang w:val="en-GB"/>
        </w:rPr>
        <w:t>and 0.29±</w:t>
      </w:r>
      <w:r w:rsidR="00AB31E3">
        <w:rPr>
          <w:color w:val="0070C0"/>
          <w:sz w:val="20"/>
          <w:szCs w:val="20"/>
          <w:lang w:val="en-GB"/>
        </w:rPr>
        <w:t>0.02</w:t>
      </w:r>
      <w:r w:rsidRPr="00A64B2F">
        <w:rPr>
          <w:color w:val="0070C0"/>
          <w:sz w:val="20"/>
          <w:szCs w:val="20"/>
          <w:lang w:val="en-GB"/>
        </w:rPr>
        <w:t xml:space="preserve"> mg / kg </w:t>
      </w:r>
      <w:r w:rsidR="004A39B2" w:rsidRPr="00A64B2F">
        <w:rPr>
          <w:color w:val="0070C0"/>
          <w:sz w:val="20"/>
          <w:szCs w:val="20"/>
          <w:lang w:val="en-GB"/>
        </w:rPr>
        <w:t>for the wet season</w:t>
      </w:r>
      <w:r w:rsidRPr="00A64B2F">
        <w:rPr>
          <w:color w:val="0070C0"/>
          <w:sz w:val="20"/>
          <w:szCs w:val="20"/>
          <w:lang w:val="en-GB"/>
        </w:rPr>
        <w:t xml:space="preserve"> (Table </w:t>
      </w:r>
      <w:r w:rsidR="000F299F" w:rsidRPr="00A64B2F">
        <w:rPr>
          <w:color w:val="0070C0"/>
          <w:sz w:val="20"/>
          <w:szCs w:val="20"/>
          <w:lang w:val="en-GB"/>
        </w:rPr>
        <w:t>1</w:t>
      </w:r>
      <w:r w:rsidRPr="00A64B2F">
        <w:rPr>
          <w:color w:val="0070C0"/>
          <w:sz w:val="20"/>
          <w:szCs w:val="20"/>
          <w:lang w:val="en-GB"/>
        </w:rPr>
        <w:t xml:space="preserve">). There was no observed variation in the concentration of magnesium in the tissue of </w:t>
      </w:r>
      <w:r w:rsidRPr="00A64B2F">
        <w:rPr>
          <w:i/>
          <w:iCs/>
          <w:color w:val="0070C0"/>
          <w:sz w:val="20"/>
          <w:szCs w:val="20"/>
          <w:lang w:val="en-GB"/>
        </w:rPr>
        <w:t>P. atlantica</w:t>
      </w:r>
      <w:r w:rsidRPr="00A64B2F">
        <w:rPr>
          <w:color w:val="0070C0"/>
          <w:sz w:val="20"/>
          <w:szCs w:val="20"/>
          <w:lang w:val="en-GB"/>
        </w:rPr>
        <w:t xml:space="preserve"> during the dry season (Fig. </w:t>
      </w:r>
      <w:r w:rsidR="000F299F" w:rsidRPr="00A64B2F">
        <w:rPr>
          <w:color w:val="0070C0"/>
          <w:sz w:val="20"/>
          <w:szCs w:val="20"/>
          <w:lang w:val="en-GB"/>
        </w:rPr>
        <w:t>2</w:t>
      </w:r>
      <w:r w:rsidRPr="00A64B2F">
        <w:rPr>
          <w:color w:val="0070C0"/>
          <w:sz w:val="20"/>
          <w:szCs w:val="20"/>
          <w:lang w:val="en-GB"/>
        </w:rPr>
        <w:t xml:space="preserve">). Similar results were recorded during the wet season, except </w:t>
      </w:r>
      <w:r w:rsidR="00A64B2F" w:rsidRPr="00A64B2F">
        <w:rPr>
          <w:color w:val="0070C0"/>
          <w:sz w:val="20"/>
          <w:szCs w:val="20"/>
          <w:lang w:val="en-GB"/>
        </w:rPr>
        <w:t>during the month of</w:t>
      </w:r>
      <w:r w:rsidRPr="00A64B2F">
        <w:rPr>
          <w:color w:val="0070C0"/>
          <w:sz w:val="20"/>
          <w:szCs w:val="20"/>
          <w:lang w:val="en-GB"/>
        </w:rPr>
        <w:t xml:space="preserve"> May, 2023 where elevated concentration was noted (Fig. </w:t>
      </w:r>
      <w:r w:rsidR="000F299F" w:rsidRPr="00A64B2F">
        <w:rPr>
          <w:color w:val="0070C0"/>
          <w:sz w:val="20"/>
          <w:szCs w:val="20"/>
          <w:lang w:val="en-GB"/>
        </w:rPr>
        <w:t>3</w:t>
      </w:r>
      <w:r w:rsidRPr="00A64B2F">
        <w:rPr>
          <w:color w:val="0070C0"/>
          <w:sz w:val="20"/>
          <w:szCs w:val="20"/>
          <w:lang w:val="en-GB"/>
        </w:rPr>
        <w:t>).</w:t>
      </w:r>
    </w:p>
    <w:p w14:paraId="54536994" w14:textId="77777777" w:rsidR="006F10A5" w:rsidRDefault="006F10A5" w:rsidP="006F10A5">
      <w:pPr>
        <w:jc w:val="both"/>
        <w:rPr>
          <w:sz w:val="20"/>
          <w:szCs w:val="20"/>
          <w:lang w:val="en-GB"/>
        </w:rPr>
      </w:pPr>
      <w:r>
        <w:rPr>
          <w:sz w:val="20"/>
          <w:szCs w:val="20"/>
          <w:lang w:val="en-GB"/>
        </w:rPr>
        <w:t xml:space="preserve"> </w:t>
      </w:r>
    </w:p>
    <w:p w14:paraId="35672393" w14:textId="4CE9B0F6" w:rsidR="006F10A5" w:rsidRPr="00A64B2F" w:rsidRDefault="006F10A5" w:rsidP="006F10A5">
      <w:pPr>
        <w:jc w:val="both"/>
        <w:rPr>
          <w:b/>
          <w:bCs/>
          <w:color w:val="0070C0"/>
          <w:sz w:val="20"/>
          <w:szCs w:val="20"/>
          <w:lang w:val="en-GB"/>
        </w:rPr>
      </w:pPr>
      <w:r w:rsidRPr="00A64B2F">
        <w:rPr>
          <w:b/>
          <w:bCs/>
          <w:color w:val="0070C0"/>
          <w:sz w:val="20"/>
          <w:szCs w:val="20"/>
          <w:lang w:val="en-GB"/>
        </w:rPr>
        <w:t>3.1.6 Nickel</w:t>
      </w:r>
    </w:p>
    <w:p w14:paraId="3A77A60D" w14:textId="4A2C59F8" w:rsidR="00A64B2F" w:rsidRPr="00A64B2F" w:rsidRDefault="00A64B2F" w:rsidP="00A64B2F">
      <w:pPr>
        <w:ind w:firstLine="720"/>
        <w:jc w:val="both"/>
        <w:rPr>
          <w:color w:val="0070C0"/>
          <w:sz w:val="20"/>
          <w:szCs w:val="20"/>
          <w:lang w:val="en-GB"/>
        </w:rPr>
      </w:pPr>
      <w:r w:rsidRPr="00A64B2F">
        <w:rPr>
          <w:color w:val="0070C0"/>
          <w:sz w:val="20"/>
          <w:szCs w:val="20"/>
        </w:rPr>
        <w:t>Nickel (Ni) concentration ranged between 0.01</w:t>
      </w:r>
      <w:r w:rsidRPr="00A64B2F">
        <w:rPr>
          <w:color w:val="0070C0"/>
          <w:sz w:val="20"/>
          <w:szCs w:val="20"/>
          <w:lang w:val="en-GB"/>
        </w:rPr>
        <w:t>– 0.13 mg / kg during the dry season and 0.01 – 0.20 mg / kg in the wet season</w:t>
      </w:r>
      <w:r w:rsidRPr="00A64B2F">
        <w:rPr>
          <w:b/>
          <w:bCs/>
          <w:color w:val="0070C0"/>
          <w:sz w:val="20"/>
          <w:szCs w:val="20"/>
        </w:rPr>
        <w:t xml:space="preserve">. </w:t>
      </w:r>
      <w:r w:rsidRPr="00A64B2F">
        <w:rPr>
          <w:color w:val="0070C0"/>
          <w:sz w:val="20"/>
          <w:szCs w:val="20"/>
        </w:rPr>
        <w:t>Mean values of Ni were</w:t>
      </w:r>
      <w:r w:rsidRPr="00A64B2F">
        <w:rPr>
          <w:b/>
          <w:bCs/>
          <w:color w:val="0070C0"/>
          <w:sz w:val="20"/>
          <w:szCs w:val="20"/>
        </w:rPr>
        <w:t xml:space="preserve"> </w:t>
      </w:r>
      <w:r w:rsidRPr="00A64B2F">
        <w:rPr>
          <w:color w:val="0070C0"/>
          <w:sz w:val="20"/>
          <w:szCs w:val="20"/>
          <w:lang w:val="en-GB"/>
        </w:rPr>
        <w:t>0.04±</w:t>
      </w:r>
      <w:r w:rsidR="00AB31E3">
        <w:rPr>
          <w:color w:val="0070C0"/>
          <w:sz w:val="20"/>
          <w:szCs w:val="20"/>
          <w:lang w:val="en-GB"/>
        </w:rPr>
        <w:t xml:space="preserve">0.02 </w:t>
      </w:r>
      <w:r w:rsidRPr="00A64B2F">
        <w:rPr>
          <w:color w:val="0070C0"/>
          <w:sz w:val="20"/>
          <w:szCs w:val="20"/>
          <w:lang w:val="en-GB"/>
        </w:rPr>
        <w:t>mg/kg for the dry season and 0.05±</w:t>
      </w:r>
      <w:r w:rsidR="00AB31E3">
        <w:rPr>
          <w:color w:val="0070C0"/>
          <w:sz w:val="20"/>
          <w:szCs w:val="20"/>
          <w:lang w:val="en-GB"/>
        </w:rPr>
        <w:t>0.01</w:t>
      </w:r>
      <w:r w:rsidRPr="00A64B2F">
        <w:rPr>
          <w:color w:val="0070C0"/>
          <w:sz w:val="20"/>
          <w:szCs w:val="20"/>
          <w:lang w:val="en-GB"/>
        </w:rPr>
        <w:t xml:space="preserve"> mg / kg for the wet season (Table 1). A slight deviation was observed in the concentration of nickel in the tissue of </w:t>
      </w:r>
      <w:r w:rsidRPr="00A64B2F">
        <w:rPr>
          <w:i/>
          <w:iCs/>
          <w:color w:val="0070C0"/>
          <w:sz w:val="20"/>
          <w:szCs w:val="20"/>
          <w:lang w:val="en-GB"/>
        </w:rPr>
        <w:t>P. atlantica</w:t>
      </w:r>
      <w:r w:rsidRPr="00A64B2F">
        <w:rPr>
          <w:color w:val="0070C0"/>
          <w:sz w:val="20"/>
          <w:szCs w:val="20"/>
          <w:lang w:val="en-GB"/>
        </w:rPr>
        <w:t xml:space="preserve"> during the dry </w:t>
      </w:r>
      <w:r w:rsidR="00045A26" w:rsidRPr="00A64B2F">
        <w:rPr>
          <w:color w:val="0070C0"/>
          <w:sz w:val="20"/>
          <w:szCs w:val="20"/>
          <w:lang w:val="en-GB"/>
        </w:rPr>
        <w:t>season. The</w:t>
      </w:r>
      <w:r w:rsidRPr="00A64B2F">
        <w:rPr>
          <w:color w:val="0070C0"/>
          <w:sz w:val="20"/>
          <w:szCs w:val="20"/>
          <w:lang w:val="en-GB"/>
        </w:rPr>
        <w:t xml:space="preserve"> highest concentration of Ni was noted in the month of March, 2023 with the least observed in the month of September, 2022 (Fig. 2). Similar trend was observed during the wet season with the highest concentration recorded in the month of August, 2023 and the least value noted in the month of October, 2022 (Fig.3).</w:t>
      </w:r>
    </w:p>
    <w:p w14:paraId="3922E03B" w14:textId="77777777" w:rsidR="00A64B2F" w:rsidRPr="00A64B2F" w:rsidRDefault="00A64B2F" w:rsidP="006F10A5">
      <w:pPr>
        <w:ind w:firstLine="720"/>
        <w:jc w:val="both"/>
        <w:rPr>
          <w:color w:val="0070C0"/>
          <w:sz w:val="20"/>
          <w:szCs w:val="20"/>
          <w:lang w:val="en-GB"/>
        </w:rPr>
      </w:pPr>
    </w:p>
    <w:p w14:paraId="7FB8B1AC" w14:textId="224999D9" w:rsidR="006F10A5" w:rsidRPr="00A64B2F" w:rsidRDefault="006F10A5" w:rsidP="006F10A5">
      <w:pPr>
        <w:jc w:val="both"/>
        <w:rPr>
          <w:b/>
          <w:bCs/>
          <w:color w:val="0070C0"/>
          <w:sz w:val="20"/>
          <w:szCs w:val="20"/>
          <w:lang w:val="en-GB"/>
        </w:rPr>
      </w:pPr>
      <w:r w:rsidRPr="00A64B2F">
        <w:rPr>
          <w:b/>
          <w:bCs/>
          <w:color w:val="0070C0"/>
          <w:sz w:val="20"/>
          <w:szCs w:val="20"/>
          <w:lang w:val="en-GB"/>
        </w:rPr>
        <w:t>3.1.7 Lead</w:t>
      </w:r>
    </w:p>
    <w:p w14:paraId="6B851974" w14:textId="21ED4CC9" w:rsidR="006F10A5" w:rsidRPr="00A64B2F" w:rsidRDefault="006F10A5" w:rsidP="006F10A5">
      <w:pPr>
        <w:ind w:firstLine="720"/>
        <w:jc w:val="both"/>
        <w:rPr>
          <w:color w:val="0070C0"/>
          <w:sz w:val="20"/>
          <w:szCs w:val="20"/>
          <w:lang w:val="en-GB"/>
        </w:rPr>
      </w:pPr>
      <w:r w:rsidRPr="00A64B2F">
        <w:rPr>
          <w:color w:val="0070C0"/>
          <w:sz w:val="20"/>
          <w:szCs w:val="20"/>
        </w:rPr>
        <w:t xml:space="preserve">Lead </w:t>
      </w:r>
      <w:r w:rsidR="00A64B2F">
        <w:rPr>
          <w:color w:val="0070C0"/>
          <w:sz w:val="20"/>
          <w:szCs w:val="20"/>
        </w:rPr>
        <w:t xml:space="preserve">(Pb) </w:t>
      </w:r>
      <w:r w:rsidRPr="00A64B2F">
        <w:rPr>
          <w:color w:val="0070C0"/>
          <w:sz w:val="20"/>
          <w:szCs w:val="20"/>
        </w:rPr>
        <w:t xml:space="preserve">concentration recorded in the tissues of </w:t>
      </w:r>
      <w:r w:rsidRPr="00A64B2F">
        <w:rPr>
          <w:i/>
          <w:iCs/>
          <w:color w:val="0070C0"/>
          <w:sz w:val="20"/>
          <w:szCs w:val="20"/>
        </w:rPr>
        <w:t xml:space="preserve">P. atlantica </w:t>
      </w:r>
      <w:r w:rsidRPr="00A64B2F">
        <w:rPr>
          <w:color w:val="0070C0"/>
          <w:sz w:val="20"/>
          <w:szCs w:val="20"/>
        </w:rPr>
        <w:t xml:space="preserve">for dry and wet season range between 0.02 </w:t>
      </w:r>
      <w:r w:rsidRPr="00A64B2F">
        <w:rPr>
          <w:color w:val="0070C0"/>
          <w:sz w:val="20"/>
          <w:szCs w:val="20"/>
          <w:lang w:val="en-GB"/>
        </w:rPr>
        <w:t>– 0.28 mg / kg</w:t>
      </w:r>
      <w:r w:rsidR="00A64B2F" w:rsidRPr="00A64B2F">
        <w:rPr>
          <w:color w:val="0070C0"/>
          <w:sz w:val="20"/>
          <w:szCs w:val="20"/>
          <w:lang w:val="en-GB"/>
        </w:rPr>
        <w:t xml:space="preserve"> during the dry season</w:t>
      </w:r>
      <w:r w:rsidRPr="00A64B2F">
        <w:rPr>
          <w:color w:val="0070C0"/>
          <w:sz w:val="20"/>
          <w:szCs w:val="20"/>
          <w:lang w:val="en-GB"/>
        </w:rPr>
        <w:t xml:space="preserve"> and 0.02 – 0.23 mg / kg </w:t>
      </w:r>
      <w:r w:rsidR="00A64B2F" w:rsidRPr="00A64B2F">
        <w:rPr>
          <w:color w:val="0070C0"/>
          <w:sz w:val="20"/>
          <w:szCs w:val="20"/>
          <w:lang w:val="en-GB"/>
        </w:rPr>
        <w:t>in the wet season</w:t>
      </w:r>
      <w:r w:rsidRPr="00A64B2F">
        <w:rPr>
          <w:b/>
          <w:bCs/>
          <w:color w:val="0070C0"/>
          <w:sz w:val="20"/>
          <w:szCs w:val="20"/>
        </w:rPr>
        <w:t xml:space="preserve">. </w:t>
      </w:r>
      <w:r w:rsidRPr="00A64B2F">
        <w:rPr>
          <w:color w:val="0070C0"/>
          <w:sz w:val="20"/>
          <w:szCs w:val="20"/>
        </w:rPr>
        <w:t xml:space="preserve">The mean </w:t>
      </w:r>
      <w:r w:rsidR="00A64B2F" w:rsidRPr="00A64B2F">
        <w:rPr>
          <w:color w:val="0070C0"/>
          <w:sz w:val="20"/>
          <w:szCs w:val="20"/>
        </w:rPr>
        <w:t xml:space="preserve">Pb </w:t>
      </w:r>
      <w:r w:rsidRPr="00A64B2F">
        <w:rPr>
          <w:color w:val="0070C0"/>
          <w:sz w:val="20"/>
          <w:szCs w:val="20"/>
        </w:rPr>
        <w:t>concentration were</w:t>
      </w:r>
      <w:r w:rsidRPr="00A64B2F">
        <w:rPr>
          <w:b/>
          <w:bCs/>
          <w:color w:val="0070C0"/>
          <w:sz w:val="20"/>
          <w:szCs w:val="20"/>
        </w:rPr>
        <w:t xml:space="preserve"> 0.14</w:t>
      </w:r>
      <w:r w:rsidRPr="00A64B2F">
        <w:rPr>
          <w:color w:val="0070C0"/>
          <w:sz w:val="20"/>
          <w:szCs w:val="20"/>
          <w:lang w:val="en-GB"/>
        </w:rPr>
        <w:t xml:space="preserve"> ±</w:t>
      </w:r>
      <w:r w:rsidR="00AB31E3">
        <w:rPr>
          <w:color w:val="0070C0"/>
          <w:sz w:val="20"/>
          <w:szCs w:val="20"/>
          <w:lang w:val="en-GB"/>
        </w:rPr>
        <w:t>0.03</w:t>
      </w:r>
      <w:r w:rsidRPr="00A64B2F">
        <w:rPr>
          <w:color w:val="0070C0"/>
          <w:sz w:val="20"/>
          <w:szCs w:val="20"/>
          <w:lang w:val="en-GB"/>
        </w:rPr>
        <w:t xml:space="preserve"> mg/kg</w:t>
      </w:r>
      <w:r w:rsidR="00A64B2F" w:rsidRPr="00A64B2F">
        <w:rPr>
          <w:color w:val="0070C0"/>
          <w:sz w:val="20"/>
          <w:szCs w:val="20"/>
          <w:lang w:val="en-GB"/>
        </w:rPr>
        <w:t xml:space="preserve"> for the dry season</w:t>
      </w:r>
      <w:r w:rsidRPr="00A64B2F">
        <w:rPr>
          <w:color w:val="0070C0"/>
          <w:sz w:val="20"/>
          <w:szCs w:val="20"/>
          <w:lang w:val="en-GB"/>
        </w:rPr>
        <w:t xml:space="preserve"> and 0.07±</w:t>
      </w:r>
      <w:r w:rsidR="00AB31E3">
        <w:rPr>
          <w:color w:val="0070C0"/>
          <w:sz w:val="20"/>
          <w:szCs w:val="20"/>
          <w:lang w:val="en-GB"/>
        </w:rPr>
        <w:t>0.02</w:t>
      </w:r>
      <w:r w:rsidRPr="00A64B2F">
        <w:rPr>
          <w:color w:val="0070C0"/>
          <w:sz w:val="20"/>
          <w:szCs w:val="20"/>
          <w:lang w:val="en-GB"/>
        </w:rPr>
        <w:t xml:space="preserve"> mg / kg </w:t>
      </w:r>
      <w:r w:rsidR="00A64B2F" w:rsidRPr="00A64B2F">
        <w:rPr>
          <w:color w:val="0070C0"/>
          <w:sz w:val="20"/>
          <w:szCs w:val="20"/>
          <w:lang w:val="en-GB"/>
        </w:rPr>
        <w:t>for the wet season</w:t>
      </w:r>
      <w:r w:rsidRPr="00A64B2F">
        <w:rPr>
          <w:color w:val="0070C0"/>
          <w:sz w:val="20"/>
          <w:szCs w:val="20"/>
          <w:lang w:val="en-GB"/>
        </w:rPr>
        <w:t xml:space="preserve"> (Table </w:t>
      </w:r>
      <w:r w:rsidR="000F299F" w:rsidRPr="00A64B2F">
        <w:rPr>
          <w:color w:val="0070C0"/>
          <w:sz w:val="20"/>
          <w:szCs w:val="20"/>
          <w:lang w:val="en-GB"/>
        </w:rPr>
        <w:t>1</w:t>
      </w:r>
      <w:r w:rsidRPr="00A64B2F">
        <w:rPr>
          <w:color w:val="0070C0"/>
          <w:sz w:val="20"/>
          <w:szCs w:val="20"/>
          <w:lang w:val="en-GB"/>
        </w:rPr>
        <w:t xml:space="preserve">). </w:t>
      </w:r>
      <w:r w:rsidR="00A64B2F" w:rsidRPr="00A64B2F">
        <w:rPr>
          <w:color w:val="0070C0"/>
          <w:sz w:val="20"/>
          <w:szCs w:val="20"/>
          <w:lang w:val="en-GB"/>
        </w:rPr>
        <w:t>Pb concentration</w:t>
      </w:r>
      <w:r w:rsidRPr="00A64B2F">
        <w:rPr>
          <w:color w:val="0070C0"/>
          <w:sz w:val="20"/>
          <w:szCs w:val="20"/>
          <w:lang w:val="en-GB"/>
        </w:rPr>
        <w:t xml:space="preserve"> was observed to be high in the month of November, 2022, February and April, 2023. However, a uniform concentration was noted for the months of December, 2022, January and March, 2023 (Fig. </w:t>
      </w:r>
      <w:r w:rsidR="000F299F" w:rsidRPr="00A64B2F">
        <w:rPr>
          <w:color w:val="0070C0"/>
          <w:sz w:val="20"/>
          <w:szCs w:val="20"/>
          <w:lang w:val="en-GB"/>
        </w:rPr>
        <w:t>2</w:t>
      </w:r>
      <w:r w:rsidRPr="00A64B2F">
        <w:rPr>
          <w:color w:val="0070C0"/>
          <w:sz w:val="20"/>
          <w:szCs w:val="20"/>
          <w:lang w:val="en-GB"/>
        </w:rPr>
        <w:t xml:space="preserve">). Lead concentration </w:t>
      </w:r>
      <w:r w:rsidR="000F299F" w:rsidRPr="00A64B2F">
        <w:rPr>
          <w:color w:val="0070C0"/>
          <w:sz w:val="20"/>
          <w:szCs w:val="20"/>
          <w:lang w:val="en-GB"/>
        </w:rPr>
        <w:t>was</w:t>
      </w:r>
      <w:r w:rsidRPr="00A64B2F">
        <w:rPr>
          <w:color w:val="0070C0"/>
          <w:sz w:val="20"/>
          <w:szCs w:val="20"/>
          <w:lang w:val="en-GB"/>
        </w:rPr>
        <w:t xml:space="preserve"> relatively low during the wet season except for the months of August and October, 2022 (Fig. </w:t>
      </w:r>
      <w:r w:rsidR="000F299F" w:rsidRPr="00A64B2F">
        <w:rPr>
          <w:color w:val="0070C0"/>
          <w:sz w:val="20"/>
          <w:szCs w:val="20"/>
          <w:lang w:val="en-GB"/>
        </w:rPr>
        <w:t>3</w:t>
      </w:r>
      <w:r w:rsidRPr="00A64B2F">
        <w:rPr>
          <w:color w:val="0070C0"/>
          <w:sz w:val="20"/>
          <w:szCs w:val="20"/>
          <w:lang w:val="en-GB"/>
        </w:rPr>
        <w:t>).</w:t>
      </w:r>
    </w:p>
    <w:p w14:paraId="6C2E6EA6" w14:textId="77777777" w:rsidR="006F10A5" w:rsidRPr="006F10A5" w:rsidRDefault="006F10A5" w:rsidP="006F10A5">
      <w:pPr>
        <w:ind w:firstLine="720"/>
        <w:jc w:val="both"/>
        <w:rPr>
          <w:sz w:val="20"/>
          <w:szCs w:val="20"/>
          <w:lang w:val="en-GB"/>
        </w:rPr>
      </w:pPr>
    </w:p>
    <w:p w14:paraId="4C57CBB8" w14:textId="4F6110B9" w:rsidR="006F10A5" w:rsidRPr="00B20285" w:rsidRDefault="006F10A5" w:rsidP="006F10A5">
      <w:pPr>
        <w:jc w:val="both"/>
        <w:rPr>
          <w:b/>
          <w:bCs/>
          <w:color w:val="0070C0"/>
          <w:sz w:val="20"/>
          <w:szCs w:val="20"/>
          <w:lang w:val="en-GB"/>
        </w:rPr>
      </w:pPr>
      <w:r w:rsidRPr="00B20285">
        <w:rPr>
          <w:b/>
          <w:bCs/>
          <w:color w:val="0070C0"/>
          <w:sz w:val="20"/>
          <w:szCs w:val="20"/>
          <w:lang w:val="en-GB"/>
        </w:rPr>
        <w:t xml:space="preserve">3.1.8 Zinz </w:t>
      </w:r>
    </w:p>
    <w:p w14:paraId="5F2F1D98" w14:textId="3DB9A61A" w:rsidR="006F10A5" w:rsidRPr="00B20285" w:rsidRDefault="00B20285" w:rsidP="006F10A5">
      <w:pPr>
        <w:ind w:firstLine="720"/>
        <w:jc w:val="both"/>
        <w:rPr>
          <w:color w:val="0070C0"/>
          <w:sz w:val="20"/>
          <w:szCs w:val="20"/>
          <w:lang w:val="en-GB"/>
        </w:rPr>
      </w:pPr>
      <w:r w:rsidRPr="00B20285">
        <w:rPr>
          <w:color w:val="0070C0"/>
          <w:sz w:val="20"/>
          <w:szCs w:val="20"/>
          <w:lang w:val="en-GB"/>
        </w:rPr>
        <w:t>The concentration of z</w:t>
      </w:r>
      <w:r w:rsidR="006F10A5" w:rsidRPr="00B20285">
        <w:rPr>
          <w:color w:val="0070C0"/>
          <w:sz w:val="20"/>
          <w:szCs w:val="20"/>
          <w:lang w:val="en-GB"/>
        </w:rPr>
        <w:t xml:space="preserve">inc </w:t>
      </w:r>
      <w:r w:rsidRPr="00B20285">
        <w:rPr>
          <w:color w:val="0070C0"/>
          <w:sz w:val="20"/>
          <w:szCs w:val="20"/>
          <w:lang w:val="en-GB"/>
        </w:rPr>
        <w:t xml:space="preserve">(Zn) </w:t>
      </w:r>
      <w:r w:rsidR="006F10A5" w:rsidRPr="00B20285">
        <w:rPr>
          <w:color w:val="0070C0"/>
          <w:sz w:val="20"/>
          <w:szCs w:val="20"/>
          <w:lang w:val="en-GB"/>
        </w:rPr>
        <w:t>range</w:t>
      </w:r>
      <w:r w:rsidRPr="00B20285">
        <w:rPr>
          <w:color w:val="0070C0"/>
          <w:sz w:val="20"/>
          <w:szCs w:val="20"/>
          <w:lang w:val="en-GB"/>
        </w:rPr>
        <w:t>d</w:t>
      </w:r>
      <w:r w:rsidR="006F10A5" w:rsidRPr="00B20285">
        <w:rPr>
          <w:color w:val="0070C0"/>
          <w:sz w:val="20"/>
          <w:szCs w:val="20"/>
          <w:lang w:val="en-GB"/>
        </w:rPr>
        <w:t xml:space="preserve"> from 0.17 – 0.26 mg /kg</w:t>
      </w:r>
      <w:r w:rsidRPr="00B20285">
        <w:rPr>
          <w:color w:val="0070C0"/>
          <w:sz w:val="20"/>
          <w:szCs w:val="20"/>
          <w:lang w:val="en-GB"/>
        </w:rPr>
        <w:t xml:space="preserve"> during the dry season</w:t>
      </w:r>
      <w:r w:rsidR="006F10A5" w:rsidRPr="00B20285">
        <w:rPr>
          <w:color w:val="0070C0"/>
          <w:sz w:val="20"/>
          <w:szCs w:val="20"/>
          <w:lang w:val="en-GB"/>
        </w:rPr>
        <w:t xml:space="preserve"> and 0.17– 0.25 mg / kg </w:t>
      </w:r>
      <w:r w:rsidRPr="00B20285">
        <w:rPr>
          <w:color w:val="0070C0"/>
          <w:sz w:val="20"/>
          <w:szCs w:val="20"/>
          <w:lang w:val="en-GB"/>
        </w:rPr>
        <w:t>in the</w:t>
      </w:r>
      <w:r w:rsidR="006F10A5" w:rsidRPr="00B20285">
        <w:rPr>
          <w:color w:val="0070C0"/>
          <w:sz w:val="20"/>
          <w:szCs w:val="20"/>
          <w:lang w:val="en-GB"/>
        </w:rPr>
        <w:t xml:space="preserve"> wet season. The mean zinc values recorded were 0.23±</w:t>
      </w:r>
      <w:r w:rsidR="00AB31E3">
        <w:rPr>
          <w:color w:val="0070C0"/>
          <w:sz w:val="20"/>
          <w:szCs w:val="20"/>
          <w:lang w:val="en-GB"/>
        </w:rPr>
        <w:t xml:space="preserve">0.02 </w:t>
      </w:r>
      <w:r w:rsidR="006F10A5" w:rsidRPr="00B20285">
        <w:rPr>
          <w:color w:val="0070C0"/>
          <w:sz w:val="20"/>
          <w:szCs w:val="20"/>
          <w:lang w:val="en-GB"/>
        </w:rPr>
        <w:t xml:space="preserve">mg/kg </w:t>
      </w:r>
      <w:r w:rsidRPr="00B20285">
        <w:rPr>
          <w:color w:val="0070C0"/>
          <w:sz w:val="20"/>
          <w:szCs w:val="20"/>
          <w:lang w:val="en-GB"/>
        </w:rPr>
        <w:t xml:space="preserve">for the dry season </w:t>
      </w:r>
      <w:r w:rsidR="006F10A5" w:rsidRPr="00B20285">
        <w:rPr>
          <w:color w:val="0070C0"/>
          <w:sz w:val="20"/>
          <w:szCs w:val="20"/>
          <w:lang w:val="en-GB"/>
        </w:rPr>
        <w:t>and 0.19±</w:t>
      </w:r>
      <w:r w:rsidR="00AB31E3">
        <w:rPr>
          <w:color w:val="0070C0"/>
          <w:sz w:val="20"/>
          <w:szCs w:val="20"/>
          <w:lang w:val="en-GB"/>
        </w:rPr>
        <w:t>0.02</w:t>
      </w:r>
      <w:r w:rsidR="006F10A5" w:rsidRPr="00B20285">
        <w:rPr>
          <w:color w:val="0070C0"/>
          <w:sz w:val="20"/>
          <w:szCs w:val="20"/>
          <w:lang w:val="en-GB"/>
        </w:rPr>
        <w:t xml:space="preserve"> mg/kg </w:t>
      </w:r>
      <w:r w:rsidRPr="00B20285">
        <w:rPr>
          <w:color w:val="0070C0"/>
          <w:sz w:val="20"/>
          <w:szCs w:val="20"/>
          <w:lang w:val="en-GB"/>
        </w:rPr>
        <w:t xml:space="preserve">for the wet season </w:t>
      </w:r>
      <w:r w:rsidR="006F10A5" w:rsidRPr="00B20285">
        <w:rPr>
          <w:color w:val="0070C0"/>
          <w:sz w:val="20"/>
          <w:szCs w:val="20"/>
          <w:lang w:val="en-GB"/>
        </w:rPr>
        <w:t xml:space="preserve">(Table </w:t>
      </w:r>
      <w:r w:rsidR="000F299F" w:rsidRPr="00B20285">
        <w:rPr>
          <w:color w:val="0070C0"/>
          <w:sz w:val="20"/>
          <w:szCs w:val="20"/>
          <w:lang w:val="en-GB"/>
        </w:rPr>
        <w:t>1</w:t>
      </w:r>
      <w:r w:rsidR="006F10A5" w:rsidRPr="00B20285">
        <w:rPr>
          <w:color w:val="0070C0"/>
          <w:sz w:val="20"/>
          <w:szCs w:val="20"/>
          <w:lang w:val="en-GB"/>
        </w:rPr>
        <w:t xml:space="preserve">). A close concentration range was observed for zinc contamination in the tissue of </w:t>
      </w:r>
      <w:r w:rsidR="006F10A5" w:rsidRPr="00B20285">
        <w:rPr>
          <w:i/>
          <w:iCs/>
          <w:color w:val="0070C0"/>
          <w:sz w:val="20"/>
          <w:szCs w:val="20"/>
          <w:lang w:val="en-GB"/>
        </w:rPr>
        <w:t>P. atlantica</w:t>
      </w:r>
      <w:r w:rsidR="006F10A5" w:rsidRPr="00B20285">
        <w:rPr>
          <w:color w:val="0070C0"/>
          <w:sz w:val="20"/>
          <w:szCs w:val="20"/>
          <w:lang w:val="en-GB"/>
        </w:rPr>
        <w:t xml:space="preserve">. </w:t>
      </w:r>
      <w:r w:rsidRPr="00B20285">
        <w:rPr>
          <w:color w:val="0070C0"/>
          <w:sz w:val="20"/>
          <w:szCs w:val="20"/>
          <w:lang w:val="en-GB"/>
        </w:rPr>
        <w:t>Notably</w:t>
      </w:r>
      <w:r w:rsidR="006F10A5" w:rsidRPr="00B20285">
        <w:rPr>
          <w:color w:val="0070C0"/>
          <w:sz w:val="20"/>
          <w:szCs w:val="20"/>
          <w:lang w:val="en-GB"/>
        </w:rPr>
        <w:t xml:space="preserve">, during the dry season the concentration of zinc was </w:t>
      </w:r>
      <w:r w:rsidRPr="00B20285">
        <w:rPr>
          <w:color w:val="0070C0"/>
          <w:sz w:val="20"/>
          <w:szCs w:val="20"/>
          <w:lang w:val="en-GB"/>
        </w:rPr>
        <w:t>relatively</w:t>
      </w:r>
      <w:r w:rsidR="006F10A5" w:rsidRPr="00B20285">
        <w:rPr>
          <w:color w:val="0070C0"/>
          <w:sz w:val="20"/>
          <w:szCs w:val="20"/>
          <w:lang w:val="en-GB"/>
        </w:rPr>
        <w:t xml:space="preserve"> higher in the month of February, 2023 while the least zinc value was </w:t>
      </w:r>
      <w:r w:rsidRPr="00B20285">
        <w:rPr>
          <w:color w:val="0070C0"/>
          <w:sz w:val="20"/>
          <w:szCs w:val="20"/>
          <w:lang w:val="en-GB"/>
        </w:rPr>
        <w:t>recorded</w:t>
      </w:r>
      <w:r w:rsidR="006F10A5" w:rsidRPr="00B20285">
        <w:rPr>
          <w:color w:val="0070C0"/>
          <w:sz w:val="20"/>
          <w:szCs w:val="20"/>
          <w:lang w:val="en-GB"/>
        </w:rPr>
        <w:t xml:space="preserve"> in the month of November, 2022 (Fig.</w:t>
      </w:r>
      <w:r w:rsidR="000F299F" w:rsidRPr="00B20285">
        <w:rPr>
          <w:color w:val="0070C0"/>
          <w:sz w:val="20"/>
          <w:szCs w:val="20"/>
          <w:lang w:val="en-GB"/>
        </w:rPr>
        <w:t>2</w:t>
      </w:r>
      <w:r w:rsidR="006F10A5" w:rsidRPr="00B20285">
        <w:rPr>
          <w:color w:val="0070C0"/>
          <w:sz w:val="20"/>
          <w:szCs w:val="20"/>
          <w:lang w:val="en-GB"/>
        </w:rPr>
        <w:t xml:space="preserve">). During the wet season, zinc concentration was relatively high in the month of July, 2023. The concentration range was relatively close in the other months as </w:t>
      </w:r>
      <w:r w:rsidRPr="00B20285">
        <w:rPr>
          <w:color w:val="0070C0"/>
          <w:sz w:val="20"/>
          <w:szCs w:val="20"/>
          <w:lang w:val="en-GB"/>
        </w:rPr>
        <w:t>illustrated in Figure 3.</w:t>
      </w:r>
    </w:p>
    <w:p w14:paraId="35E620DF" w14:textId="77777777" w:rsidR="00B20285" w:rsidRPr="00B20285" w:rsidRDefault="00B20285" w:rsidP="006F10A5">
      <w:pPr>
        <w:ind w:firstLine="720"/>
        <w:jc w:val="both"/>
        <w:rPr>
          <w:color w:val="0070C0"/>
          <w:sz w:val="20"/>
          <w:szCs w:val="20"/>
          <w:lang w:val="en-GB"/>
        </w:rPr>
      </w:pPr>
    </w:p>
    <w:p w14:paraId="1B9D7B64" w14:textId="77777777" w:rsidR="000F299F" w:rsidRDefault="000F299F" w:rsidP="000F299F">
      <w:pPr>
        <w:ind w:left="720" w:hanging="720"/>
        <w:jc w:val="both"/>
        <w:rPr>
          <w:b/>
          <w:bCs/>
          <w:sz w:val="20"/>
          <w:szCs w:val="20"/>
          <w:lang w:val="en-GB"/>
        </w:rPr>
      </w:pPr>
    </w:p>
    <w:p w14:paraId="4B044FD7" w14:textId="77777777" w:rsidR="000F299F" w:rsidRDefault="000F299F" w:rsidP="000F299F">
      <w:pPr>
        <w:ind w:left="720" w:hanging="720"/>
        <w:jc w:val="both"/>
        <w:rPr>
          <w:b/>
          <w:bCs/>
          <w:sz w:val="20"/>
          <w:szCs w:val="20"/>
          <w:lang w:val="en-GB"/>
        </w:rPr>
      </w:pPr>
    </w:p>
    <w:p w14:paraId="300AB241" w14:textId="77777777" w:rsidR="000F299F" w:rsidRDefault="000F299F" w:rsidP="000F299F">
      <w:pPr>
        <w:ind w:left="720" w:hanging="720"/>
        <w:jc w:val="both"/>
        <w:rPr>
          <w:b/>
          <w:bCs/>
          <w:sz w:val="20"/>
          <w:szCs w:val="20"/>
          <w:lang w:val="en-GB"/>
        </w:rPr>
      </w:pPr>
    </w:p>
    <w:p w14:paraId="33E1069D" w14:textId="77777777" w:rsidR="000F299F" w:rsidRDefault="000F299F" w:rsidP="000F299F">
      <w:pPr>
        <w:ind w:left="720" w:hanging="720"/>
        <w:jc w:val="both"/>
        <w:rPr>
          <w:b/>
          <w:bCs/>
          <w:sz w:val="20"/>
          <w:szCs w:val="20"/>
          <w:lang w:val="en-GB"/>
        </w:rPr>
      </w:pPr>
    </w:p>
    <w:p w14:paraId="3C28B978" w14:textId="77777777" w:rsidR="000F299F" w:rsidRDefault="000F299F" w:rsidP="000F299F">
      <w:pPr>
        <w:ind w:left="720" w:hanging="720"/>
        <w:jc w:val="both"/>
        <w:rPr>
          <w:b/>
          <w:bCs/>
          <w:sz w:val="20"/>
          <w:szCs w:val="20"/>
          <w:lang w:val="en-GB"/>
        </w:rPr>
        <w:sectPr w:rsidR="000F299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57C3EB06" w14:textId="24A97403" w:rsidR="000F299F" w:rsidRPr="00E64ED4" w:rsidRDefault="002C1692" w:rsidP="000F299F">
      <w:pPr>
        <w:ind w:left="720" w:hanging="720"/>
        <w:jc w:val="both"/>
        <w:rPr>
          <w:b/>
          <w:bCs/>
          <w:color w:val="0070C0"/>
          <w:sz w:val="20"/>
          <w:szCs w:val="20"/>
          <w:lang w:val="en-GB"/>
        </w:rPr>
      </w:pPr>
      <w:r w:rsidRPr="000A5F52">
        <w:rPr>
          <w:b/>
          <w:bCs/>
        </w:rPr>
        <w:lastRenderedPageBreak/>
        <w:t xml:space="preserve">TABLE </w:t>
      </w:r>
      <w:r>
        <w:rPr>
          <w:b/>
          <w:bCs/>
        </w:rPr>
        <w:t>1</w:t>
      </w:r>
      <w:r w:rsidRPr="00E64ED4">
        <w:rPr>
          <w:b/>
          <w:bCs/>
          <w:color w:val="0070C0"/>
        </w:rPr>
        <w:t xml:space="preserve">: </w:t>
      </w:r>
      <w:r w:rsidR="00B20285" w:rsidRPr="00E64ED4">
        <w:rPr>
          <w:b/>
          <w:bCs/>
          <w:color w:val="0070C0"/>
        </w:rPr>
        <w:t>Summary of Heavy Metal Concentrations (</w:t>
      </w:r>
      <w:r w:rsidR="00B20285" w:rsidRPr="00E64ED4">
        <w:rPr>
          <w:b/>
          <w:bCs/>
          <w:color w:val="0070C0"/>
          <w:lang w:val="en-GB"/>
        </w:rPr>
        <w:t>R</w:t>
      </w:r>
      <w:r w:rsidR="000F299F" w:rsidRPr="00E64ED4">
        <w:rPr>
          <w:b/>
          <w:bCs/>
          <w:color w:val="0070C0"/>
          <w:lang w:val="en-GB"/>
        </w:rPr>
        <w:t xml:space="preserve">ange, </w:t>
      </w:r>
      <w:r w:rsidR="00B20285" w:rsidRPr="00E64ED4">
        <w:rPr>
          <w:b/>
          <w:bCs/>
          <w:color w:val="0070C0"/>
          <w:lang w:val="en-GB"/>
        </w:rPr>
        <w:t>M</w:t>
      </w:r>
      <w:r w:rsidR="000F299F" w:rsidRPr="00E64ED4">
        <w:rPr>
          <w:b/>
          <w:bCs/>
          <w:color w:val="0070C0"/>
          <w:lang w:val="en-GB"/>
        </w:rPr>
        <w:t>ean</w:t>
      </w:r>
      <w:r w:rsidR="00B20285" w:rsidRPr="00E64ED4">
        <w:rPr>
          <w:b/>
          <w:bCs/>
          <w:color w:val="0070C0"/>
          <w:lang w:val="en-GB"/>
        </w:rPr>
        <w:t>, S</w:t>
      </w:r>
      <w:r w:rsidR="000F299F" w:rsidRPr="00E64ED4">
        <w:rPr>
          <w:b/>
          <w:bCs/>
          <w:color w:val="0070C0"/>
          <w:lang w:val="en-GB"/>
        </w:rPr>
        <w:t>tandard error</w:t>
      </w:r>
      <w:r w:rsidR="00B20285" w:rsidRPr="00E64ED4">
        <w:rPr>
          <w:b/>
          <w:bCs/>
          <w:color w:val="0070C0"/>
          <w:lang w:val="en-GB"/>
        </w:rPr>
        <w:t>)</w:t>
      </w:r>
      <w:r w:rsidR="000F299F" w:rsidRPr="00E64ED4">
        <w:rPr>
          <w:b/>
          <w:bCs/>
          <w:color w:val="0070C0"/>
          <w:lang w:val="en-GB"/>
        </w:rPr>
        <w:t xml:space="preserve"> in </w:t>
      </w:r>
      <w:r w:rsidR="000F299F" w:rsidRPr="00E64ED4">
        <w:rPr>
          <w:b/>
          <w:i/>
          <w:color w:val="0070C0"/>
          <w:lang w:val="en-GB"/>
        </w:rPr>
        <w:t>Parapenaeopsis atlantica</w:t>
      </w:r>
      <w:r w:rsidR="000F299F" w:rsidRPr="00E64ED4">
        <w:rPr>
          <w:b/>
          <w:bCs/>
          <w:color w:val="0070C0"/>
          <w:lang w:val="en-GB"/>
        </w:rPr>
        <w:t xml:space="preserve"> </w:t>
      </w:r>
      <w:r w:rsidR="00E64ED4" w:rsidRPr="00E64ED4">
        <w:rPr>
          <w:b/>
          <w:bCs/>
          <w:color w:val="0070C0"/>
          <w:lang w:val="en-GB"/>
        </w:rPr>
        <w:t xml:space="preserve">Tissues Across Wet and Dry Seasons in the </w:t>
      </w:r>
      <w:r w:rsidR="000F299F" w:rsidRPr="00E64ED4">
        <w:rPr>
          <w:b/>
          <w:bCs/>
          <w:color w:val="0070C0"/>
          <w:lang w:val="en-GB"/>
        </w:rPr>
        <w:t>Iko River Estuary (September, 2022 – August, 2023).</w:t>
      </w:r>
    </w:p>
    <w:p w14:paraId="5BB3B66D" w14:textId="77777777" w:rsidR="000F299F" w:rsidRPr="00E64ED4" w:rsidRDefault="000F299F" w:rsidP="000F299F">
      <w:pPr>
        <w:ind w:left="720" w:hanging="720"/>
        <w:jc w:val="both"/>
        <w:rPr>
          <w:b/>
          <w:bCs/>
          <w:color w:val="0070C0"/>
          <w:sz w:val="2"/>
          <w:szCs w:val="2"/>
          <w:lang w:val="en-GB"/>
        </w:rPr>
      </w:pPr>
    </w:p>
    <w:p w14:paraId="771AA164" w14:textId="3E9F44BC" w:rsidR="006F10A5" w:rsidRPr="00E64ED4" w:rsidRDefault="006F10A5" w:rsidP="000F299F">
      <w:pPr>
        <w:tabs>
          <w:tab w:val="left" w:pos="5778"/>
          <w:tab w:val="center" w:pos="6480"/>
        </w:tabs>
        <w:jc w:val="center"/>
        <w:rPr>
          <w:b/>
          <w:bCs/>
          <w:color w:val="0070C0"/>
        </w:rPr>
      </w:pPr>
    </w:p>
    <w:tbl>
      <w:tblPr>
        <w:tblpPr w:leftFromText="180" w:rightFromText="180" w:vertAnchor="page" w:horzAnchor="margin" w:tblpXSpec="center" w:tblpY="2521"/>
        <w:tblW w:w="5000" w:type="pct"/>
        <w:tblLook w:val="04A0" w:firstRow="1" w:lastRow="0" w:firstColumn="1" w:lastColumn="0" w:noHBand="0" w:noVBand="1"/>
      </w:tblPr>
      <w:tblGrid>
        <w:gridCol w:w="2393"/>
        <w:gridCol w:w="830"/>
        <w:gridCol w:w="1640"/>
        <w:gridCol w:w="1730"/>
        <w:gridCol w:w="1958"/>
        <w:gridCol w:w="2127"/>
        <w:gridCol w:w="2282"/>
      </w:tblGrid>
      <w:tr w:rsidR="006F10A5" w14:paraId="41C3A6FD" w14:textId="77777777" w:rsidTr="002C1692">
        <w:tc>
          <w:tcPr>
            <w:tcW w:w="927" w:type="pct"/>
            <w:tcBorders>
              <w:top w:val="single" w:sz="4" w:space="0" w:color="auto"/>
              <w:bottom w:val="single" w:sz="4" w:space="0" w:color="auto"/>
            </w:tcBorders>
          </w:tcPr>
          <w:p w14:paraId="53AE61ED" w14:textId="77777777" w:rsidR="006F10A5" w:rsidRPr="00822A74" w:rsidRDefault="006F10A5" w:rsidP="000F299F">
            <w:pPr>
              <w:rPr>
                <w:lang w:val="en-GB"/>
              </w:rPr>
            </w:pPr>
            <w:r w:rsidRPr="00822A74">
              <w:rPr>
                <w:lang w:val="en-GB"/>
              </w:rPr>
              <w:t>Heavy Metals</w:t>
            </w:r>
          </w:p>
        </w:tc>
        <w:tc>
          <w:tcPr>
            <w:tcW w:w="299" w:type="pct"/>
            <w:tcBorders>
              <w:top w:val="single" w:sz="4" w:space="0" w:color="auto"/>
              <w:bottom w:val="single" w:sz="4" w:space="0" w:color="auto"/>
            </w:tcBorders>
          </w:tcPr>
          <w:p w14:paraId="63EFB0D0" w14:textId="77777777" w:rsidR="006F10A5" w:rsidRPr="00822A74" w:rsidRDefault="006F10A5" w:rsidP="000F299F">
            <w:pPr>
              <w:rPr>
                <w:lang w:val="en-GB"/>
              </w:rPr>
            </w:pPr>
            <w:r w:rsidRPr="00822A74">
              <w:rPr>
                <w:lang w:val="en-GB"/>
              </w:rPr>
              <w:t>Units</w:t>
            </w:r>
          </w:p>
        </w:tc>
        <w:tc>
          <w:tcPr>
            <w:tcW w:w="636" w:type="pct"/>
            <w:tcBorders>
              <w:top w:val="single" w:sz="4" w:space="0" w:color="auto"/>
              <w:bottom w:val="single" w:sz="4" w:space="0" w:color="auto"/>
            </w:tcBorders>
          </w:tcPr>
          <w:p w14:paraId="7D5F1518" w14:textId="77777777" w:rsidR="006F10A5" w:rsidRPr="00822A74" w:rsidRDefault="006F10A5" w:rsidP="000F299F">
            <w:pPr>
              <w:rPr>
                <w:lang w:val="en-GB"/>
              </w:rPr>
            </w:pPr>
            <w:r w:rsidRPr="00822A74">
              <w:rPr>
                <w:lang w:val="en-GB"/>
              </w:rPr>
              <w:t>Range (dry Season)</w:t>
            </w:r>
          </w:p>
        </w:tc>
        <w:tc>
          <w:tcPr>
            <w:tcW w:w="671" w:type="pct"/>
            <w:tcBorders>
              <w:top w:val="single" w:sz="4" w:space="0" w:color="auto"/>
              <w:bottom w:val="single" w:sz="4" w:space="0" w:color="auto"/>
            </w:tcBorders>
          </w:tcPr>
          <w:p w14:paraId="43B92B63" w14:textId="77777777" w:rsidR="006F10A5" w:rsidRPr="00822A74" w:rsidRDefault="006F10A5" w:rsidP="000F299F">
            <w:pPr>
              <w:rPr>
                <w:lang w:val="en-GB"/>
              </w:rPr>
            </w:pPr>
            <w:r w:rsidRPr="00822A74">
              <w:rPr>
                <w:lang w:val="en-GB"/>
              </w:rPr>
              <w:t>Range (Wet Season)</w:t>
            </w:r>
          </w:p>
        </w:tc>
        <w:tc>
          <w:tcPr>
            <w:tcW w:w="759" w:type="pct"/>
            <w:tcBorders>
              <w:top w:val="single" w:sz="4" w:space="0" w:color="auto"/>
              <w:bottom w:val="single" w:sz="4" w:space="0" w:color="auto"/>
            </w:tcBorders>
          </w:tcPr>
          <w:p w14:paraId="31C23D92" w14:textId="77777777" w:rsidR="006F10A5" w:rsidRPr="00822A74" w:rsidRDefault="006F10A5" w:rsidP="000F299F">
            <w:pPr>
              <w:rPr>
                <w:lang w:val="en-GB"/>
              </w:rPr>
            </w:pPr>
            <w:r w:rsidRPr="00822A74">
              <w:rPr>
                <w:lang w:val="en-GB"/>
              </w:rPr>
              <w:t xml:space="preserve">Mean ± S.E (Dry Season)  </w:t>
            </w:r>
          </w:p>
        </w:tc>
        <w:tc>
          <w:tcPr>
            <w:tcW w:w="824" w:type="pct"/>
            <w:tcBorders>
              <w:top w:val="single" w:sz="4" w:space="0" w:color="auto"/>
              <w:bottom w:val="single" w:sz="4" w:space="0" w:color="auto"/>
            </w:tcBorders>
          </w:tcPr>
          <w:p w14:paraId="03C0E442" w14:textId="77777777" w:rsidR="006F10A5" w:rsidRPr="00822A74" w:rsidRDefault="006F10A5" w:rsidP="000F299F">
            <w:pPr>
              <w:rPr>
                <w:lang w:val="en-GB"/>
              </w:rPr>
            </w:pPr>
            <w:r w:rsidRPr="00822A74">
              <w:rPr>
                <w:lang w:val="en-GB"/>
              </w:rPr>
              <w:t>Mean ± S.E (Wet Season)</w:t>
            </w:r>
          </w:p>
        </w:tc>
        <w:tc>
          <w:tcPr>
            <w:tcW w:w="884" w:type="pct"/>
            <w:tcBorders>
              <w:top w:val="single" w:sz="4" w:space="0" w:color="auto"/>
              <w:bottom w:val="single" w:sz="4" w:space="0" w:color="auto"/>
            </w:tcBorders>
          </w:tcPr>
          <w:p w14:paraId="1A015FC4" w14:textId="77777777" w:rsidR="006F10A5" w:rsidRPr="00822A74" w:rsidRDefault="006F10A5" w:rsidP="000F299F">
            <w:pPr>
              <w:rPr>
                <w:lang w:val="en-GB"/>
              </w:rPr>
            </w:pPr>
            <w:r>
              <w:rPr>
                <w:lang w:val="en-GB"/>
              </w:rPr>
              <w:t>Maximum limit WHO/FEPA (mg/kg)</w:t>
            </w:r>
          </w:p>
        </w:tc>
      </w:tr>
      <w:tr w:rsidR="006F10A5" w14:paraId="719539CC" w14:textId="77777777" w:rsidTr="002C1692">
        <w:tc>
          <w:tcPr>
            <w:tcW w:w="927" w:type="pct"/>
            <w:tcBorders>
              <w:top w:val="single" w:sz="4" w:space="0" w:color="auto"/>
            </w:tcBorders>
          </w:tcPr>
          <w:p w14:paraId="09EA0803" w14:textId="77777777" w:rsidR="006F10A5" w:rsidRPr="00822A74" w:rsidRDefault="006F10A5" w:rsidP="000F299F">
            <w:pPr>
              <w:spacing w:line="480" w:lineRule="auto"/>
              <w:rPr>
                <w:lang w:val="en-GB"/>
              </w:rPr>
            </w:pPr>
            <w:r w:rsidRPr="00822A74">
              <w:t xml:space="preserve">Cadmium </w:t>
            </w:r>
          </w:p>
        </w:tc>
        <w:tc>
          <w:tcPr>
            <w:tcW w:w="299" w:type="pct"/>
            <w:tcBorders>
              <w:top w:val="single" w:sz="4" w:space="0" w:color="auto"/>
            </w:tcBorders>
          </w:tcPr>
          <w:p w14:paraId="7242153B" w14:textId="77777777" w:rsidR="006F10A5" w:rsidRPr="00822A74" w:rsidRDefault="006F10A5" w:rsidP="000F299F">
            <w:pPr>
              <w:spacing w:line="480" w:lineRule="auto"/>
              <w:rPr>
                <w:lang w:val="en-GB"/>
              </w:rPr>
            </w:pPr>
            <w:r w:rsidRPr="00822A74">
              <w:rPr>
                <w:lang w:val="en-GB"/>
              </w:rPr>
              <w:t>mg/kg</w:t>
            </w:r>
          </w:p>
        </w:tc>
        <w:tc>
          <w:tcPr>
            <w:tcW w:w="636" w:type="pct"/>
            <w:tcBorders>
              <w:top w:val="single" w:sz="4" w:space="0" w:color="auto"/>
            </w:tcBorders>
          </w:tcPr>
          <w:p w14:paraId="6C3576D6" w14:textId="77777777" w:rsidR="006F10A5" w:rsidRPr="00822A74" w:rsidRDefault="006F10A5" w:rsidP="000F299F">
            <w:pPr>
              <w:spacing w:line="480" w:lineRule="auto"/>
              <w:rPr>
                <w:lang w:val="en-GB"/>
              </w:rPr>
            </w:pPr>
            <w:r w:rsidRPr="00822A74">
              <w:rPr>
                <w:color w:val="000000"/>
              </w:rPr>
              <w:t>0.</w:t>
            </w:r>
            <w:r>
              <w:rPr>
                <w:color w:val="000000"/>
              </w:rPr>
              <w:t>19</w:t>
            </w:r>
            <w:r w:rsidRPr="00822A74">
              <w:rPr>
                <w:lang w:val="en-GB"/>
              </w:rPr>
              <w:t>–0.2</w:t>
            </w:r>
            <w:r>
              <w:rPr>
                <w:lang w:val="en-GB"/>
              </w:rPr>
              <w:t>6</w:t>
            </w:r>
          </w:p>
        </w:tc>
        <w:tc>
          <w:tcPr>
            <w:tcW w:w="671" w:type="pct"/>
            <w:tcBorders>
              <w:top w:val="single" w:sz="4" w:space="0" w:color="auto"/>
            </w:tcBorders>
          </w:tcPr>
          <w:p w14:paraId="5A1CDA10" w14:textId="77777777" w:rsidR="006F10A5" w:rsidRPr="00822A74" w:rsidRDefault="006F10A5" w:rsidP="000F299F">
            <w:pPr>
              <w:spacing w:line="480" w:lineRule="auto"/>
              <w:rPr>
                <w:lang w:val="en-GB"/>
              </w:rPr>
            </w:pPr>
            <w:r w:rsidRPr="00822A74">
              <w:rPr>
                <w:color w:val="000000"/>
              </w:rPr>
              <w:t>0.0</w:t>
            </w:r>
            <w:r>
              <w:rPr>
                <w:color w:val="000000"/>
              </w:rPr>
              <w:t>0</w:t>
            </w:r>
            <w:r w:rsidRPr="00822A74">
              <w:rPr>
                <w:lang w:val="en-GB"/>
              </w:rPr>
              <w:t>– 0.0</w:t>
            </w:r>
            <w:r>
              <w:rPr>
                <w:lang w:val="en-GB"/>
              </w:rPr>
              <w:t>7</w:t>
            </w:r>
          </w:p>
        </w:tc>
        <w:tc>
          <w:tcPr>
            <w:tcW w:w="759" w:type="pct"/>
            <w:tcBorders>
              <w:top w:val="single" w:sz="4" w:space="0" w:color="auto"/>
            </w:tcBorders>
          </w:tcPr>
          <w:p w14:paraId="1FE68E6D" w14:textId="672999AC" w:rsidR="006F10A5" w:rsidRPr="0000123F" w:rsidRDefault="006F10A5" w:rsidP="000F299F">
            <w:pPr>
              <w:spacing w:line="480" w:lineRule="auto"/>
              <w:rPr>
                <w:color w:val="000000" w:themeColor="text1"/>
                <w:lang w:val="en-GB"/>
              </w:rPr>
            </w:pPr>
            <w:r w:rsidRPr="0000123F">
              <w:rPr>
                <w:color w:val="000000" w:themeColor="text1"/>
                <w:lang w:val="en-GB"/>
              </w:rPr>
              <w:t xml:space="preserve">0.02 ± </w:t>
            </w:r>
            <w:r w:rsidR="00AC08ED">
              <w:rPr>
                <w:color w:val="000000" w:themeColor="text1"/>
                <w:lang w:val="en-GB"/>
              </w:rPr>
              <w:t>0.02</w:t>
            </w:r>
          </w:p>
        </w:tc>
        <w:tc>
          <w:tcPr>
            <w:tcW w:w="824" w:type="pct"/>
            <w:tcBorders>
              <w:top w:val="single" w:sz="4" w:space="0" w:color="auto"/>
            </w:tcBorders>
          </w:tcPr>
          <w:p w14:paraId="6AF2B3AD" w14:textId="27321A99" w:rsidR="006F10A5" w:rsidRPr="0000123F" w:rsidRDefault="006F10A5" w:rsidP="000F299F">
            <w:pPr>
              <w:spacing w:line="480" w:lineRule="auto"/>
              <w:rPr>
                <w:color w:val="000000" w:themeColor="text1"/>
                <w:lang w:val="en-GB"/>
              </w:rPr>
            </w:pPr>
            <w:r w:rsidRPr="0000123F">
              <w:rPr>
                <w:color w:val="000000" w:themeColor="text1"/>
                <w:lang w:val="en-GB"/>
              </w:rPr>
              <w:t>0.03±</w:t>
            </w:r>
            <w:r w:rsidR="00AC08ED">
              <w:rPr>
                <w:color w:val="000000" w:themeColor="text1"/>
                <w:lang w:val="en-GB"/>
              </w:rPr>
              <w:t>0.02</w:t>
            </w:r>
          </w:p>
        </w:tc>
        <w:tc>
          <w:tcPr>
            <w:tcW w:w="884" w:type="pct"/>
            <w:tcBorders>
              <w:top w:val="single" w:sz="4" w:space="0" w:color="auto"/>
            </w:tcBorders>
          </w:tcPr>
          <w:p w14:paraId="7BE3EA02" w14:textId="77777777" w:rsidR="006F10A5" w:rsidRPr="00822A74" w:rsidRDefault="006F10A5" w:rsidP="000F299F">
            <w:pPr>
              <w:spacing w:line="480" w:lineRule="auto"/>
              <w:rPr>
                <w:lang w:val="en-GB"/>
              </w:rPr>
            </w:pPr>
            <w:r>
              <w:rPr>
                <w:lang w:val="en-GB"/>
              </w:rPr>
              <w:t>0.5</w:t>
            </w:r>
          </w:p>
        </w:tc>
      </w:tr>
      <w:tr w:rsidR="006F10A5" w14:paraId="0A178233" w14:textId="77777777" w:rsidTr="002C1692">
        <w:tc>
          <w:tcPr>
            <w:tcW w:w="927" w:type="pct"/>
          </w:tcPr>
          <w:p w14:paraId="04D736AE" w14:textId="77777777" w:rsidR="006F10A5" w:rsidRPr="00822A74" w:rsidRDefault="006F10A5" w:rsidP="000F299F">
            <w:pPr>
              <w:spacing w:line="480" w:lineRule="auto"/>
              <w:rPr>
                <w:lang w:val="en-GB"/>
              </w:rPr>
            </w:pPr>
            <w:r w:rsidRPr="00822A74">
              <w:t>Chromium</w:t>
            </w:r>
          </w:p>
        </w:tc>
        <w:tc>
          <w:tcPr>
            <w:tcW w:w="299" w:type="pct"/>
          </w:tcPr>
          <w:p w14:paraId="4F597685" w14:textId="77777777" w:rsidR="006F10A5" w:rsidRPr="00822A74" w:rsidRDefault="006F10A5" w:rsidP="000F299F">
            <w:pPr>
              <w:spacing w:line="480" w:lineRule="auto"/>
              <w:rPr>
                <w:lang w:val="en-GB"/>
              </w:rPr>
            </w:pPr>
            <w:r w:rsidRPr="00822A74">
              <w:rPr>
                <w:lang w:val="en-GB"/>
              </w:rPr>
              <w:t>mg/kg</w:t>
            </w:r>
          </w:p>
        </w:tc>
        <w:tc>
          <w:tcPr>
            <w:tcW w:w="636" w:type="pct"/>
          </w:tcPr>
          <w:p w14:paraId="3624A6D5" w14:textId="77777777" w:rsidR="006F10A5" w:rsidRPr="00822A74" w:rsidRDefault="006F10A5" w:rsidP="000F299F">
            <w:pPr>
              <w:spacing w:line="480" w:lineRule="auto"/>
              <w:rPr>
                <w:lang w:val="en-GB"/>
              </w:rPr>
            </w:pPr>
            <w:r w:rsidRPr="00822A74">
              <w:rPr>
                <w:lang w:val="en-GB"/>
              </w:rPr>
              <w:t>0.01-0.0</w:t>
            </w:r>
            <w:r>
              <w:rPr>
                <w:lang w:val="en-GB"/>
              </w:rPr>
              <w:t>2</w:t>
            </w:r>
          </w:p>
        </w:tc>
        <w:tc>
          <w:tcPr>
            <w:tcW w:w="671" w:type="pct"/>
          </w:tcPr>
          <w:p w14:paraId="3720FD0A" w14:textId="77777777" w:rsidR="006F10A5" w:rsidRPr="00822A74" w:rsidRDefault="006F10A5" w:rsidP="000F299F">
            <w:pPr>
              <w:spacing w:line="480" w:lineRule="auto"/>
              <w:rPr>
                <w:lang w:val="en-GB"/>
              </w:rPr>
            </w:pPr>
            <w:r w:rsidRPr="00822A74">
              <w:rPr>
                <w:lang w:val="en-GB"/>
              </w:rPr>
              <w:t>0.01-0.0</w:t>
            </w:r>
            <w:r>
              <w:rPr>
                <w:lang w:val="en-GB"/>
              </w:rPr>
              <w:t>4</w:t>
            </w:r>
          </w:p>
        </w:tc>
        <w:tc>
          <w:tcPr>
            <w:tcW w:w="759" w:type="pct"/>
          </w:tcPr>
          <w:p w14:paraId="0798434D" w14:textId="62187028" w:rsidR="006F10A5" w:rsidRPr="0000123F" w:rsidRDefault="006F10A5" w:rsidP="000F299F">
            <w:pPr>
              <w:spacing w:line="480" w:lineRule="auto"/>
              <w:rPr>
                <w:color w:val="000000" w:themeColor="text1"/>
                <w:lang w:val="en-GB"/>
              </w:rPr>
            </w:pPr>
            <w:r w:rsidRPr="0000123F">
              <w:rPr>
                <w:color w:val="000000" w:themeColor="text1"/>
                <w:lang w:val="en-GB"/>
              </w:rPr>
              <w:t>0.02±</w:t>
            </w:r>
            <w:r w:rsidR="00AC08ED">
              <w:rPr>
                <w:color w:val="000000" w:themeColor="text1"/>
                <w:lang w:val="en-GB"/>
              </w:rPr>
              <w:t>0.00</w:t>
            </w:r>
          </w:p>
        </w:tc>
        <w:tc>
          <w:tcPr>
            <w:tcW w:w="824" w:type="pct"/>
          </w:tcPr>
          <w:p w14:paraId="775A8C34" w14:textId="6DC95C02" w:rsidR="006F10A5" w:rsidRPr="0000123F" w:rsidRDefault="006F10A5" w:rsidP="000F299F">
            <w:pPr>
              <w:spacing w:line="480" w:lineRule="auto"/>
              <w:rPr>
                <w:color w:val="000000" w:themeColor="text1"/>
                <w:lang w:val="en-GB"/>
              </w:rPr>
            </w:pPr>
            <w:r w:rsidRPr="0000123F">
              <w:rPr>
                <w:color w:val="000000" w:themeColor="text1"/>
                <w:lang w:val="en-GB"/>
              </w:rPr>
              <w:t>0.02±</w:t>
            </w:r>
            <w:r w:rsidR="00AC08ED">
              <w:rPr>
                <w:color w:val="000000" w:themeColor="text1"/>
                <w:lang w:val="en-GB"/>
              </w:rPr>
              <w:t>0.0</w:t>
            </w:r>
            <w:r w:rsidR="00AB31E3">
              <w:rPr>
                <w:color w:val="000000" w:themeColor="text1"/>
                <w:lang w:val="en-GB"/>
              </w:rPr>
              <w:t>0</w:t>
            </w:r>
          </w:p>
        </w:tc>
        <w:tc>
          <w:tcPr>
            <w:tcW w:w="884" w:type="pct"/>
          </w:tcPr>
          <w:p w14:paraId="67C19FAC" w14:textId="77777777" w:rsidR="006F10A5" w:rsidRPr="00822A74" w:rsidRDefault="006F10A5" w:rsidP="000F299F">
            <w:pPr>
              <w:spacing w:line="480" w:lineRule="auto"/>
              <w:rPr>
                <w:lang w:val="en-GB"/>
              </w:rPr>
            </w:pPr>
            <w:r>
              <w:rPr>
                <w:lang w:val="en-GB"/>
              </w:rPr>
              <w:t>0.5</w:t>
            </w:r>
          </w:p>
        </w:tc>
      </w:tr>
      <w:tr w:rsidR="006F10A5" w14:paraId="4CEDF846" w14:textId="77777777" w:rsidTr="002C1692">
        <w:tc>
          <w:tcPr>
            <w:tcW w:w="927" w:type="pct"/>
          </w:tcPr>
          <w:p w14:paraId="42EA838B" w14:textId="77777777" w:rsidR="006F10A5" w:rsidRPr="00822A74" w:rsidRDefault="006F10A5" w:rsidP="000F299F">
            <w:pPr>
              <w:spacing w:line="480" w:lineRule="auto"/>
              <w:rPr>
                <w:lang w:val="en-GB"/>
              </w:rPr>
            </w:pPr>
            <w:r w:rsidRPr="00822A74">
              <w:t>Copper</w:t>
            </w:r>
          </w:p>
        </w:tc>
        <w:tc>
          <w:tcPr>
            <w:tcW w:w="299" w:type="pct"/>
          </w:tcPr>
          <w:p w14:paraId="39C53AFF" w14:textId="77777777" w:rsidR="006F10A5" w:rsidRPr="00822A74" w:rsidRDefault="006F10A5" w:rsidP="000F299F">
            <w:pPr>
              <w:spacing w:line="480" w:lineRule="auto"/>
              <w:rPr>
                <w:lang w:val="en-GB"/>
              </w:rPr>
            </w:pPr>
            <w:r w:rsidRPr="00822A74">
              <w:rPr>
                <w:lang w:val="en-GB"/>
              </w:rPr>
              <w:t>mg/kg</w:t>
            </w:r>
          </w:p>
        </w:tc>
        <w:tc>
          <w:tcPr>
            <w:tcW w:w="636" w:type="pct"/>
          </w:tcPr>
          <w:p w14:paraId="5E7517C2" w14:textId="77777777" w:rsidR="006F10A5" w:rsidRPr="00822A74" w:rsidRDefault="006F10A5" w:rsidP="000F299F">
            <w:pPr>
              <w:spacing w:line="480" w:lineRule="auto"/>
              <w:rPr>
                <w:lang w:val="en-GB"/>
              </w:rPr>
            </w:pPr>
            <w:r w:rsidRPr="00822A74">
              <w:rPr>
                <w:lang w:val="en-GB"/>
              </w:rPr>
              <w:t>0.1</w:t>
            </w:r>
            <w:r>
              <w:rPr>
                <w:lang w:val="en-GB"/>
              </w:rPr>
              <w:t>8</w:t>
            </w:r>
            <w:r w:rsidRPr="00822A74">
              <w:rPr>
                <w:lang w:val="en-GB"/>
              </w:rPr>
              <w:t>-1.</w:t>
            </w:r>
            <w:r>
              <w:rPr>
                <w:lang w:val="en-GB"/>
              </w:rPr>
              <w:t>19</w:t>
            </w:r>
          </w:p>
        </w:tc>
        <w:tc>
          <w:tcPr>
            <w:tcW w:w="671" w:type="pct"/>
          </w:tcPr>
          <w:p w14:paraId="4D1D667C" w14:textId="77777777" w:rsidR="006F10A5" w:rsidRPr="00822A74" w:rsidRDefault="006F10A5" w:rsidP="000F299F">
            <w:pPr>
              <w:spacing w:line="480" w:lineRule="auto"/>
              <w:rPr>
                <w:lang w:val="en-GB"/>
              </w:rPr>
            </w:pPr>
            <w:r w:rsidRPr="00822A74">
              <w:rPr>
                <w:lang w:val="en-GB"/>
              </w:rPr>
              <w:t>0.</w:t>
            </w:r>
            <w:r>
              <w:rPr>
                <w:lang w:val="en-GB"/>
              </w:rPr>
              <w:t>20</w:t>
            </w:r>
            <w:r w:rsidRPr="00822A74">
              <w:rPr>
                <w:lang w:val="en-GB"/>
              </w:rPr>
              <w:t>-1.</w:t>
            </w:r>
            <w:r>
              <w:rPr>
                <w:lang w:val="en-GB"/>
              </w:rPr>
              <w:t>83</w:t>
            </w:r>
          </w:p>
        </w:tc>
        <w:tc>
          <w:tcPr>
            <w:tcW w:w="759" w:type="pct"/>
          </w:tcPr>
          <w:p w14:paraId="7BF18A4B" w14:textId="3DE96C13" w:rsidR="006F10A5" w:rsidRPr="0000123F" w:rsidRDefault="006F10A5" w:rsidP="000F299F">
            <w:pPr>
              <w:spacing w:line="480" w:lineRule="auto"/>
              <w:rPr>
                <w:color w:val="000000" w:themeColor="text1"/>
                <w:lang w:val="en-GB"/>
              </w:rPr>
            </w:pPr>
            <w:r w:rsidRPr="0000123F">
              <w:rPr>
                <w:color w:val="000000" w:themeColor="text1"/>
                <w:lang w:val="en-GB"/>
              </w:rPr>
              <w:t>0.36±</w:t>
            </w:r>
            <w:r w:rsidR="00AC08ED">
              <w:rPr>
                <w:color w:val="000000" w:themeColor="text1"/>
                <w:lang w:val="en-GB"/>
              </w:rPr>
              <w:t>0.02</w:t>
            </w:r>
          </w:p>
        </w:tc>
        <w:tc>
          <w:tcPr>
            <w:tcW w:w="824" w:type="pct"/>
          </w:tcPr>
          <w:p w14:paraId="7C536AFC" w14:textId="5991D38E" w:rsidR="006F10A5" w:rsidRPr="0000123F" w:rsidRDefault="006F10A5" w:rsidP="000F299F">
            <w:pPr>
              <w:spacing w:line="480" w:lineRule="auto"/>
              <w:rPr>
                <w:color w:val="000000" w:themeColor="text1"/>
                <w:lang w:val="en-GB"/>
              </w:rPr>
            </w:pPr>
            <w:r w:rsidRPr="0000123F">
              <w:rPr>
                <w:color w:val="000000" w:themeColor="text1"/>
                <w:lang w:val="en-GB"/>
              </w:rPr>
              <w:t>1.24±</w:t>
            </w:r>
            <w:r w:rsidR="00AC08ED">
              <w:rPr>
                <w:color w:val="000000" w:themeColor="text1"/>
                <w:lang w:val="en-GB"/>
              </w:rPr>
              <w:t>0.02</w:t>
            </w:r>
          </w:p>
        </w:tc>
        <w:tc>
          <w:tcPr>
            <w:tcW w:w="884" w:type="pct"/>
          </w:tcPr>
          <w:p w14:paraId="273C3C9C" w14:textId="77777777" w:rsidR="006F10A5" w:rsidRPr="00822A74" w:rsidRDefault="006F10A5" w:rsidP="000F299F">
            <w:pPr>
              <w:spacing w:line="480" w:lineRule="auto"/>
              <w:rPr>
                <w:lang w:val="en-GB"/>
              </w:rPr>
            </w:pPr>
            <w:r>
              <w:rPr>
                <w:lang w:val="en-GB"/>
              </w:rPr>
              <w:t>3.0</w:t>
            </w:r>
          </w:p>
        </w:tc>
      </w:tr>
      <w:tr w:rsidR="006F10A5" w14:paraId="30D3D73A" w14:textId="77777777" w:rsidTr="002C1692">
        <w:tc>
          <w:tcPr>
            <w:tcW w:w="927" w:type="pct"/>
          </w:tcPr>
          <w:p w14:paraId="605A79D5" w14:textId="77777777" w:rsidR="006F10A5" w:rsidRPr="00822A74" w:rsidRDefault="006F10A5" w:rsidP="000F299F">
            <w:pPr>
              <w:spacing w:line="480" w:lineRule="auto"/>
              <w:rPr>
                <w:lang w:val="en-GB"/>
              </w:rPr>
            </w:pPr>
            <w:r w:rsidRPr="00822A74">
              <w:rPr>
                <w:lang w:val="en-GB"/>
              </w:rPr>
              <w:t>Iron</w:t>
            </w:r>
          </w:p>
        </w:tc>
        <w:tc>
          <w:tcPr>
            <w:tcW w:w="299" w:type="pct"/>
          </w:tcPr>
          <w:p w14:paraId="0A00C982" w14:textId="77777777" w:rsidR="006F10A5" w:rsidRPr="00822A74" w:rsidRDefault="006F10A5" w:rsidP="000F299F">
            <w:pPr>
              <w:spacing w:line="480" w:lineRule="auto"/>
              <w:rPr>
                <w:lang w:val="en-GB"/>
              </w:rPr>
            </w:pPr>
            <w:r w:rsidRPr="00822A74">
              <w:rPr>
                <w:lang w:val="en-GB"/>
              </w:rPr>
              <w:t>mg/kg</w:t>
            </w:r>
          </w:p>
        </w:tc>
        <w:tc>
          <w:tcPr>
            <w:tcW w:w="636" w:type="pct"/>
          </w:tcPr>
          <w:p w14:paraId="5B3F2DA2" w14:textId="77777777" w:rsidR="006F10A5" w:rsidRPr="00822A74" w:rsidRDefault="006F10A5" w:rsidP="000F299F">
            <w:pPr>
              <w:spacing w:line="480" w:lineRule="auto"/>
              <w:rPr>
                <w:lang w:val="en-GB"/>
              </w:rPr>
            </w:pPr>
            <w:r w:rsidRPr="00822A74">
              <w:rPr>
                <w:lang w:val="en-GB"/>
              </w:rPr>
              <w:t>1.</w:t>
            </w:r>
            <w:r>
              <w:rPr>
                <w:lang w:val="en-GB"/>
              </w:rPr>
              <w:t>89</w:t>
            </w:r>
            <w:r w:rsidRPr="00822A74">
              <w:rPr>
                <w:lang w:val="en-GB"/>
              </w:rPr>
              <w:t>-</w:t>
            </w:r>
            <w:r>
              <w:rPr>
                <w:lang w:val="en-GB"/>
              </w:rPr>
              <w:t>2</w:t>
            </w:r>
            <w:r w:rsidRPr="00822A74">
              <w:rPr>
                <w:lang w:val="en-GB"/>
              </w:rPr>
              <w:t>.</w:t>
            </w:r>
            <w:r>
              <w:rPr>
                <w:lang w:val="en-GB"/>
              </w:rPr>
              <w:t>06</w:t>
            </w:r>
          </w:p>
        </w:tc>
        <w:tc>
          <w:tcPr>
            <w:tcW w:w="671" w:type="pct"/>
          </w:tcPr>
          <w:p w14:paraId="21C67C8A" w14:textId="77777777" w:rsidR="006F10A5" w:rsidRPr="00822A74" w:rsidRDefault="006F10A5" w:rsidP="000F299F">
            <w:pPr>
              <w:spacing w:line="480" w:lineRule="auto"/>
              <w:rPr>
                <w:lang w:val="en-GB"/>
              </w:rPr>
            </w:pPr>
            <w:r w:rsidRPr="00822A74">
              <w:rPr>
                <w:lang w:val="en-GB"/>
              </w:rPr>
              <w:t>1.</w:t>
            </w:r>
            <w:r>
              <w:rPr>
                <w:lang w:val="en-GB"/>
              </w:rPr>
              <w:t>84</w:t>
            </w:r>
            <w:r w:rsidRPr="00822A74">
              <w:rPr>
                <w:lang w:val="en-GB"/>
              </w:rPr>
              <w:t>-</w:t>
            </w:r>
            <w:r>
              <w:rPr>
                <w:lang w:val="en-GB"/>
              </w:rPr>
              <w:t>2</w:t>
            </w:r>
            <w:r w:rsidRPr="00822A74">
              <w:rPr>
                <w:lang w:val="en-GB"/>
              </w:rPr>
              <w:t>.</w:t>
            </w:r>
            <w:r>
              <w:rPr>
                <w:lang w:val="en-GB"/>
              </w:rPr>
              <w:t>01</w:t>
            </w:r>
          </w:p>
        </w:tc>
        <w:tc>
          <w:tcPr>
            <w:tcW w:w="759" w:type="pct"/>
          </w:tcPr>
          <w:p w14:paraId="56A4880F" w14:textId="4FDEAD96" w:rsidR="006F10A5" w:rsidRPr="0000123F" w:rsidRDefault="006F10A5" w:rsidP="000F299F">
            <w:pPr>
              <w:spacing w:line="480" w:lineRule="auto"/>
              <w:rPr>
                <w:color w:val="000000" w:themeColor="text1"/>
                <w:lang w:val="en-GB"/>
              </w:rPr>
            </w:pPr>
            <w:r w:rsidRPr="0000123F">
              <w:rPr>
                <w:color w:val="000000" w:themeColor="text1"/>
                <w:lang w:val="en-GB"/>
              </w:rPr>
              <w:t>1.99±</w:t>
            </w:r>
            <w:r w:rsidR="00AC08ED">
              <w:rPr>
                <w:color w:val="000000" w:themeColor="text1"/>
                <w:lang w:val="en-GB"/>
              </w:rPr>
              <w:t>0.02</w:t>
            </w:r>
          </w:p>
        </w:tc>
        <w:tc>
          <w:tcPr>
            <w:tcW w:w="824" w:type="pct"/>
          </w:tcPr>
          <w:p w14:paraId="01047DB2" w14:textId="61EB45BB" w:rsidR="006F10A5" w:rsidRPr="0000123F" w:rsidRDefault="006F10A5" w:rsidP="000F299F">
            <w:pPr>
              <w:spacing w:line="480" w:lineRule="auto"/>
              <w:rPr>
                <w:color w:val="000000" w:themeColor="text1"/>
                <w:lang w:val="en-GB"/>
              </w:rPr>
            </w:pPr>
            <w:r w:rsidRPr="0000123F">
              <w:rPr>
                <w:color w:val="000000" w:themeColor="text1"/>
                <w:lang w:val="en-GB"/>
              </w:rPr>
              <w:t>1.92±</w:t>
            </w:r>
            <w:r w:rsidR="00AC08ED">
              <w:rPr>
                <w:color w:val="000000" w:themeColor="text1"/>
                <w:lang w:val="en-GB"/>
              </w:rPr>
              <w:t>0.01</w:t>
            </w:r>
          </w:p>
        </w:tc>
        <w:tc>
          <w:tcPr>
            <w:tcW w:w="884" w:type="pct"/>
          </w:tcPr>
          <w:p w14:paraId="2456CBC4" w14:textId="77777777" w:rsidR="006F10A5" w:rsidRPr="00822A74" w:rsidRDefault="006F10A5" w:rsidP="000F299F">
            <w:pPr>
              <w:spacing w:line="480" w:lineRule="auto"/>
              <w:rPr>
                <w:lang w:val="en-GB"/>
              </w:rPr>
            </w:pPr>
            <w:r>
              <w:rPr>
                <w:lang w:val="en-GB"/>
              </w:rPr>
              <w:t>0.5</w:t>
            </w:r>
          </w:p>
        </w:tc>
      </w:tr>
      <w:tr w:rsidR="006F10A5" w14:paraId="44A110EA" w14:textId="77777777" w:rsidTr="002C1692">
        <w:tc>
          <w:tcPr>
            <w:tcW w:w="927" w:type="pct"/>
          </w:tcPr>
          <w:p w14:paraId="49F493D0" w14:textId="77777777" w:rsidR="006F10A5" w:rsidRPr="00822A74" w:rsidRDefault="006F10A5" w:rsidP="000F299F">
            <w:pPr>
              <w:spacing w:line="480" w:lineRule="auto"/>
              <w:rPr>
                <w:lang w:val="en-GB"/>
              </w:rPr>
            </w:pPr>
            <w:r w:rsidRPr="00822A74">
              <w:t>Ma</w:t>
            </w:r>
            <w:r>
              <w:t>gnesium</w:t>
            </w:r>
          </w:p>
        </w:tc>
        <w:tc>
          <w:tcPr>
            <w:tcW w:w="299" w:type="pct"/>
          </w:tcPr>
          <w:p w14:paraId="46D77C8C" w14:textId="77777777" w:rsidR="006F10A5" w:rsidRPr="00822A74" w:rsidRDefault="006F10A5" w:rsidP="000F299F">
            <w:pPr>
              <w:spacing w:line="480" w:lineRule="auto"/>
              <w:rPr>
                <w:lang w:val="en-GB"/>
              </w:rPr>
            </w:pPr>
            <w:r w:rsidRPr="00822A74">
              <w:rPr>
                <w:lang w:val="en-GB"/>
              </w:rPr>
              <w:t>mg/kg</w:t>
            </w:r>
          </w:p>
        </w:tc>
        <w:tc>
          <w:tcPr>
            <w:tcW w:w="636" w:type="pct"/>
          </w:tcPr>
          <w:p w14:paraId="53D1F142" w14:textId="77777777" w:rsidR="006F10A5" w:rsidRPr="00822A74" w:rsidRDefault="006F10A5" w:rsidP="000F299F">
            <w:pPr>
              <w:spacing w:line="480" w:lineRule="auto"/>
              <w:rPr>
                <w:lang w:val="en-GB"/>
              </w:rPr>
            </w:pPr>
            <w:r w:rsidRPr="00822A74">
              <w:rPr>
                <w:lang w:val="en-GB"/>
              </w:rPr>
              <w:t>0.1</w:t>
            </w:r>
            <w:r>
              <w:rPr>
                <w:lang w:val="en-GB"/>
              </w:rPr>
              <w:t>7</w:t>
            </w:r>
            <w:r w:rsidRPr="00822A74">
              <w:rPr>
                <w:lang w:val="en-GB"/>
              </w:rPr>
              <w:t>-0.1</w:t>
            </w:r>
            <w:r>
              <w:rPr>
                <w:lang w:val="en-GB"/>
              </w:rPr>
              <w:t>8</w:t>
            </w:r>
          </w:p>
        </w:tc>
        <w:tc>
          <w:tcPr>
            <w:tcW w:w="671" w:type="pct"/>
          </w:tcPr>
          <w:p w14:paraId="3821481E" w14:textId="77777777" w:rsidR="006F10A5" w:rsidRPr="00822A74" w:rsidRDefault="006F10A5" w:rsidP="000F299F">
            <w:pPr>
              <w:spacing w:line="480" w:lineRule="auto"/>
              <w:rPr>
                <w:lang w:val="en-GB"/>
              </w:rPr>
            </w:pPr>
            <w:r w:rsidRPr="00822A74">
              <w:rPr>
                <w:lang w:val="en-GB"/>
              </w:rPr>
              <w:t>0.1</w:t>
            </w:r>
            <w:r>
              <w:rPr>
                <w:lang w:val="en-GB"/>
              </w:rPr>
              <w:t>7</w:t>
            </w:r>
            <w:r w:rsidRPr="00822A74">
              <w:rPr>
                <w:lang w:val="en-GB"/>
              </w:rPr>
              <w:t>-</w:t>
            </w:r>
            <w:r>
              <w:rPr>
                <w:lang w:val="en-GB"/>
              </w:rPr>
              <w:t>0.8</w:t>
            </w:r>
            <w:r w:rsidRPr="00822A74">
              <w:rPr>
                <w:lang w:val="en-GB"/>
              </w:rPr>
              <w:t>3</w:t>
            </w:r>
          </w:p>
        </w:tc>
        <w:tc>
          <w:tcPr>
            <w:tcW w:w="759" w:type="pct"/>
          </w:tcPr>
          <w:p w14:paraId="6FD88A40" w14:textId="5B71AD31" w:rsidR="006F10A5" w:rsidRPr="0000123F" w:rsidRDefault="006F10A5" w:rsidP="000F299F">
            <w:pPr>
              <w:spacing w:line="480" w:lineRule="auto"/>
              <w:rPr>
                <w:color w:val="000000" w:themeColor="text1"/>
                <w:lang w:val="en-GB"/>
              </w:rPr>
            </w:pPr>
            <w:r w:rsidRPr="0000123F">
              <w:rPr>
                <w:color w:val="000000" w:themeColor="text1"/>
                <w:lang w:val="en-GB"/>
              </w:rPr>
              <w:t>0.18±</w:t>
            </w:r>
            <w:r w:rsidR="00AC08ED">
              <w:rPr>
                <w:color w:val="000000" w:themeColor="text1"/>
                <w:lang w:val="en-GB"/>
              </w:rPr>
              <w:t>0.01</w:t>
            </w:r>
          </w:p>
        </w:tc>
        <w:tc>
          <w:tcPr>
            <w:tcW w:w="824" w:type="pct"/>
          </w:tcPr>
          <w:p w14:paraId="613CB3E8" w14:textId="2125CDA5" w:rsidR="006F10A5" w:rsidRPr="0000123F" w:rsidRDefault="006F10A5" w:rsidP="000F299F">
            <w:pPr>
              <w:spacing w:line="480" w:lineRule="auto"/>
              <w:rPr>
                <w:color w:val="000000" w:themeColor="text1"/>
                <w:lang w:val="en-GB"/>
              </w:rPr>
            </w:pPr>
            <w:r w:rsidRPr="0000123F">
              <w:rPr>
                <w:color w:val="000000" w:themeColor="text1"/>
                <w:lang w:val="en-GB"/>
              </w:rPr>
              <w:t>0.29±</w:t>
            </w:r>
            <w:r w:rsidR="00AC08ED">
              <w:rPr>
                <w:color w:val="000000" w:themeColor="text1"/>
                <w:lang w:val="en-GB"/>
              </w:rPr>
              <w:t>0.02</w:t>
            </w:r>
          </w:p>
        </w:tc>
        <w:tc>
          <w:tcPr>
            <w:tcW w:w="884" w:type="pct"/>
          </w:tcPr>
          <w:p w14:paraId="70CEB274" w14:textId="77777777" w:rsidR="006F10A5" w:rsidRPr="00822A74" w:rsidRDefault="006F10A5" w:rsidP="000F299F">
            <w:pPr>
              <w:spacing w:line="480" w:lineRule="auto"/>
              <w:rPr>
                <w:lang w:val="en-GB"/>
              </w:rPr>
            </w:pPr>
            <w:r w:rsidRPr="004302A3">
              <w:rPr>
                <w:lang w:val="en-GB"/>
              </w:rPr>
              <w:t>0.5</w:t>
            </w:r>
          </w:p>
        </w:tc>
      </w:tr>
      <w:tr w:rsidR="006F10A5" w14:paraId="398B7924" w14:textId="77777777" w:rsidTr="002C1692">
        <w:tc>
          <w:tcPr>
            <w:tcW w:w="927" w:type="pct"/>
          </w:tcPr>
          <w:p w14:paraId="7212B5C0" w14:textId="77777777" w:rsidR="006F10A5" w:rsidRPr="00822A74" w:rsidRDefault="006F10A5" w:rsidP="000F299F">
            <w:pPr>
              <w:spacing w:line="480" w:lineRule="auto"/>
              <w:rPr>
                <w:lang w:val="en-GB"/>
              </w:rPr>
            </w:pPr>
            <w:r w:rsidRPr="00822A74">
              <w:t>Nickel</w:t>
            </w:r>
          </w:p>
        </w:tc>
        <w:tc>
          <w:tcPr>
            <w:tcW w:w="299" w:type="pct"/>
          </w:tcPr>
          <w:p w14:paraId="52D3714C" w14:textId="77777777" w:rsidR="006F10A5" w:rsidRPr="00822A74" w:rsidRDefault="006F10A5" w:rsidP="000F299F">
            <w:pPr>
              <w:spacing w:line="480" w:lineRule="auto"/>
            </w:pPr>
            <w:r w:rsidRPr="00822A74">
              <w:rPr>
                <w:lang w:val="en-GB"/>
              </w:rPr>
              <w:t>mg/kg</w:t>
            </w:r>
          </w:p>
        </w:tc>
        <w:tc>
          <w:tcPr>
            <w:tcW w:w="636" w:type="pct"/>
          </w:tcPr>
          <w:p w14:paraId="14AE55D7" w14:textId="77777777" w:rsidR="006F10A5" w:rsidRPr="00822A74" w:rsidRDefault="006F10A5" w:rsidP="000F299F">
            <w:pPr>
              <w:spacing w:line="480" w:lineRule="auto"/>
              <w:rPr>
                <w:lang w:val="en-GB"/>
              </w:rPr>
            </w:pPr>
            <w:r w:rsidRPr="00822A74">
              <w:rPr>
                <w:lang w:val="en-GB"/>
              </w:rPr>
              <w:t>0.01-0.</w:t>
            </w:r>
            <w:r>
              <w:rPr>
                <w:lang w:val="en-GB"/>
              </w:rPr>
              <w:t>1</w:t>
            </w:r>
            <w:r w:rsidRPr="00822A74">
              <w:rPr>
                <w:lang w:val="en-GB"/>
              </w:rPr>
              <w:t>3</w:t>
            </w:r>
          </w:p>
        </w:tc>
        <w:tc>
          <w:tcPr>
            <w:tcW w:w="671" w:type="pct"/>
          </w:tcPr>
          <w:p w14:paraId="7F1FDBCA" w14:textId="77777777" w:rsidR="006F10A5" w:rsidRPr="00822A74" w:rsidRDefault="006F10A5" w:rsidP="000F299F">
            <w:pPr>
              <w:spacing w:line="480" w:lineRule="auto"/>
              <w:rPr>
                <w:lang w:val="en-GB"/>
              </w:rPr>
            </w:pPr>
            <w:r w:rsidRPr="00822A74">
              <w:rPr>
                <w:lang w:val="en-GB"/>
              </w:rPr>
              <w:t>0.01-0.20</w:t>
            </w:r>
          </w:p>
        </w:tc>
        <w:tc>
          <w:tcPr>
            <w:tcW w:w="759" w:type="pct"/>
          </w:tcPr>
          <w:p w14:paraId="043FC78D" w14:textId="5020D19D" w:rsidR="006F10A5" w:rsidRPr="0000123F" w:rsidRDefault="006F10A5" w:rsidP="000F299F">
            <w:pPr>
              <w:spacing w:line="480" w:lineRule="auto"/>
              <w:rPr>
                <w:color w:val="000000" w:themeColor="text1"/>
                <w:lang w:val="en-GB"/>
              </w:rPr>
            </w:pPr>
            <w:r w:rsidRPr="0000123F">
              <w:rPr>
                <w:color w:val="000000" w:themeColor="text1"/>
                <w:lang w:val="en-GB"/>
              </w:rPr>
              <w:t>0.04±</w:t>
            </w:r>
            <w:r w:rsidR="00AC08ED">
              <w:rPr>
                <w:color w:val="000000" w:themeColor="text1"/>
                <w:lang w:val="en-GB"/>
              </w:rPr>
              <w:t>0.02</w:t>
            </w:r>
          </w:p>
        </w:tc>
        <w:tc>
          <w:tcPr>
            <w:tcW w:w="824" w:type="pct"/>
          </w:tcPr>
          <w:p w14:paraId="1DD726BE" w14:textId="3AF9F357" w:rsidR="006F10A5" w:rsidRPr="0000123F" w:rsidRDefault="006F10A5" w:rsidP="000F299F">
            <w:pPr>
              <w:spacing w:line="480" w:lineRule="auto"/>
              <w:rPr>
                <w:color w:val="000000" w:themeColor="text1"/>
                <w:lang w:val="en-GB"/>
              </w:rPr>
            </w:pPr>
            <w:r w:rsidRPr="0000123F">
              <w:rPr>
                <w:color w:val="000000" w:themeColor="text1"/>
                <w:lang w:val="en-GB"/>
              </w:rPr>
              <w:t>0.05±</w:t>
            </w:r>
            <w:r w:rsidR="00AC08ED">
              <w:rPr>
                <w:color w:val="000000" w:themeColor="text1"/>
                <w:lang w:val="en-GB"/>
              </w:rPr>
              <w:t>0.01</w:t>
            </w:r>
          </w:p>
        </w:tc>
        <w:tc>
          <w:tcPr>
            <w:tcW w:w="884" w:type="pct"/>
          </w:tcPr>
          <w:p w14:paraId="61F61B8A" w14:textId="77777777" w:rsidR="006F10A5" w:rsidRPr="00822A74" w:rsidRDefault="006F10A5" w:rsidP="000F299F">
            <w:pPr>
              <w:spacing w:line="480" w:lineRule="auto"/>
              <w:rPr>
                <w:lang w:val="en-GB"/>
              </w:rPr>
            </w:pPr>
            <w:r>
              <w:rPr>
                <w:lang w:val="en-GB"/>
              </w:rPr>
              <w:t>0.5</w:t>
            </w:r>
          </w:p>
        </w:tc>
      </w:tr>
      <w:tr w:rsidR="006F10A5" w14:paraId="7918E2D4" w14:textId="77777777" w:rsidTr="002C1692">
        <w:tc>
          <w:tcPr>
            <w:tcW w:w="927" w:type="pct"/>
          </w:tcPr>
          <w:p w14:paraId="36B32528" w14:textId="77777777" w:rsidR="006F10A5" w:rsidRPr="00822A74" w:rsidRDefault="006F10A5" w:rsidP="000F299F">
            <w:pPr>
              <w:spacing w:line="480" w:lineRule="auto"/>
            </w:pPr>
            <w:r w:rsidRPr="00822A74">
              <w:t>Lead</w:t>
            </w:r>
          </w:p>
        </w:tc>
        <w:tc>
          <w:tcPr>
            <w:tcW w:w="299" w:type="pct"/>
          </w:tcPr>
          <w:p w14:paraId="11A54986" w14:textId="77777777" w:rsidR="006F10A5" w:rsidRPr="00822A74" w:rsidRDefault="006F10A5" w:rsidP="000F299F">
            <w:pPr>
              <w:spacing w:line="480" w:lineRule="auto"/>
              <w:rPr>
                <w:lang w:val="en-GB"/>
              </w:rPr>
            </w:pPr>
            <w:r w:rsidRPr="00822A74">
              <w:rPr>
                <w:lang w:val="en-GB"/>
              </w:rPr>
              <w:t>mg/kg</w:t>
            </w:r>
          </w:p>
        </w:tc>
        <w:tc>
          <w:tcPr>
            <w:tcW w:w="636" w:type="pct"/>
          </w:tcPr>
          <w:p w14:paraId="0D0252EE" w14:textId="77777777" w:rsidR="006F10A5" w:rsidRPr="00822A74" w:rsidRDefault="006F10A5" w:rsidP="000F299F">
            <w:pPr>
              <w:spacing w:line="480" w:lineRule="auto"/>
              <w:rPr>
                <w:lang w:val="en-GB"/>
              </w:rPr>
            </w:pPr>
            <w:r w:rsidRPr="00822A74">
              <w:rPr>
                <w:lang w:val="en-GB"/>
              </w:rPr>
              <w:t>0.0</w:t>
            </w:r>
            <w:r>
              <w:rPr>
                <w:lang w:val="en-GB"/>
              </w:rPr>
              <w:t>2</w:t>
            </w:r>
            <w:r w:rsidRPr="00822A74">
              <w:rPr>
                <w:lang w:val="en-GB"/>
              </w:rPr>
              <w:t>-0.</w:t>
            </w:r>
            <w:r>
              <w:rPr>
                <w:lang w:val="en-GB"/>
              </w:rPr>
              <w:t>28</w:t>
            </w:r>
          </w:p>
        </w:tc>
        <w:tc>
          <w:tcPr>
            <w:tcW w:w="671" w:type="pct"/>
          </w:tcPr>
          <w:p w14:paraId="2D341F3F" w14:textId="77777777" w:rsidR="006F10A5" w:rsidRPr="00822A74" w:rsidRDefault="006F10A5" w:rsidP="000F299F">
            <w:pPr>
              <w:spacing w:line="480" w:lineRule="auto"/>
              <w:rPr>
                <w:lang w:val="en-GB"/>
              </w:rPr>
            </w:pPr>
            <w:r w:rsidRPr="00822A74">
              <w:rPr>
                <w:lang w:val="en-GB"/>
              </w:rPr>
              <w:t>0.02-0.23</w:t>
            </w:r>
          </w:p>
        </w:tc>
        <w:tc>
          <w:tcPr>
            <w:tcW w:w="759" w:type="pct"/>
          </w:tcPr>
          <w:p w14:paraId="439F82DC" w14:textId="219E5CA1" w:rsidR="006F10A5" w:rsidRPr="0000123F" w:rsidRDefault="006F10A5" w:rsidP="000F299F">
            <w:pPr>
              <w:spacing w:line="480" w:lineRule="auto"/>
              <w:rPr>
                <w:color w:val="000000" w:themeColor="text1"/>
                <w:lang w:val="en-GB"/>
              </w:rPr>
            </w:pPr>
            <w:r w:rsidRPr="0000123F">
              <w:rPr>
                <w:color w:val="000000" w:themeColor="text1"/>
                <w:lang w:val="en-GB"/>
              </w:rPr>
              <w:t>0.14±</w:t>
            </w:r>
            <w:r w:rsidR="00AC08ED">
              <w:rPr>
                <w:color w:val="000000" w:themeColor="text1"/>
                <w:lang w:val="en-GB"/>
              </w:rPr>
              <w:t>0.03</w:t>
            </w:r>
          </w:p>
        </w:tc>
        <w:tc>
          <w:tcPr>
            <w:tcW w:w="824" w:type="pct"/>
          </w:tcPr>
          <w:p w14:paraId="596C1CFE" w14:textId="6367D61C" w:rsidR="006F10A5" w:rsidRPr="0000123F" w:rsidRDefault="006F10A5" w:rsidP="000F299F">
            <w:pPr>
              <w:spacing w:line="480" w:lineRule="auto"/>
              <w:rPr>
                <w:color w:val="000000" w:themeColor="text1"/>
                <w:lang w:val="en-GB"/>
              </w:rPr>
            </w:pPr>
            <w:r w:rsidRPr="0000123F">
              <w:rPr>
                <w:color w:val="000000" w:themeColor="text1"/>
                <w:lang w:val="en-GB"/>
              </w:rPr>
              <w:t>0.07±</w:t>
            </w:r>
            <w:r w:rsidR="00AC08ED">
              <w:rPr>
                <w:color w:val="000000" w:themeColor="text1"/>
                <w:lang w:val="en-GB"/>
              </w:rPr>
              <w:t>0.02</w:t>
            </w:r>
          </w:p>
        </w:tc>
        <w:tc>
          <w:tcPr>
            <w:tcW w:w="884" w:type="pct"/>
          </w:tcPr>
          <w:p w14:paraId="23A12BC5" w14:textId="77777777" w:rsidR="006F10A5" w:rsidRPr="00822A74" w:rsidRDefault="006F10A5" w:rsidP="000F299F">
            <w:pPr>
              <w:spacing w:line="480" w:lineRule="auto"/>
              <w:rPr>
                <w:lang w:val="en-GB"/>
              </w:rPr>
            </w:pPr>
            <w:r>
              <w:rPr>
                <w:lang w:val="en-GB"/>
              </w:rPr>
              <w:t>2.0</w:t>
            </w:r>
          </w:p>
        </w:tc>
      </w:tr>
      <w:tr w:rsidR="006F10A5" w14:paraId="2831AEB1" w14:textId="77777777" w:rsidTr="002C1692">
        <w:tc>
          <w:tcPr>
            <w:tcW w:w="927" w:type="pct"/>
            <w:tcBorders>
              <w:bottom w:val="single" w:sz="4" w:space="0" w:color="auto"/>
            </w:tcBorders>
          </w:tcPr>
          <w:p w14:paraId="4AC2DD0B" w14:textId="77777777" w:rsidR="006F10A5" w:rsidRPr="00822A74" w:rsidRDefault="006F10A5" w:rsidP="000F299F">
            <w:pPr>
              <w:spacing w:line="480" w:lineRule="auto"/>
            </w:pPr>
            <w:r w:rsidRPr="00822A74">
              <w:t>Zinc</w:t>
            </w:r>
          </w:p>
        </w:tc>
        <w:tc>
          <w:tcPr>
            <w:tcW w:w="299" w:type="pct"/>
            <w:tcBorders>
              <w:bottom w:val="single" w:sz="4" w:space="0" w:color="auto"/>
            </w:tcBorders>
          </w:tcPr>
          <w:p w14:paraId="30A6DCEB" w14:textId="77777777" w:rsidR="006F10A5" w:rsidRPr="00822A74" w:rsidRDefault="006F10A5" w:rsidP="000F299F">
            <w:pPr>
              <w:spacing w:line="480" w:lineRule="auto"/>
              <w:rPr>
                <w:lang w:val="en-GB"/>
              </w:rPr>
            </w:pPr>
            <w:r w:rsidRPr="00822A74">
              <w:rPr>
                <w:lang w:val="en-GB"/>
              </w:rPr>
              <w:t>mg/kg</w:t>
            </w:r>
          </w:p>
        </w:tc>
        <w:tc>
          <w:tcPr>
            <w:tcW w:w="636" w:type="pct"/>
            <w:tcBorders>
              <w:bottom w:val="single" w:sz="4" w:space="0" w:color="auto"/>
            </w:tcBorders>
          </w:tcPr>
          <w:p w14:paraId="0C75E8C2" w14:textId="77777777" w:rsidR="006F10A5" w:rsidRPr="00822A74" w:rsidRDefault="006F10A5" w:rsidP="000F299F">
            <w:pPr>
              <w:spacing w:line="480" w:lineRule="auto"/>
              <w:rPr>
                <w:lang w:val="en-GB"/>
              </w:rPr>
            </w:pPr>
            <w:r>
              <w:rPr>
                <w:lang w:val="en-GB"/>
              </w:rPr>
              <w:t>0</w:t>
            </w:r>
            <w:r w:rsidRPr="00822A74">
              <w:rPr>
                <w:lang w:val="en-GB"/>
              </w:rPr>
              <w:t>.</w:t>
            </w:r>
            <w:r>
              <w:rPr>
                <w:lang w:val="en-GB"/>
              </w:rPr>
              <w:t>17</w:t>
            </w:r>
            <w:r w:rsidRPr="00822A74">
              <w:rPr>
                <w:lang w:val="en-GB"/>
              </w:rPr>
              <w:t>-</w:t>
            </w:r>
            <w:r>
              <w:rPr>
                <w:lang w:val="en-GB"/>
              </w:rPr>
              <w:t>0.26</w:t>
            </w:r>
          </w:p>
        </w:tc>
        <w:tc>
          <w:tcPr>
            <w:tcW w:w="671" w:type="pct"/>
            <w:tcBorders>
              <w:bottom w:val="single" w:sz="4" w:space="0" w:color="auto"/>
            </w:tcBorders>
          </w:tcPr>
          <w:p w14:paraId="226F1599" w14:textId="77777777" w:rsidR="006F10A5" w:rsidRPr="00822A74" w:rsidRDefault="006F10A5" w:rsidP="000F299F">
            <w:pPr>
              <w:spacing w:line="480" w:lineRule="auto"/>
              <w:rPr>
                <w:lang w:val="en-GB"/>
              </w:rPr>
            </w:pPr>
            <w:r>
              <w:rPr>
                <w:lang w:val="en-GB"/>
              </w:rPr>
              <w:t>0.17</w:t>
            </w:r>
            <w:r w:rsidRPr="00822A74">
              <w:rPr>
                <w:lang w:val="en-GB"/>
              </w:rPr>
              <w:t>-</w:t>
            </w:r>
            <w:r>
              <w:rPr>
                <w:lang w:val="en-GB"/>
              </w:rPr>
              <w:t>0.25</w:t>
            </w:r>
          </w:p>
        </w:tc>
        <w:tc>
          <w:tcPr>
            <w:tcW w:w="759" w:type="pct"/>
            <w:tcBorders>
              <w:bottom w:val="single" w:sz="4" w:space="0" w:color="auto"/>
            </w:tcBorders>
          </w:tcPr>
          <w:p w14:paraId="1A9C4E20" w14:textId="42C165B1" w:rsidR="006F10A5" w:rsidRPr="0000123F" w:rsidRDefault="006F10A5" w:rsidP="000F299F">
            <w:pPr>
              <w:spacing w:line="480" w:lineRule="auto"/>
              <w:rPr>
                <w:color w:val="000000" w:themeColor="text1"/>
                <w:lang w:val="en-GB"/>
              </w:rPr>
            </w:pPr>
            <w:r w:rsidRPr="0000123F">
              <w:rPr>
                <w:color w:val="000000" w:themeColor="text1"/>
                <w:lang w:val="en-GB"/>
              </w:rPr>
              <w:t>0.23±</w:t>
            </w:r>
            <w:r w:rsidR="00AC08ED">
              <w:rPr>
                <w:color w:val="000000" w:themeColor="text1"/>
                <w:lang w:val="en-GB"/>
              </w:rPr>
              <w:t>0.02</w:t>
            </w:r>
          </w:p>
        </w:tc>
        <w:tc>
          <w:tcPr>
            <w:tcW w:w="824" w:type="pct"/>
            <w:tcBorders>
              <w:bottom w:val="single" w:sz="4" w:space="0" w:color="auto"/>
            </w:tcBorders>
          </w:tcPr>
          <w:p w14:paraId="796DD64C" w14:textId="195FC760" w:rsidR="006F10A5" w:rsidRPr="0000123F" w:rsidRDefault="006F10A5" w:rsidP="000F299F">
            <w:pPr>
              <w:spacing w:line="480" w:lineRule="auto"/>
              <w:rPr>
                <w:color w:val="000000" w:themeColor="text1"/>
                <w:lang w:val="en-GB"/>
              </w:rPr>
            </w:pPr>
            <w:r w:rsidRPr="0000123F">
              <w:rPr>
                <w:color w:val="000000" w:themeColor="text1"/>
                <w:lang w:val="en-GB"/>
              </w:rPr>
              <w:t>0.19±</w:t>
            </w:r>
            <w:r w:rsidR="00AC08ED">
              <w:rPr>
                <w:color w:val="000000" w:themeColor="text1"/>
                <w:lang w:val="en-GB"/>
              </w:rPr>
              <w:t>0.02</w:t>
            </w:r>
          </w:p>
        </w:tc>
        <w:tc>
          <w:tcPr>
            <w:tcW w:w="884" w:type="pct"/>
            <w:tcBorders>
              <w:bottom w:val="single" w:sz="4" w:space="0" w:color="auto"/>
            </w:tcBorders>
          </w:tcPr>
          <w:p w14:paraId="05C3160D" w14:textId="77777777" w:rsidR="006F10A5" w:rsidRPr="00822A74" w:rsidRDefault="006F10A5" w:rsidP="000F299F">
            <w:pPr>
              <w:spacing w:line="480" w:lineRule="auto"/>
              <w:rPr>
                <w:lang w:val="en-GB"/>
              </w:rPr>
            </w:pPr>
            <w:r>
              <w:rPr>
                <w:lang w:val="en-GB"/>
              </w:rPr>
              <w:t>30</w:t>
            </w:r>
          </w:p>
        </w:tc>
      </w:tr>
    </w:tbl>
    <w:p w14:paraId="15077819" w14:textId="267702B0" w:rsidR="006F10A5" w:rsidRDefault="00582529" w:rsidP="006F10A5">
      <w:pPr>
        <w:ind w:left="-900"/>
        <w:rPr>
          <w:lang w:val="en-GB"/>
        </w:rPr>
      </w:pPr>
      <w:r>
        <w:rPr>
          <w:lang w:val="en-GB"/>
        </w:rPr>
        <w:t xml:space="preserve">                </w:t>
      </w:r>
      <w:r w:rsidR="006F10A5">
        <w:rPr>
          <w:lang w:val="en-GB"/>
        </w:rPr>
        <w:t>Where: S.E = Standard Error, WHO = World Health Organisation.</w:t>
      </w:r>
    </w:p>
    <w:p w14:paraId="5A97089C" w14:textId="77777777" w:rsidR="006F10A5" w:rsidRDefault="006F10A5" w:rsidP="006F10A5">
      <w:pPr>
        <w:tabs>
          <w:tab w:val="left" w:pos="1094"/>
        </w:tabs>
      </w:pPr>
      <w:r>
        <w:tab/>
      </w:r>
    </w:p>
    <w:p w14:paraId="6F3224FB" w14:textId="77777777" w:rsidR="006F10A5" w:rsidRDefault="006F10A5" w:rsidP="006F10A5">
      <w:pPr>
        <w:tabs>
          <w:tab w:val="left" w:pos="1094"/>
        </w:tabs>
      </w:pPr>
    </w:p>
    <w:p w14:paraId="71C1A8FE" w14:textId="77777777" w:rsidR="006F10A5" w:rsidRDefault="006F10A5" w:rsidP="006F10A5">
      <w:pPr>
        <w:tabs>
          <w:tab w:val="left" w:pos="1094"/>
        </w:tabs>
      </w:pPr>
    </w:p>
    <w:p w14:paraId="0F53E4F8" w14:textId="77777777" w:rsidR="006F10A5" w:rsidRDefault="006F10A5"/>
    <w:p w14:paraId="7E0DA4A4" w14:textId="77777777" w:rsidR="006F10A5" w:rsidRDefault="006F10A5"/>
    <w:p w14:paraId="6FE57AB2" w14:textId="77777777" w:rsidR="000F299F" w:rsidRDefault="000F299F">
      <w:pPr>
        <w:sectPr w:rsidR="000F299F" w:rsidSect="000F299F">
          <w:pgSz w:w="15840" w:h="12240" w:orient="landscape"/>
          <w:pgMar w:top="1440" w:right="1440" w:bottom="1440" w:left="1440" w:header="720" w:footer="720" w:gutter="0"/>
          <w:cols w:space="720"/>
          <w:docGrid w:linePitch="360"/>
        </w:sectPr>
      </w:pPr>
    </w:p>
    <w:p w14:paraId="3F90AE1E" w14:textId="77777777" w:rsidR="000F299F" w:rsidRPr="006F10A5" w:rsidRDefault="000F299F" w:rsidP="000F299F">
      <w:pPr>
        <w:tabs>
          <w:tab w:val="left" w:pos="5851"/>
        </w:tabs>
        <w:rPr>
          <w:sz w:val="20"/>
          <w:szCs w:val="20"/>
        </w:rPr>
      </w:pPr>
      <w:r w:rsidRPr="006F10A5">
        <w:rPr>
          <w:noProof/>
          <w:sz w:val="20"/>
          <w:szCs w:val="20"/>
        </w:rPr>
        <w:lastRenderedPageBreak/>
        <w:drawing>
          <wp:inline distT="0" distB="0" distL="0" distR="0" wp14:anchorId="449EB262" wp14:editId="7436DAE2">
            <wp:extent cx="5543550" cy="2800350"/>
            <wp:effectExtent l="0" t="0" r="0" b="0"/>
            <wp:docPr id="268485110" name="Chart 1">
              <a:extLst xmlns:a="http://schemas.openxmlformats.org/drawingml/2006/main">
                <a:ext uri="{FF2B5EF4-FFF2-40B4-BE49-F238E27FC236}">
                  <a16:creationId xmlns:a16="http://schemas.microsoft.com/office/drawing/2014/main" id="{64E23CFE-90C3-DB3A-78F6-6941559F61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C7483E0" w14:textId="54CD87B2" w:rsidR="000F299F" w:rsidRPr="006F10A5" w:rsidRDefault="000F299F" w:rsidP="000F299F">
      <w:pPr>
        <w:ind w:firstLine="400"/>
        <w:jc w:val="center"/>
        <w:rPr>
          <w:rFonts w:eastAsia="Calibri"/>
          <w:b/>
          <w:bCs/>
          <w:color w:val="000000"/>
          <w:sz w:val="20"/>
          <w:szCs w:val="20"/>
        </w:rPr>
      </w:pPr>
      <w:r w:rsidRPr="006F10A5">
        <w:rPr>
          <w:rFonts w:eastAsia="Calibri"/>
          <w:b/>
          <w:bCs/>
          <w:color w:val="000000"/>
          <w:sz w:val="20"/>
          <w:szCs w:val="20"/>
        </w:rPr>
        <w:t xml:space="preserve">Fig. 2: </w:t>
      </w:r>
      <w:r w:rsidRPr="00E64ED4">
        <w:rPr>
          <w:rFonts w:eastAsia="Calibri"/>
          <w:b/>
          <w:bCs/>
          <w:color w:val="0070C0"/>
          <w:sz w:val="20"/>
          <w:szCs w:val="20"/>
        </w:rPr>
        <w:t xml:space="preserve">Mean </w:t>
      </w:r>
      <w:r w:rsidR="00E64ED4" w:rsidRPr="00E64ED4">
        <w:rPr>
          <w:rFonts w:eastAsia="Calibri"/>
          <w:b/>
          <w:bCs/>
          <w:color w:val="0070C0"/>
          <w:sz w:val="20"/>
          <w:szCs w:val="20"/>
        </w:rPr>
        <w:t xml:space="preserve">Levels of </w:t>
      </w:r>
      <w:r w:rsidRPr="00E64ED4">
        <w:rPr>
          <w:rFonts w:eastAsia="Calibri"/>
          <w:b/>
          <w:bCs/>
          <w:color w:val="0070C0"/>
          <w:sz w:val="20"/>
          <w:szCs w:val="20"/>
        </w:rPr>
        <w:t>Heavy Metal</w:t>
      </w:r>
      <w:r w:rsidR="00E64ED4" w:rsidRPr="00E64ED4">
        <w:rPr>
          <w:rFonts w:eastAsia="Calibri"/>
          <w:b/>
          <w:bCs/>
          <w:color w:val="0070C0"/>
          <w:sz w:val="20"/>
          <w:szCs w:val="20"/>
        </w:rPr>
        <w:t xml:space="preserve">s in </w:t>
      </w:r>
      <w:r w:rsidR="00E64ED4" w:rsidRPr="00E64ED4">
        <w:rPr>
          <w:rFonts w:eastAsia="Calibri"/>
          <w:b/>
          <w:bCs/>
          <w:i/>
          <w:iCs/>
          <w:color w:val="0070C0"/>
          <w:sz w:val="20"/>
          <w:szCs w:val="20"/>
        </w:rPr>
        <w:t>P. atlantica</w:t>
      </w:r>
      <w:r w:rsidR="00E64ED4" w:rsidRPr="00E64ED4">
        <w:rPr>
          <w:rFonts w:eastAsia="Calibri"/>
          <w:b/>
          <w:bCs/>
          <w:color w:val="0070C0"/>
          <w:sz w:val="20"/>
          <w:szCs w:val="20"/>
        </w:rPr>
        <w:t xml:space="preserve"> Tissues</w:t>
      </w:r>
      <w:r w:rsidRPr="00E64ED4">
        <w:rPr>
          <w:rFonts w:eastAsia="Calibri"/>
          <w:b/>
          <w:bCs/>
          <w:color w:val="0070C0"/>
          <w:sz w:val="20"/>
          <w:szCs w:val="20"/>
        </w:rPr>
        <w:t xml:space="preserve"> (Mg/Kg)</w:t>
      </w:r>
      <w:r w:rsidR="00E64ED4" w:rsidRPr="00E64ED4">
        <w:rPr>
          <w:rFonts w:eastAsia="Calibri"/>
          <w:b/>
          <w:bCs/>
          <w:color w:val="0070C0"/>
          <w:sz w:val="20"/>
          <w:szCs w:val="20"/>
        </w:rPr>
        <w:t xml:space="preserve"> Collected</w:t>
      </w:r>
      <w:r w:rsidRPr="00E64ED4">
        <w:rPr>
          <w:rFonts w:eastAsia="Calibri"/>
          <w:b/>
          <w:bCs/>
          <w:color w:val="0070C0"/>
          <w:sz w:val="20"/>
          <w:szCs w:val="20"/>
        </w:rPr>
        <w:t xml:space="preserve"> in the Dry Season</w:t>
      </w:r>
    </w:p>
    <w:p w14:paraId="0CF3ED16" w14:textId="77777777" w:rsidR="000F299F" w:rsidRPr="006F10A5" w:rsidRDefault="000F299F" w:rsidP="000F299F">
      <w:pPr>
        <w:ind w:firstLine="400"/>
        <w:jc w:val="center"/>
        <w:rPr>
          <w:rFonts w:eastAsia="Calibri"/>
          <w:b/>
          <w:bCs/>
          <w:color w:val="000000"/>
          <w:sz w:val="20"/>
          <w:szCs w:val="20"/>
        </w:rPr>
      </w:pPr>
    </w:p>
    <w:p w14:paraId="04DB2E20" w14:textId="77777777" w:rsidR="000F299F" w:rsidRPr="006F10A5" w:rsidRDefault="000F299F" w:rsidP="000F299F">
      <w:pPr>
        <w:ind w:firstLine="400"/>
        <w:jc w:val="center"/>
        <w:rPr>
          <w:rFonts w:eastAsia="Calibri"/>
          <w:b/>
          <w:bCs/>
          <w:color w:val="000000"/>
          <w:sz w:val="20"/>
          <w:szCs w:val="20"/>
        </w:rPr>
      </w:pPr>
    </w:p>
    <w:p w14:paraId="67853FE3" w14:textId="77777777" w:rsidR="000F299F" w:rsidRPr="006F10A5" w:rsidRDefault="000F299F" w:rsidP="000F299F">
      <w:pPr>
        <w:ind w:firstLine="400"/>
        <w:jc w:val="center"/>
        <w:rPr>
          <w:rFonts w:eastAsia="Calibri"/>
          <w:b/>
          <w:bCs/>
          <w:color w:val="000000"/>
          <w:sz w:val="20"/>
          <w:szCs w:val="20"/>
        </w:rPr>
      </w:pPr>
    </w:p>
    <w:p w14:paraId="7DF0E57E" w14:textId="77777777" w:rsidR="000F299F" w:rsidRPr="006F10A5" w:rsidRDefault="000F299F" w:rsidP="000F299F">
      <w:pPr>
        <w:ind w:firstLine="400"/>
        <w:jc w:val="center"/>
        <w:rPr>
          <w:rFonts w:eastAsia="Calibri"/>
          <w:b/>
          <w:bCs/>
          <w:color w:val="000000"/>
          <w:sz w:val="20"/>
          <w:szCs w:val="20"/>
        </w:rPr>
      </w:pPr>
    </w:p>
    <w:p w14:paraId="6089A01D" w14:textId="77777777" w:rsidR="006F10A5" w:rsidRPr="000F299F" w:rsidRDefault="006F10A5">
      <w:pPr>
        <w:rPr>
          <w:sz w:val="2"/>
          <w:szCs w:val="2"/>
        </w:rPr>
      </w:pPr>
    </w:p>
    <w:p w14:paraId="49812A2B" w14:textId="77777777" w:rsidR="006F10A5" w:rsidRDefault="006F10A5"/>
    <w:p w14:paraId="3974B999" w14:textId="77777777" w:rsidR="006F10A5" w:rsidRDefault="006F10A5"/>
    <w:p w14:paraId="330DA6BD" w14:textId="77777777" w:rsidR="000F299F" w:rsidRPr="006F10A5" w:rsidRDefault="000F299F" w:rsidP="000F299F">
      <w:pPr>
        <w:tabs>
          <w:tab w:val="left" w:pos="2698"/>
        </w:tabs>
        <w:rPr>
          <w:sz w:val="20"/>
          <w:szCs w:val="20"/>
        </w:rPr>
      </w:pPr>
      <w:r w:rsidRPr="006F10A5">
        <w:rPr>
          <w:noProof/>
          <w:sz w:val="20"/>
          <w:szCs w:val="20"/>
        </w:rPr>
        <w:drawing>
          <wp:inline distT="0" distB="0" distL="0" distR="0" wp14:anchorId="15057EAA" wp14:editId="14CEE3C1">
            <wp:extent cx="5706110" cy="3381375"/>
            <wp:effectExtent l="0" t="0" r="0" b="0"/>
            <wp:docPr id="1099373331" name="Chart 1">
              <a:extLst xmlns:a="http://schemas.openxmlformats.org/drawingml/2006/main">
                <a:ext uri="{FF2B5EF4-FFF2-40B4-BE49-F238E27FC236}">
                  <a16:creationId xmlns:a16="http://schemas.microsoft.com/office/drawing/2014/main" id="{AFE72CDF-8D46-D334-1D28-20E181E0ED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DC260BA" w14:textId="55D82A6B" w:rsidR="000F299F" w:rsidRPr="006F10A5" w:rsidRDefault="000F299F" w:rsidP="000F299F">
      <w:pPr>
        <w:ind w:firstLine="400"/>
        <w:jc w:val="center"/>
        <w:rPr>
          <w:rFonts w:eastAsia="Calibri"/>
          <w:b/>
          <w:bCs/>
          <w:color w:val="000000"/>
          <w:sz w:val="20"/>
          <w:szCs w:val="20"/>
        </w:rPr>
        <w:sectPr w:rsidR="000F299F" w:rsidRPr="006F10A5" w:rsidSect="000F299F">
          <w:pgSz w:w="12240" w:h="15840"/>
          <w:pgMar w:top="1440" w:right="1440" w:bottom="1440" w:left="1440" w:header="720" w:footer="720" w:gutter="0"/>
          <w:cols w:space="720"/>
          <w:docGrid w:linePitch="360"/>
        </w:sectPr>
      </w:pPr>
      <w:r w:rsidRPr="006F10A5">
        <w:rPr>
          <w:rFonts w:eastAsia="Calibri"/>
          <w:b/>
          <w:bCs/>
          <w:color w:val="000000"/>
          <w:sz w:val="20"/>
          <w:szCs w:val="20"/>
        </w:rPr>
        <w:t xml:space="preserve">Fig. 3: </w:t>
      </w:r>
      <w:r w:rsidR="00E64ED4" w:rsidRPr="00E64ED4">
        <w:rPr>
          <w:rFonts w:eastAsia="Calibri"/>
          <w:b/>
          <w:bCs/>
          <w:color w:val="0070C0"/>
          <w:sz w:val="20"/>
          <w:szCs w:val="20"/>
        </w:rPr>
        <w:t xml:space="preserve">Mean Levels of Heavy Metals in </w:t>
      </w:r>
      <w:r w:rsidR="00E64ED4" w:rsidRPr="00E64ED4">
        <w:rPr>
          <w:rFonts w:eastAsia="Calibri"/>
          <w:b/>
          <w:bCs/>
          <w:i/>
          <w:iCs/>
          <w:color w:val="0070C0"/>
          <w:sz w:val="20"/>
          <w:szCs w:val="20"/>
        </w:rPr>
        <w:t>P. atlantica</w:t>
      </w:r>
      <w:r w:rsidR="00E64ED4" w:rsidRPr="00E64ED4">
        <w:rPr>
          <w:rFonts w:eastAsia="Calibri"/>
          <w:b/>
          <w:bCs/>
          <w:color w:val="0070C0"/>
          <w:sz w:val="20"/>
          <w:szCs w:val="20"/>
        </w:rPr>
        <w:t xml:space="preserve"> Tissues (Mg/Kg) Collected in the </w:t>
      </w:r>
      <w:r w:rsidR="00E64ED4">
        <w:rPr>
          <w:rFonts w:eastAsia="Calibri"/>
          <w:b/>
          <w:bCs/>
          <w:color w:val="0070C0"/>
          <w:sz w:val="20"/>
          <w:szCs w:val="20"/>
        </w:rPr>
        <w:t>Wet</w:t>
      </w:r>
      <w:r w:rsidR="00E64ED4" w:rsidRPr="00E64ED4">
        <w:rPr>
          <w:rFonts w:eastAsia="Calibri"/>
          <w:b/>
          <w:bCs/>
          <w:color w:val="0070C0"/>
          <w:sz w:val="20"/>
          <w:szCs w:val="20"/>
        </w:rPr>
        <w:t xml:space="preserve"> Season</w:t>
      </w:r>
    </w:p>
    <w:p w14:paraId="2B57C7DF" w14:textId="164D9DA1" w:rsidR="000F299F" w:rsidRPr="00CE10B8" w:rsidRDefault="000F299F" w:rsidP="00CE10B8">
      <w:pPr>
        <w:ind w:left="720" w:hanging="720"/>
        <w:rPr>
          <w:b/>
          <w:bCs/>
          <w:color w:val="0070C0"/>
          <w:sz w:val="20"/>
          <w:szCs w:val="20"/>
          <w:lang w:val="en-GB"/>
        </w:rPr>
      </w:pPr>
      <w:r>
        <w:rPr>
          <w:b/>
          <w:bCs/>
          <w:sz w:val="20"/>
          <w:szCs w:val="20"/>
          <w:lang w:val="en-GB"/>
        </w:rPr>
        <w:lastRenderedPageBreak/>
        <w:t xml:space="preserve">3.2 </w:t>
      </w:r>
      <w:r w:rsidR="00E64ED4" w:rsidRPr="00CE10B8">
        <w:rPr>
          <w:b/>
          <w:bCs/>
          <w:color w:val="0070C0"/>
          <w:sz w:val="20"/>
          <w:szCs w:val="20"/>
          <w:lang w:val="en-GB"/>
        </w:rPr>
        <w:t>Seasonal Mean Variation of Heavy Metal</w:t>
      </w:r>
      <w:r w:rsidR="00CE10B8" w:rsidRPr="00CE10B8">
        <w:rPr>
          <w:b/>
          <w:bCs/>
          <w:color w:val="0070C0"/>
          <w:sz w:val="20"/>
          <w:szCs w:val="20"/>
          <w:lang w:val="en-GB"/>
        </w:rPr>
        <w:t xml:space="preserve">s in Tissues of </w:t>
      </w:r>
      <w:r w:rsidR="00CE10B8" w:rsidRPr="00CE10B8">
        <w:rPr>
          <w:b/>
          <w:bCs/>
          <w:i/>
          <w:iCs/>
          <w:color w:val="0070C0"/>
          <w:sz w:val="20"/>
          <w:szCs w:val="20"/>
          <w:lang w:val="en-GB"/>
        </w:rPr>
        <w:t>Parapenaeopsis atlantica</w:t>
      </w:r>
      <w:r w:rsidR="00CE10B8" w:rsidRPr="00CE10B8">
        <w:rPr>
          <w:b/>
          <w:bCs/>
          <w:color w:val="0070C0"/>
          <w:sz w:val="20"/>
          <w:szCs w:val="20"/>
          <w:lang w:val="en-GB"/>
        </w:rPr>
        <w:t xml:space="preserve"> From Iko River Estuary (</w:t>
      </w:r>
      <w:r w:rsidRPr="00CE10B8">
        <w:rPr>
          <w:b/>
          <w:bCs/>
          <w:color w:val="0070C0"/>
          <w:sz w:val="20"/>
          <w:szCs w:val="20"/>
          <w:lang w:val="en-GB"/>
        </w:rPr>
        <w:t>September, 2022 – August, 2023).</w:t>
      </w:r>
    </w:p>
    <w:p w14:paraId="0FF8D070" w14:textId="17C70739" w:rsidR="00CE10B8" w:rsidRPr="00F51499" w:rsidRDefault="00CE10B8" w:rsidP="000F299F">
      <w:pPr>
        <w:ind w:firstLine="720"/>
        <w:jc w:val="both"/>
        <w:rPr>
          <w:color w:val="0070C0"/>
          <w:sz w:val="20"/>
          <w:szCs w:val="20"/>
        </w:rPr>
      </w:pPr>
      <w:r w:rsidRPr="00F51499">
        <w:rPr>
          <w:color w:val="0070C0"/>
          <w:sz w:val="20"/>
          <w:szCs w:val="20"/>
        </w:rPr>
        <w:t>The m</w:t>
      </w:r>
      <w:r w:rsidR="000F299F" w:rsidRPr="00F51499">
        <w:rPr>
          <w:color w:val="0070C0"/>
          <w:sz w:val="20"/>
          <w:szCs w:val="20"/>
        </w:rPr>
        <w:t xml:space="preserve">ean </w:t>
      </w:r>
      <w:r w:rsidRPr="00F51499">
        <w:rPr>
          <w:color w:val="0070C0"/>
          <w:sz w:val="20"/>
          <w:szCs w:val="20"/>
        </w:rPr>
        <w:t xml:space="preserve">concentration of heavy metals in </w:t>
      </w:r>
      <w:r w:rsidRPr="00F51499">
        <w:rPr>
          <w:i/>
          <w:iCs/>
          <w:color w:val="0070C0"/>
          <w:sz w:val="20"/>
          <w:szCs w:val="20"/>
        </w:rPr>
        <w:t>P. atlantica</w:t>
      </w:r>
      <w:r w:rsidRPr="00F51499">
        <w:rPr>
          <w:color w:val="0070C0"/>
          <w:sz w:val="20"/>
          <w:szCs w:val="20"/>
        </w:rPr>
        <w:t xml:space="preserve"> for both dry and wet seasons are shown in Table 2. Generally, higher levels </w:t>
      </w:r>
      <w:r w:rsidR="00F51499" w:rsidRPr="00F51499">
        <w:rPr>
          <w:color w:val="0070C0"/>
          <w:sz w:val="20"/>
          <w:szCs w:val="20"/>
        </w:rPr>
        <w:t>of CD, Cr, Cu, Mg and Ni were recorded during the wet season compared to the dry season. However, these differences were not statistically significant (p&gt;0.05), except for copper which showed a significant seasonal variation (p≤0.05). Conversely, the concentration of Fe, Pb and Zn were relatively higher in the dry season but the observed differences between seasons were not statistically significant (p&gt;0.05).</w:t>
      </w:r>
    </w:p>
    <w:p w14:paraId="438C3CDE" w14:textId="77777777" w:rsidR="00CE10B8" w:rsidRPr="00F51499" w:rsidRDefault="00CE10B8" w:rsidP="000F299F">
      <w:pPr>
        <w:ind w:firstLine="720"/>
        <w:jc w:val="both"/>
        <w:rPr>
          <w:color w:val="0070C0"/>
          <w:sz w:val="20"/>
          <w:szCs w:val="20"/>
        </w:rPr>
      </w:pPr>
    </w:p>
    <w:p w14:paraId="599C67A4" w14:textId="77777777" w:rsidR="00CE10B8" w:rsidRPr="009D69A7" w:rsidRDefault="000F299F" w:rsidP="00CE10B8">
      <w:pPr>
        <w:ind w:left="720" w:hanging="720"/>
        <w:jc w:val="center"/>
        <w:rPr>
          <w:b/>
          <w:bCs/>
          <w:sz w:val="20"/>
          <w:szCs w:val="20"/>
          <w:lang w:val="en-GB"/>
        </w:rPr>
      </w:pPr>
      <w:r w:rsidRPr="006F10A5">
        <w:rPr>
          <w:b/>
          <w:bCs/>
          <w:sz w:val="20"/>
          <w:szCs w:val="20"/>
        </w:rPr>
        <w:t xml:space="preserve">TABLE </w:t>
      </w:r>
      <w:r w:rsidR="00582529" w:rsidRPr="006F10A5">
        <w:rPr>
          <w:b/>
          <w:bCs/>
          <w:sz w:val="20"/>
          <w:szCs w:val="20"/>
        </w:rPr>
        <w:t>2:</w:t>
      </w:r>
      <w:r w:rsidR="00582529" w:rsidRPr="006F10A5">
        <w:rPr>
          <w:b/>
          <w:bCs/>
          <w:sz w:val="20"/>
          <w:szCs w:val="20"/>
          <w:lang w:val="en-GB"/>
        </w:rPr>
        <w:t xml:space="preserve"> </w:t>
      </w:r>
      <w:r w:rsidR="00CE10B8" w:rsidRPr="00CE10B8">
        <w:rPr>
          <w:b/>
          <w:bCs/>
          <w:color w:val="0070C0"/>
          <w:sz w:val="20"/>
          <w:szCs w:val="20"/>
          <w:lang w:val="en-GB"/>
        </w:rPr>
        <w:t xml:space="preserve">Seasonal Mean Variation of Heavy Metals in Tissues of </w:t>
      </w:r>
      <w:r w:rsidR="00CE10B8" w:rsidRPr="00CE10B8">
        <w:rPr>
          <w:b/>
          <w:bCs/>
          <w:i/>
          <w:iCs/>
          <w:color w:val="0070C0"/>
          <w:sz w:val="20"/>
          <w:szCs w:val="20"/>
          <w:lang w:val="en-GB"/>
        </w:rPr>
        <w:t>Parapenaeopsis atlantica</w:t>
      </w:r>
      <w:r w:rsidR="00CE10B8" w:rsidRPr="00CE10B8">
        <w:rPr>
          <w:b/>
          <w:bCs/>
          <w:color w:val="0070C0"/>
          <w:sz w:val="20"/>
          <w:szCs w:val="20"/>
          <w:lang w:val="en-GB"/>
        </w:rPr>
        <w:t xml:space="preserve"> From Iko River Estuary (September, 2022 – August, 2023).</w:t>
      </w:r>
    </w:p>
    <w:tbl>
      <w:tblPr>
        <w:tblStyle w:val="TableGrid"/>
        <w:tblpPr w:leftFromText="180" w:rightFromText="180" w:vertAnchor="text" w:horzAnchor="page" w:tblpX="2334" w:tblpY="19"/>
        <w:tblOverlap w:val="nev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339"/>
        <w:gridCol w:w="2339"/>
        <w:gridCol w:w="2342"/>
      </w:tblGrid>
      <w:tr w:rsidR="000F299F" w:rsidRPr="006F10A5" w14:paraId="2EC587F9" w14:textId="77777777" w:rsidTr="00E05772">
        <w:tc>
          <w:tcPr>
            <w:tcW w:w="2394" w:type="dxa"/>
            <w:tcBorders>
              <w:top w:val="single" w:sz="4" w:space="0" w:color="auto"/>
              <w:bottom w:val="single" w:sz="4" w:space="0" w:color="auto"/>
            </w:tcBorders>
          </w:tcPr>
          <w:p w14:paraId="237CD5DF" w14:textId="77777777" w:rsidR="000F299F" w:rsidRPr="006F10A5" w:rsidRDefault="000F299F" w:rsidP="00E05772">
            <w:pPr>
              <w:jc w:val="center"/>
              <w:rPr>
                <w:sz w:val="20"/>
                <w:szCs w:val="20"/>
              </w:rPr>
            </w:pPr>
            <w:r w:rsidRPr="006F10A5">
              <w:rPr>
                <w:sz w:val="20"/>
                <w:szCs w:val="20"/>
              </w:rPr>
              <w:t>Heavy Metal</w:t>
            </w:r>
          </w:p>
        </w:tc>
        <w:tc>
          <w:tcPr>
            <w:tcW w:w="2394" w:type="dxa"/>
            <w:tcBorders>
              <w:top w:val="single" w:sz="4" w:space="0" w:color="auto"/>
              <w:bottom w:val="single" w:sz="4" w:space="0" w:color="auto"/>
            </w:tcBorders>
          </w:tcPr>
          <w:p w14:paraId="07258DE1" w14:textId="77777777" w:rsidR="000F299F" w:rsidRPr="006F10A5" w:rsidRDefault="000F299F" w:rsidP="00E05772">
            <w:pPr>
              <w:jc w:val="center"/>
              <w:rPr>
                <w:sz w:val="20"/>
                <w:szCs w:val="20"/>
              </w:rPr>
            </w:pPr>
            <w:r w:rsidRPr="006F10A5">
              <w:rPr>
                <w:sz w:val="20"/>
                <w:szCs w:val="20"/>
              </w:rPr>
              <w:t>Dry</w:t>
            </w:r>
          </w:p>
        </w:tc>
        <w:tc>
          <w:tcPr>
            <w:tcW w:w="2394" w:type="dxa"/>
            <w:tcBorders>
              <w:top w:val="single" w:sz="4" w:space="0" w:color="auto"/>
              <w:bottom w:val="single" w:sz="4" w:space="0" w:color="auto"/>
            </w:tcBorders>
          </w:tcPr>
          <w:p w14:paraId="46C09740" w14:textId="77777777" w:rsidR="000F299F" w:rsidRPr="006F10A5" w:rsidRDefault="000F299F" w:rsidP="00E05772">
            <w:pPr>
              <w:jc w:val="center"/>
              <w:rPr>
                <w:sz w:val="20"/>
                <w:szCs w:val="20"/>
              </w:rPr>
            </w:pPr>
            <w:r w:rsidRPr="006F10A5">
              <w:rPr>
                <w:sz w:val="20"/>
                <w:szCs w:val="20"/>
              </w:rPr>
              <w:t>Wet</w:t>
            </w:r>
          </w:p>
        </w:tc>
        <w:tc>
          <w:tcPr>
            <w:tcW w:w="2394" w:type="dxa"/>
            <w:tcBorders>
              <w:top w:val="single" w:sz="4" w:space="0" w:color="auto"/>
              <w:bottom w:val="single" w:sz="4" w:space="0" w:color="auto"/>
            </w:tcBorders>
          </w:tcPr>
          <w:p w14:paraId="65775A06" w14:textId="77777777" w:rsidR="000F299F" w:rsidRPr="006F10A5" w:rsidRDefault="000F299F" w:rsidP="00E05772">
            <w:pPr>
              <w:jc w:val="center"/>
              <w:rPr>
                <w:sz w:val="20"/>
                <w:szCs w:val="20"/>
              </w:rPr>
            </w:pPr>
            <w:r w:rsidRPr="006F10A5">
              <w:rPr>
                <w:sz w:val="20"/>
                <w:szCs w:val="20"/>
              </w:rPr>
              <w:t>t-value</w:t>
            </w:r>
          </w:p>
        </w:tc>
      </w:tr>
      <w:tr w:rsidR="000F299F" w:rsidRPr="006F10A5" w14:paraId="27DF9727" w14:textId="77777777" w:rsidTr="00E05772">
        <w:tc>
          <w:tcPr>
            <w:tcW w:w="2394" w:type="dxa"/>
            <w:tcBorders>
              <w:top w:val="single" w:sz="4" w:space="0" w:color="auto"/>
            </w:tcBorders>
          </w:tcPr>
          <w:p w14:paraId="6AFE3598" w14:textId="77777777" w:rsidR="000F299F" w:rsidRPr="006F10A5" w:rsidRDefault="000F299F" w:rsidP="00E05772">
            <w:pPr>
              <w:jc w:val="center"/>
              <w:rPr>
                <w:sz w:val="20"/>
                <w:szCs w:val="20"/>
              </w:rPr>
            </w:pPr>
            <w:r w:rsidRPr="006F10A5">
              <w:rPr>
                <w:sz w:val="20"/>
                <w:szCs w:val="20"/>
              </w:rPr>
              <w:t>Cd</w:t>
            </w:r>
          </w:p>
        </w:tc>
        <w:tc>
          <w:tcPr>
            <w:tcW w:w="2394" w:type="dxa"/>
            <w:tcBorders>
              <w:top w:val="single" w:sz="4" w:space="0" w:color="auto"/>
            </w:tcBorders>
            <w:vAlign w:val="center"/>
          </w:tcPr>
          <w:p w14:paraId="355AF5C4" w14:textId="77777777" w:rsidR="000F299F" w:rsidRPr="006F10A5" w:rsidRDefault="000F299F" w:rsidP="00E05772">
            <w:pPr>
              <w:jc w:val="center"/>
              <w:rPr>
                <w:color w:val="000000"/>
                <w:sz w:val="20"/>
                <w:szCs w:val="20"/>
              </w:rPr>
            </w:pPr>
            <w:r w:rsidRPr="006F10A5">
              <w:rPr>
                <w:color w:val="000000"/>
                <w:sz w:val="20"/>
                <w:szCs w:val="20"/>
              </w:rPr>
              <w:t>0.022</w:t>
            </w:r>
          </w:p>
        </w:tc>
        <w:tc>
          <w:tcPr>
            <w:tcW w:w="2394" w:type="dxa"/>
            <w:tcBorders>
              <w:top w:val="single" w:sz="4" w:space="0" w:color="auto"/>
            </w:tcBorders>
            <w:vAlign w:val="center"/>
          </w:tcPr>
          <w:p w14:paraId="7D932941" w14:textId="77777777" w:rsidR="000F299F" w:rsidRPr="006F10A5" w:rsidRDefault="000F299F" w:rsidP="00E05772">
            <w:pPr>
              <w:jc w:val="center"/>
              <w:rPr>
                <w:color w:val="000000"/>
                <w:sz w:val="20"/>
                <w:szCs w:val="20"/>
              </w:rPr>
            </w:pPr>
            <w:r w:rsidRPr="006F10A5">
              <w:rPr>
                <w:color w:val="000000"/>
                <w:sz w:val="20"/>
                <w:szCs w:val="20"/>
              </w:rPr>
              <w:t>0.028</w:t>
            </w:r>
          </w:p>
        </w:tc>
        <w:tc>
          <w:tcPr>
            <w:tcW w:w="2394" w:type="dxa"/>
            <w:tcBorders>
              <w:top w:val="single" w:sz="4" w:space="0" w:color="auto"/>
            </w:tcBorders>
          </w:tcPr>
          <w:p w14:paraId="11A2A6A4" w14:textId="77777777" w:rsidR="000F299F" w:rsidRPr="006F10A5" w:rsidRDefault="000F299F" w:rsidP="00E05772">
            <w:pPr>
              <w:jc w:val="center"/>
              <w:rPr>
                <w:sz w:val="20"/>
                <w:szCs w:val="20"/>
              </w:rPr>
            </w:pPr>
            <w:r w:rsidRPr="006F10A5">
              <w:rPr>
                <w:sz w:val="20"/>
                <w:szCs w:val="20"/>
              </w:rPr>
              <w:t>0.598</w:t>
            </w:r>
          </w:p>
        </w:tc>
      </w:tr>
      <w:tr w:rsidR="000F299F" w:rsidRPr="006F10A5" w14:paraId="41828C59" w14:textId="77777777" w:rsidTr="00E05772">
        <w:tc>
          <w:tcPr>
            <w:tcW w:w="2394" w:type="dxa"/>
          </w:tcPr>
          <w:p w14:paraId="47B68823" w14:textId="77777777" w:rsidR="000F299F" w:rsidRPr="006F10A5" w:rsidRDefault="000F299F" w:rsidP="00E05772">
            <w:pPr>
              <w:jc w:val="center"/>
              <w:rPr>
                <w:sz w:val="20"/>
                <w:szCs w:val="20"/>
              </w:rPr>
            </w:pPr>
            <w:r w:rsidRPr="006F10A5">
              <w:rPr>
                <w:sz w:val="20"/>
                <w:szCs w:val="20"/>
              </w:rPr>
              <w:t>Cr</w:t>
            </w:r>
          </w:p>
        </w:tc>
        <w:tc>
          <w:tcPr>
            <w:tcW w:w="2394" w:type="dxa"/>
            <w:vAlign w:val="center"/>
          </w:tcPr>
          <w:p w14:paraId="40917FCE" w14:textId="77777777" w:rsidR="000F299F" w:rsidRPr="006F10A5" w:rsidRDefault="000F299F" w:rsidP="00E05772">
            <w:pPr>
              <w:jc w:val="center"/>
              <w:rPr>
                <w:color w:val="000000"/>
                <w:sz w:val="20"/>
                <w:szCs w:val="20"/>
              </w:rPr>
            </w:pPr>
            <w:r w:rsidRPr="006F10A5">
              <w:rPr>
                <w:color w:val="000000"/>
                <w:sz w:val="20"/>
                <w:szCs w:val="20"/>
              </w:rPr>
              <w:t>0.018</w:t>
            </w:r>
          </w:p>
        </w:tc>
        <w:tc>
          <w:tcPr>
            <w:tcW w:w="2394" w:type="dxa"/>
            <w:vAlign w:val="center"/>
          </w:tcPr>
          <w:p w14:paraId="28E0DA8E" w14:textId="77777777" w:rsidR="000F299F" w:rsidRPr="006F10A5" w:rsidRDefault="000F299F" w:rsidP="00E05772">
            <w:pPr>
              <w:jc w:val="center"/>
              <w:rPr>
                <w:color w:val="000000"/>
                <w:sz w:val="20"/>
                <w:szCs w:val="20"/>
              </w:rPr>
            </w:pPr>
            <w:r w:rsidRPr="006F10A5">
              <w:rPr>
                <w:color w:val="000000"/>
                <w:sz w:val="20"/>
                <w:szCs w:val="20"/>
              </w:rPr>
              <w:t>0.021</w:t>
            </w:r>
          </w:p>
        </w:tc>
        <w:tc>
          <w:tcPr>
            <w:tcW w:w="2394" w:type="dxa"/>
          </w:tcPr>
          <w:p w14:paraId="552D2F75" w14:textId="77777777" w:rsidR="000F299F" w:rsidRPr="006F10A5" w:rsidRDefault="000F299F" w:rsidP="00E05772">
            <w:pPr>
              <w:jc w:val="center"/>
              <w:rPr>
                <w:sz w:val="20"/>
                <w:szCs w:val="20"/>
              </w:rPr>
            </w:pPr>
            <w:r w:rsidRPr="006F10A5">
              <w:rPr>
                <w:sz w:val="20"/>
                <w:szCs w:val="20"/>
              </w:rPr>
              <w:t>0.612</w:t>
            </w:r>
          </w:p>
        </w:tc>
      </w:tr>
      <w:tr w:rsidR="000F299F" w:rsidRPr="006F10A5" w14:paraId="3DC173C0" w14:textId="77777777" w:rsidTr="00E05772">
        <w:tc>
          <w:tcPr>
            <w:tcW w:w="2394" w:type="dxa"/>
          </w:tcPr>
          <w:p w14:paraId="484EFAF0" w14:textId="77777777" w:rsidR="000F299F" w:rsidRPr="006F10A5" w:rsidRDefault="000F299F" w:rsidP="00E05772">
            <w:pPr>
              <w:jc w:val="center"/>
              <w:rPr>
                <w:sz w:val="20"/>
                <w:szCs w:val="20"/>
              </w:rPr>
            </w:pPr>
            <w:r w:rsidRPr="006F10A5">
              <w:rPr>
                <w:sz w:val="20"/>
                <w:szCs w:val="20"/>
              </w:rPr>
              <w:t>Cu</w:t>
            </w:r>
          </w:p>
        </w:tc>
        <w:tc>
          <w:tcPr>
            <w:tcW w:w="2394" w:type="dxa"/>
            <w:vAlign w:val="center"/>
          </w:tcPr>
          <w:p w14:paraId="18FDA367" w14:textId="77777777" w:rsidR="000F299F" w:rsidRPr="006F10A5" w:rsidRDefault="000F299F" w:rsidP="00E05772">
            <w:pPr>
              <w:jc w:val="center"/>
              <w:rPr>
                <w:color w:val="000000"/>
                <w:sz w:val="20"/>
                <w:szCs w:val="20"/>
              </w:rPr>
            </w:pPr>
            <w:r w:rsidRPr="006F10A5">
              <w:rPr>
                <w:color w:val="000000"/>
                <w:sz w:val="20"/>
                <w:szCs w:val="20"/>
              </w:rPr>
              <w:t>0.356</w:t>
            </w:r>
          </w:p>
        </w:tc>
        <w:tc>
          <w:tcPr>
            <w:tcW w:w="2394" w:type="dxa"/>
            <w:vAlign w:val="center"/>
          </w:tcPr>
          <w:p w14:paraId="55727491" w14:textId="77777777" w:rsidR="000F299F" w:rsidRPr="006F10A5" w:rsidRDefault="000F299F" w:rsidP="00E05772">
            <w:pPr>
              <w:jc w:val="center"/>
              <w:rPr>
                <w:color w:val="000000"/>
                <w:sz w:val="20"/>
                <w:szCs w:val="20"/>
              </w:rPr>
            </w:pPr>
            <w:r w:rsidRPr="006F10A5">
              <w:rPr>
                <w:color w:val="000000"/>
                <w:sz w:val="20"/>
                <w:szCs w:val="20"/>
              </w:rPr>
              <w:t>1.237</w:t>
            </w:r>
          </w:p>
        </w:tc>
        <w:tc>
          <w:tcPr>
            <w:tcW w:w="2394" w:type="dxa"/>
          </w:tcPr>
          <w:p w14:paraId="22EEC9D3" w14:textId="77777777" w:rsidR="000F299F" w:rsidRPr="006F10A5" w:rsidRDefault="000F299F" w:rsidP="00E05772">
            <w:pPr>
              <w:jc w:val="center"/>
              <w:rPr>
                <w:sz w:val="20"/>
                <w:szCs w:val="20"/>
              </w:rPr>
            </w:pPr>
            <w:r w:rsidRPr="006F10A5">
              <w:rPr>
                <w:sz w:val="20"/>
                <w:szCs w:val="20"/>
              </w:rPr>
              <w:t>2.430*</w:t>
            </w:r>
          </w:p>
        </w:tc>
      </w:tr>
      <w:tr w:rsidR="000F299F" w:rsidRPr="006F10A5" w14:paraId="275BB0D1" w14:textId="77777777" w:rsidTr="00E05772">
        <w:tc>
          <w:tcPr>
            <w:tcW w:w="2394" w:type="dxa"/>
          </w:tcPr>
          <w:p w14:paraId="41826D42" w14:textId="77777777" w:rsidR="000F299F" w:rsidRPr="006F10A5" w:rsidRDefault="000F299F" w:rsidP="00E05772">
            <w:pPr>
              <w:jc w:val="center"/>
              <w:rPr>
                <w:sz w:val="20"/>
                <w:szCs w:val="20"/>
              </w:rPr>
            </w:pPr>
            <w:r w:rsidRPr="006F10A5">
              <w:rPr>
                <w:sz w:val="20"/>
                <w:szCs w:val="20"/>
              </w:rPr>
              <w:t>Fe</w:t>
            </w:r>
          </w:p>
        </w:tc>
        <w:tc>
          <w:tcPr>
            <w:tcW w:w="2394" w:type="dxa"/>
            <w:vAlign w:val="center"/>
          </w:tcPr>
          <w:p w14:paraId="43A65504" w14:textId="77777777" w:rsidR="000F299F" w:rsidRPr="006F10A5" w:rsidRDefault="000F299F" w:rsidP="00E05772">
            <w:pPr>
              <w:jc w:val="center"/>
              <w:rPr>
                <w:color w:val="000000"/>
                <w:sz w:val="20"/>
                <w:szCs w:val="20"/>
              </w:rPr>
            </w:pPr>
            <w:r w:rsidRPr="006F10A5">
              <w:rPr>
                <w:color w:val="000000"/>
                <w:sz w:val="20"/>
                <w:szCs w:val="20"/>
              </w:rPr>
              <w:t>1.998</w:t>
            </w:r>
          </w:p>
        </w:tc>
        <w:tc>
          <w:tcPr>
            <w:tcW w:w="2394" w:type="dxa"/>
            <w:vAlign w:val="center"/>
          </w:tcPr>
          <w:p w14:paraId="5F1864B3" w14:textId="77777777" w:rsidR="000F299F" w:rsidRPr="006F10A5" w:rsidRDefault="000F299F" w:rsidP="00E05772">
            <w:pPr>
              <w:jc w:val="center"/>
              <w:rPr>
                <w:color w:val="000000"/>
                <w:sz w:val="20"/>
                <w:szCs w:val="20"/>
              </w:rPr>
            </w:pPr>
            <w:r w:rsidRPr="006F10A5">
              <w:rPr>
                <w:color w:val="000000"/>
                <w:sz w:val="20"/>
                <w:szCs w:val="20"/>
              </w:rPr>
              <w:t>1.922</w:t>
            </w:r>
          </w:p>
        </w:tc>
        <w:tc>
          <w:tcPr>
            <w:tcW w:w="2394" w:type="dxa"/>
          </w:tcPr>
          <w:p w14:paraId="45DC1698" w14:textId="77777777" w:rsidR="000F299F" w:rsidRPr="006F10A5" w:rsidRDefault="000F299F" w:rsidP="00E05772">
            <w:pPr>
              <w:jc w:val="center"/>
              <w:rPr>
                <w:sz w:val="20"/>
                <w:szCs w:val="20"/>
              </w:rPr>
            </w:pPr>
            <w:r w:rsidRPr="006F10A5">
              <w:rPr>
                <w:sz w:val="20"/>
                <w:szCs w:val="20"/>
              </w:rPr>
              <w:t>1.799</w:t>
            </w:r>
          </w:p>
        </w:tc>
      </w:tr>
      <w:tr w:rsidR="000F299F" w:rsidRPr="006F10A5" w14:paraId="07DE0A98" w14:textId="77777777" w:rsidTr="00E05772">
        <w:tc>
          <w:tcPr>
            <w:tcW w:w="2394" w:type="dxa"/>
          </w:tcPr>
          <w:p w14:paraId="039B157A" w14:textId="77777777" w:rsidR="000F299F" w:rsidRPr="006F10A5" w:rsidRDefault="000F299F" w:rsidP="00E05772">
            <w:pPr>
              <w:jc w:val="center"/>
              <w:rPr>
                <w:sz w:val="20"/>
                <w:szCs w:val="20"/>
              </w:rPr>
            </w:pPr>
            <w:r w:rsidRPr="006F10A5">
              <w:rPr>
                <w:sz w:val="20"/>
                <w:szCs w:val="20"/>
              </w:rPr>
              <w:t>Mg</w:t>
            </w:r>
          </w:p>
        </w:tc>
        <w:tc>
          <w:tcPr>
            <w:tcW w:w="2394" w:type="dxa"/>
            <w:vAlign w:val="center"/>
          </w:tcPr>
          <w:p w14:paraId="6F938ABC" w14:textId="77777777" w:rsidR="000F299F" w:rsidRPr="006F10A5" w:rsidRDefault="000F299F" w:rsidP="00E05772">
            <w:pPr>
              <w:jc w:val="center"/>
              <w:rPr>
                <w:color w:val="000000"/>
                <w:sz w:val="20"/>
                <w:szCs w:val="20"/>
              </w:rPr>
            </w:pPr>
            <w:r w:rsidRPr="006F10A5">
              <w:rPr>
                <w:color w:val="000000"/>
                <w:sz w:val="20"/>
                <w:szCs w:val="20"/>
              </w:rPr>
              <w:t>0.179</w:t>
            </w:r>
          </w:p>
        </w:tc>
        <w:tc>
          <w:tcPr>
            <w:tcW w:w="2394" w:type="dxa"/>
            <w:vAlign w:val="center"/>
          </w:tcPr>
          <w:p w14:paraId="0A3E4EF4" w14:textId="77777777" w:rsidR="000F299F" w:rsidRPr="006F10A5" w:rsidRDefault="000F299F" w:rsidP="00E05772">
            <w:pPr>
              <w:jc w:val="center"/>
              <w:rPr>
                <w:color w:val="000000"/>
                <w:sz w:val="20"/>
                <w:szCs w:val="20"/>
              </w:rPr>
            </w:pPr>
            <w:r w:rsidRPr="006F10A5">
              <w:rPr>
                <w:color w:val="000000"/>
                <w:sz w:val="20"/>
                <w:szCs w:val="20"/>
              </w:rPr>
              <w:t>0.288</w:t>
            </w:r>
          </w:p>
        </w:tc>
        <w:tc>
          <w:tcPr>
            <w:tcW w:w="2394" w:type="dxa"/>
          </w:tcPr>
          <w:p w14:paraId="13679579" w14:textId="77777777" w:rsidR="000F299F" w:rsidRPr="006F10A5" w:rsidRDefault="000F299F" w:rsidP="00E05772">
            <w:pPr>
              <w:jc w:val="center"/>
              <w:rPr>
                <w:sz w:val="20"/>
                <w:szCs w:val="20"/>
              </w:rPr>
            </w:pPr>
            <w:r w:rsidRPr="006F10A5">
              <w:rPr>
                <w:sz w:val="20"/>
                <w:szCs w:val="20"/>
              </w:rPr>
              <w:t>1.004</w:t>
            </w:r>
          </w:p>
        </w:tc>
      </w:tr>
      <w:tr w:rsidR="000F299F" w:rsidRPr="006F10A5" w14:paraId="4545BF61" w14:textId="77777777" w:rsidTr="00E05772">
        <w:tc>
          <w:tcPr>
            <w:tcW w:w="2394" w:type="dxa"/>
          </w:tcPr>
          <w:p w14:paraId="6C490F34" w14:textId="77777777" w:rsidR="000F299F" w:rsidRPr="006F10A5" w:rsidRDefault="000F299F" w:rsidP="00E05772">
            <w:pPr>
              <w:jc w:val="center"/>
              <w:rPr>
                <w:sz w:val="20"/>
                <w:szCs w:val="20"/>
              </w:rPr>
            </w:pPr>
            <w:r w:rsidRPr="006F10A5">
              <w:rPr>
                <w:sz w:val="20"/>
                <w:szCs w:val="20"/>
              </w:rPr>
              <w:t>Ni</w:t>
            </w:r>
          </w:p>
        </w:tc>
        <w:tc>
          <w:tcPr>
            <w:tcW w:w="2394" w:type="dxa"/>
            <w:vAlign w:val="center"/>
          </w:tcPr>
          <w:p w14:paraId="49D9419D" w14:textId="77777777" w:rsidR="000F299F" w:rsidRPr="006F10A5" w:rsidRDefault="000F299F" w:rsidP="00E05772">
            <w:pPr>
              <w:jc w:val="center"/>
              <w:rPr>
                <w:color w:val="000000"/>
                <w:sz w:val="20"/>
                <w:szCs w:val="20"/>
              </w:rPr>
            </w:pPr>
            <w:r w:rsidRPr="006F10A5">
              <w:rPr>
                <w:color w:val="000000"/>
                <w:sz w:val="20"/>
                <w:szCs w:val="20"/>
              </w:rPr>
              <w:t>0.041</w:t>
            </w:r>
          </w:p>
        </w:tc>
        <w:tc>
          <w:tcPr>
            <w:tcW w:w="2394" w:type="dxa"/>
            <w:vAlign w:val="center"/>
          </w:tcPr>
          <w:p w14:paraId="2EB70A77" w14:textId="77777777" w:rsidR="000F299F" w:rsidRPr="006F10A5" w:rsidRDefault="000F299F" w:rsidP="00E05772">
            <w:pPr>
              <w:jc w:val="center"/>
              <w:rPr>
                <w:color w:val="000000"/>
                <w:sz w:val="20"/>
                <w:szCs w:val="20"/>
              </w:rPr>
            </w:pPr>
            <w:r w:rsidRPr="006F10A5">
              <w:rPr>
                <w:color w:val="000000"/>
                <w:sz w:val="20"/>
                <w:szCs w:val="20"/>
              </w:rPr>
              <w:t>0.051</w:t>
            </w:r>
          </w:p>
        </w:tc>
        <w:tc>
          <w:tcPr>
            <w:tcW w:w="2394" w:type="dxa"/>
          </w:tcPr>
          <w:p w14:paraId="3F193652" w14:textId="77777777" w:rsidR="000F299F" w:rsidRPr="006F10A5" w:rsidRDefault="000F299F" w:rsidP="00E05772">
            <w:pPr>
              <w:jc w:val="center"/>
              <w:rPr>
                <w:sz w:val="20"/>
                <w:szCs w:val="20"/>
              </w:rPr>
            </w:pPr>
            <w:r w:rsidRPr="006F10A5">
              <w:rPr>
                <w:sz w:val="20"/>
                <w:szCs w:val="20"/>
              </w:rPr>
              <w:t>0.272</w:t>
            </w:r>
          </w:p>
        </w:tc>
      </w:tr>
      <w:tr w:rsidR="000F299F" w:rsidRPr="006F10A5" w14:paraId="39949BF0" w14:textId="77777777" w:rsidTr="00E05772">
        <w:tc>
          <w:tcPr>
            <w:tcW w:w="2394" w:type="dxa"/>
          </w:tcPr>
          <w:p w14:paraId="1FCBD30B" w14:textId="77777777" w:rsidR="000F299F" w:rsidRPr="006F10A5" w:rsidRDefault="000F299F" w:rsidP="00E05772">
            <w:pPr>
              <w:jc w:val="center"/>
              <w:rPr>
                <w:sz w:val="20"/>
                <w:szCs w:val="20"/>
              </w:rPr>
            </w:pPr>
            <w:r w:rsidRPr="006F10A5">
              <w:rPr>
                <w:sz w:val="20"/>
                <w:szCs w:val="20"/>
              </w:rPr>
              <w:t>Pb</w:t>
            </w:r>
          </w:p>
        </w:tc>
        <w:tc>
          <w:tcPr>
            <w:tcW w:w="2394" w:type="dxa"/>
            <w:vAlign w:val="center"/>
          </w:tcPr>
          <w:p w14:paraId="696C0890" w14:textId="77777777" w:rsidR="000F299F" w:rsidRPr="006F10A5" w:rsidRDefault="000F299F" w:rsidP="00E05772">
            <w:pPr>
              <w:jc w:val="center"/>
              <w:rPr>
                <w:color w:val="000000"/>
                <w:sz w:val="20"/>
                <w:szCs w:val="20"/>
              </w:rPr>
            </w:pPr>
            <w:r w:rsidRPr="006F10A5">
              <w:rPr>
                <w:color w:val="000000"/>
                <w:sz w:val="20"/>
                <w:szCs w:val="20"/>
              </w:rPr>
              <w:t>0.136</w:t>
            </w:r>
          </w:p>
        </w:tc>
        <w:tc>
          <w:tcPr>
            <w:tcW w:w="2394" w:type="dxa"/>
            <w:vAlign w:val="center"/>
          </w:tcPr>
          <w:p w14:paraId="709165A9" w14:textId="77777777" w:rsidR="000F299F" w:rsidRPr="006F10A5" w:rsidRDefault="000F299F" w:rsidP="00E05772">
            <w:pPr>
              <w:jc w:val="center"/>
              <w:rPr>
                <w:color w:val="000000"/>
                <w:sz w:val="20"/>
                <w:szCs w:val="20"/>
              </w:rPr>
            </w:pPr>
            <w:r w:rsidRPr="006F10A5">
              <w:rPr>
                <w:color w:val="000000"/>
                <w:sz w:val="20"/>
                <w:szCs w:val="20"/>
              </w:rPr>
              <w:t>0.067</w:t>
            </w:r>
          </w:p>
        </w:tc>
        <w:tc>
          <w:tcPr>
            <w:tcW w:w="2394" w:type="dxa"/>
          </w:tcPr>
          <w:p w14:paraId="14F5ED13" w14:textId="77777777" w:rsidR="000F299F" w:rsidRPr="006F10A5" w:rsidRDefault="000F299F" w:rsidP="00E05772">
            <w:pPr>
              <w:jc w:val="center"/>
              <w:rPr>
                <w:sz w:val="20"/>
                <w:szCs w:val="20"/>
              </w:rPr>
            </w:pPr>
            <w:r w:rsidRPr="006F10A5">
              <w:rPr>
                <w:sz w:val="20"/>
                <w:szCs w:val="20"/>
              </w:rPr>
              <w:t>1.146</w:t>
            </w:r>
          </w:p>
        </w:tc>
      </w:tr>
      <w:tr w:rsidR="000F299F" w:rsidRPr="006F10A5" w14:paraId="3C055D98" w14:textId="77777777" w:rsidTr="00E05772">
        <w:tc>
          <w:tcPr>
            <w:tcW w:w="2394" w:type="dxa"/>
          </w:tcPr>
          <w:p w14:paraId="152F1C35" w14:textId="77777777" w:rsidR="000F299F" w:rsidRPr="006F10A5" w:rsidRDefault="000F299F" w:rsidP="00E05772">
            <w:pPr>
              <w:jc w:val="center"/>
              <w:rPr>
                <w:sz w:val="20"/>
                <w:szCs w:val="20"/>
              </w:rPr>
            </w:pPr>
            <w:r w:rsidRPr="006F10A5">
              <w:rPr>
                <w:sz w:val="20"/>
                <w:szCs w:val="20"/>
              </w:rPr>
              <w:t>Zn</w:t>
            </w:r>
          </w:p>
        </w:tc>
        <w:tc>
          <w:tcPr>
            <w:tcW w:w="2394" w:type="dxa"/>
            <w:vAlign w:val="center"/>
          </w:tcPr>
          <w:p w14:paraId="4B59E4CF" w14:textId="77777777" w:rsidR="000F299F" w:rsidRPr="006F10A5" w:rsidRDefault="000F299F" w:rsidP="00E05772">
            <w:pPr>
              <w:jc w:val="center"/>
              <w:rPr>
                <w:color w:val="000000"/>
                <w:sz w:val="20"/>
                <w:szCs w:val="20"/>
              </w:rPr>
            </w:pPr>
            <w:r w:rsidRPr="006F10A5">
              <w:rPr>
                <w:color w:val="000000"/>
                <w:sz w:val="20"/>
                <w:szCs w:val="20"/>
              </w:rPr>
              <w:t>0.230</w:t>
            </w:r>
          </w:p>
        </w:tc>
        <w:tc>
          <w:tcPr>
            <w:tcW w:w="2394" w:type="dxa"/>
            <w:vAlign w:val="center"/>
          </w:tcPr>
          <w:p w14:paraId="52ABC4F2" w14:textId="77777777" w:rsidR="000F299F" w:rsidRPr="006F10A5" w:rsidRDefault="000F299F" w:rsidP="00E05772">
            <w:pPr>
              <w:jc w:val="center"/>
              <w:rPr>
                <w:color w:val="000000"/>
                <w:sz w:val="20"/>
                <w:szCs w:val="20"/>
              </w:rPr>
            </w:pPr>
            <w:r w:rsidRPr="006F10A5">
              <w:rPr>
                <w:color w:val="000000"/>
                <w:sz w:val="20"/>
                <w:szCs w:val="20"/>
              </w:rPr>
              <w:t>0.194</w:t>
            </w:r>
          </w:p>
        </w:tc>
        <w:tc>
          <w:tcPr>
            <w:tcW w:w="2394" w:type="dxa"/>
          </w:tcPr>
          <w:p w14:paraId="22AF5966" w14:textId="77777777" w:rsidR="000F299F" w:rsidRPr="006F10A5" w:rsidRDefault="000F299F" w:rsidP="00E05772">
            <w:pPr>
              <w:jc w:val="center"/>
              <w:rPr>
                <w:sz w:val="20"/>
                <w:szCs w:val="20"/>
              </w:rPr>
            </w:pPr>
            <w:r w:rsidRPr="006F10A5">
              <w:rPr>
                <w:sz w:val="20"/>
                <w:szCs w:val="20"/>
              </w:rPr>
              <w:t>1.969</w:t>
            </w:r>
          </w:p>
        </w:tc>
      </w:tr>
    </w:tbl>
    <w:p w14:paraId="34E46B42" w14:textId="61BF0F21" w:rsidR="000F299F" w:rsidRPr="005C448F" w:rsidRDefault="000F299F" w:rsidP="000F299F">
      <w:pPr>
        <w:rPr>
          <w:b/>
          <w:bCs/>
          <w:sz w:val="20"/>
          <w:szCs w:val="20"/>
        </w:rPr>
      </w:pPr>
      <w:r w:rsidRPr="006F10A5">
        <w:rPr>
          <w:sz w:val="20"/>
          <w:szCs w:val="20"/>
        </w:rPr>
        <w:br w:type="textWrapping" w:clear="all"/>
        <w:t xml:space="preserve">                </w:t>
      </w:r>
      <w:r w:rsidR="00582529">
        <w:rPr>
          <w:sz w:val="20"/>
          <w:szCs w:val="20"/>
        </w:rPr>
        <w:t xml:space="preserve">      </w:t>
      </w:r>
      <w:proofErr w:type="spellStart"/>
      <w:r w:rsidRPr="006F10A5">
        <w:rPr>
          <w:sz w:val="20"/>
          <w:szCs w:val="20"/>
        </w:rPr>
        <w:t>t</w:t>
      </w:r>
      <w:r w:rsidRPr="006F10A5">
        <w:rPr>
          <w:sz w:val="20"/>
          <w:szCs w:val="20"/>
          <w:vertAlign w:val="subscript"/>
        </w:rPr>
        <w:t>crit</w:t>
      </w:r>
      <w:proofErr w:type="spellEnd"/>
      <w:r w:rsidRPr="006F10A5">
        <w:rPr>
          <w:sz w:val="20"/>
          <w:szCs w:val="20"/>
        </w:rPr>
        <w:t xml:space="preserve"> = </w:t>
      </w:r>
      <w:r w:rsidRPr="005C448F">
        <w:rPr>
          <w:b/>
          <w:bCs/>
          <w:sz w:val="20"/>
          <w:szCs w:val="20"/>
        </w:rPr>
        <w:t>2.281</w:t>
      </w:r>
    </w:p>
    <w:p w14:paraId="39F3910D" w14:textId="77777777" w:rsidR="000F299F" w:rsidRPr="006F10A5" w:rsidRDefault="000F299F" w:rsidP="000F299F">
      <w:pPr>
        <w:rPr>
          <w:sz w:val="20"/>
          <w:szCs w:val="20"/>
        </w:rPr>
      </w:pPr>
    </w:p>
    <w:p w14:paraId="5ECC7125" w14:textId="460BF8CD" w:rsidR="000F299F" w:rsidRPr="00F51499" w:rsidRDefault="000F299F" w:rsidP="000F299F">
      <w:pPr>
        <w:pStyle w:val="Default"/>
        <w:tabs>
          <w:tab w:val="left" w:pos="630"/>
        </w:tabs>
        <w:ind w:left="450" w:hanging="450"/>
        <w:jc w:val="both"/>
        <w:rPr>
          <w:b/>
          <w:bCs/>
          <w:color w:val="0070C0"/>
          <w:sz w:val="20"/>
          <w:szCs w:val="20"/>
        </w:rPr>
      </w:pPr>
      <w:r>
        <w:rPr>
          <w:b/>
          <w:bCs/>
          <w:sz w:val="20"/>
          <w:szCs w:val="20"/>
        </w:rPr>
        <w:t>3</w:t>
      </w:r>
      <w:r w:rsidRPr="006F10A5">
        <w:rPr>
          <w:b/>
          <w:bCs/>
          <w:sz w:val="20"/>
          <w:szCs w:val="20"/>
        </w:rPr>
        <w:t>.</w:t>
      </w:r>
      <w:r>
        <w:rPr>
          <w:b/>
          <w:bCs/>
          <w:sz w:val="20"/>
          <w:szCs w:val="20"/>
        </w:rPr>
        <w:t>3</w:t>
      </w:r>
      <w:r w:rsidRPr="006F10A5">
        <w:rPr>
          <w:sz w:val="20"/>
          <w:szCs w:val="20"/>
        </w:rPr>
        <w:t xml:space="preserve"> </w:t>
      </w:r>
      <w:r w:rsidRPr="00F51499">
        <w:rPr>
          <w:b/>
          <w:bCs/>
          <w:color w:val="0070C0"/>
          <w:sz w:val="20"/>
          <w:szCs w:val="20"/>
        </w:rPr>
        <w:t xml:space="preserve">Correlation </w:t>
      </w:r>
      <w:r w:rsidR="00F51499" w:rsidRPr="00F51499">
        <w:rPr>
          <w:b/>
          <w:bCs/>
          <w:color w:val="0070C0"/>
          <w:sz w:val="20"/>
          <w:szCs w:val="20"/>
        </w:rPr>
        <w:t xml:space="preserve">Matrix </w:t>
      </w:r>
      <w:r w:rsidRPr="00F51499">
        <w:rPr>
          <w:b/>
          <w:bCs/>
          <w:color w:val="0070C0"/>
          <w:sz w:val="20"/>
          <w:szCs w:val="20"/>
        </w:rPr>
        <w:t xml:space="preserve">and </w:t>
      </w:r>
      <w:r w:rsidR="00F51499" w:rsidRPr="00F51499">
        <w:rPr>
          <w:b/>
          <w:bCs/>
          <w:color w:val="0070C0"/>
          <w:sz w:val="20"/>
          <w:szCs w:val="20"/>
        </w:rPr>
        <w:t>H</w:t>
      </w:r>
      <w:r w:rsidRPr="00F51499">
        <w:rPr>
          <w:b/>
          <w:bCs/>
          <w:color w:val="0070C0"/>
          <w:sz w:val="20"/>
          <w:szCs w:val="20"/>
        </w:rPr>
        <w:t xml:space="preserve">ierarchical </w:t>
      </w:r>
      <w:r w:rsidR="00F51499" w:rsidRPr="00F51499">
        <w:rPr>
          <w:b/>
          <w:bCs/>
          <w:color w:val="0070C0"/>
          <w:sz w:val="20"/>
          <w:szCs w:val="20"/>
        </w:rPr>
        <w:t>C</w:t>
      </w:r>
      <w:r w:rsidRPr="00F51499">
        <w:rPr>
          <w:b/>
          <w:bCs/>
          <w:color w:val="0070C0"/>
          <w:sz w:val="20"/>
          <w:szCs w:val="20"/>
        </w:rPr>
        <w:t xml:space="preserve">luster </w:t>
      </w:r>
      <w:r w:rsidR="00F51499" w:rsidRPr="00F51499">
        <w:rPr>
          <w:b/>
          <w:bCs/>
          <w:color w:val="0070C0"/>
          <w:sz w:val="20"/>
          <w:szCs w:val="20"/>
        </w:rPr>
        <w:t>Analysis</w:t>
      </w:r>
      <w:r w:rsidRPr="00F51499">
        <w:rPr>
          <w:b/>
          <w:bCs/>
          <w:color w:val="0070C0"/>
          <w:sz w:val="20"/>
          <w:szCs w:val="20"/>
        </w:rPr>
        <w:t xml:space="preserve"> o</w:t>
      </w:r>
      <w:r w:rsidR="00F51499" w:rsidRPr="00F51499">
        <w:rPr>
          <w:b/>
          <w:bCs/>
          <w:color w:val="0070C0"/>
          <w:sz w:val="20"/>
          <w:szCs w:val="20"/>
        </w:rPr>
        <w:t>f</w:t>
      </w:r>
      <w:r w:rsidRPr="00F51499">
        <w:rPr>
          <w:b/>
          <w:bCs/>
          <w:color w:val="0070C0"/>
          <w:sz w:val="20"/>
          <w:szCs w:val="20"/>
        </w:rPr>
        <w:t xml:space="preserve"> </w:t>
      </w:r>
      <w:r w:rsidR="00F51499" w:rsidRPr="00F51499">
        <w:rPr>
          <w:b/>
          <w:bCs/>
          <w:color w:val="0070C0"/>
          <w:sz w:val="20"/>
          <w:szCs w:val="20"/>
        </w:rPr>
        <w:t>H</w:t>
      </w:r>
      <w:r w:rsidRPr="00F51499">
        <w:rPr>
          <w:b/>
          <w:bCs/>
          <w:color w:val="0070C0"/>
          <w:sz w:val="20"/>
          <w:szCs w:val="20"/>
        </w:rPr>
        <w:t xml:space="preserve">eavy </w:t>
      </w:r>
      <w:r w:rsidR="00F51499" w:rsidRPr="00F51499">
        <w:rPr>
          <w:b/>
          <w:bCs/>
          <w:color w:val="0070C0"/>
          <w:sz w:val="20"/>
          <w:szCs w:val="20"/>
        </w:rPr>
        <w:t>M</w:t>
      </w:r>
      <w:r w:rsidRPr="00F51499">
        <w:rPr>
          <w:b/>
          <w:bCs/>
          <w:color w:val="0070C0"/>
          <w:sz w:val="20"/>
          <w:szCs w:val="20"/>
        </w:rPr>
        <w:t xml:space="preserve">etals in </w:t>
      </w:r>
      <w:r w:rsidRPr="00F51499">
        <w:rPr>
          <w:b/>
          <w:bCs/>
          <w:i/>
          <w:iCs/>
          <w:color w:val="0070C0"/>
          <w:sz w:val="20"/>
          <w:szCs w:val="20"/>
          <w:lang w:val="en-GB"/>
        </w:rPr>
        <w:t>Parapenaeopsis atlantica</w:t>
      </w:r>
      <w:r w:rsidRPr="00F51499">
        <w:rPr>
          <w:color w:val="0070C0"/>
          <w:sz w:val="20"/>
          <w:szCs w:val="20"/>
          <w:lang w:val="en-GB"/>
        </w:rPr>
        <w:t xml:space="preserve"> </w:t>
      </w:r>
      <w:r w:rsidR="00F51499" w:rsidRPr="00F51499">
        <w:rPr>
          <w:color w:val="0070C0"/>
          <w:sz w:val="20"/>
          <w:szCs w:val="20"/>
          <w:lang w:val="en-GB"/>
        </w:rPr>
        <w:t xml:space="preserve">Tissues </w:t>
      </w:r>
      <w:r w:rsidRPr="00F51499">
        <w:rPr>
          <w:b/>
          <w:bCs/>
          <w:color w:val="0070C0"/>
          <w:sz w:val="20"/>
          <w:szCs w:val="20"/>
        </w:rPr>
        <w:t>(</w:t>
      </w:r>
      <w:r w:rsidR="00F51499" w:rsidRPr="00F51499">
        <w:rPr>
          <w:b/>
          <w:bCs/>
          <w:color w:val="0070C0"/>
          <w:sz w:val="20"/>
          <w:szCs w:val="20"/>
        </w:rPr>
        <w:t>D</w:t>
      </w:r>
      <w:r w:rsidRPr="00F51499">
        <w:rPr>
          <w:b/>
          <w:bCs/>
          <w:color w:val="0070C0"/>
          <w:sz w:val="20"/>
          <w:szCs w:val="20"/>
        </w:rPr>
        <w:t>ry season)</w:t>
      </w:r>
    </w:p>
    <w:p w14:paraId="641D81A4" w14:textId="77777777" w:rsidR="000F299F" w:rsidRPr="006F10A5" w:rsidRDefault="000F299F" w:rsidP="000F299F">
      <w:pPr>
        <w:pStyle w:val="Default"/>
        <w:tabs>
          <w:tab w:val="left" w:pos="630"/>
        </w:tabs>
        <w:ind w:left="450" w:hanging="450"/>
        <w:jc w:val="both"/>
        <w:rPr>
          <w:b/>
          <w:bCs/>
          <w:sz w:val="20"/>
          <w:szCs w:val="20"/>
        </w:rPr>
      </w:pPr>
    </w:p>
    <w:p w14:paraId="5B034B51" w14:textId="5E5D14A7" w:rsidR="000F299F" w:rsidRPr="006F10A5" w:rsidRDefault="000F299F" w:rsidP="000F299F">
      <w:pPr>
        <w:pStyle w:val="Default"/>
        <w:tabs>
          <w:tab w:val="left" w:pos="630"/>
        </w:tabs>
        <w:jc w:val="both"/>
        <w:rPr>
          <w:sz w:val="20"/>
          <w:szCs w:val="20"/>
        </w:rPr>
      </w:pPr>
      <w:r w:rsidRPr="006F10A5">
        <w:rPr>
          <w:b/>
          <w:bCs/>
          <w:sz w:val="20"/>
          <w:szCs w:val="20"/>
        </w:rPr>
        <w:tab/>
      </w:r>
      <w:r w:rsidRPr="006F10A5">
        <w:rPr>
          <w:b/>
          <w:bCs/>
          <w:sz w:val="20"/>
          <w:szCs w:val="20"/>
        </w:rPr>
        <w:tab/>
      </w:r>
      <w:r w:rsidRPr="006F10A5">
        <w:rPr>
          <w:sz w:val="20"/>
          <w:szCs w:val="20"/>
        </w:rPr>
        <w:t xml:space="preserve">Fig. </w:t>
      </w:r>
      <w:r>
        <w:rPr>
          <w:sz w:val="20"/>
          <w:szCs w:val="20"/>
        </w:rPr>
        <w:t>4</w:t>
      </w:r>
      <w:r w:rsidRPr="006F10A5">
        <w:rPr>
          <w:sz w:val="20"/>
          <w:szCs w:val="20"/>
        </w:rPr>
        <w:t xml:space="preserve"> shows dry season correlation analysis for metal-metal relationship in tissue of </w:t>
      </w:r>
      <w:r w:rsidRPr="006F10A5">
        <w:rPr>
          <w:i/>
          <w:iCs/>
          <w:sz w:val="20"/>
          <w:szCs w:val="20"/>
        </w:rPr>
        <w:t>P. atlantica</w:t>
      </w:r>
      <w:r>
        <w:rPr>
          <w:sz w:val="20"/>
          <w:szCs w:val="20"/>
        </w:rPr>
        <w:t>.</w:t>
      </w:r>
      <w:r w:rsidRPr="006F10A5">
        <w:rPr>
          <w:i/>
          <w:iCs/>
          <w:sz w:val="20"/>
          <w:szCs w:val="20"/>
        </w:rPr>
        <w:t xml:space="preserve"> </w:t>
      </w:r>
      <w:r>
        <w:rPr>
          <w:sz w:val="20"/>
          <w:szCs w:val="20"/>
        </w:rPr>
        <w:t>T</w:t>
      </w:r>
      <w:r w:rsidRPr="006F10A5">
        <w:rPr>
          <w:sz w:val="20"/>
          <w:szCs w:val="20"/>
        </w:rPr>
        <w:t>he following metals pairs showed strong positive correlation</w:t>
      </w:r>
      <w:r>
        <w:rPr>
          <w:sz w:val="20"/>
          <w:szCs w:val="20"/>
        </w:rPr>
        <w:t>,</w:t>
      </w:r>
      <w:r w:rsidRPr="006F10A5">
        <w:rPr>
          <w:sz w:val="20"/>
          <w:szCs w:val="20"/>
        </w:rPr>
        <w:t xml:space="preserve"> Fe-Mg (r = 0.91, p&lt;0.05), Fe-Cr (r = 0.85, p&lt;0.05), Fe-Cd (r = 0.83, p&lt;0.05); Cd-Mg (r = 0.96, p&lt;0.001), Cd-Cr (r = 0.98, p&lt;0.001) and Cr-Mg (r = 0.99, p&lt;0.001). From, the cluster dendrogram, </w:t>
      </w:r>
      <w:r w:rsidRPr="000F299F">
        <w:rPr>
          <w:color w:val="000000" w:themeColor="text1"/>
          <w:sz w:val="20"/>
          <w:szCs w:val="20"/>
        </w:rPr>
        <w:t xml:space="preserve">three cluster groups </w:t>
      </w:r>
      <w:r w:rsidRPr="006F10A5">
        <w:rPr>
          <w:sz w:val="20"/>
          <w:szCs w:val="20"/>
        </w:rPr>
        <w:t xml:space="preserve">were delineated, cluster group 1 (Cd, Cr, Mg and Fe), group 2 (Zn and Ni) and group 3 (Cu and Pb) (Fig. </w:t>
      </w:r>
      <w:r>
        <w:rPr>
          <w:sz w:val="20"/>
          <w:szCs w:val="20"/>
        </w:rPr>
        <w:t>5</w:t>
      </w:r>
      <w:r w:rsidRPr="006F10A5">
        <w:rPr>
          <w:sz w:val="20"/>
          <w:szCs w:val="20"/>
        </w:rPr>
        <w:t>).</w:t>
      </w:r>
    </w:p>
    <w:p w14:paraId="286D3AFE" w14:textId="77777777" w:rsidR="000F299F" w:rsidRPr="006F10A5" w:rsidRDefault="000F299F" w:rsidP="000F299F">
      <w:pPr>
        <w:pStyle w:val="Default"/>
        <w:tabs>
          <w:tab w:val="left" w:pos="630"/>
        </w:tabs>
        <w:ind w:left="450" w:hanging="450"/>
        <w:jc w:val="both"/>
        <w:rPr>
          <w:b/>
          <w:bCs/>
          <w:color w:val="auto"/>
          <w:sz w:val="20"/>
          <w:szCs w:val="20"/>
        </w:rPr>
      </w:pPr>
    </w:p>
    <w:p w14:paraId="52F85584" w14:textId="77777777" w:rsidR="000F299F" w:rsidRDefault="000F299F" w:rsidP="000F299F">
      <w:pPr>
        <w:pStyle w:val="Default"/>
        <w:tabs>
          <w:tab w:val="left" w:pos="630"/>
        </w:tabs>
        <w:ind w:left="450" w:hanging="450"/>
        <w:jc w:val="both"/>
        <w:rPr>
          <w:b/>
          <w:bCs/>
          <w:color w:val="auto"/>
          <w:sz w:val="20"/>
          <w:szCs w:val="20"/>
        </w:rPr>
      </w:pPr>
    </w:p>
    <w:p w14:paraId="5D9AF7B7" w14:textId="77777777" w:rsidR="000F299F" w:rsidRPr="006F10A5" w:rsidRDefault="000F299F" w:rsidP="000F299F">
      <w:pPr>
        <w:ind w:left="-360"/>
        <w:jc w:val="center"/>
        <w:rPr>
          <w:sz w:val="20"/>
          <w:szCs w:val="20"/>
        </w:rPr>
      </w:pPr>
      <w:r w:rsidRPr="006F10A5">
        <w:rPr>
          <w:noProof/>
          <w:sz w:val="20"/>
          <w:szCs w:val="20"/>
        </w:rPr>
        <w:drawing>
          <wp:inline distT="0" distB="0" distL="0" distR="0" wp14:anchorId="4F6947BD" wp14:editId="10A3C08A">
            <wp:extent cx="5205730" cy="2914650"/>
            <wp:effectExtent l="0" t="0" r="0" b="0"/>
            <wp:docPr id="184653617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37311" cy="2932332"/>
                    </a:xfrm>
                    <a:prstGeom prst="rect">
                      <a:avLst/>
                    </a:prstGeom>
                    <a:noFill/>
                  </pic:spPr>
                </pic:pic>
              </a:graphicData>
            </a:graphic>
          </wp:inline>
        </w:drawing>
      </w:r>
    </w:p>
    <w:p w14:paraId="1D1E1A59" w14:textId="2DC6098E" w:rsidR="000F299F" w:rsidRPr="00E900EA" w:rsidRDefault="000F299F" w:rsidP="000F299F">
      <w:pPr>
        <w:ind w:left="-360"/>
        <w:jc w:val="center"/>
        <w:rPr>
          <w:b/>
          <w:bCs/>
          <w:color w:val="0070C0"/>
          <w:sz w:val="20"/>
          <w:szCs w:val="20"/>
        </w:rPr>
      </w:pPr>
      <w:r w:rsidRPr="006F10A5">
        <w:rPr>
          <w:b/>
          <w:bCs/>
          <w:sz w:val="20"/>
          <w:szCs w:val="20"/>
        </w:rPr>
        <w:t xml:space="preserve">Fig. 4 </w:t>
      </w:r>
      <w:r w:rsidRPr="00E900EA">
        <w:rPr>
          <w:b/>
          <w:bCs/>
          <w:color w:val="0070C0"/>
          <w:sz w:val="20"/>
          <w:szCs w:val="20"/>
        </w:rPr>
        <w:t xml:space="preserve">Dry </w:t>
      </w:r>
      <w:r w:rsidR="00E900EA" w:rsidRPr="00E900EA">
        <w:rPr>
          <w:b/>
          <w:bCs/>
          <w:color w:val="0070C0"/>
          <w:sz w:val="20"/>
          <w:szCs w:val="20"/>
        </w:rPr>
        <w:t>S</w:t>
      </w:r>
      <w:r w:rsidRPr="00E900EA">
        <w:rPr>
          <w:b/>
          <w:bCs/>
          <w:color w:val="0070C0"/>
          <w:sz w:val="20"/>
          <w:szCs w:val="20"/>
        </w:rPr>
        <w:t xml:space="preserve">eason </w:t>
      </w:r>
      <w:r w:rsidR="00E900EA" w:rsidRPr="00E900EA">
        <w:rPr>
          <w:b/>
          <w:bCs/>
          <w:color w:val="0070C0"/>
          <w:sz w:val="20"/>
          <w:szCs w:val="20"/>
        </w:rPr>
        <w:t>C</w:t>
      </w:r>
      <w:r w:rsidRPr="00E900EA">
        <w:rPr>
          <w:b/>
          <w:bCs/>
          <w:color w:val="0070C0"/>
          <w:sz w:val="20"/>
          <w:szCs w:val="20"/>
        </w:rPr>
        <w:t>orrelation</w:t>
      </w:r>
      <w:r w:rsidR="00E900EA" w:rsidRPr="00E900EA">
        <w:rPr>
          <w:b/>
          <w:bCs/>
          <w:color w:val="0070C0"/>
          <w:sz w:val="20"/>
          <w:szCs w:val="20"/>
        </w:rPr>
        <w:t xml:space="preserve"> Analysis of Heavy Metals</w:t>
      </w:r>
      <w:r w:rsidRPr="00E900EA">
        <w:rPr>
          <w:b/>
          <w:bCs/>
          <w:color w:val="0070C0"/>
          <w:sz w:val="20"/>
          <w:szCs w:val="20"/>
        </w:rPr>
        <w:t xml:space="preserve"> in </w:t>
      </w:r>
      <w:proofErr w:type="spellStart"/>
      <w:r w:rsidRPr="00E900EA">
        <w:rPr>
          <w:b/>
          <w:bCs/>
          <w:i/>
          <w:iCs/>
          <w:color w:val="0070C0"/>
          <w:sz w:val="20"/>
          <w:szCs w:val="20"/>
        </w:rPr>
        <w:t>Parapenaeopsis</w:t>
      </w:r>
      <w:proofErr w:type="spellEnd"/>
      <w:r w:rsidRPr="00E900EA">
        <w:rPr>
          <w:b/>
          <w:bCs/>
          <w:i/>
          <w:iCs/>
          <w:color w:val="0070C0"/>
          <w:sz w:val="20"/>
          <w:szCs w:val="20"/>
        </w:rPr>
        <w:t xml:space="preserve"> </w:t>
      </w:r>
      <w:proofErr w:type="spellStart"/>
      <w:r w:rsidRPr="00E900EA">
        <w:rPr>
          <w:b/>
          <w:bCs/>
          <w:i/>
          <w:iCs/>
          <w:color w:val="0070C0"/>
          <w:sz w:val="20"/>
          <w:szCs w:val="20"/>
        </w:rPr>
        <w:t>atlantica</w:t>
      </w:r>
      <w:r w:rsidR="00E900EA" w:rsidRPr="00E900EA">
        <w:rPr>
          <w:b/>
          <w:bCs/>
          <w:color w:val="0070C0"/>
          <w:sz w:val="20"/>
          <w:szCs w:val="20"/>
        </w:rPr>
        <w:t>Tissues</w:t>
      </w:r>
      <w:proofErr w:type="spellEnd"/>
    </w:p>
    <w:p w14:paraId="26E58D45" w14:textId="77777777" w:rsidR="000F299F" w:rsidRPr="00E900EA" w:rsidRDefault="000F299F" w:rsidP="000F299F">
      <w:pPr>
        <w:ind w:left="-360"/>
        <w:jc w:val="center"/>
        <w:rPr>
          <w:b/>
          <w:bCs/>
          <w:i/>
          <w:iCs/>
          <w:color w:val="0070C0"/>
          <w:sz w:val="20"/>
          <w:szCs w:val="20"/>
        </w:rPr>
      </w:pPr>
    </w:p>
    <w:p w14:paraId="1F1B22E3" w14:textId="77777777" w:rsidR="000F299F" w:rsidRPr="006F10A5" w:rsidRDefault="000F299F" w:rsidP="000F299F">
      <w:pPr>
        <w:autoSpaceDE w:val="0"/>
        <w:autoSpaceDN w:val="0"/>
        <w:adjustRightInd w:val="0"/>
        <w:spacing w:before="192" w:after="192"/>
        <w:ind w:left="24" w:right="576"/>
        <w:rPr>
          <w:sz w:val="20"/>
          <w:szCs w:val="20"/>
        </w:rPr>
      </w:pPr>
      <w:r w:rsidRPr="006F10A5">
        <w:rPr>
          <w:noProof/>
          <w:sz w:val="20"/>
          <w:szCs w:val="20"/>
        </w:rPr>
        <w:lastRenderedPageBreak/>
        <w:drawing>
          <wp:inline distT="0" distB="0" distL="0" distR="0" wp14:anchorId="3DD7AF6B" wp14:editId="3A371A08">
            <wp:extent cx="5534025" cy="2657475"/>
            <wp:effectExtent l="0" t="0" r="9525" b="9525"/>
            <wp:docPr id="218494838" name="Picture 1" descr="A graph of heavy meta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494838" name="Picture 1" descr="A graph of heavy metals&#10;&#10;Description automatically generated"/>
                    <pic:cNvPicPr/>
                  </pic:nvPicPr>
                  <pic:blipFill>
                    <a:blip r:embed="rId18"/>
                    <a:stretch>
                      <a:fillRect/>
                    </a:stretch>
                  </pic:blipFill>
                  <pic:spPr>
                    <a:xfrm>
                      <a:off x="0" y="0"/>
                      <a:ext cx="5534025" cy="2657475"/>
                    </a:xfrm>
                    <a:prstGeom prst="rect">
                      <a:avLst/>
                    </a:prstGeom>
                  </pic:spPr>
                </pic:pic>
              </a:graphicData>
            </a:graphic>
          </wp:inline>
        </w:drawing>
      </w:r>
    </w:p>
    <w:p w14:paraId="6F16195B" w14:textId="7C5AC4E4" w:rsidR="000F299F" w:rsidRPr="00E900EA" w:rsidRDefault="000F299F" w:rsidP="000F299F">
      <w:pPr>
        <w:autoSpaceDE w:val="0"/>
        <w:autoSpaceDN w:val="0"/>
        <w:adjustRightInd w:val="0"/>
        <w:spacing w:before="192" w:after="192"/>
        <w:ind w:left="24" w:right="576"/>
        <w:jc w:val="both"/>
        <w:rPr>
          <w:b/>
          <w:bCs/>
          <w:color w:val="0070C0"/>
          <w:sz w:val="20"/>
          <w:szCs w:val="20"/>
        </w:rPr>
      </w:pPr>
      <w:r w:rsidRPr="00E900EA">
        <w:rPr>
          <w:b/>
          <w:bCs/>
          <w:color w:val="0070C0"/>
          <w:sz w:val="20"/>
          <w:szCs w:val="20"/>
        </w:rPr>
        <w:t xml:space="preserve">Fig 5: Hierarchical Cluster </w:t>
      </w:r>
      <w:r w:rsidR="00E900EA" w:rsidRPr="00E900EA">
        <w:rPr>
          <w:b/>
          <w:bCs/>
          <w:color w:val="0070C0"/>
          <w:sz w:val="20"/>
          <w:szCs w:val="20"/>
        </w:rPr>
        <w:t>Analysis</w:t>
      </w:r>
      <w:r w:rsidRPr="00E900EA">
        <w:rPr>
          <w:b/>
          <w:bCs/>
          <w:color w:val="0070C0"/>
          <w:sz w:val="20"/>
          <w:szCs w:val="20"/>
        </w:rPr>
        <w:t xml:space="preserve"> </w:t>
      </w:r>
      <w:r w:rsidR="00E900EA" w:rsidRPr="00E900EA">
        <w:rPr>
          <w:b/>
          <w:bCs/>
          <w:color w:val="0070C0"/>
          <w:sz w:val="20"/>
          <w:szCs w:val="20"/>
        </w:rPr>
        <w:t>of</w:t>
      </w:r>
      <w:r w:rsidRPr="00E900EA">
        <w:rPr>
          <w:b/>
          <w:bCs/>
          <w:color w:val="0070C0"/>
          <w:sz w:val="20"/>
          <w:szCs w:val="20"/>
        </w:rPr>
        <w:t xml:space="preserve"> Heavy Metals in </w:t>
      </w:r>
      <w:r w:rsidRPr="00E900EA">
        <w:rPr>
          <w:b/>
          <w:bCs/>
          <w:i/>
          <w:iCs/>
          <w:color w:val="0070C0"/>
          <w:sz w:val="20"/>
          <w:szCs w:val="20"/>
          <w:lang w:val="en-GB"/>
        </w:rPr>
        <w:t xml:space="preserve">Parapenaeopsis </w:t>
      </w:r>
      <w:r w:rsidR="00582529" w:rsidRPr="00E900EA">
        <w:rPr>
          <w:b/>
          <w:bCs/>
          <w:i/>
          <w:iCs/>
          <w:color w:val="0070C0"/>
          <w:sz w:val="20"/>
          <w:szCs w:val="20"/>
          <w:lang w:val="en-GB"/>
        </w:rPr>
        <w:t>atlantica</w:t>
      </w:r>
      <w:r w:rsidR="00E900EA" w:rsidRPr="00E900EA">
        <w:rPr>
          <w:b/>
          <w:bCs/>
          <w:color w:val="0070C0"/>
          <w:sz w:val="20"/>
          <w:szCs w:val="20"/>
        </w:rPr>
        <w:t xml:space="preserve"> Tissue</w:t>
      </w:r>
      <w:r w:rsidR="00E900EA">
        <w:rPr>
          <w:b/>
          <w:bCs/>
          <w:color w:val="0070C0"/>
          <w:sz w:val="20"/>
          <w:szCs w:val="20"/>
        </w:rPr>
        <w:t>s</w:t>
      </w:r>
      <w:r w:rsidR="00E900EA" w:rsidRPr="00E900EA">
        <w:rPr>
          <w:b/>
          <w:bCs/>
          <w:color w:val="0070C0"/>
          <w:sz w:val="20"/>
          <w:szCs w:val="20"/>
        </w:rPr>
        <w:t xml:space="preserve"> </w:t>
      </w:r>
      <w:r w:rsidR="00582529" w:rsidRPr="00E900EA">
        <w:rPr>
          <w:b/>
          <w:bCs/>
          <w:color w:val="0070C0"/>
          <w:sz w:val="20"/>
          <w:szCs w:val="20"/>
        </w:rPr>
        <w:t>(</w:t>
      </w:r>
      <w:r w:rsidRPr="00E900EA">
        <w:rPr>
          <w:b/>
          <w:bCs/>
          <w:color w:val="0070C0"/>
          <w:sz w:val="20"/>
          <w:szCs w:val="20"/>
        </w:rPr>
        <w:t>Dry</w:t>
      </w:r>
      <w:r w:rsidR="00E900EA" w:rsidRPr="00E900EA">
        <w:rPr>
          <w:b/>
          <w:bCs/>
          <w:color w:val="0070C0"/>
          <w:sz w:val="20"/>
          <w:szCs w:val="20"/>
        </w:rPr>
        <w:t xml:space="preserve"> Season</w:t>
      </w:r>
      <w:r w:rsidRPr="00E900EA">
        <w:rPr>
          <w:b/>
          <w:bCs/>
          <w:color w:val="0070C0"/>
          <w:sz w:val="20"/>
          <w:szCs w:val="20"/>
        </w:rPr>
        <w:t>)</w:t>
      </w:r>
    </w:p>
    <w:p w14:paraId="7A20BB4D" w14:textId="77777777" w:rsidR="000F299F" w:rsidRDefault="000F299F" w:rsidP="000F299F">
      <w:pPr>
        <w:pStyle w:val="Default"/>
        <w:tabs>
          <w:tab w:val="left" w:pos="630"/>
        </w:tabs>
        <w:ind w:left="450" w:hanging="450"/>
        <w:jc w:val="both"/>
        <w:rPr>
          <w:b/>
          <w:bCs/>
          <w:color w:val="auto"/>
          <w:sz w:val="20"/>
          <w:szCs w:val="20"/>
        </w:rPr>
      </w:pPr>
    </w:p>
    <w:p w14:paraId="298E6118" w14:textId="68CB68CA" w:rsidR="00F51499" w:rsidRPr="00F51499" w:rsidRDefault="000F299F" w:rsidP="00F51499">
      <w:pPr>
        <w:pStyle w:val="Default"/>
        <w:tabs>
          <w:tab w:val="left" w:pos="630"/>
        </w:tabs>
        <w:ind w:left="450" w:hanging="450"/>
        <w:jc w:val="both"/>
        <w:rPr>
          <w:b/>
          <w:bCs/>
          <w:color w:val="0070C0"/>
          <w:sz w:val="20"/>
          <w:szCs w:val="20"/>
        </w:rPr>
      </w:pPr>
      <w:r>
        <w:rPr>
          <w:b/>
          <w:bCs/>
          <w:color w:val="auto"/>
          <w:sz w:val="20"/>
          <w:szCs w:val="20"/>
        </w:rPr>
        <w:t>3</w:t>
      </w:r>
      <w:r w:rsidRPr="006F10A5">
        <w:rPr>
          <w:b/>
          <w:bCs/>
          <w:color w:val="auto"/>
          <w:sz w:val="20"/>
          <w:szCs w:val="20"/>
        </w:rPr>
        <w:t>.</w:t>
      </w:r>
      <w:r>
        <w:rPr>
          <w:b/>
          <w:bCs/>
          <w:color w:val="auto"/>
          <w:sz w:val="20"/>
          <w:szCs w:val="20"/>
        </w:rPr>
        <w:t>4</w:t>
      </w:r>
      <w:r w:rsidRPr="006F10A5">
        <w:rPr>
          <w:b/>
          <w:bCs/>
          <w:color w:val="auto"/>
          <w:sz w:val="20"/>
          <w:szCs w:val="20"/>
        </w:rPr>
        <w:t xml:space="preserve"> </w:t>
      </w:r>
      <w:r w:rsidR="00F51499" w:rsidRPr="00F51499">
        <w:rPr>
          <w:b/>
          <w:bCs/>
          <w:color w:val="0070C0"/>
          <w:sz w:val="20"/>
          <w:szCs w:val="20"/>
        </w:rPr>
        <w:t xml:space="preserve">Correlation Matrix and Hierarchical Cluster Analysis based of Heavy Metals in </w:t>
      </w:r>
      <w:r w:rsidR="00F51499" w:rsidRPr="00F51499">
        <w:rPr>
          <w:b/>
          <w:bCs/>
          <w:i/>
          <w:iCs/>
          <w:color w:val="0070C0"/>
          <w:sz w:val="20"/>
          <w:szCs w:val="20"/>
          <w:lang w:val="en-GB"/>
        </w:rPr>
        <w:t>Parapenaeopsis atlantica</w:t>
      </w:r>
      <w:r w:rsidR="00F51499" w:rsidRPr="00F51499">
        <w:rPr>
          <w:color w:val="0070C0"/>
          <w:sz w:val="20"/>
          <w:szCs w:val="20"/>
          <w:lang w:val="en-GB"/>
        </w:rPr>
        <w:t xml:space="preserve"> Tissues </w:t>
      </w:r>
      <w:r w:rsidR="00F51499" w:rsidRPr="00F51499">
        <w:rPr>
          <w:b/>
          <w:bCs/>
          <w:color w:val="0070C0"/>
          <w:sz w:val="20"/>
          <w:szCs w:val="20"/>
        </w:rPr>
        <w:t>(</w:t>
      </w:r>
      <w:r w:rsidR="00F51499">
        <w:rPr>
          <w:b/>
          <w:bCs/>
          <w:color w:val="0070C0"/>
          <w:sz w:val="20"/>
          <w:szCs w:val="20"/>
        </w:rPr>
        <w:t>Wet</w:t>
      </w:r>
      <w:r w:rsidR="00F51499" w:rsidRPr="00F51499">
        <w:rPr>
          <w:b/>
          <w:bCs/>
          <w:color w:val="0070C0"/>
          <w:sz w:val="20"/>
          <w:szCs w:val="20"/>
        </w:rPr>
        <w:t xml:space="preserve"> season)</w:t>
      </w:r>
    </w:p>
    <w:p w14:paraId="31260A20" w14:textId="562FAFDB" w:rsidR="000F299F" w:rsidRPr="006F10A5" w:rsidRDefault="000F299F" w:rsidP="00F51499">
      <w:pPr>
        <w:pStyle w:val="Default"/>
        <w:tabs>
          <w:tab w:val="left" w:pos="630"/>
        </w:tabs>
        <w:ind w:left="450" w:hanging="450"/>
        <w:jc w:val="both"/>
        <w:rPr>
          <w:color w:val="FF0000"/>
          <w:sz w:val="20"/>
          <w:szCs w:val="20"/>
        </w:rPr>
      </w:pPr>
    </w:p>
    <w:p w14:paraId="1B5F357C" w14:textId="78D73D9B" w:rsidR="000F299F" w:rsidRPr="006F10A5" w:rsidRDefault="000F299F" w:rsidP="000F299F">
      <w:pPr>
        <w:pStyle w:val="Default"/>
        <w:jc w:val="both"/>
        <w:rPr>
          <w:color w:val="FF0000"/>
          <w:sz w:val="20"/>
          <w:szCs w:val="20"/>
        </w:rPr>
      </w:pPr>
      <w:r w:rsidRPr="006F10A5">
        <w:rPr>
          <w:color w:val="FF0000"/>
          <w:sz w:val="20"/>
          <w:szCs w:val="20"/>
        </w:rPr>
        <w:tab/>
      </w:r>
      <w:r w:rsidRPr="006F10A5">
        <w:rPr>
          <w:color w:val="auto"/>
          <w:sz w:val="20"/>
          <w:szCs w:val="20"/>
        </w:rPr>
        <w:t xml:space="preserve">The results of correlation analysis of heavy metal in tissue of </w:t>
      </w:r>
      <w:r w:rsidRPr="006F10A5">
        <w:rPr>
          <w:i/>
          <w:iCs/>
          <w:color w:val="auto"/>
          <w:sz w:val="20"/>
          <w:szCs w:val="20"/>
        </w:rPr>
        <w:t>P atlantica</w:t>
      </w:r>
      <w:r w:rsidRPr="006F10A5">
        <w:rPr>
          <w:color w:val="auto"/>
          <w:sz w:val="20"/>
          <w:szCs w:val="20"/>
        </w:rPr>
        <w:t xml:space="preserve"> and cluster dendrogram showing concentration gradient and source apportionment during the wet season is presented in Fig. </w:t>
      </w:r>
      <w:r>
        <w:rPr>
          <w:color w:val="auto"/>
          <w:sz w:val="20"/>
          <w:szCs w:val="20"/>
        </w:rPr>
        <w:t>6</w:t>
      </w:r>
      <w:r w:rsidRPr="006F10A5">
        <w:rPr>
          <w:color w:val="auto"/>
          <w:sz w:val="20"/>
          <w:szCs w:val="20"/>
        </w:rPr>
        <w:t xml:space="preserve"> and Fig. </w:t>
      </w:r>
      <w:r>
        <w:rPr>
          <w:color w:val="auto"/>
          <w:sz w:val="20"/>
          <w:szCs w:val="20"/>
        </w:rPr>
        <w:t>7</w:t>
      </w:r>
      <w:r w:rsidRPr="006F10A5">
        <w:rPr>
          <w:color w:val="auto"/>
          <w:sz w:val="20"/>
          <w:szCs w:val="20"/>
        </w:rPr>
        <w:t xml:space="preserve"> respectively. During the wet season, significant negative and positive correlation was observed between the following metal pairs: Copper - Iron (r = -0.85, p&lt;0.05), Chromium – Lead (r = 0.85, p&lt;0.05) and Cadmium– Magnesium (r = 0.90, p&lt;0.05). Cluster dendrogram which reflect source apportionment and concentration gradient </w:t>
      </w:r>
      <w:r w:rsidRPr="006F10A5">
        <w:rPr>
          <w:sz w:val="20"/>
          <w:szCs w:val="20"/>
        </w:rPr>
        <w:t>delineated four bi-factor cluster groups (Cd, Mg), (Fe, Zn), (Cr, Pb) and (Cu and Ni).</w:t>
      </w:r>
    </w:p>
    <w:p w14:paraId="2E939C72" w14:textId="77777777" w:rsidR="000F299F" w:rsidRPr="006F10A5" w:rsidRDefault="000F299F" w:rsidP="000F299F">
      <w:pPr>
        <w:rPr>
          <w:sz w:val="20"/>
          <w:szCs w:val="20"/>
        </w:rPr>
      </w:pPr>
    </w:p>
    <w:p w14:paraId="626E276B" w14:textId="77777777" w:rsidR="000F299F" w:rsidRDefault="000F299F" w:rsidP="006F10A5">
      <w:pPr>
        <w:jc w:val="center"/>
        <w:rPr>
          <w:b/>
          <w:bCs/>
          <w:sz w:val="20"/>
          <w:szCs w:val="20"/>
        </w:rPr>
      </w:pPr>
    </w:p>
    <w:p w14:paraId="6CA65030" w14:textId="60F3746B" w:rsidR="006F10A5" w:rsidRPr="006F10A5" w:rsidRDefault="006F10A5" w:rsidP="000F299F">
      <w:pPr>
        <w:tabs>
          <w:tab w:val="left" w:pos="2698"/>
        </w:tabs>
        <w:rPr>
          <w:sz w:val="20"/>
          <w:szCs w:val="20"/>
        </w:rPr>
      </w:pPr>
      <w:r w:rsidRPr="006F10A5">
        <w:rPr>
          <w:sz w:val="20"/>
          <w:szCs w:val="20"/>
        </w:rPr>
        <w:tab/>
      </w:r>
      <w:r w:rsidRPr="006F10A5">
        <w:rPr>
          <w:noProof/>
          <w:sz w:val="20"/>
          <w:szCs w:val="20"/>
        </w:rPr>
        <w:drawing>
          <wp:inline distT="0" distB="0" distL="0" distR="0" wp14:anchorId="4953FA7F" wp14:editId="10CC81C5">
            <wp:extent cx="5255895" cy="2933700"/>
            <wp:effectExtent l="0" t="0" r="1905" b="0"/>
            <wp:docPr id="56378679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82237" cy="2948403"/>
                    </a:xfrm>
                    <a:prstGeom prst="rect">
                      <a:avLst/>
                    </a:prstGeom>
                    <a:noFill/>
                  </pic:spPr>
                </pic:pic>
              </a:graphicData>
            </a:graphic>
          </wp:inline>
        </w:drawing>
      </w:r>
    </w:p>
    <w:p w14:paraId="38C4DDFC" w14:textId="3CE8B246" w:rsidR="006F10A5" w:rsidRPr="00E900EA" w:rsidRDefault="006F10A5" w:rsidP="006F10A5">
      <w:pPr>
        <w:ind w:left="-360"/>
        <w:jc w:val="center"/>
        <w:rPr>
          <w:color w:val="0070C0"/>
          <w:sz w:val="20"/>
          <w:szCs w:val="20"/>
        </w:rPr>
      </w:pPr>
      <w:r w:rsidRPr="00E900EA">
        <w:rPr>
          <w:b/>
          <w:bCs/>
          <w:color w:val="0070C0"/>
          <w:sz w:val="20"/>
          <w:szCs w:val="20"/>
        </w:rPr>
        <w:t xml:space="preserve">Fig. </w:t>
      </w:r>
      <w:r w:rsidR="000F299F" w:rsidRPr="00E900EA">
        <w:rPr>
          <w:b/>
          <w:bCs/>
          <w:color w:val="0070C0"/>
          <w:sz w:val="20"/>
          <w:szCs w:val="20"/>
        </w:rPr>
        <w:t>6:</w:t>
      </w:r>
      <w:r w:rsidRPr="00E900EA">
        <w:rPr>
          <w:b/>
          <w:bCs/>
          <w:color w:val="0070C0"/>
          <w:sz w:val="20"/>
          <w:szCs w:val="20"/>
        </w:rPr>
        <w:t xml:space="preserve"> Wet </w:t>
      </w:r>
      <w:r w:rsidR="00E900EA" w:rsidRPr="00E900EA">
        <w:rPr>
          <w:b/>
          <w:bCs/>
          <w:color w:val="0070C0"/>
          <w:sz w:val="20"/>
          <w:szCs w:val="20"/>
        </w:rPr>
        <w:t xml:space="preserve">Season Correlation Analysis of Heavy Metals in </w:t>
      </w:r>
      <w:proofErr w:type="spellStart"/>
      <w:r w:rsidR="00E900EA" w:rsidRPr="00E900EA">
        <w:rPr>
          <w:b/>
          <w:bCs/>
          <w:i/>
          <w:iCs/>
          <w:color w:val="0070C0"/>
          <w:sz w:val="20"/>
          <w:szCs w:val="20"/>
        </w:rPr>
        <w:t>Parapenaeopsis</w:t>
      </w:r>
      <w:proofErr w:type="spellEnd"/>
      <w:r w:rsidR="00E900EA" w:rsidRPr="00E900EA">
        <w:rPr>
          <w:b/>
          <w:bCs/>
          <w:i/>
          <w:iCs/>
          <w:color w:val="0070C0"/>
          <w:sz w:val="20"/>
          <w:szCs w:val="20"/>
        </w:rPr>
        <w:t xml:space="preserve"> </w:t>
      </w:r>
      <w:proofErr w:type="spellStart"/>
      <w:r w:rsidR="00E900EA" w:rsidRPr="00E900EA">
        <w:rPr>
          <w:b/>
          <w:bCs/>
          <w:i/>
          <w:iCs/>
          <w:color w:val="0070C0"/>
          <w:sz w:val="20"/>
          <w:szCs w:val="20"/>
        </w:rPr>
        <w:t>atlantica</w:t>
      </w:r>
      <w:r w:rsidR="00E900EA" w:rsidRPr="00E900EA">
        <w:rPr>
          <w:b/>
          <w:bCs/>
          <w:color w:val="0070C0"/>
          <w:sz w:val="20"/>
          <w:szCs w:val="20"/>
        </w:rPr>
        <w:t>Tissues</w:t>
      </w:r>
      <w:proofErr w:type="spellEnd"/>
    </w:p>
    <w:p w14:paraId="7384D107" w14:textId="77777777" w:rsidR="006F10A5" w:rsidRPr="006F10A5" w:rsidRDefault="006F10A5" w:rsidP="006F10A5">
      <w:pPr>
        <w:rPr>
          <w:sz w:val="20"/>
          <w:szCs w:val="20"/>
        </w:rPr>
      </w:pPr>
    </w:p>
    <w:p w14:paraId="592E1527" w14:textId="41450E08" w:rsidR="006F10A5" w:rsidRPr="006F10A5" w:rsidRDefault="006F10A5" w:rsidP="006F10A5">
      <w:pPr>
        <w:jc w:val="both"/>
        <w:rPr>
          <w:sz w:val="20"/>
          <w:szCs w:val="20"/>
        </w:rPr>
      </w:pPr>
      <w:r w:rsidRPr="006F10A5">
        <w:rPr>
          <w:noProof/>
          <w:sz w:val="20"/>
          <w:szCs w:val="20"/>
        </w:rPr>
        <w:lastRenderedPageBreak/>
        <w:drawing>
          <wp:inline distT="0" distB="0" distL="0" distR="0" wp14:anchorId="11382AB1" wp14:editId="733CE127">
            <wp:extent cx="5553075" cy="3114675"/>
            <wp:effectExtent l="0" t="0" r="9525" b="9525"/>
            <wp:docPr id="2028233993" name="Picture 1" descr="A diagram of heavy meta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361474" name="Picture 1" descr="A diagram of heavy metals&#10;&#10;Description automatically generated"/>
                    <pic:cNvPicPr/>
                  </pic:nvPicPr>
                  <pic:blipFill>
                    <a:blip r:embed="rId20"/>
                    <a:stretch>
                      <a:fillRect/>
                    </a:stretch>
                  </pic:blipFill>
                  <pic:spPr>
                    <a:xfrm>
                      <a:off x="0" y="0"/>
                      <a:ext cx="5553075" cy="3114675"/>
                    </a:xfrm>
                    <a:prstGeom prst="rect">
                      <a:avLst/>
                    </a:prstGeom>
                  </pic:spPr>
                </pic:pic>
              </a:graphicData>
            </a:graphic>
          </wp:inline>
        </w:drawing>
      </w:r>
    </w:p>
    <w:p w14:paraId="57EE5DDF" w14:textId="1796D1EF" w:rsidR="006F10A5" w:rsidRPr="00E900EA" w:rsidRDefault="006F10A5" w:rsidP="006F10A5">
      <w:pPr>
        <w:jc w:val="both"/>
        <w:rPr>
          <w:color w:val="0070C0"/>
          <w:sz w:val="20"/>
          <w:szCs w:val="20"/>
        </w:rPr>
      </w:pPr>
      <w:r w:rsidRPr="00E900EA">
        <w:rPr>
          <w:b/>
          <w:bCs/>
          <w:color w:val="0070C0"/>
          <w:sz w:val="20"/>
          <w:szCs w:val="20"/>
        </w:rPr>
        <w:t xml:space="preserve">Fig 7: Hierarchical Cluster </w:t>
      </w:r>
      <w:r w:rsidR="00E900EA" w:rsidRPr="00E900EA">
        <w:rPr>
          <w:b/>
          <w:bCs/>
          <w:color w:val="0070C0"/>
          <w:sz w:val="20"/>
          <w:szCs w:val="20"/>
        </w:rPr>
        <w:t>Analysis of</w:t>
      </w:r>
      <w:r w:rsidRPr="00E900EA">
        <w:rPr>
          <w:b/>
          <w:bCs/>
          <w:color w:val="0070C0"/>
          <w:sz w:val="20"/>
          <w:szCs w:val="20"/>
        </w:rPr>
        <w:t xml:space="preserve"> Heavy Metals in </w:t>
      </w:r>
      <w:r w:rsidRPr="00E900EA">
        <w:rPr>
          <w:b/>
          <w:bCs/>
          <w:i/>
          <w:iCs/>
          <w:color w:val="0070C0"/>
          <w:sz w:val="20"/>
          <w:szCs w:val="20"/>
          <w:lang w:val="en-GB"/>
        </w:rPr>
        <w:t>Parapenaeopsis atlantica</w:t>
      </w:r>
      <w:r w:rsidRPr="00E900EA">
        <w:rPr>
          <w:color w:val="0070C0"/>
          <w:sz w:val="20"/>
          <w:szCs w:val="20"/>
          <w:lang w:val="en-GB"/>
        </w:rPr>
        <w:t xml:space="preserve"> </w:t>
      </w:r>
      <w:r w:rsidR="00E900EA" w:rsidRPr="00E900EA">
        <w:rPr>
          <w:b/>
          <w:bCs/>
          <w:color w:val="0070C0"/>
          <w:sz w:val="20"/>
          <w:szCs w:val="20"/>
        </w:rPr>
        <w:t xml:space="preserve">Tissues </w:t>
      </w:r>
      <w:r w:rsidRPr="00E900EA">
        <w:rPr>
          <w:b/>
          <w:bCs/>
          <w:color w:val="0070C0"/>
          <w:sz w:val="20"/>
          <w:szCs w:val="20"/>
        </w:rPr>
        <w:t>(Wet</w:t>
      </w:r>
      <w:r w:rsidR="00E900EA" w:rsidRPr="00E900EA">
        <w:rPr>
          <w:b/>
          <w:bCs/>
          <w:color w:val="0070C0"/>
          <w:sz w:val="20"/>
          <w:szCs w:val="20"/>
        </w:rPr>
        <w:t xml:space="preserve"> Season</w:t>
      </w:r>
      <w:r w:rsidRPr="00E900EA">
        <w:rPr>
          <w:b/>
          <w:bCs/>
          <w:color w:val="0070C0"/>
          <w:sz w:val="20"/>
          <w:szCs w:val="20"/>
        </w:rPr>
        <w:t>)</w:t>
      </w:r>
    </w:p>
    <w:p w14:paraId="6E9412A5" w14:textId="77777777" w:rsidR="006F10A5" w:rsidRPr="00E900EA" w:rsidRDefault="006F10A5" w:rsidP="006F10A5">
      <w:pPr>
        <w:rPr>
          <w:color w:val="0070C0"/>
          <w:sz w:val="20"/>
          <w:szCs w:val="20"/>
        </w:rPr>
      </w:pPr>
    </w:p>
    <w:p w14:paraId="419C2D97" w14:textId="77777777" w:rsidR="006F10A5" w:rsidRPr="006F10A5" w:rsidRDefault="006F10A5" w:rsidP="006F10A5">
      <w:pPr>
        <w:rPr>
          <w:sz w:val="20"/>
          <w:szCs w:val="20"/>
        </w:rPr>
      </w:pPr>
    </w:p>
    <w:p w14:paraId="59644D10" w14:textId="6EB8E1A4" w:rsidR="006F10A5" w:rsidRPr="00834C29" w:rsidRDefault="006F10A5" w:rsidP="006F10A5">
      <w:pPr>
        <w:ind w:left="-360"/>
        <w:rPr>
          <w:b/>
          <w:bCs/>
          <w:color w:val="0070C0"/>
          <w:sz w:val="20"/>
          <w:szCs w:val="20"/>
        </w:rPr>
      </w:pPr>
      <w:r w:rsidRPr="00834C29">
        <w:rPr>
          <w:b/>
          <w:bCs/>
          <w:color w:val="0070C0"/>
          <w:sz w:val="20"/>
          <w:szCs w:val="20"/>
        </w:rPr>
        <w:t xml:space="preserve">   4.0 Discussion</w:t>
      </w:r>
    </w:p>
    <w:p w14:paraId="567A2D7F" w14:textId="1D4E031D" w:rsidR="00A44AC3" w:rsidRPr="00834C29" w:rsidRDefault="00A44AC3" w:rsidP="006F10A5">
      <w:pPr>
        <w:autoSpaceDE w:val="0"/>
        <w:autoSpaceDN w:val="0"/>
        <w:adjustRightInd w:val="0"/>
        <w:ind w:firstLine="720"/>
        <w:jc w:val="both"/>
        <w:rPr>
          <w:color w:val="0070C0"/>
          <w:sz w:val="20"/>
          <w:szCs w:val="20"/>
        </w:rPr>
      </w:pPr>
      <w:r w:rsidRPr="00834C29">
        <w:rPr>
          <w:color w:val="0070C0"/>
          <w:sz w:val="20"/>
          <w:szCs w:val="20"/>
        </w:rPr>
        <w:t xml:space="preserve">The present study assessed the concentrations of selected heavy metals (Cd, Cr, Cu, Fe, Mg, Ni, Pb and Zn) in the tissues of </w:t>
      </w:r>
      <w:r w:rsidRPr="00834C29">
        <w:rPr>
          <w:i/>
          <w:iCs/>
          <w:color w:val="0070C0"/>
          <w:sz w:val="20"/>
          <w:szCs w:val="20"/>
        </w:rPr>
        <w:t>Parapenaeopsis atlantica</w:t>
      </w:r>
      <w:r w:rsidRPr="00834C29">
        <w:rPr>
          <w:color w:val="0070C0"/>
          <w:sz w:val="20"/>
          <w:szCs w:val="20"/>
        </w:rPr>
        <w:t xml:space="preserve"> collected from the Iko River Estuary across dry and wet seasons. The results indicate varying degrees of bioaccumulation influenced by seasonal fluctuations and environmental inputs. </w:t>
      </w:r>
    </w:p>
    <w:p w14:paraId="288CE224" w14:textId="3FEF8B18" w:rsidR="00A44AC3" w:rsidRPr="00834C29" w:rsidRDefault="00A44AC3" w:rsidP="006F10A5">
      <w:pPr>
        <w:autoSpaceDE w:val="0"/>
        <w:autoSpaceDN w:val="0"/>
        <w:adjustRightInd w:val="0"/>
        <w:ind w:firstLine="720"/>
        <w:jc w:val="both"/>
        <w:rPr>
          <w:color w:val="0070C0"/>
          <w:sz w:val="20"/>
          <w:szCs w:val="20"/>
        </w:rPr>
      </w:pPr>
      <w:r w:rsidRPr="00834C29">
        <w:rPr>
          <w:color w:val="0070C0"/>
          <w:sz w:val="20"/>
          <w:szCs w:val="20"/>
        </w:rPr>
        <w:t>Cadmium (Cd) concentrations w</w:t>
      </w:r>
      <w:r w:rsidR="00890B66" w:rsidRPr="00834C29">
        <w:rPr>
          <w:color w:val="0070C0"/>
          <w:sz w:val="20"/>
          <w:szCs w:val="20"/>
        </w:rPr>
        <w:t>ere slightly</w:t>
      </w:r>
      <w:r w:rsidRPr="00834C29">
        <w:rPr>
          <w:color w:val="0070C0"/>
          <w:sz w:val="20"/>
          <w:szCs w:val="20"/>
        </w:rPr>
        <w:t xml:space="preserve"> observed </w:t>
      </w:r>
      <w:r w:rsidR="00890B66" w:rsidRPr="00834C29">
        <w:rPr>
          <w:color w:val="0070C0"/>
          <w:sz w:val="20"/>
          <w:szCs w:val="20"/>
        </w:rPr>
        <w:t xml:space="preserve">to be higher in the wet season, though statistically insignificant. This aligns with the findings of George </w:t>
      </w:r>
      <w:r w:rsidR="00890B66" w:rsidRPr="00834C29">
        <w:rPr>
          <w:i/>
          <w:iCs/>
          <w:color w:val="0070C0"/>
          <w:sz w:val="20"/>
          <w:szCs w:val="20"/>
        </w:rPr>
        <w:t>et.al</w:t>
      </w:r>
      <w:r w:rsidR="00890B66" w:rsidRPr="00834C29">
        <w:rPr>
          <w:color w:val="0070C0"/>
          <w:sz w:val="20"/>
          <w:szCs w:val="20"/>
        </w:rPr>
        <w:t xml:space="preserve">., (2023b) who reported low levels of cadmium </w:t>
      </w:r>
      <w:proofErr w:type="gramStart"/>
      <w:r w:rsidR="00890B66" w:rsidRPr="00834C29">
        <w:rPr>
          <w:color w:val="0070C0"/>
          <w:sz w:val="20"/>
          <w:szCs w:val="20"/>
        </w:rPr>
        <w:t xml:space="preserve">in  </w:t>
      </w:r>
      <w:proofErr w:type="spellStart"/>
      <w:r w:rsidR="00890B66" w:rsidRPr="00834C29">
        <w:rPr>
          <w:i/>
          <w:iCs/>
          <w:color w:val="0070C0"/>
          <w:sz w:val="20"/>
          <w:szCs w:val="20"/>
        </w:rPr>
        <w:t>Tympanotonus</w:t>
      </w:r>
      <w:proofErr w:type="spellEnd"/>
      <w:proofErr w:type="gramEnd"/>
      <w:r w:rsidR="00890B66" w:rsidRPr="00834C29">
        <w:rPr>
          <w:i/>
          <w:iCs/>
          <w:color w:val="0070C0"/>
          <w:sz w:val="20"/>
          <w:szCs w:val="20"/>
        </w:rPr>
        <w:t xml:space="preserve"> </w:t>
      </w:r>
      <w:proofErr w:type="spellStart"/>
      <w:r w:rsidR="00890B66" w:rsidRPr="00834C29">
        <w:rPr>
          <w:i/>
          <w:iCs/>
          <w:color w:val="0070C0"/>
          <w:sz w:val="20"/>
          <w:szCs w:val="20"/>
        </w:rPr>
        <w:t>fuscatus</w:t>
      </w:r>
      <w:proofErr w:type="spellEnd"/>
      <w:r w:rsidR="00890B66" w:rsidRPr="00834C29">
        <w:rPr>
          <w:color w:val="0070C0"/>
          <w:sz w:val="20"/>
          <w:szCs w:val="20"/>
        </w:rPr>
        <w:t xml:space="preserve"> from </w:t>
      </w:r>
      <w:proofErr w:type="spellStart"/>
      <w:r w:rsidR="00890B66" w:rsidRPr="00834C29">
        <w:rPr>
          <w:color w:val="0070C0"/>
          <w:sz w:val="20"/>
          <w:szCs w:val="20"/>
        </w:rPr>
        <w:t>Iko</w:t>
      </w:r>
      <w:proofErr w:type="spellEnd"/>
      <w:r w:rsidR="00890B66" w:rsidRPr="00834C29">
        <w:rPr>
          <w:color w:val="0070C0"/>
          <w:sz w:val="20"/>
          <w:szCs w:val="20"/>
        </w:rPr>
        <w:t xml:space="preserve"> River Basin, attributing the presence of cadmium to agricultural runoff and urban effluents. However, values in this study were still below the FAO/WHO maximum permissible limit of 0.5 mg/kg, suggesting low current risk for human consumption, albeit with potential for accumulation over time. </w:t>
      </w:r>
    </w:p>
    <w:p w14:paraId="239542CB" w14:textId="18213D5E" w:rsidR="00890B66" w:rsidRPr="00834C29" w:rsidRDefault="00012686" w:rsidP="006F10A5">
      <w:pPr>
        <w:autoSpaceDE w:val="0"/>
        <w:autoSpaceDN w:val="0"/>
        <w:adjustRightInd w:val="0"/>
        <w:ind w:firstLine="720"/>
        <w:jc w:val="both"/>
        <w:rPr>
          <w:color w:val="0070C0"/>
          <w:sz w:val="20"/>
          <w:szCs w:val="20"/>
        </w:rPr>
      </w:pPr>
      <w:r w:rsidRPr="00834C29">
        <w:rPr>
          <w:color w:val="0070C0"/>
          <w:sz w:val="20"/>
          <w:szCs w:val="20"/>
        </w:rPr>
        <w:t xml:space="preserve">Chromium levels were generally low across both seasons, showing no significant difference between dry and wet periods. These findings are consistent with George </w:t>
      </w:r>
      <w:r w:rsidRPr="00834C29">
        <w:rPr>
          <w:i/>
          <w:iCs/>
          <w:color w:val="0070C0"/>
          <w:sz w:val="20"/>
          <w:szCs w:val="20"/>
        </w:rPr>
        <w:t>et.al</w:t>
      </w:r>
      <w:r w:rsidRPr="00834C29">
        <w:rPr>
          <w:color w:val="0070C0"/>
          <w:sz w:val="20"/>
          <w:szCs w:val="20"/>
        </w:rPr>
        <w:t xml:space="preserve">., (2023a) who reported similarly low Cr concentrations in </w:t>
      </w:r>
      <w:proofErr w:type="spellStart"/>
      <w:r w:rsidRPr="00834C29">
        <w:rPr>
          <w:i/>
          <w:iCs/>
          <w:color w:val="0070C0"/>
          <w:sz w:val="20"/>
          <w:szCs w:val="20"/>
        </w:rPr>
        <w:t>Ethmalosa</w:t>
      </w:r>
      <w:proofErr w:type="spellEnd"/>
      <w:r w:rsidRPr="00834C29">
        <w:rPr>
          <w:i/>
          <w:iCs/>
          <w:color w:val="0070C0"/>
          <w:sz w:val="20"/>
          <w:szCs w:val="20"/>
        </w:rPr>
        <w:t xml:space="preserve"> </w:t>
      </w:r>
      <w:proofErr w:type="spellStart"/>
      <w:r w:rsidRPr="00834C29">
        <w:rPr>
          <w:i/>
          <w:iCs/>
          <w:color w:val="0070C0"/>
          <w:sz w:val="20"/>
          <w:szCs w:val="20"/>
        </w:rPr>
        <w:t>fimbrata</w:t>
      </w:r>
      <w:proofErr w:type="spellEnd"/>
      <w:r w:rsidRPr="00834C29">
        <w:rPr>
          <w:color w:val="0070C0"/>
          <w:sz w:val="20"/>
          <w:szCs w:val="20"/>
        </w:rPr>
        <w:t xml:space="preserve"> from </w:t>
      </w:r>
      <w:proofErr w:type="spellStart"/>
      <w:r w:rsidRPr="00834C29">
        <w:rPr>
          <w:color w:val="0070C0"/>
          <w:sz w:val="20"/>
          <w:szCs w:val="20"/>
        </w:rPr>
        <w:t>Iko</w:t>
      </w:r>
      <w:proofErr w:type="spellEnd"/>
      <w:r w:rsidRPr="00834C29">
        <w:rPr>
          <w:color w:val="0070C0"/>
          <w:sz w:val="20"/>
          <w:szCs w:val="20"/>
        </w:rPr>
        <w:t xml:space="preserve"> River Estuary. Chromium low detection in the tissues of the studied organisms may be linked to its relatively low bioavailability in estuarine systems or its affinity for sediment binding under oxidative conditions.</w:t>
      </w:r>
    </w:p>
    <w:p w14:paraId="6E2DC668" w14:textId="2CCCEECE" w:rsidR="00012686" w:rsidRPr="00834C29" w:rsidRDefault="00012686" w:rsidP="006F10A5">
      <w:pPr>
        <w:autoSpaceDE w:val="0"/>
        <w:autoSpaceDN w:val="0"/>
        <w:adjustRightInd w:val="0"/>
        <w:ind w:firstLine="720"/>
        <w:jc w:val="both"/>
        <w:rPr>
          <w:color w:val="0070C0"/>
          <w:sz w:val="20"/>
          <w:szCs w:val="20"/>
        </w:rPr>
      </w:pPr>
      <w:r w:rsidRPr="00834C29">
        <w:rPr>
          <w:color w:val="0070C0"/>
          <w:sz w:val="20"/>
          <w:szCs w:val="20"/>
        </w:rPr>
        <w:t xml:space="preserve">Copper concentrations were significantly higher in the wet season compared to the dry season with a significant seasonal difference observed. The elevated copper levels during the wet season may be attributed to increase surface </w:t>
      </w:r>
      <w:r w:rsidR="00FA1317" w:rsidRPr="00834C29">
        <w:rPr>
          <w:color w:val="0070C0"/>
          <w:sz w:val="20"/>
          <w:szCs w:val="20"/>
        </w:rPr>
        <w:t>Runoff</w:t>
      </w:r>
      <w:r w:rsidRPr="00834C29">
        <w:rPr>
          <w:color w:val="0070C0"/>
          <w:sz w:val="20"/>
          <w:szCs w:val="20"/>
        </w:rPr>
        <w:t xml:space="preserve"> from surrounding agricultural and urban areas</w:t>
      </w:r>
      <w:r w:rsidR="00FA1317" w:rsidRPr="00834C29">
        <w:rPr>
          <w:color w:val="0070C0"/>
          <w:sz w:val="20"/>
          <w:szCs w:val="20"/>
        </w:rPr>
        <w:t xml:space="preserve"> as observed by Geroge </w:t>
      </w:r>
      <w:r w:rsidR="00FA1317" w:rsidRPr="00834C29">
        <w:rPr>
          <w:i/>
          <w:iCs/>
          <w:color w:val="0070C0"/>
          <w:sz w:val="20"/>
          <w:szCs w:val="20"/>
        </w:rPr>
        <w:t>et. al</w:t>
      </w:r>
      <w:r w:rsidR="00FA1317" w:rsidRPr="00834C29">
        <w:rPr>
          <w:color w:val="0070C0"/>
          <w:sz w:val="20"/>
          <w:szCs w:val="20"/>
        </w:rPr>
        <w:t>., (2023 a; b) in a related study. Copper is an essential trace element but can be toxic at elevated concentrations. The values in this study, however, remain within safe consumption limits as recommended by FAO/WHO.</w:t>
      </w:r>
    </w:p>
    <w:p w14:paraId="7F023538" w14:textId="5C453314" w:rsidR="004D18ED" w:rsidRPr="00834C29" w:rsidRDefault="00FA1317" w:rsidP="006F10A5">
      <w:pPr>
        <w:autoSpaceDE w:val="0"/>
        <w:autoSpaceDN w:val="0"/>
        <w:adjustRightInd w:val="0"/>
        <w:ind w:firstLine="720"/>
        <w:jc w:val="both"/>
        <w:rPr>
          <w:color w:val="0070C0"/>
          <w:sz w:val="20"/>
          <w:szCs w:val="20"/>
        </w:rPr>
      </w:pPr>
      <w:r w:rsidRPr="00834C29">
        <w:rPr>
          <w:color w:val="0070C0"/>
          <w:sz w:val="20"/>
          <w:szCs w:val="20"/>
        </w:rPr>
        <w:t>Iron and zinc showed the highest concentrations</w:t>
      </w:r>
      <w:r w:rsidR="004D18ED" w:rsidRPr="00834C29">
        <w:rPr>
          <w:color w:val="0070C0"/>
          <w:sz w:val="20"/>
          <w:szCs w:val="20"/>
        </w:rPr>
        <w:t xml:space="preserve"> among all metals analyzed, which is consistent with numerous studies. Inyang-</w:t>
      </w:r>
      <w:proofErr w:type="spellStart"/>
      <w:r w:rsidR="004D18ED" w:rsidRPr="00834C29">
        <w:rPr>
          <w:color w:val="0070C0"/>
          <w:sz w:val="20"/>
          <w:szCs w:val="20"/>
        </w:rPr>
        <w:t>Etoh</w:t>
      </w:r>
      <w:proofErr w:type="spellEnd"/>
      <w:r w:rsidR="004D18ED" w:rsidRPr="00834C29">
        <w:rPr>
          <w:color w:val="0070C0"/>
          <w:sz w:val="20"/>
          <w:szCs w:val="20"/>
        </w:rPr>
        <w:t xml:space="preserve"> and George, (2018) and George and Inyang-</w:t>
      </w:r>
      <w:proofErr w:type="spellStart"/>
      <w:r w:rsidR="004D18ED" w:rsidRPr="00834C29">
        <w:rPr>
          <w:color w:val="0070C0"/>
          <w:sz w:val="20"/>
          <w:szCs w:val="20"/>
        </w:rPr>
        <w:t>Etoh</w:t>
      </w:r>
      <w:proofErr w:type="spellEnd"/>
      <w:r w:rsidR="004D18ED" w:rsidRPr="00834C29">
        <w:rPr>
          <w:color w:val="0070C0"/>
          <w:sz w:val="20"/>
          <w:szCs w:val="20"/>
        </w:rPr>
        <w:t xml:space="preserve">, (2018) reported similar trend of iron, copper and zinc dominance in tissues of </w:t>
      </w:r>
      <w:r w:rsidR="004D18ED" w:rsidRPr="00834C29">
        <w:rPr>
          <w:i/>
          <w:iCs/>
          <w:color w:val="0070C0"/>
          <w:sz w:val="20"/>
          <w:szCs w:val="20"/>
        </w:rPr>
        <w:t xml:space="preserve">T. </w:t>
      </w:r>
      <w:proofErr w:type="spellStart"/>
      <w:r w:rsidR="004D18ED" w:rsidRPr="00834C29">
        <w:rPr>
          <w:i/>
          <w:iCs/>
          <w:color w:val="0070C0"/>
          <w:sz w:val="20"/>
          <w:szCs w:val="20"/>
        </w:rPr>
        <w:t>fuscatus</w:t>
      </w:r>
      <w:proofErr w:type="spellEnd"/>
      <w:r w:rsidR="004D18ED" w:rsidRPr="00834C29">
        <w:rPr>
          <w:color w:val="0070C0"/>
          <w:sz w:val="20"/>
          <w:szCs w:val="20"/>
        </w:rPr>
        <w:t xml:space="preserve"> and </w:t>
      </w:r>
      <w:r w:rsidR="004D18ED" w:rsidRPr="00834C29">
        <w:rPr>
          <w:i/>
          <w:iCs/>
          <w:color w:val="0070C0"/>
          <w:sz w:val="20"/>
          <w:szCs w:val="20"/>
        </w:rPr>
        <w:t xml:space="preserve">C. </w:t>
      </w:r>
      <w:proofErr w:type="spellStart"/>
      <w:r w:rsidR="004D18ED" w:rsidRPr="00834C29">
        <w:rPr>
          <w:i/>
          <w:iCs/>
          <w:color w:val="0070C0"/>
          <w:sz w:val="20"/>
          <w:szCs w:val="20"/>
        </w:rPr>
        <w:t>Amnicola</w:t>
      </w:r>
      <w:proofErr w:type="spellEnd"/>
      <w:r w:rsidR="004D18ED" w:rsidRPr="00834C29">
        <w:rPr>
          <w:color w:val="0070C0"/>
          <w:sz w:val="20"/>
          <w:szCs w:val="20"/>
        </w:rPr>
        <w:t xml:space="preserve"> from Qua </w:t>
      </w:r>
      <w:proofErr w:type="spellStart"/>
      <w:r w:rsidR="004D18ED" w:rsidRPr="00834C29">
        <w:rPr>
          <w:color w:val="0070C0"/>
          <w:sz w:val="20"/>
          <w:szCs w:val="20"/>
        </w:rPr>
        <w:t>Iboe</w:t>
      </w:r>
      <w:proofErr w:type="spellEnd"/>
      <w:r w:rsidR="004D18ED" w:rsidRPr="00834C29">
        <w:rPr>
          <w:color w:val="0070C0"/>
          <w:sz w:val="20"/>
          <w:szCs w:val="20"/>
        </w:rPr>
        <w:t xml:space="preserve"> River Estuary. This assertion describes Fe and Zn as ubiquitous in aquatic environment due to their abundance in the earth crust and frequent input from corroding infrastructure, sediments and industrial discharges</w:t>
      </w:r>
      <w:r w:rsidR="006F10A5" w:rsidRPr="00834C29">
        <w:rPr>
          <w:color w:val="0070C0"/>
          <w:sz w:val="20"/>
          <w:szCs w:val="20"/>
        </w:rPr>
        <w:t>.</w:t>
      </w:r>
      <w:r w:rsidR="004D18ED" w:rsidRPr="00834C29">
        <w:rPr>
          <w:color w:val="0070C0"/>
          <w:sz w:val="20"/>
          <w:szCs w:val="20"/>
        </w:rPr>
        <w:t xml:space="preserve"> </w:t>
      </w:r>
    </w:p>
    <w:p w14:paraId="6127106B" w14:textId="703C242A" w:rsidR="004B1DFB" w:rsidRPr="00834C29" w:rsidRDefault="004B1DFB" w:rsidP="006F10A5">
      <w:pPr>
        <w:autoSpaceDE w:val="0"/>
        <w:autoSpaceDN w:val="0"/>
        <w:adjustRightInd w:val="0"/>
        <w:ind w:firstLine="720"/>
        <w:jc w:val="both"/>
        <w:rPr>
          <w:color w:val="0070C0"/>
          <w:sz w:val="20"/>
          <w:szCs w:val="20"/>
        </w:rPr>
      </w:pPr>
      <w:r w:rsidRPr="00834C29">
        <w:rPr>
          <w:color w:val="0070C0"/>
          <w:sz w:val="20"/>
          <w:szCs w:val="20"/>
        </w:rPr>
        <w:t xml:space="preserve">Lead levels remained relatively low showing no significant seasonal variation. Comparable Pb concentrations have been documented by Geroge </w:t>
      </w:r>
      <w:r w:rsidRPr="00834C29">
        <w:rPr>
          <w:i/>
          <w:iCs/>
          <w:color w:val="0070C0"/>
          <w:sz w:val="20"/>
          <w:szCs w:val="20"/>
        </w:rPr>
        <w:t>et. al</w:t>
      </w:r>
      <w:r w:rsidRPr="00834C29">
        <w:rPr>
          <w:color w:val="0070C0"/>
          <w:sz w:val="20"/>
          <w:szCs w:val="20"/>
        </w:rPr>
        <w:t xml:space="preserve">., (2023 a; b) in estuarine fishes from the Iko River Estuary. The low lead levels suggest limited contamination from petroleum activities or industrial </w:t>
      </w:r>
      <w:r w:rsidR="00672DAA" w:rsidRPr="00834C29">
        <w:rPr>
          <w:color w:val="0070C0"/>
          <w:sz w:val="20"/>
          <w:szCs w:val="20"/>
        </w:rPr>
        <w:t xml:space="preserve">discharge at the time of sampling, although chronic exposure risked cannot be entirely dismissed due to leads cumulative toxicity. </w:t>
      </w:r>
    </w:p>
    <w:p w14:paraId="4D79D89B" w14:textId="08C6029A" w:rsidR="004B1DFB" w:rsidRPr="00834C29" w:rsidRDefault="00672DAA" w:rsidP="006F10A5">
      <w:pPr>
        <w:autoSpaceDE w:val="0"/>
        <w:autoSpaceDN w:val="0"/>
        <w:adjustRightInd w:val="0"/>
        <w:ind w:firstLine="720"/>
        <w:jc w:val="both"/>
        <w:rPr>
          <w:color w:val="0070C0"/>
          <w:sz w:val="20"/>
          <w:szCs w:val="20"/>
        </w:rPr>
      </w:pPr>
      <w:r w:rsidRPr="00834C29">
        <w:rPr>
          <w:color w:val="0070C0"/>
          <w:sz w:val="20"/>
          <w:szCs w:val="20"/>
        </w:rPr>
        <w:t xml:space="preserve">Nickel and Magnesium also showed slightly elevated values during the wet season, potentially resulting from increased leaching and runoff during rainfall. Nickel concentrations were consistent with earlier assertion reported by Geroge </w:t>
      </w:r>
      <w:r w:rsidRPr="00834C29">
        <w:rPr>
          <w:i/>
          <w:iCs/>
          <w:color w:val="0070C0"/>
          <w:sz w:val="20"/>
          <w:szCs w:val="20"/>
        </w:rPr>
        <w:t>et. al</w:t>
      </w:r>
      <w:r w:rsidRPr="00834C29">
        <w:rPr>
          <w:color w:val="0070C0"/>
          <w:sz w:val="20"/>
          <w:szCs w:val="20"/>
        </w:rPr>
        <w:t xml:space="preserve">., (2023 a; b) in a related study. </w:t>
      </w:r>
    </w:p>
    <w:p w14:paraId="09D19096" w14:textId="549E2448" w:rsidR="006F10A5" w:rsidRPr="00834C29" w:rsidRDefault="00672DAA" w:rsidP="006F10A5">
      <w:pPr>
        <w:autoSpaceDE w:val="0"/>
        <w:autoSpaceDN w:val="0"/>
        <w:adjustRightInd w:val="0"/>
        <w:ind w:firstLine="720"/>
        <w:jc w:val="both"/>
        <w:rPr>
          <w:color w:val="0070C0"/>
          <w:sz w:val="20"/>
          <w:szCs w:val="20"/>
        </w:rPr>
      </w:pPr>
      <w:r w:rsidRPr="00834C29">
        <w:rPr>
          <w:color w:val="0070C0"/>
          <w:sz w:val="20"/>
          <w:szCs w:val="20"/>
        </w:rPr>
        <w:lastRenderedPageBreak/>
        <w:t>T</w:t>
      </w:r>
      <w:r w:rsidR="006F10A5" w:rsidRPr="00834C29">
        <w:rPr>
          <w:color w:val="0070C0"/>
          <w:sz w:val="20"/>
          <w:szCs w:val="20"/>
        </w:rPr>
        <w:t xml:space="preserve">he concentration of metals in </w:t>
      </w:r>
      <w:r w:rsidRPr="00834C29">
        <w:rPr>
          <w:color w:val="0070C0"/>
          <w:sz w:val="20"/>
          <w:szCs w:val="20"/>
        </w:rPr>
        <w:t>tissues of organisms</w:t>
      </w:r>
      <w:r w:rsidR="006F10A5" w:rsidRPr="00834C29">
        <w:rPr>
          <w:color w:val="0070C0"/>
          <w:sz w:val="20"/>
          <w:szCs w:val="20"/>
        </w:rPr>
        <w:t xml:space="preserve"> depends on the amount of organic compound. Other factors that affect the abundance of metals in tissues of aquatic organisms include the trace metal content of the rock and parent material of soil formation around the study area. This assertion is consistent with the findings of (Yi, </w:t>
      </w:r>
      <w:r w:rsidR="006F10A5" w:rsidRPr="00834C29">
        <w:rPr>
          <w:i/>
          <w:iCs/>
          <w:color w:val="0070C0"/>
          <w:sz w:val="20"/>
          <w:szCs w:val="20"/>
        </w:rPr>
        <w:t>et.al</w:t>
      </w:r>
      <w:r w:rsidR="006F10A5" w:rsidRPr="00834C29">
        <w:rPr>
          <w:color w:val="0070C0"/>
          <w:sz w:val="20"/>
          <w:szCs w:val="20"/>
        </w:rPr>
        <w:t xml:space="preserve">. 2011, George, </w:t>
      </w:r>
      <w:r w:rsidR="006F10A5" w:rsidRPr="00834C29">
        <w:rPr>
          <w:i/>
          <w:iCs/>
          <w:color w:val="0070C0"/>
          <w:sz w:val="20"/>
          <w:szCs w:val="20"/>
        </w:rPr>
        <w:t>et. al</w:t>
      </w:r>
      <w:r w:rsidR="006F10A5" w:rsidRPr="00834C29">
        <w:rPr>
          <w:color w:val="0070C0"/>
          <w:sz w:val="20"/>
          <w:szCs w:val="20"/>
        </w:rPr>
        <w:t xml:space="preserve">., 2015, Ekpo, </w:t>
      </w:r>
      <w:r w:rsidR="006F10A5" w:rsidRPr="00834C29">
        <w:rPr>
          <w:i/>
          <w:iCs/>
          <w:color w:val="0070C0"/>
          <w:sz w:val="20"/>
          <w:szCs w:val="20"/>
        </w:rPr>
        <w:t>et. al</w:t>
      </w:r>
      <w:r w:rsidR="006F10A5" w:rsidRPr="00834C29">
        <w:rPr>
          <w:color w:val="0070C0"/>
          <w:sz w:val="20"/>
          <w:szCs w:val="20"/>
        </w:rPr>
        <w:t>., 2015, Inyang-</w:t>
      </w:r>
      <w:proofErr w:type="spellStart"/>
      <w:r w:rsidR="006F10A5" w:rsidRPr="00834C29">
        <w:rPr>
          <w:color w:val="0070C0"/>
          <w:sz w:val="20"/>
          <w:szCs w:val="20"/>
        </w:rPr>
        <w:t>Etoh</w:t>
      </w:r>
      <w:proofErr w:type="spellEnd"/>
      <w:r w:rsidR="006F10A5" w:rsidRPr="00834C29">
        <w:rPr>
          <w:color w:val="0070C0"/>
          <w:sz w:val="20"/>
          <w:szCs w:val="20"/>
        </w:rPr>
        <w:t xml:space="preserve"> and George, 2019, George, </w:t>
      </w:r>
      <w:r w:rsidR="006F10A5" w:rsidRPr="00834C29">
        <w:rPr>
          <w:i/>
          <w:iCs/>
          <w:color w:val="0070C0"/>
          <w:sz w:val="20"/>
          <w:szCs w:val="20"/>
        </w:rPr>
        <w:t>et. al</w:t>
      </w:r>
      <w:r w:rsidR="006F10A5" w:rsidRPr="00834C29">
        <w:rPr>
          <w:color w:val="0070C0"/>
          <w:sz w:val="20"/>
          <w:szCs w:val="20"/>
        </w:rPr>
        <w:t xml:space="preserve">., 2021a, George, </w:t>
      </w:r>
      <w:r w:rsidR="006F10A5" w:rsidRPr="00834C29">
        <w:rPr>
          <w:i/>
          <w:iCs/>
          <w:color w:val="0070C0"/>
          <w:sz w:val="20"/>
          <w:szCs w:val="20"/>
        </w:rPr>
        <w:t>et. al</w:t>
      </w:r>
      <w:r w:rsidR="006F10A5" w:rsidRPr="00834C29">
        <w:rPr>
          <w:color w:val="0070C0"/>
          <w:sz w:val="20"/>
          <w:szCs w:val="20"/>
        </w:rPr>
        <w:t>., 20</w:t>
      </w:r>
      <w:r w:rsidR="00045A26">
        <w:rPr>
          <w:color w:val="0070C0"/>
          <w:sz w:val="20"/>
          <w:szCs w:val="20"/>
        </w:rPr>
        <w:t>21</w:t>
      </w:r>
      <w:r w:rsidR="006F10A5" w:rsidRPr="00834C29">
        <w:rPr>
          <w:color w:val="0070C0"/>
          <w:sz w:val="20"/>
          <w:szCs w:val="20"/>
        </w:rPr>
        <w:t xml:space="preserve">b). This study demonstrated evidence of bioaccumulation of heavy metals in the tissues of </w:t>
      </w:r>
      <w:r w:rsidR="006F10A5" w:rsidRPr="00834C29">
        <w:rPr>
          <w:i/>
          <w:iCs/>
          <w:color w:val="0070C0"/>
          <w:sz w:val="20"/>
          <w:szCs w:val="20"/>
        </w:rPr>
        <w:t>P. atlantica</w:t>
      </w:r>
      <w:r w:rsidR="006F10A5" w:rsidRPr="00834C29">
        <w:rPr>
          <w:color w:val="0070C0"/>
          <w:sz w:val="20"/>
          <w:szCs w:val="20"/>
        </w:rPr>
        <w:t xml:space="preserve"> from Iko River Estuary. This agrees with the findings of </w:t>
      </w:r>
      <w:proofErr w:type="spellStart"/>
      <w:r w:rsidR="006F10A5" w:rsidRPr="00834C29">
        <w:rPr>
          <w:color w:val="0070C0"/>
          <w:sz w:val="20"/>
          <w:szCs w:val="20"/>
        </w:rPr>
        <w:t>Abiaobo</w:t>
      </w:r>
      <w:proofErr w:type="spellEnd"/>
      <w:r w:rsidR="006F10A5" w:rsidRPr="00834C29">
        <w:rPr>
          <w:color w:val="0070C0"/>
          <w:sz w:val="20"/>
          <w:szCs w:val="20"/>
        </w:rPr>
        <w:t xml:space="preserve"> </w:t>
      </w:r>
      <w:r w:rsidR="006F10A5" w:rsidRPr="00834C29">
        <w:rPr>
          <w:i/>
          <w:iCs/>
          <w:color w:val="0070C0"/>
          <w:sz w:val="20"/>
          <w:szCs w:val="20"/>
        </w:rPr>
        <w:t>et. al</w:t>
      </w:r>
      <w:r w:rsidR="006F10A5" w:rsidRPr="00834C29">
        <w:rPr>
          <w:color w:val="0070C0"/>
          <w:sz w:val="20"/>
          <w:szCs w:val="20"/>
        </w:rPr>
        <w:t xml:space="preserve">., (2017) and </w:t>
      </w:r>
      <w:proofErr w:type="spellStart"/>
      <w:r w:rsidR="006F10A5" w:rsidRPr="00834C29">
        <w:rPr>
          <w:color w:val="0070C0"/>
          <w:sz w:val="20"/>
          <w:szCs w:val="20"/>
        </w:rPr>
        <w:t>Abiaobo</w:t>
      </w:r>
      <w:proofErr w:type="spellEnd"/>
      <w:r w:rsidR="006F10A5" w:rsidRPr="00834C29">
        <w:rPr>
          <w:color w:val="0070C0"/>
          <w:sz w:val="20"/>
          <w:szCs w:val="20"/>
        </w:rPr>
        <w:t xml:space="preserve"> and </w:t>
      </w:r>
      <w:proofErr w:type="spellStart"/>
      <w:r w:rsidR="006F10A5" w:rsidRPr="00834C29">
        <w:rPr>
          <w:color w:val="0070C0"/>
          <w:sz w:val="20"/>
          <w:szCs w:val="20"/>
        </w:rPr>
        <w:t>Asuquo</w:t>
      </w:r>
      <w:proofErr w:type="spellEnd"/>
      <w:r w:rsidR="006F10A5" w:rsidRPr="00834C29">
        <w:rPr>
          <w:color w:val="0070C0"/>
          <w:sz w:val="20"/>
          <w:szCs w:val="20"/>
        </w:rPr>
        <w:t>, (2020).</w:t>
      </w:r>
    </w:p>
    <w:p w14:paraId="5A75E968" w14:textId="35D4E5BF" w:rsidR="006E3227" w:rsidRPr="00834C29" w:rsidRDefault="006F10A5" w:rsidP="006F10A5">
      <w:pPr>
        <w:autoSpaceDE w:val="0"/>
        <w:autoSpaceDN w:val="0"/>
        <w:adjustRightInd w:val="0"/>
        <w:ind w:firstLine="720"/>
        <w:jc w:val="both"/>
        <w:rPr>
          <w:color w:val="0070C0"/>
          <w:sz w:val="20"/>
          <w:szCs w:val="20"/>
        </w:rPr>
      </w:pPr>
      <w:r w:rsidRPr="00834C29">
        <w:rPr>
          <w:color w:val="0070C0"/>
          <w:sz w:val="20"/>
          <w:szCs w:val="20"/>
        </w:rPr>
        <w:t xml:space="preserve">The results of the present findings agree </w:t>
      </w:r>
      <w:proofErr w:type="spellStart"/>
      <w:r w:rsidRPr="00834C29">
        <w:rPr>
          <w:color w:val="0070C0"/>
          <w:sz w:val="20"/>
          <w:szCs w:val="20"/>
        </w:rPr>
        <w:t>favourably</w:t>
      </w:r>
      <w:proofErr w:type="spellEnd"/>
      <w:r w:rsidRPr="00834C29">
        <w:rPr>
          <w:color w:val="0070C0"/>
          <w:sz w:val="20"/>
          <w:szCs w:val="20"/>
        </w:rPr>
        <w:t xml:space="preserve"> with the reports of </w:t>
      </w:r>
      <w:proofErr w:type="spellStart"/>
      <w:r w:rsidRPr="00834C29">
        <w:rPr>
          <w:color w:val="0070C0"/>
          <w:sz w:val="20"/>
          <w:szCs w:val="20"/>
        </w:rPr>
        <w:t>Ekpechi</w:t>
      </w:r>
      <w:proofErr w:type="spellEnd"/>
      <w:r w:rsidRPr="00834C29">
        <w:rPr>
          <w:color w:val="0070C0"/>
          <w:sz w:val="20"/>
          <w:szCs w:val="20"/>
        </w:rPr>
        <w:t xml:space="preserve"> and </w:t>
      </w:r>
      <w:proofErr w:type="spellStart"/>
      <w:r w:rsidRPr="00834C29">
        <w:rPr>
          <w:color w:val="0070C0"/>
          <w:sz w:val="20"/>
          <w:szCs w:val="20"/>
        </w:rPr>
        <w:t>Okori</w:t>
      </w:r>
      <w:proofErr w:type="spellEnd"/>
      <w:r w:rsidRPr="00834C29">
        <w:rPr>
          <w:color w:val="0070C0"/>
          <w:sz w:val="20"/>
          <w:szCs w:val="20"/>
        </w:rPr>
        <w:t xml:space="preserve">, (2022) who reported low concentrations of heavy metals in tissue of </w:t>
      </w:r>
      <w:r w:rsidRPr="00834C29">
        <w:rPr>
          <w:i/>
          <w:iCs/>
          <w:color w:val="0070C0"/>
          <w:sz w:val="20"/>
          <w:szCs w:val="20"/>
        </w:rPr>
        <w:t>P. atlantica</w:t>
      </w:r>
      <w:r w:rsidRPr="00834C29">
        <w:rPr>
          <w:color w:val="0070C0"/>
          <w:sz w:val="20"/>
          <w:szCs w:val="20"/>
        </w:rPr>
        <w:t xml:space="preserve"> from </w:t>
      </w:r>
      <w:proofErr w:type="spellStart"/>
      <w:r w:rsidRPr="00834C29">
        <w:rPr>
          <w:color w:val="0070C0"/>
          <w:sz w:val="20"/>
          <w:szCs w:val="20"/>
        </w:rPr>
        <w:t>Ekpo</w:t>
      </w:r>
      <w:proofErr w:type="spellEnd"/>
      <w:r w:rsidRPr="00834C29">
        <w:rPr>
          <w:color w:val="0070C0"/>
          <w:sz w:val="20"/>
          <w:szCs w:val="20"/>
        </w:rPr>
        <w:t xml:space="preserve"> </w:t>
      </w:r>
      <w:proofErr w:type="spellStart"/>
      <w:r w:rsidRPr="00834C29">
        <w:rPr>
          <w:color w:val="0070C0"/>
          <w:sz w:val="20"/>
          <w:szCs w:val="20"/>
        </w:rPr>
        <w:t>Eyo</w:t>
      </w:r>
      <w:proofErr w:type="spellEnd"/>
      <w:r w:rsidRPr="00834C29">
        <w:rPr>
          <w:color w:val="0070C0"/>
          <w:sz w:val="20"/>
          <w:szCs w:val="20"/>
        </w:rPr>
        <w:t xml:space="preserve"> Beach, </w:t>
      </w:r>
      <w:proofErr w:type="spellStart"/>
      <w:r w:rsidRPr="00834C29">
        <w:rPr>
          <w:color w:val="0070C0"/>
          <w:sz w:val="20"/>
          <w:szCs w:val="20"/>
        </w:rPr>
        <w:t>Akpabuyo</w:t>
      </w:r>
      <w:proofErr w:type="spellEnd"/>
      <w:r w:rsidRPr="00834C29">
        <w:rPr>
          <w:color w:val="0070C0"/>
          <w:sz w:val="20"/>
          <w:szCs w:val="20"/>
        </w:rPr>
        <w:t xml:space="preserve">, South-East Nigeria. The authors noted that the elemental concentrations of all the metals studied were all below the Joint Food and Agriculture Organization / World Health Organization Expert Committee on Food additives (JECFA) recommended daily intake limits. In contrast, the results earlier reported by </w:t>
      </w:r>
      <w:proofErr w:type="spellStart"/>
      <w:r w:rsidRPr="00834C29">
        <w:rPr>
          <w:color w:val="0070C0"/>
          <w:sz w:val="20"/>
          <w:szCs w:val="20"/>
        </w:rPr>
        <w:t>Fajana</w:t>
      </w:r>
      <w:proofErr w:type="spellEnd"/>
      <w:r w:rsidRPr="00834C29">
        <w:rPr>
          <w:color w:val="0070C0"/>
          <w:sz w:val="20"/>
          <w:szCs w:val="20"/>
        </w:rPr>
        <w:t xml:space="preserve"> and </w:t>
      </w:r>
      <w:proofErr w:type="spellStart"/>
      <w:r w:rsidRPr="00834C29">
        <w:rPr>
          <w:color w:val="0070C0"/>
          <w:sz w:val="20"/>
          <w:szCs w:val="20"/>
        </w:rPr>
        <w:t>Adeboyejo</w:t>
      </w:r>
      <w:proofErr w:type="spellEnd"/>
      <w:r w:rsidRPr="00834C29">
        <w:rPr>
          <w:color w:val="0070C0"/>
          <w:sz w:val="20"/>
          <w:szCs w:val="20"/>
        </w:rPr>
        <w:t xml:space="preserve"> (2022) on heavy metals accumulations in the muscles of 5 demersal seafood sampled in Nigerian coastal waters affirmed that the concentration of zinc and iron recorded in the muscles of </w:t>
      </w:r>
      <w:r w:rsidRPr="00834C29">
        <w:rPr>
          <w:i/>
          <w:iCs/>
          <w:color w:val="0070C0"/>
          <w:sz w:val="20"/>
          <w:szCs w:val="20"/>
        </w:rPr>
        <w:t>P. atlantica</w:t>
      </w:r>
      <w:r w:rsidRPr="00834C29">
        <w:rPr>
          <w:color w:val="0070C0"/>
          <w:sz w:val="20"/>
          <w:szCs w:val="20"/>
        </w:rPr>
        <w:t xml:space="preserve"> exceeded WHO/FAO permissible limit for daily intake limit.</w:t>
      </w:r>
      <w:r w:rsidR="006E3227" w:rsidRPr="00834C29">
        <w:rPr>
          <w:color w:val="0070C0"/>
          <w:sz w:val="20"/>
          <w:szCs w:val="20"/>
        </w:rPr>
        <w:t xml:space="preserve"> </w:t>
      </w:r>
      <w:r w:rsidRPr="00834C29">
        <w:rPr>
          <w:color w:val="0070C0"/>
          <w:sz w:val="20"/>
          <w:szCs w:val="20"/>
        </w:rPr>
        <w:t xml:space="preserve">There was no significance variation observed in all the studied metals in both season exception of copper in the tissue of </w:t>
      </w:r>
      <w:r w:rsidRPr="00834C29">
        <w:rPr>
          <w:i/>
          <w:iCs/>
          <w:color w:val="0070C0"/>
          <w:sz w:val="20"/>
          <w:szCs w:val="20"/>
        </w:rPr>
        <w:t xml:space="preserve">P. atlantica. </w:t>
      </w:r>
      <w:r w:rsidRPr="00834C29">
        <w:rPr>
          <w:color w:val="0070C0"/>
          <w:sz w:val="20"/>
          <w:szCs w:val="20"/>
        </w:rPr>
        <w:t>This affirms earlier assertion by (George and Inyang-</w:t>
      </w:r>
      <w:proofErr w:type="spellStart"/>
      <w:r w:rsidRPr="00834C29">
        <w:rPr>
          <w:color w:val="0070C0"/>
          <w:sz w:val="20"/>
          <w:szCs w:val="20"/>
        </w:rPr>
        <w:t>Etoh</w:t>
      </w:r>
      <w:proofErr w:type="spellEnd"/>
      <w:r w:rsidRPr="00834C29">
        <w:rPr>
          <w:color w:val="0070C0"/>
          <w:sz w:val="20"/>
          <w:szCs w:val="20"/>
        </w:rPr>
        <w:t>, 2018</w:t>
      </w:r>
      <w:r w:rsidR="00F20D33" w:rsidRPr="00834C29">
        <w:rPr>
          <w:color w:val="0070C0"/>
          <w:sz w:val="20"/>
          <w:szCs w:val="20"/>
        </w:rPr>
        <w:t xml:space="preserve"> b</w:t>
      </w:r>
      <w:r w:rsidRPr="00834C29">
        <w:rPr>
          <w:color w:val="0070C0"/>
          <w:sz w:val="20"/>
          <w:szCs w:val="20"/>
        </w:rPr>
        <w:t xml:space="preserve">, George, </w:t>
      </w:r>
      <w:r w:rsidRPr="00834C29">
        <w:rPr>
          <w:i/>
          <w:iCs/>
          <w:color w:val="0070C0"/>
          <w:sz w:val="20"/>
          <w:szCs w:val="20"/>
        </w:rPr>
        <w:t>et. al</w:t>
      </w:r>
      <w:r w:rsidRPr="00834C29">
        <w:rPr>
          <w:color w:val="0070C0"/>
          <w:sz w:val="20"/>
          <w:szCs w:val="20"/>
        </w:rPr>
        <w:t>., 20</w:t>
      </w:r>
      <w:r w:rsidR="000F299F" w:rsidRPr="00834C29">
        <w:rPr>
          <w:color w:val="0070C0"/>
          <w:sz w:val="20"/>
          <w:szCs w:val="20"/>
        </w:rPr>
        <w:t>21</w:t>
      </w:r>
      <w:r w:rsidRPr="00834C29">
        <w:rPr>
          <w:color w:val="0070C0"/>
          <w:sz w:val="20"/>
          <w:szCs w:val="20"/>
        </w:rPr>
        <w:t xml:space="preserve">b). </w:t>
      </w:r>
    </w:p>
    <w:p w14:paraId="1BE45763" w14:textId="529B57E8" w:rsidR="006E3227" w:rsidRPr="00834C29" w:rsidRDefault="006E3227" w:rsidP="006F10A5">
      <w:pPr>
        <w:autoSpaceDE w:val="0"/>
        <w:autoSpaceDN w:val="0"/>
        <w:adjustRightInd w:val="0"/>
        <w:ind w:firstLine="720"/>
        <w:jc w:val="both"/>
        <w:rPr>
          <w:color w:val="0070C0"/>
          <w:sz w:val="20"/>
          <w:szCs w:val="20"/>
        </w:rPr>
      </w:pPr>
      <w:r w:rsidRPr="00834C29">
        <w:rPr>
          <w:color w:val="0070C0"/>
          <w:sz w:val="20"/>
          <w:szCs w:val="20"/>
        </w:rPr>
        <w:t xml:space="preserve">The -higher metal concentrations observed during the wet season is typical of estuarine environment which is subject to increased freshwater influx, surface runoff and sediment resuspension. Statistical analyses (including Pearson correlation and hierarchical clustering) further revealed positive associations between certain metals </w:t>
      </w:r>
      <w:r w:rsidR="00197400" w:rsidRPr="00834C29">
        <w:rPr>
          <w:color w:val="0070C0"/>
          <w:sz w:val="20"/>
          <w:szCs w:val="20"/>
        </w:rPr>
        <w:t xml:space="preserve">(Cu- Ni; Fe-Zn), indicating possible common sources or similar geochemical behavior. </w:t>
      </w:r>
    </w:p>
    <w:p w14:paraId="0279DB20" w14:textId="465D8A7E" w:rsidR="00197400" w:rsidRPr="00834C29" w:rsidRDefault="00197400" w:rsidP="006F10A5">
      <w:pPr>
        <w:autoSpaceDE w:val="0"/>
        <w:autoSpaceDN w:val="0"/>
        <w:adjustRightInd w:val="0"/>
        <w:ind w:firstLine="720"/>
        <w:jc w:val="both"/>
        <w:rPr>
          <w:color w:val="0070C0"/>
          <w:sz w:val="20"/>
          <w:szCs w:val="20"/>
        </w:rPr>
      </w:pPr>
      <w:r w:rsidRPr="00834C29">
        <w:rPr>
          <w:color w:val="0070C0"/>
          <w:sz w:val="20"/>
          <w:szCs w:val="20"/>
        </w:rPr>
        <w:t xml:space="preserve">Despite the detected levels being within internationally accepted limits, the evidence of bioaccumulation over time especially for toxic metals like Cd, Pb, and Ni raises concern for long-term ecological and public health implications. Continuous exposure, even at low concentrations may disrupt physiological functions in aquatic organisms and pose carcinogenic or neurotoxic risks to higher trophic levels, including humans. </w:t>
      </w:r>
    </w:p>
    <w:p w14:paraId="705EF90B" w14:textId="77777777" w:rsidR="006E3227" w:rsidRPr="00834C29" w:rsidRDefault="006E3227" w:rsidP="006F10A5">
      <w:pPr>
        <w:autoSpaceDE w:val="0"/>
        <w:autoSpaceDN w:val="0"/>
        <w:adjustRightInd w:val="0"/>
        <w:ind w:firstLine="720"/>
        <w:jc w:val="both"/>
        <w:rPr>
          <w:color w:val="0070C0"/>
          <w:sz w:val="20"/>
          <w:szCs w:val="20"/>
        </w:rPr>
      </w:pPr>
    </w:p>
    <w:p w14:paraId="3B714546" w14:textId="77777777" w:rsidR="006E3227" w:rsidRPr="00834C29" w:rsidRDefault="006E3227" w:rsidP="006F10A5">
      <w:pPr>
        <w:autoSpaceDE w:val="0"/>
        <w:autoSpaceDN w:val="0"/>
        <w:adjustRightInd w:val="0"/>
        <w:ind w:firstLine="720"/>
        <w:jc w:val="both"/>
        <w:rPr>
          <w:color w:val="0070C0"/>
          <w:sz w:val="20"/>
          <w:szCs w:val="20"/>
        </w:rPr>
      </w:pPr>
    </w:p>
    <w:p w14:paraId="4F440B5C" w14:textId="1889C376" w:rsidR="006F10A5" w:rsidRPr="00834C29" w:rsidRDefault="006F10A5" w:rsidP="006F10A5">
      <w:pPr>
        <w:jc w:val="both"/>
        <w:rPr>
          <w:b/>
          <w:color w:val="0070C0"/>
          <w:sz w:val="20"/>
          <w:szCs w:val="20"/>
        </w:rPr>
      </w:pPr>
      <w:r w:rsidRPr="00834C29">
        <w:rPr>
          <w:b/>
          <w:color w:val="0070C0"/>
          <w:sz w:val="20"/>
          <w:szCs w:val="20"/>
        </w:rPr>
        <w:t>4.1</w:t>
      </w:r>
      <w:r w:rsidRPr="00834C29">
        <w:rPr>
          <w:b/>
          <w:color w:val="0070C0"/>
          <w:sz w:val="20"/>
          <w:szCs w:val="20"/>
        </w:rPr>
        <w:tab/>
        <w:t>Summary, conclusion and recommendation</w:t>
      </w:r>
    </w:p>
    <w:p w14:paraId="0074B140" w14:textId="30458517" w:rsidR="006F10A5" w:rsidRPr="00834C29" w:rsidRDefault="006F10A5" w:rsidP="006F10A5">
      <w:pPr>
        <w:jc w:val="both"/>
        <w:rPr>
          <w:b/>
          <w:bCs/>
          <w:color w:val="0070C0"/>
          <w:sz w:val="20"/>
          <w:szCs w:val="20"/>
        </w:rPr>
      </w:pPr>
      <w:r w:rsidRPr="00834C29">
        <w:rPr>
          <w:b/>
          <w:bCs/>
          <w:color w:val="0070C0"/>
          <w:sz w:val="20"/>
          <w:szCs w:val="20"/>
        </w:rPr>
        <w:t xml:space="preserve">4.1.1 </w:t>
      </w:r>
      <w:r w:rsidRPr="00834C29">
        <w:rPr>
          <w:b/>
          <w:bCs/>
          <w:color w:val="0070C0"/>
          <w:sz w:val="20"/>
          <w:szCs w:val="20"/>
        </w:rPr>
        <w:tab/>
        <w:t>Summary and Conclusion</w:t>
      </w:r>
    </w:p>
    <w:p w14:paraId="17C09C26" w14:textId="015F125E" w:rsidR="006F10A5" w:rsidRPr="00834C29" w:rsidRDefault="006F10A5" w:rsidP="000F299F">
      <w:pPr>
        <w:ind w:left="90" w:hanging="450"/>
        <w:jc w:val="both"/>
        <w:rPr>
          <w:color w:val="0070C0"/>
          <w:sz w:val="20"/>
          <w:szCs w:val="20"/>
        </w:rPr>
      </w:pPr>
      <w:r w:rsidRPr="00834C29">
        <w:rPr>
          <w:color w:val="0070C0"/>
          <w:sz w:val="20"/>
          <w:szCs w:val="20"/>
        </w:rPr>
        <w:t xml:space="preserve">     </w:t>
      </w:r>
      <w:r w:rsidRPr="00834C29">
        <w:rPr>
          <w:color w:val="0070C0"/>
          <w:sz w:val="20"/>
          <w:szCs w:val="20"/>
        </w:rPr>
        <w:tab/>
      </w:r>
      <w:r w:rsidR="008A6B52" w:rsidRPr="00834C29">
        <w:rPr>
          <w:color w:val="0070C0"/>
          <w:sz w:val="20"/>
          <w:szCs w:val="20"/>
        </w:rPr>
        <w:t xml:space="preserve">This study investigated the bioaccumulation and ecological risks associated with heavy metals in </w:t>
      </w:r>
      <w:r w:rsidR="008A6B52" w:rsidRPr="00834C29">
        <w:rPr>
          <w:i/>
          <w:iCs/>
          <w:color w:val="0070C0"/>
          <w:sz w:val="20"/>
          <w:szCs w:val="20"/>
        </w:rPr>
        <w:t>Parapenaeopsis atlantica</w:t>
      </w:r>
      <w:r w:rsidR="008A6B52" w:rsidRPr="00834C29">
        <w:rPr>
          <w:color w:val="0070C0"/>
          <w:sz w:val="20"/>
          <w:szCs w:val="20"/>
        </w:rPr>
        <w:t xml:space="preserve"> harvested from the Iko River Estuary, Nigeria, over a twelve-month period spanning September 2022 to August 2023</w:t>
      </w:r>
      <w:r w:rsidRPr="00834C29">
        <w:rPr>
          <w:color w:val="0070C0"/>
          <w:sz w:val="20"/>
          <w:szCs w:val="20"/>
        </w:rPr>
        <w:t>.</w:t>
      </w:r>
      <w:r w:rsidR="008A6B52" w:rsidRPr="00834C29">
        <w:rPr>
          <w:color w:val="0070C0"/>
          <w:sz w:val="20"/>
          <w:szCs w:val="20"/>
        </w:rPr>
        <w:t xml:space="preserve"> A total of 40 shrimp samples were collected monthly from artisanal fisherfolks landings and analyzed for eight heavy metals (</w:t>
      </w:r>
      <w:bookmarkStart w:id="1" w:name="_Hlk202802465"/>
      <w:r w:rsidR="008A6B52" w:rsidRPr="00834C29">
        <w:rPr>
          <w:color w:val="0070C0"/>
          <w:sz w:val="20"/>
          <w:szCs w:val="20"/>
        </w:rPr>
        <w:t>Cd, Cr, Cu, Fe, Mg, Ni</w:t>
      </w:r>
      <w:bookmarkEnd w:id="1"/>
      <w:r w:rsidR="008A6B52" w:rsidRPr="00834C29">
        <w:rPr>
          <w:color w:val="0070C0"/>
          <w:sz w:val="20"/>
          <w:szCs w:val="20"/>
        </w:rPr>
        <w:t xml:space="preserve">, Pb, and Zn) using Perkin-Elmer Analyst 800 Atomic Absorption spectrophotometer after standard digestion procedures.  The findings revealed seasonal variations in heavy metal concentrations, with </w:t>
      </w:r>
      <w:r w:rsidR="005F545E" w:rsidRPr="00834C29">
        <w:rPr>
          <w:color w:val="0070C0"/>
          <w:sz w:val="20"/>
          <w:szCs w:val="20"/>
        </w:rPr>
        <w:t xml:space="preserve">Cd, Cr, </w:t>
      </w:r>
      <w:r w:rsidR="0057457F" w:rsidRPr="00834C29">
        <w:rPr>
          <w:color w:val="0070C0"/>
          <w:sz w:val="20"/>
          <w:szCs w:val="20"/>
        </w:rPr>
        <w:t>Cu, Mg</w:t>
      </w:r>
      <w:r w:rsidR="005F545E" w:rsidRPr="00834C29">
        <w:rPr>
          <w:color w:val="0070C0"/>
          <w:sz w:val="20"/>
          <w:szCs w:val="20"/>
        </w:rPr>
        <w:t xml:space="preserve"> and Ni generally higher during the wet season, although only copper showed a statistically significant difference between seasons. Conversely, Fe, Pb and Zn concentrations were slightly elevated in the dry season, with no significant seasonal difference. Iron and zinc consistently exhibited higher mean values across all months, reflecting their natural abundance in the earth crust and possible anthropogenic enrichment. Correlation and hierarchical cluster analyses revealed strong positive associations among certain metals pairs and grouped metals based on their concentration and likely common sources. </w:t>
      </w:r>
      <w:r w:rsidR="0057457F" w:rsidRPr="00834C29">
        <w:rPr>
          <w:color w:val="0070C0"/>
          <w:sz w:val="20"/>
          <w:szCs w:val="20"/>
        </w:rPr>
        <w:t xml:space="preserve">This suggest that both natural geogenic sources and human induced activities contribute to metal inputs into the estuarine ecosystem. Importantly, all heavy metal concentrations in shrimp tissues were within the permissible limits recommended by WHO/FAO, indicating that the shrimp are currently safe for human consumption. However, the presence and accumulation patterns of toxic metals like Cd, Cr and Pb, even at low concentrations, highlights the potential for long term bioaccumulation and ecological risks if pollution trend persists.  </w:t>
      </w:r>
      <w:r w:rsidR="00834C29" w:rsidRPr="00834C29">
        <w:rPr>
          <w:color w:val="0070C0"/>
          <w:sz w:val="20"/>
          <w:szCs w:val="20"/>
        </w:rPr>
        <w:t xml:space="preserve">Regular monitoring for heavy metals in water, sediment and biota within the Iko river estuary to track contamination trends and detect early warnings signs of bioaccumulation is recommended. </w:t>
      </w:r>
    </w:p>
    <w:p w14:paraId="44CE8E00" w14:textId="432A6E6A" w:rsidR="006A6CE8" w:rsidRDefault="006A6CE8" w:rsidP="000F299F">
      <w:pPr>
        <w:ind w:left="90" w:hanging="450"/>
        <w:jc w:val="both"/>
        <w:rPr>
          <w:sz w:val="20"/>
          <w:szCs w:val="20"/>
        </w:rPr>
      </w:pPr>
    </w:p>
    <w:p w14:paraId="5BE73BC2" w14:textId="77777777" w:rsidR="006A6CE8" w:rsidRPr="00FE7640" w:rsidRDefault="006A6CE8" w:rsidP="006A6CE8">
      <w:pPr>
        <w:rPr>
          <w:rFonts w:ascii="Calibri" w:eastAsia="Calibri" w:hAnsi="Calibri"/>
          <w:kern w:val="2"/>
          <w:highlight w:val="yellow"/>
        </w:rPr>
      </w:pPr>
      <w:r w:rsidRPr="00FE7640">
        <w:rPr>
          <w:rFonts w:ascii="Calibri" w:eastAsia="Calibri" w:hAnsi="Calibri"/>
          <w:kern w:val="2"/>
          <w:highlight w:val="yellow"/>
        </w:rPr>
        <w:t>Disclaimer (Artificial intelligence)</w:t>
      </w:r>
    </w:p>
    <w:p w14:paraId="50EC6EF2" w14:textId="77777777" w:rsidR="006A6CE8" w:rsidRPr="00FE7640" w:rsidRDefault="006A6CE8" w:rsidP="006A6CE8">
      <w:pPr>
        <w:rPr>
          <w:rFonts w:ascii="Calibri" w:eastAsia="Calibri" w:hAnsi="Calibri"/>
          <w:kern w:val="2"/>
          <w:highlight w:val="yellow"/>
        </w:rPr>
      </w:pPr>
      <w:r w:rsidRPr="00FE7640">
        <w:rPr>
          <w:rFonts w:ascii="Calibri" w:eastAsia="Calibri" w:hAnsi="Calibri"/>
          <w:kern w:val="2"/>
          <w:highlight w:val="yellow"/>
        </w:rPr>
        <w:t xml:space="preserve">Option 1: </w:t>
      </w:r>
    </w:p>
    <w:p w14:paraId="19692238" w14:textId="77777777" w:rsidR="006A6CE8" w:rsidRPr="00FE7640" w:rsidRDefault="006A6CE8" w:rsidP="006A6CE8">
      <w:pPr>
        <w:rPr>
          <w:rFonts w:ascii="Calibri" w:eastAsia="Calibri" w:hAnsi="Calibri"/>
          <w:kern w:val="2"/>
          <w:highlight w:val="yellow"/>
        </w:rPr>
      </w:pPr>
      <w:r w:rsidRPr="00FE7640">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71526BD3" w14:textId="77777777" w:rsidR="006A6CE8" w:rsidRPr="00FE7640" w:rsidRDefault="006A6CE8" w:rsidP="006A6CE8">
      <w:pPr>
        <w:rPr>
          <w:rFonts w:ascii="Calibri" w:eastAsia="Calibri" w:hAnsi="Calibri"/>
          <w:kern w:val="2"/>
          <w:highlight w:val="yellow"/>
        </w:rPr>
      </w:pPr>
      <w:r w:rsidRPr="00FE7640">
        <w:rPr>
          <w:rFonts w:ascii="Calibri" w:eastAsia="Calibri" w:hAnsi="Calibri"/>
          <w:kern w:val="2"/>
          <w:highlight w:val="yellow"/>
        </w:rPr>
        <w:t xml:space="preserve">Option 2: </w:t>
      </w:r>
    </w:p>
    <w:p w14:paraId="01FF6150" w14:textId="77777777" w:rsidR="006A6CE8" w:rsidRPr="00FE7640" w:rsidRDefault="006A6CE8" w:rsidP="006A6CE8">
      <w:pPr>
        <w:rPr>
          <w:rFonts w:ascii="Calibri" w:eastAsia="Calibri" w:hAnsi="Calibri"/>
          <w:kern w:val="2"/>
          <w:highlight w:val="yellow"/>
        </w:rPr>
      </w:pPr>
      <w:r w:rsidRPr="00FE7640">
        <w:rPr>
          <w:rFonts w:ascii="Calibri" w:eastAsia="Calibri" w:hAnsi="Calibri"/>
          <w:kern w:val="2"/>
          <w:highlight w:val="yellow"/>
        </w:rPr>
        <w:t xml:space="preserve">Author(s) hereby declare that generative AI technologies such as Large Language Models, etc. have been used during the writing or editing of manuscripts. This explanation will include the </w:t>
      </w:r>
      <w:r w:rsidRPr="00FE7640">
        <w:rPr>
          <w:rFonts w:ascii="Calibri" w:eastAsia="Calibri" w:hAnsi="Calibri"/>
          <w:kern w:val="2"/>
          <w:highlight w:val="yellow"/>
        </w:rPr>
        <w:lastRenderedPageBreak/>
        <w:t>name, version, model, and source of the generative AI technology and as well as all input prompts provided to the generative AI technology</w:t>
      </w:r>
    </w:p>
    <w:p w14:paraId="3D44DDA7" w14:textId="77777777" w:rsidR="006A6CE8" w:rsidRPr="00FE7640" w:rsidRDefault="006A6CE8" w:rsidP="006A6CE8">
      <w:pPr>
        <w:rPr>
          <w:rFonts w:ascii="Calibri" w:eastAsia="Calibri" w:hAnsi="Calibri"/>
          <w:kern w:val="2"/>
          <w:highlight w:val="yellow"/>
        </w:rPr>
      </w:pPr>
      <w:r w:rsidRPr="00FE7640">
        <w:rPr>
          <w:rFonts w:ascii="Calibri" w:eastAsia="Calibri" w:hAnsi="Calibri"/>
          <w:kern w:val="2"/>
          <w:highlight w:val="yellow"/>
        </w:rPr>
        <w:t>Details of the AI usage are given below:</w:t>
      </w:r>
    </w:p>
    <w:p w14:paraId="15F8343A" w14:textId="77777777" w:rsidR="006A6CE8" w:rsidRPr="00FE7640" w:rsidRDefault="006A6CE8" w:rsidP="006A6CE8">
      <w:pPr>
        <w:rPr>
          <w:rFonts w:ascii="Calibri" w:eastAsia="Calibri" w:hAnsi="Calibri"/>
          <w:kern w:val="2"/>
          <w:highlight w:val="yellow"/>
        </w:rPr>
      </w:pPr>
      <w:r w:rsidRPr="00FE7640">
        <w:rPr>
          <w:rFonts w:ascii="Calibri" w:eastAsia="Calibri" w:hAnsi="Calibri"/>
          <w:kern w:val="2"/>
          <w:highlight w:val="yellow"/>
        </w:rPr>
        <w:t>1.</w:t>
      </w:r>
    </w:p>
    <w:p w14:paraId="6DF85668" w14:textId="77777777" w:rsidR="006A6CE8" w:rsidRPr="00FE7640" w:rsidRDefault="006A6CE8" w:rsidP="006A6CE8">
      <w:pPr>
        <w:rPr>
          <w:rFonts w:ascii="Calibri" w:eastAsia="Calibri" w:hAnsi="Calibri"/>
          <w:kern w:val="2"/>
          <w:highlight w:val="yellow"/>
        </w:rPr>
      </w:pPr>
      <w:r w:rsidRPr="00FE7640">
        <w:rPr>
          <w:rFonts w:ascii="Calibri" w:eastAsia="Calibri" w:hAnsi="Calibri"/>
          <w:kern w:val="2"/>
          <w:highlight w:val="yellow"/>
        </w:rPr>
        <w:t>2.</w:t>
      </w:r>
    </w:p>
    <w:p w14:paraId="6B17BC9B" w14:textId="77777777" w:rsidR="006A6CE8" w:rsidRPr="00FE7640" w:rsidRDefault="006A6CE8" w:rsidP="006A6CE8">
      <w:pPr>
        <w:rPr>
          <w:rFonts w:ascii="Calibri" w:eastAsia="Calibri" w:hAnsi="Calibri"/>
          <w:kern w:val="2"/>
        </w:rPr>
      </w:pPr>
      <w:r w:rsidRPr="00FE7640">
        <w:rPr>
          <w:rFonts w:ascii="Calibri" w:eastAsia="Calibri" w:hAnsi="Calibri"/>
          <w:kern w:val="2"/>
          <w:highlight w:val="yellow"/>
        </w:rPr>
        <w:t>3.</w:t>
      </w:r>
    </w:p>
    <w:p w14:paraId="4DDABF3C" w14:textId="77777777" w:rsidR="006A6CE8" w:rsidRPr="006F10A5" w:rsidRDefault="006A6CE8" w:rsidP="000F299F">
      <w:pPr>
        <w:ind w:left="90" w:hanging="450"/>
        <w:jc w:val="both"/>
        <w:rPr>
          <w:sz w:val="20"/>
          <w:szCs w:val="20"/>
        </w:rPr>
      </w:pPr>
    </w:p>
    <w:p w14:paraId="3B8B542B" w14:textId="77777777" w:rsidR="006F10A5" w:rsidRPr="006F10A5" w:rsidRDefault="006F10A5" w:rsidP="006F10A5">
      <w:pPr>
        <w:jc w:val="both"/>
        <w:rPr>
          <w:sz w:val="20"/>
          <w:szCs w:val="20"/>
        </w:rPr>
      </w:pPr>
    </w:p>
    <w:p w14:paraId="17B17348" w14:textId="5AB53582" w:rsidR="006F10A5" w:rsidRPr="00A80E55" w:rsidRDefault="00A80E55" w:rsidP="00A80E55">
      <w:pPr>
        <w:jc w:val="both"/>
        <w:rPr>
          <w:b/>
          <w:bCs/>
          <w:sz w:val="20"/>
          <w:szCs w:val="20"/>
        </w:rPr>
      </w:pPr>
      <w:r w:rsidRPr="00A80E55">
        <w:rPr>
          <w:b/>
          <w:bCs/>
          <w:sz w:val="20"/>
          <w:szCs w:val="20"/>
        </w:rPr>
        <w:t>5.0 References</w:t>
      </w:r>
    </w:p>
    <w:p w14:paraId="0DA0624F" w14:textId="77777777" w:rsidR="006F10A5" w:rsidRPr="00A80E55" w:rsidRDefault="006F10A5" w:rsidP="00A80E55">
      <w:pPr>
        <w:jc w:val="both"/>
        <w:rPr>
          <w:b/>
          <w:bCs/>
          <w:sz w:val="20"/>
          <w:szCs w:val="20"/>
        </w:rPr>
      </w:pPr>
    </w:p>
    <w:p w14:paraId="77D6DDA1" w14:textId="77777777" w:rsidR="006D34C2" w:rsidRPr="00C9343E" w:rsidRDefault="006D34C2" w:rsidP="006D34C2">
      <w:pPr>
        <w:pStyle w:val="Default"/>
        <w:ind w:left="720" w:hanging="720"/>
        <w:jc w:val="both"/>
        <w:rPr>
          <w:color w:val="auto"/>
          <w:sz w:val="20"/>
          <w:szCs w:val="20"/>
        </w:rPr>
      </w:pPr>
      <w:bookmarkStart w:id="2" w:name="_Hlk162432931"/>
      <w:r w:rsidRPr="00C9343E">
        <w:rPr>
          <w:color w:val="auto"/>
          <w:sz w:val="20"/>
          <w:szCs w:val="20"/>
        </w:rPr>
        <w:t>Abiaobo, N. O. and Asuquo, I. E. (2020). Assessment of heavy metal concentrations in periwinkle (</w:t>
      </w:r>
      <w:r w:rsidRPr="00C9343E">
        <w:rPr>
          <w:i/>
          <w:iCs/>
          <w:color w:val="auto"/>
          <w:sz w:val="20"/>
          <w:szCs w:val="20"/>
        </w:rPr>
        <w:t>Tympanotonus fuscatus</w:t>
      </w:r>
      <w:r w:rsidRPr="00C9343E">
        <w:rPr>
          <w:color w:val="auto"/>
          <w:sz w:val="20"/>
          <w:szCs w:val="20"/>
        </w:rPr>
        <w:t>) samples from Uta ewa creek, Imo River estuary, South eastern Nigeria. Journal of Aquaculture &amp; Marine Biology; 9(2):32-35.</w:t>
      </w:r>
    </w:p>
    <w:p w14:paraId="09015D1B" w14:textId="77777777" w:rsidR="006D34C2" w:rsidRPr="00C9343E" w:rsidRDefault="006D34C2" w:rsidP="006D34C2">
      <w:pPr>
        <w:ind w:left="810" w:hanging="810"/>
        <w:jc w:val="both"/>
        <w:rPr>
          <w:sz w:val="20"/>
          <w:szCs w:val="20"/>
        </w:rPr>
      </w:pPr>
      <w:r w:rsidRPr="00C9343E">
        <w:rPr>
          <w:sz w:val="20"/>
          <w:szCs w:val="20"/>
        </w:rPr>
        <w:t xml:space="preserve">Abiaobo, N. O., Akpan, I. I. and Umana, S. I. (2017). Assessment of Heavy Metals Concentration in Shell and Fin Fish from Iko River Estuary, Southeastern Nigeria. </w:t>
      </w:r>
      <w:r w:rsidRPr="00C9343E">
        <w:rPr>
          <w:i/>
          <w:iCs/>
          <w:sz w:val="20"/>
          <w:szCs w:val="20"/>
        </w:rPr>
        <w:t>Journal of Agriculture and Ecology Research International.</w:t>
      </w:r>
      <w:r w:rsidRPr="00C9343E">
        <w:rPr>
          <w:sz w:val="20"/>
          <w:szCs w:val="20"/>
        </w:rPr>
        <w:t xml:space="preserve">;12 (4):1–8. </w:t>
      </w:r>
    </w:p>
    <w:p w14:paraId="145D92C7" w14:textId="77777777" w:rsidR="006D34C2" w:rsidRPr="00C9343E" w:rsidRDefault="006D34C2" w:rsidP="006D34C2">
      <w:pPr>
        <w:tabs>
          <w:tab w:val="left" w:pos="90"/>
          <w:tab w:val="left" w:pos="720"/>
          <w:tab w:val="left" w:pos="1620"/>
        </w:tabs>
        <w:autoSpaceDE w:val="0"/>
        <w:autoSpaceDN w:val="0"/>
        <w:adjustRightInd w:val="0"/>
        <w:ind w:left="720" w:hanging="720"/>
        <w:jc w:val="both"/>
        <w:rPr>
          <w:sz w:val="20"/>
          <w:szCs w:val="20"/>
        </w:rPr>
      </w:pPr>
      <w:r w:rsidRPr="00C9343E">
        <w:rPr>
          <w:bCs/>
          <w:sz w:val="20"/>
          <w:szCs w:val="20"/>
        </w:rPr>
        <w:t xml:space="preserve">Andem, A. B., Udofia U. U., Okorafor K. A. and </w:t>
      </w:r>
      <w:r w:rsidRPr="00C9343E">
        <w:rPr>
          <w:b/>
          <w:bCs/>
          <w:sz w:val="20"/>
          <w:szCs w:val="20"/>
        </w:rPr>
        <w:t>George U. U</w:t>
      </w:r>
      <w:r w:rsidRPr="00C9343E">
        <w:rPr>
          <w:bCs/>
          <w:sz w:val="20"/>
          <w:szCs w:val="20"/>
        </w:rPr>
        <w:t>. (2013). Bioaccumulation of some Heavy Metals and Total Hydrocarbon (THC) in the Tissues of Periwinkle (</w:t>
      </w:r>
      <w:r w:rsidRPr="00C9343E">
        <w:rPr>
          <w:bCs/>
          <w:i/>
          <w:iCs/>
          <w:sz w:val="20"/>
          <w:szCs w:val="20"/>
        </w:rPr>
        <w:t>Tympanotonus fuscatus Var Radula</w:t>
      </w:r>
      <w:r w:rsidRPr="00C9343E">
        <w:rPr>
          <w:bCs/>
          <w:sz w:val="20"/>
          <w:szCs w:val="20"/>
        </w:rPr>
        <w:t xml:space="preserve">) in the Intertidal Regions of Qua Iboe River Basin, Ibeno, Akwa Ibom State, Nigeria. </w:t>
      </w:r>
      <w:r w:rsidRPr="00C9343E">
        <w:rPr>
          <w:i/>
          <w:sz w:val="20"/>
          <w:szCs w:val="20"/>
        </w:rPr>
        <w:t>Greener Journal of Biological Science,</w:t>
      </w:r>
      <w:r w:rsidRPr="00C9343E">
        <w:rPr>
          <w:sz w:val="20"/>
          <w:szCs w:val="20"/>
        </w:rPr>
        <w:t xml:space="preserve"> 3(7):253-259.</w:t>
      </w:r>
    </w:p>
    <w:p w14:paraId="64D49815" w14:textId="77777777" w:rsidR="006D34C2" w:rsidRPr="00C9343E" w:rsidRDefault="006D34C2" w:rsidP="006D34C2">
      <w:pPr>
        <w:pStyle w:val="Default"/>
        <w:ind w:left="720" w:hanging="720"/>
        <w:jc w:val="both"/>
        <w:rPr>
          <w:color w:val="auto"/>
          <w:sz w:val="20"/>
          <w:szCs w:val="20"/>
        </w:rPr>
      </w:pPr>
      <w:r w:rsidRPr="00C9343E">
        <w:rPr>
          <w:color w:val="auto"/>
          <w:sz w:val="20"/>
          <w:szCs w:val="20"/>
        </w:rPr>
        <w:t>APHA (American Public Health Association). (2005). Standard methods of the examination of water and wastewater. (19th edition). American Public Health Association, Washington DC. 121-226.</w:t>
      </w:r>
    </w:p>
    <w:p w14:paraId="4ADB5BE2" w14:textId="77777777" w:rsidR="006D34C2" w:rsidRPr="00C9343E" w:rsidRDefault="006D34C2" w:rsidP="006D34C2">
      <w:pPr>
        <w:tabs>
          <w:tab w:val="left" w:pos="1350"/>
        </w:tabs>
        <w:ind w:left="1350" w:hanging="1350"/>
        <w:jc w:val="both"/>
        <w:rPr>
          <w:sz w:val="20"/>
          <w:szCs w:val="20"/>
        </w:rPr>
      </w:pPr>
      <w:r w:rsidRPr="00C9343E">
        <w:rPr>
          <w:sz w:val="20"/>
          <w:szCs w:val="20"/>
        </w:rPr>
        <w:t xml:space="preserve">Asuquo, A. P., Akpan, I. I., Abiaobo, N. O., </w:t>
      </w:r>
      <w:r w:rsidRPr="00C9343E">
        <w:rPr>
          <w:b/>
          <w:bCs/>
          <w:sz w:val="20"/>
          <w:szCs w:val="20"/>
        </w:rPr>
        <w:t>George, U. U.</w:t>
      </w:r>
      <w:r w:rsidRPr="00C9343E">
        <w:rPr>
          <w:sz w:val="20"/>
          <w:szCs w:val="20"/>
        </w:rPr>
        <w:t xml:space="preserve"> (2023). Heavy Metals Assessment in Sediments of Qua Iboe River Estuary, South-South, Nigeria. Asian Journal of Research in Zoology; 6(4):27-34.</w:t>
      </w:r>
    </w:p>
    <w:p w14:paraId="5C60C969" w14:textId="77777777" w:rsidR="006D34C2" w:rsidRPr="00C9343E" w:rsidRDefault="006D34C2" w:rsidP="006D34C2">
      <w:pPr>
        <w:pStyle w:val="Default"/>
        <w:ind w:left="720" w:hanging="720"/>
        <w:jc w:val="both"/>
        <w:rPr>
          <w:color w:val="auto"/>
          <w:sz w:val="20"/>
          <w:szCs w:val="20"/>
          <w:shd w:val="clear" w:color="auto" w:fill="FFFFFF"/>
        </w:rPr>
      </w:pPr>
      <w:r w:rsidRPr="00C9343E">
        <w:rPr>
          <w:color w:val="auto"/>
          <w:sz w:val="20"/>
          <w:szCs w:val="20"/>
          <w:shd w:val="clear" w:color="auto" w:fill="FFFFFF"/>
        </w:rPr>
        <w:t>Asuquo, F. E., Ewa-Oboho, I., Asuquo, F. E. and Udo, P. J. (2004).  Fish Species Used as Biomarker for Heavy Metal and Hydrocarbon Contamination for Cross River, Nigeria. The Environmentalist; 24:29-37.</w:t>
      </w:r>
    </w:p>
    <w:p w14:paraId="081BB8F5" w14:textId="77777777" w:rsidR="006D34C2" w:rsidRPr="00C9343E" w:rsidRDefault="006D34C2" w:rsidP="006D34C2">
      <w:pPr>
        <w:autoSpaceDE w:val="0"/>
        <w:autoSpaceDN w:val="0"/>
        <w:adjustRightInd w:val="0"/>
        <w:ind w:left="1080" w:hanging="1080"/>
        <w:jc w:val="both"/>
        <w:rPr>
          <w:sz w:val="20"/>
          <w:szCs w:val="20"/>
        </w:rPr>
      </w:pPr>
      <w:r w:rsidRPr="00C9343E">
        <w:rPr>
          <w:sz w:val="20"/>
          <w:szCs w:val="20"/>
        </w:rPr>
        <w:t xml:space="preserve">Benson, N. U., Asuquo, F. E., Williams, A. B., Essien, J. P., Ekong, C., Akpabio, O. and </w:t>
      </w:r>
      <w:proofErr w:type="spellStart"/>
      <w:r w:rsidRPr="00C9343E">
        <w:rPr>
          <w:sz w:val="20"/>
          <w:szCs w:val="20"/>
        </w:rPr>
        <w:t>Olajire</w:t>
      </w:r>
      <w:proofErr w:type="spellEnd"/>
      <w:r w:rsidRPr="00C9343E">
        <w:rPr>
          <w:sz w:val="20"/>
          <w:szCs w:val="20"/>
        </w:rPr>
        <w:t xml:space="preserve">, A. A. (2016). Source Evaluation and Trace Metal Contamination in Benthic Sediments from Equatorial Ecosystems Using Multivariate Statistical Techniques. </w:t>
      </w:r>
      <w:r w:rsidRPr="00C9343E">
        <w:rPr>
          <w:i/>
          <w:sz w:val="20"/>
          <w:szCs w:val="20"/>
        </w:rPr>
        <w:t>PLoS ONE</w:t>
      </w:r>
      <w:r w:rsidRPr="00C9343E">
        <w:rPr>
          <w:sz w:val="20"/>
          <w:szCs w:val="20"/>
        </w:rPr>
        <w:t>, 11(6): 1 – 19.</w:t>
      </w:r>
    </w:p>
    <w:p w14:paraId="2A93537D" w14:textId="77777777" w:rsidR="006D34C2" w:rsidRPr="00C9343E" w:rsidRDefault="006D34C2" w:rsidP="006D34C2">
      <w:pPr>
        <w:ind w:left="1260" w:hanging="1260"/>
        <w:jc w:val="both"/>
        <w:rPr>
          <w:sz w:val="20"/>
          <w:szCs w:val="20"/>
        </w:rPr>
      </w:pPr>
      <w:bookmarkStart w:id="3" w:name="_Hlk162432772"/>
      <w:r w:rsidRPr="00C9343E">
        <w:rPr>
          <w:sz w:val="20"/>
          <w:szCs w:val="20"/>
        </w:rPr>
        <w:t xml:space="preserve">Effiong, Y. I., </w:t>
      </w:r>
      <w:r w:rsidRPr="00C9343E">
        <w:rPr>
          <w:b/>
          <w:bCs/>
          <w:sz w:val="20"/>
          <w:szCs w:val="20"/>
        </w:rPr>
        <w:t>George, U. U</w:t>
      </w:r>
      <w:r w:rsidRPr="00C9343E">
        <w:rPr>
          <w:sz w:val="20"/>
          <w:szCs w:val="20"/>
        </w:rPr>
        <w:t xml:space="preserve">., Mbong, E. O. (2021). Spatial and Seasonal Variations in Water Quality Parameters of a Humid Tropical River, Niger Delta, Nigeria. </w:t>
      </w:r>
      <w:r w:rsidRPr="00C9343E">
        <w:rPr>
          <w:i/>
          <w:iCs/>
          <w:sz w:val="20"/>
          <w:szCs w:val="20"/>
        </w:rPr>
        <w:t>Researcher</w:t>
      </w:r>
      <w:r w:rsidRPr="00C9343E">
        <w:rPr>
          <w:sz w:val="20"/>
          <w:szCs w:val="20"/>
        </w:rPr>
        <w:t xml:space="preserve">; 13(4):31-39.     </w:t>
      </w:r>
    </w:p>
    <w:p w14:paraId="70F6BCFF" w14:textId="77777777" w:rsidR="006D34C2" w:rsidRPr="00C9343E" w:rsidRDefault="006D34C2" w:rsidP="006D34C2">
      <w:pPr>
        <w:tabs>
          <w:tab w:val="left" w:pos="90"/>
        </w:tabs>
        <w:ind w:left="900" w:hanging="810"/>
        <w:jc w:val="both"/>
        <w:rPr>
          <w:sz w:val="20"/>
          <w:szCs w:val="20"/>
        </w:rPr>
      </w:pPr>
      <w:r w:rsidRPr="00C9343E">
        <w:rPr>
          <w:sz w:val="20"/>
          <w:szCs w:val="20"/>
        </w:rPr>
        <w:t>Efiom E. and</w:t>
      </w:r>
      <w:r w:rsidRPr="00C9343E">
        <w:rPr>
          <w:sz w:val="20"/>
          <w:szCs w:val="20"/>
          <w:vertAlign w:val="superscript"/>
        </w:rPr>
        <w:t xml:space="preserve"> </w:t>
      </w:r>
      <w:r w:rsidRPr="00C9343E">
        <w:rPr>
          <w:b/>
          <w:sz w:val="20"/>
          <w:szCs w:val="20"/>
        </w:rPr>
        <w:t>George, U.</w:t>
      </w:r>
      <w:r w:rsidRPr="00C9343E">
        <w:rPr>
          <w:sz w:val="20"/>
          <w:szCs w:val="20"/>
        </w:rPr>
        <w:t xml:space="preserve"> (2018). </w:t>
      </w:r>
      <w:r w:rsidRPr="00C9343E">
        <w:rPr>
          <w:rFonts w:eastAsia="TimesNewRomanPSMT"/>
          <w:sz w:val="20"/>
          <w:szCs w:val="20"/>
        </w:rPr>
        <w:t xml:space="preserve">Source Evaluation and Trace Metal Contamination in Benthic                  Sediments from Imo River, South-East, Nigeria Using Multivariate Statistical Techniques. </w:t>
      </w:r>
      <w:r w:rsidRPr="00C9343E">
        <w:rPr>
          <w:rFonts w:eastAsia="TimesNewRomanPSMT"/>
          <w:i/>
          <w:sz w:val="20"/>
          <w:szCs w:val="20"/>
        </w:rPr>
        <w:t>World Rural Observation</w:t>
      </w:r>
      <w:r w:rsidRPr="00C9343E">
        <w:rPr>
          <w:rFonts w:eastAsia="TimesNewRomanPSMT"/>
          <w:sz w:val="20"/>
          <w:szCs w:val="20"/>
        </w:rPr>
        <w:t xml:space="preserve">, 10(2): 66 </w:t>
      </w:r>
      <w:r w:rsidRPr="00C9343E">
        <w:rPr>
          <w:sz w:val="20"/>
          <w:szCs w:val="20"/>
        </w:rPr>
        <w:t>– 72.</w:t>
      </w:r>
    </w:p>
    <w:p w14:paraId="44BD73A1" w14:textId="77777777" w:rsidR="006D34C2" w:rsidRPr="00C9343E" w:rsidRDefault="006D34C2" w:rsidP="006D34C2">
      <w:pPr>
        <w:pStyle w:val="Default"/>
        <w:ind w:left="630" w:hanging="630"/>
        <w:jc w:val="both"/>
        <w:rPr>
          <w:color w:val="auto"/>
          <w:sz w:val="20"/>
          <w:szCs w:val="20"/>
        </w:rPr>
      </w:pPr>
      <w:r w:rsidRPr="00C9343E">
        <w:rPr>
          <w:bCs/>
          <w:color w:val="auto"/>
          <w:sz w:val="20"/>
          <w:szCs w:val="20"/>
        </w:rPr>
        <w:t>Ekanim, M. P., Etim, I. N., Udofia, I. I</w:t>
      </w:r>
      <w:r w:rsidRPr="00C9343E">
        <w:rPr>
          <w:b/>
          <w:bCs/>
          <w:color w:val="auto"/>
          <w:sz w:val="20"/>
          <w:szCs w:val="20"/>
        </w:rPr>
        <w:t xml:space="preserve">. </w:t>
      </w:r>
      <w:r w:rsidRPr="00C9343E">
        <w:rPr>
          <w:bCs/>
          <w:color w:val="auto"/>
          <w:sz w:val="20"/>
          <w:szCs w:val="20"/>
        </w:rPr>
        <w:t>and</w:t>
      </w:r>
      <w:r w:rsidRPr="00C9343E">
        <w:rPr>
          <w:b/>
          <w:bCs/>
          <w:color w:val="auto"/>
          <w:sz w:val="20"/>
          <w:szCs w:val="20"/>
        </w:rPr>
        <w:t xml:space="preserve"> George, U. U. </w:t>
      </w:r>
      <w:r w:rsidRPr="00C9343E">
        <w:rPr>
          <w:bCs/>
          <w:color w:val="auto"/>
          <w:sz w:val="20"/>
          <w:szCs w:val="20"/>
        </w:rPr>
        <w:t xml:space="preserve">(2016). </w:t>
      </w:r>
      <w:r w:rsidRPr="00C9343E">
        <w:rPr>
          <w:color w:val="auto"/>
          <w:sz w:val="20"/>
          <w:szCs w:val="20"/>
        </w:rPr>
        <w:t xml:space="preserve">Comparative Study of Heavy Metal Concentrations in Tissues and Shells of </w:t>
      </w:r>
      <w:r w:rsidRPr="00C9343E">
        <w:rPr>
          <w:i/>
          <w:color w:val="auto"/>
          <w:sz w:val="20"/>
          <w:szCs w:val="20"/>
        </w:rPr>
        <w:t>Tympanotonus fuscatus</w:t>
      </w:r>
      <w:r w:rsidRPr="00C9343E">
        <w:rPr>
          <w:color w:val="auto"/>
          <w:sz w:val="20"/>
          <w:szCs w:val="20"/>
        </w:rPr>
        <w:t xml:space="preserve"> from Okoro Ete River, Eastern Obolo Local Government Area of Akwa Ibom State, Nigeria. </w:t>
      </w:r>
      <w:r w:rsidRPr="00C9343E">
        <w:rPr>
          <w:bCs/>
          <w:i/>
          <w:color w:val="auto"/>
          <w:sz w:val="20"/>
          <w:szCs w:val="20"/>
        </w:rPr>
        <w:t xml:space="preserve">International Journal of Technical Research and Applications, </w:t>
      </w:r>
      <w:r w:rsidRPr="00C9343E">
        <w:rPr>
          <w:color w:val="auto"/>
          <w:sz w:val="20"/>
          <w:szCs w:val="20"/>
        </w:rPr>
        <w:t>4(4):58-62.</w:t>
      </w:r>
    </w:p>
    <w:bookmarkEnd w:id="3"/>
    <w:p w14:paraId="3309BE08" w14:textId="77777777" w:rsidR="006D34C2" w:rsidRPr="00C9343E" w:rsidRDefault="006D34C2" w:rsidP="006D34C2">
      <w:pPr>
        <w:pStyle w:val="Default"/>
        <w:ind w:left="720" w:hanging="720"/>
        <w:jc w:val="both"/>
        <w:rPr>
          <w:color w:val="auto"/>
          <w:sz w:val="20"/>
          <w:szCs w:val="20"/>
          <w:shd w:val="clear" w:color="auto" w:fill="FFFFFF"/>
        </w:rPr>
      </w:pPr>
      <w:r w:rsidRPr="00C9343E">
        <w:rPr>
          <w:color w:val="auto"/>
          <w:sz w:val="20"/>
          <w:szCs w:val="20"/>
          <w:shd w:val="clear" w:color="auto" w:fill="FFFFFF"/>
        </w:rPr>
        <w:t xml:space="preserve">Ekpe, U. J., Ekanem, U., Akpan, E. R. (1995). Temporal changes in some water quality parameters in Iko and Uta Ewa River South-eastern Nigeria. </w:t>
      </w:r>
      <w:r w:rsidRPr="00C9343E">
        <w:rPr>
          <w:i/>
          <w:iCs/>
          <w:color w:val="auto"/>
          <w:sz w:val="20"/>
          <w:szCs w:val="20"/>
          <w:shd w:val="clear" w:color="auto" w:fill="FFFFFF"/>
        </w:rPr>
        <w:t>Glob. J.  Pure and Appl. Sci</w:t>
      </w:r>
      <w:r w:rsidRPr="00C9343E">
        <w:rPr>
          <w:color w:val="auto"/>
          <w:sz w:val="20"/>
          <w:szCs w:val="20"/>
          <w:shd w:val="clear" w:color="auto" w:fill="FFFFFF"/>
        </w:rPr>
        <w:t>.; 1:63.</w:t>
      </w:r>
    </w:p>
    <w:p w14:paraId="17CC0AE1" w14:textId="77777777" w:rsidR="006D34C2" w:rsidRPr="00C9343E" w:rsidRDefault="006D34C2" w:rsidP="006D34C2">
      <w:pPr>
        <w:pStyle w:val="Default"/>
        <w:ind w:left="720" w:hanging="720"/>
        <w:jc w:val="both"/>
        <w:rPr>
          <w:color w:val="auto"/>
          <w:sz w:val="20"/>
          <w:szCs w:val="20"/>
        </w:rPr>
      </w:pPr>
      <w:r w:rsidRPr="00C9343E">
        <w:rPr>
          <w:color w:val="auto"/>
          <w:sz w:val="20"/>
          <w:szCs w:val="20"/>
        </w:rPr>
        <w:t xml:space="preserve">Ekpechi, D. C. and Okori, B. S. (2022). Seasonal Variation of Heavy Metals in Sediments, Water, Shiny Nose Fish, Shrimp, and Periwinkle in Esuk Ekpo Eyo Beach, Akpabuyo, South-East Nigeria. </w:t>
      </w:r>
      <w:r w:rsidRPr="00C9343E">
        <w:rPr>
          <w:i/>
          <w:iCs/>
          <w:color w:val="auto"/>
          <w:sz w:val="20"/>
          <w:szCs w:val="20"/>
        </w:rPr>
        <w:t>Journal of Environmental Treatment Techniques</w:t>
      </w:r>
      <w:r w:rsidRPr="00C9343E">
        <w:rPr>
          <w:color w:val="auto"/>
          <w:sz w:val="20"/>
          <w:szCs w:val="20"/>
        </w:rPr>
        <w:t xml:space="preserve">; 10(4):264-283. </w:t>
      </w:r>
    </w:p>
    <w:p w14:paraId="09CA28A4" w14:textId="77777777" w:rsidR="006D34C2" w:rsidRPr="00C9343E" w:rsidRDefault="006D34C2" w:rsidP="006D34C2">
      <w:pPr>
        <w:autoSpaceDE w:val="0"/>
        <w:autoSpaceDN w:val="0"/>
        <w:adjustRightInd w:val="0"/>
        <w:ind w:left="810" w:hanging="810"/>
        <w:jc w:val="both"/>
        <w:rPr>
          <w:sz w:val="20"/>
          <w:szCs w:val="20"/>
        </w:rPr>
      </w:pPr>
      <w:r w:rsidRPr="00C9343E">
        <w:rPr>
          <w:sz w:val="20"/>
          <w:szCs w:val="20"/>
        </w:rPr>
        <w:t xml:space="preserve">Ekpo, E. A., </w:t>
      </w:r>
      <w:r w:rsidRPr="00C9343E">
        <w:rPr>
          <w:b/>
          <w:sz w:val="20"/>
          <w:szCs w:val="20"/>
        </w:rPr>
        <w:t>George, U. U</w:t>
      </w:r>
      <w:r w:rsidRPr="00C9343E">
        <w:rPr>
          <w:sz w:val="20"/>
          <w:szCs w:val="20"/>
        </w:rPr>
        <w:t xml:space="preserve">. </w:t>
      </w:r>
      <w:r w:rsidRPr="00C9343E">
        <w:rPr>
          <w:bCs/>
          <w:sz w:val="20"/>
          <w:szCs w:val="20"/>
        </w:rPr>
        <w:t xml:space="preserve">and </w:t>
      </w:r>
      <w:r w:rsidRPr="00C9343E">
        <w:rPr>
          <w:sz w:val="20"/>
          <w:szCs w:val="20"/>
        </w:rPr>
        <w:t xml:space="preserve">Edet, M. (2015). </w:t>
      </w:r>
      <w:r w:rsidRPr="00C9343E">
        <w:rPr>
          <w:bCs/>
          <w:sz w:val="20"/>
          <w:szCs w:val="20"/>
        </w:rPr>
        <w:t xml:space="preserve">Impacts of Water Pollution with Heavy Metal on the Tissue of </w:t>
      </w:r>
      <w:r w:rsidRPr="00C9343E">
        <w:rPr>
          <w:bCs/>
          <w:i/>
          <w:iCs/>
          <w:sz w:val="20"/>
          <w:szCs w:val="20"/>
        </w:rPr>
        <w:t xml:space="preserve">Egeria radiata </w:t>
      </w:r>
      <w:r w:rsidRPr="00C9343E">
        <w:rPr>
          <w:bCs/>
          <w:sz w:val="20"/>
          <w:szCs w:val="20"/>
        </w:rPr>
        <w:t xml:space="preserve">(Bivalvia: Tellinacea: Donacidae) (Lammark, 1804) Obtained from Calabar River, Cross River State, Nigeria.  </w:t>
      </w:r>
      <w:r w:rsidRPr="00C9343E">
        <w:rPr>
          <w:i/>
          <w:sz w:val="20"/>
          <w:szCs w:val="20"/>
        </w:rPr>
        <w:t>Nature and Science</w:t>
      </w:r>
      <w:r w:rsidRPr="00C9343E">
        <w:rPr>
          <w:sz w:val="20"/>
          <w:szCs w:val="20"/>
        </w:rPr>
        <w:t>, 13(8):36-39.</w:t>
      </w:r>
    </w:p>
    <w:p w14:paraId="2B85D952" w14:textId="77777777" w:rsidR="006D34C2" w:rsidRPr="00C9343E" w:rsidRDefault="006D34C2" w:rsidP="006D34C2">
      <w:pPr>
        <w:pStyle w:val="Default"/>
        <w:ind w:left="720" w:hanging="720"/>
        <w:jc w:val="both"/>
        <w:rPr>
          <w:color w:val="auto"/>
          <w:sz w:val="20"/>
          <w:szCs w:val="20"/>
          <w:shd w:val="clear" w:color="auto" w:fill="FFFFFF"/>
        </w:rPr>
      </w:pPr>
      <w:r w:rsidRPr="00C9343E">
        <w:rPr>
          <w:color w:val="auto"/>
          <w:sz w:val="20"/>
          <w:szCs w:val="20"/>
          <w:shd w:val="clear" w:color="auto" w:fill="FFFFFF"/>
        </w:rPr>
        <w:t xml:space="preserve">Ekwere, J, Akpan, E. B. and Ntekim, E. E. U.  (1992). Geochemical studies of sediments in Qua Iboe estuary and associated Creek Southeastern Nigeria. </w:t>
      </w:r>
      <w:r w:rsidRPr="00C9343E">
        <w:rPr>
          <w:i/>
          <w:iCs/>
          <w:color w:val="auto"/>
          <w:sz w:val="20"/>
          <w:szCs w:val="20"/>
          <w:shd w:val="clear" w:color="auto" w:fill="FFFFFF"/>
        </w:rPr>
        <w:t>Tropical Journal of Applied Sciences</w:t>
      </w:r>
      <w:r w:rsidRPr="00C9343E">
        <w:rPr>
          <w:color w:val="auto"/>
          <w:sz w:val="20"/>
          <w:szCs w:val="20"/>
          <w:shd w:val="clear" w:color="auto" w:fill="FFFFFF"/>
        </w:rPr>
        <w:t>; 2:91-95. 29.</w:t>
      </w:r>
    </w:p>
    <w:p w14:paraId="48EEEC0A" w14:textId="77777777" w:rsidR="006D34C2" w:rsidRPr="00C9343E" w:rsidRDefault="006D34C2" w:rsidP="006D34C2">
      <w:pPr>
        <w:pStyle w:val="Default"/>
        <w:ind w:left="720" w:hanging="720"/>
        <w:jc w:val="both"/>
        <w:rPr>
          <w:color w:val="auto"/>
          <w:sz w:val="20"/>
          <w:szCs w:val="20"/>
          <w:shd w:val="clear" w:color="auto" w:fill="FFFFFF"/>
        </w:rPr>
      </w:pPr>
      <w:r w:rsidRPr="00C9343E">
        <w:rPr>
          <w:color w:val="auto"/>
          <w:sz w:val="20"/>
          <w:szCs w:val="20"/>
          <w:shd w:val="clear" w:color="auto" w:fill="FFFFFF"/>
        </w:rPr>
        <w:t xml:space="preserve">Etesin, U., Udoinyang, E. and Harry, T. (2013). Seasonal variation of physicochemical parameters of water and sediment from Iko River, </w:t>
      </w:r>
      <w:r w:rsidRPr="00C9343E">
        <w:rPr>
          <w:i/>
          <w:iCs/>
          <w:color w:val="auto"/>
          <w:sz w:val="20"/>
          <w:szCs w:val="20"/>
          <w:shd w:val="clear" w:color="auto" w:fill="FFFFFF"/>
        </w:rPr>
        <w:t>Nigeria. Journal of Environment and Earth Sci</w:t>
      </w:r>
      <w:r w:rsidRPr="00C9343E">
        <w:rPr>
          <w:color w:val="auto"/>
          <w:sz w:val="20"/>
          <w:szCs w:val="20"/>
          <w:shd w:val="clear" w:color="auto" w:fill="FFFFFF"/>
        </w:rPr>
        <w:t>ence</w:t>
      </w:r>
      <w:r w:rsidRPr="00C9343E">
        <w:rPr>
          <w:i/>
          <w:iCs/>
          <w:color w:val="auto"/>
          <w:sz w:val="20"/>
          <w:szCs w:val="20"/>
          <w:shd w:val="clear" w:color="auto" w:fill="FFFFFF"/>
        </w:rPr>
        <w:t>;</w:t>
      </w:r>
      <w:r w:rsidRPr="00C9343E">
        <w:rPr>
          <w:color w:val="auto"/>
          <w:sz w:val="20"/>
          <w:szCs w:val="20"/>
          <w:shd w:val="clear" w:color="auto" w:fill="FFFFFF"/>
        </w:rPr>
        <w:t xml:space="preserve"> 3(8):96-111.  </w:t>
      </w:r>
    </w:p>
    <w:p w14:paraId="10E21FE4" w14:textId="77777777" w:rsidR="006D34C2" w:rsidRPr="00C9343E" w:rsidRDefault="006D34C2" w:rsidP="006D34C2">
      <w:pPr>
        <w:pStyle w:val="Default"/>
        <w:ind w:left="720" w:hanging="720"/>
        <w:jc w:val="both"/>
        <w:rPr>
          <w:color w:val="auto"/>
          <w:sz w:val="20"/>
          <w:szCs w:val="20"/>
        </w:rPr>
      </w:pPr>
      <w:r w:rsidRPr="00C9343E">
        <w:rPr>
          <w:color w:val="auto"/>
          <w:sz w:val="20"/>
          <w:szCs w:val="20"/>
        </w:rPr>
        <w:t>Fajana, O. P. and Adeboyejo, A. (2020). Morphometric and Heavy Metals Accumulation in the Muscles of Five Demersal Seafoods Sampled in Nigerian Coastal Waters. Advance Journal of Graduate Research; 12(1):20-35.</w:t>
      </w:r>
    </w:p>
    <w:p w14:paraId="4DEE22A7" w14:textId="77777777" w:rsidR="006D34C2" w:rsidRPr="00C9343E" w:rsidRDefault="006D34C2" w:rsidP="006D34C2">
      <w:pPr>
        <w:tabs>
          <w:tab w:val="left" w:pos="1350"/>
        </w:tabs>
        <w:ind w:left="1350" w:hanging="1350"/>
        <w:jc w:val="both"/>
        <w:rPr>
          <w:sz w:val="20"/>
          <w:szCs w:val="20"/>
        </w:rPr>
      </w:pPr>
      <w:bookmarkStart w:id="4" w:name="_Hlk183268209"/>
      <w:r w:rsidRPr="00C9343E">
        <w:rPr>
          <w:sz w:val="20"/>
          <w:szCs w:val="20"/>
        </w:rPr>
        <w:lastRenderedPageBreak/>
        <w:t xml:space="preserve">George, I. E., Abiaobo, N. O., Akpan, I. I. and </w:t>
      </w:r>
      <w:r w:rsidRPr="00C9343E">
        <w:rPr>
          <w:b/>
          <w:bCs/>
          <w:sz w:val="20"/>
          <w:szCs w:val="20"/>
        </w:rPr>
        <w:t>George, U. U.</w:t>
      </w:r>
      <w:r w:rsidRPr="00C9343E">
        <w:rPr>
          <w:sz w:val="20"/>
          <w:szCs w:val="20"/>
        </w:rPr>
        <w:t xml:space="preserve"> (2023 a). Assessment of Human Perturbations in Iko River Estuary using Bonga Shad as a Bio-indicator Organism. </w:t>
      </w:r>
      <w:r w:rsidRPr="00C9343E">
        <w:rPr>
          <w:i/>
          <w:iCs/>
          <w:sz w:val="20"/>
          <w:szCs w:val="20"/>
        </w:rPr>
        <w:t>Nature and Science</w:t>
      </w:r>
      <w:r w:rsidRPr="00C9343E">
        <w:rPr>
          <w:sz w:val="20"/>
          <w:szCs w:val="20"/>
        </w:rPr>
        <w:t>; 21(12): 30-40.</w:t>
      </w:r>
    </w:p>
    <w:bookmarkEnd w:id="2"/>
    <w:bookmarkEnd w:id="4"/>
    <w:p w14:paraId="43B43CAE" w14:textId="77777777" w:rsidR="006D34C2" w:rsidRPr="00C9343E" w:rsidRDefault="006D34C2" w:rsidP="006D34C2">
      <w:pPr>
        <w:tabs>
          <w:tab w:val="left" w:pos="1350"/>
        </w:tabs>
        <w:ind w:left="1350" w:hanging="1350"/>
        <w:jc w:val="both"/>
        <w:rPr>
          <w:sz w:val="20"/>
          <w:szCs w:val="20"/>
        </w:rPr>
      </w:pPr>
      <w:r w:rsidRPr="00C9343E">
        <w:rPr>
          <w:sz w:val="20"/>
          <w:szCs w:val="20"/>
        </w:rPr>
        <w:t xml:space="preserve">George, I. E., Abiaobo, N. O., Akpan, I. I. and </w:t>
      </w:r>
      <w:r w:rsidRPr="00C9343E">
        <w:rPr>
          <w:b/>
          <w:bCs/>
          <w:sz w:val="20"/>
          <w:szCs w:val="20"/>
        </w:rPr>
        <w:t>George, U. U</w:t>
      </w:r>
      <w:r w:rsidRPr="00C9343E">
        <w:rPr>
          <w:sz w:val="20"/>
          <w:szCs w:val="20"/>
        </w:rPr>
        <w:t xml:space="preserve">. (2023 b). Ecological Assessment of Heavy Metal Contamination of </w:t>
      </w:r>
      <w:r w:rsidRPr="00C9343E">
        <w:rPr>
          <w:i/>
          <w:iCs/>
          <w:sz w:val="20"/>
          <w:szCs w:val="20"/>
        </w:rPr>
        <w:t>Tympanotonus fuscatus</w:t>
      </w:r>
      <w:r w:rsidRPr="00C9343E">
        <w:rPr>
          <w:sz w:val="20"/>
          <w:szCs w:val="20"/>
        </w:rPr>
        <w:t xml:space="preserve"> in Iko River Basin. </w:t>
      </w:r>
      <w:r w:rsidRPr="00C9343E">
        <w:rPr>
          <w:i/>
          <w:iCs/>
          <w:sz w:val="20"/>
          <w:szCs w:val="20"/>
        </w:rPr>
        <w:t>Acta Biology Forum</w:t>
      </w:r>
      <w:r w:rsidRPr="00C9343E">
        <w:rPr>
          <w:sz w:val="20"/>
          <w:szCs w:val="20"/>
        </w:rPr>
        <w:t>; 2(3):15-21.</w:t>
      </w:r>
    </w:p>
    <w:p w14:paraId="7488BB25" w14:textId="77777777" w:rsidR="006D34C2" w:rsidRPr="00C9343E" w:rsidRDefault="006D34C2" w:rsidP="006D34C2">
      <w:pPr>
        <w:autoSpaceDE w:val="0"/>
        <w:autoSpaceDN w:val="0"/>
        <w:adjustRightInd w:val="0"/>
        <w:ind w:left="900" w:hanging="900"/>
        <w:jc w:val="both"/>
        <w:rPr>
          <w:sz w:val="20"/>
          <w:szCs w:val="20"/>
        </w:rPr>
      </w:pPr>
      <w:bookmarkStart w:id="5" w:name="_Hlk162432885"/>
      <w:r w:rsidRPr="00C9343E">
        <w:rPr>
          <w:b/>
          <w:sz w:val="20"/>
          <w:szCs w:val="20"/>
        </w:rPr>
        <w:t>George, U.</w:t>
      </w:r>
      <w:r w:rsidRPr="00C9343E">
        <w:rPr>
          <w:b/>
          <w:sz w:val="20"/>
          <w:szCs w:val="20"/>
          <w:vertAlign w:val="superscript"/>
        </w:rPr>
        <w:t xml:space="preserve">  </w:t>
      </w:r>
      <w:r w:rsidRPr="00C9343E">
        <w:rPr>
          <w:b/>
          <w:sz w:val="20"/>
          <w:szCs w:val="20"/>
        </w:rPr>
        <w:t>U.</w:t>
      </w:r>
      <w:r w:rsidRPr="00C9343E">
        <w:rPr>
          <w:sz w:val="20"/>
          <w:szCs w:val="20"/>
        </w:rPr>
        <w:t xml:space="preserve"> and Efiom, Edak (2018). Physical and Chemical Variations in Water Quality of Imo River Owing to Human Perturbations in the System. </w:t>
      </w:r>
      <w:r w:rsidRPr="00C9343E">
        <w:rPr>
          <w:i/>
          <w:sz w:val="20"/>
          <w:szCs w:val="20"/>
        </w:rPr>
        <w:t>Research</w:t>
      </w:r>
      <w:r w:rsidRPr="00C9343E">
        <w:rPr>
          <w:sz w:val="20"/>
          <w:szCs w:val="20"/>
        </w:rPr>
        <w:t>er, 10(6): 47 – 54.</w:t>
      </w:r>
    </w:p>
    <w:bookmarkEnd w:id="5"/>
    <w:p w14:paraId="3C8075C6" w14:textId="77777777" w:rsidR="006D34C2" w:rsidRPr="00C9343E" w:rsidRDefault="006D34C2" w:rsidP="006D34C2">
      <w:pPr>
        <w:autoSpaceDE w:val="0"/>
        <w:autoSpaceDN w:val="0"/>
        <w:adjustRightInd w:val="0"/>
        <w:ind w:left="900" w:hanging="900"/>
        <w:jc w:val="both"/>
        <w:rPr>
          <w:bCs/>
          <w:sz w:val="20"/>
          <w:szCs w:val="20"/>
        </w:rPr>
      </w:pPr>
      <w:r w:rsidRPr="00C9343E">
        <w:rPr>
          <w:b/>
          <w:bCs/>
          <w:sz w:val="20"/>
          <w:szCs w:val="20"/>
        </w:rPr>
        <w:t xml:space="preserve">George, U. </w:t>
      </w:r>
      <w:r w:rsidRPr="00C9343E">
        <w:rPr>
          <w:bCs/>
          <w:sz w:val="20"/>
          <w:szCs w:val="20"/>
        </w:rPr>
        <w:t xml:space="preserve">and Effiom, E. (2017). Impacts of Coastal Activities on Benthic Sediments from Qua Iboe River Estuary, South-South, Nigeria using Multivariate Statistical Techniques. </w:t>
      </w:r>
      <w:r w:rsidRPr="00C9343E">
        <w:rPr>
          <w:bCs/>
          <w:i/>
          <w:sz w:val="20"/>
          <w:szCs w:val="20"/>
        </w:rPr>
        <w:t>International Journal of Applied Research</w:t>
      </w:r>
      <w:r w:rsidRPr="00C9343E">
        <w:rPr>
          <w:bCs/>
          <w:sz w:val="20"/>
          <w:szCs w:val="20"/>
        </w:rPr>
        <w:t>, 3(7): 39-50.</w:t>
      </w:r>
    </w:p>
    <w:p w14:paraId="2733062C" w14:textId="30E9852D" w:rsidR="006D34C2" w:rsidRPr="00C9343E" w:rsidRDefault="006D34C2" w:rsidP="006D34C2">
      <w:pPr>
        <w:autoSpaceDE w:val="0"/>
        <w:autoSpaceDN w:val="0"/>
        <w:adjustRightInd w:val="0"/>
        <w:ind w:left="810" w:hanging="810"/>
        <w:jc w:val="both"/>
        <w:rPr>
          <w:bCs/>
          <w:sz w:val="20"/>
          <w:szCs w:val="20"/>
        </w:rPr>
      </w:pPr>
      <w:r w:rsidRPr="00C9343E">
        <w:rPr>
          <w:b/>
          <w:sz w:val="20"/>
          <w:szCs w:val="20"/>
        </w:rPr>
        <w:t>George,</w:t>
      </w:r>
      <w:r w:rsidRPr="00C9343E">
        <w:rPr>
          <w:sz w:val="20"/>
          <w:szCs w:val="20"/>
        </w:rPr>
        <w:t xml:space="preserve"> </w:t>
      </w:r>
      <w:r w:rsidRPr="00C9343E">
        <w:rPr>
          <w:b/>
          <w:sz w:val="20"/>
          <w:szCs w:val="20"/>
        </w:rPr>
        <w:t>U</w:t>
      </w:r>
      <w:r w:rsidRPr="00C9343E">
        <w:rPr>
          <w:sz w:val="20"/>
          <w:szCs w:val="20"/>
        </w:rPr>
        <w:t>. and Inyang-Etoh A. (2018</w:t>
      </w:r>
      <w:r w:rsidR="00FB04E3" w:rsidRPr="00C9343E">
        <w:rPr>
          <w:sz w:val="20"/>
          <w:szCs w:val="20"/>
        </w:rPr>
        <w:t xml:space="preserve"> a</w:t>
      </w:r>
      <w:r w:rsidRPr="00C9343E">
        <w:rPr>
          <w:sz w:val="20"/>
          <w:szCs w:val="20"/>
        </w:rPr>
        <w:t xml:space="preserve">). </w:t>
      </w:r>
      <w:r w:rsidRPr="00C9343E">
        <w:rPr>
          <w:bCs/>
          <w:sz w:val="20"/>
          <w:szCs w:val="20"/>
        </w:rPr>
        <w:t xml:space="preserve">Parasitic Fauna of Landed Fishes from Qua Iboe River Estuary, South- South, Nigeria: It’s Application in Bio-monitoring Studies. </w:t>
      </w:r>
      <w:r w:rsidRPr="00C9343E">
        <w:rPr>
          <w:i/>
          <w:sz w:val="20"/>
          <w:szCs w:val="20"/>
        </w:rPr>
        <w:t>New York Science Journal</w:t>
      </w:r>
      <w:r w:rsidRPr="00C9343E">
        <w:rPr>
          <w:sz w:val="20"/>
          <w:szCs w:val="20"/>
        </w:rPr>
        <w:t>, 11(3): 54 – 60.</w:t>
      </w:r>
    </w:p>
    <w:p w14:paraId="6B808645" w14:textId="77777777" w:rsidR="006D34C2" w:rsidRPr="00C9343E" w:rsidRDefault="006D34C2" w:rsidP="006D34C2">
      <w:pPr>
        <w:autoSpaceDE w:val="0"/>
        <w:autoSpaceDN w:val="0"/>
        <w:adjustRightInd w:val="0"/>
        <w:ind w:left="810" w:hanging="810"/>
        <w:jc w:val="both"/>
        <w:rPr>
          <w:sz w:val="20"/>
          <w:szCs w:val="20"/>
        </w:rPr>
      </w:pPr>
      <w:r w:rsidRPr="00C9343E">
        <w:rPr>
          <w:b/>
          <w:sz w:val="20"/>
          <w:szCs w:val="20"/>
        </w:rPr>
        <w:t>George, U</w:t>
      </w:r>
      <w:r w:rsidRPr="00C9343E">
        <w:rPr>
          <w:sz w:val="20"/>
          <w:szCs w:val="20"/>
        </w:rPr>
        <w:t>. and</w:t>
      </w:r>
      <w:r w:rsidRPr="00C9343E">
        <w:rPr>
          <w:sz w:val="20"/>
          <w:szCs w:val="20"/>
          <w:vertAlign w:val="superscript"/>
        </w:rPr>
        <w:t xml:space="preserve"> </w:t>
      </w:r>
      <w:r w:rsidRPr="00C9343E">
        <w:rPr>
          <w:sz w:val="20"/>
          <w:szCs w:val="20"/>
        </w:rPr>
        <w:t xml:space="preserve">Inyang-Etoh, A. (2018 b). Risk Index Evaluation of the Levels of Trace Metals in </w:t>
      </w:r>
      <w:r w:rsidRPr="00C9343E">
        <w:rPr>
          <w:i/>
          <w:sz w:val="20"/>
          <w:szCs w:val="20"/>
        </w:rPr>
        <w:t>Callinectes amnicola</w:t>
      </w:r>
      <w:r w:rsidRPr="00C9343E">
        <w:rPr>
          <w:sz w:val="20"/>
          <w:szCs w:val="20"/>
        </w:rPr>
        <w:t xml:space="preserve"> Obtained from Qua Iboe River Estuary, South - South, Nigeria. </w:t>
      </w:r>
      <w:r w:rsidRPr="00C9343E">
        <w:rPr>
          <w:i/>
          <w:sz w:val="20"/>
          <w:szCs w:val="20"/>
        </w:rPr>
        <w:t>Cancer Biology</w:t>
      </w:r>
      <w:r w:rsidRPr="00C9343E">
        <w:rPr>
          <w:sz w:val="20"/>
          <w:szCs w:val="20"/>
        </w:rPr>
        <w:t>, 8(2): 73 – 78.</w:t>
      </w:r>
    </w:p>
    <w:p w14:paraId="3CABFF6D" w14:textId="77777777" w:rsidR="006D34C2" w:rsidRPr="00C9343E" w:rsidRDefault="006D34C2" w:rsidP="006D34C2">
      <w:pPr>
        <w:autoSpaceDE w:val="0"/>
        <w:autoSpaceDN w:val="0"/>
        <w:adjustRightInd w:val="0"/>
        <w:ind w:left="720" w:hanging="720"/>
        <w:jc w:val="both"/>
        <w:rPr>
          <w:sz w:val="20"/>
          <w:szCs w:val="20"/>
        </w:rPr>
      </w:pPr>
      <w:r w:rsidRPr="00C9343E">
        <w:rPr>
          <w:b/>
          <w:sz w:val="20"/>
          <w:szCs w:val="20"/>
        </w:rPr>
        <w:t xml:space="preserve">George, U. U. </w:t>
      </w:r>
      <w:r w:rsidRPr="00C9343E">
        <w:rPr>
          <w:sz w:val="20"/>
          <w:szCs w:val="20"/>
        </w:rPr>
        <w:t xml:space="preserve">(2015). </w:t>
      </w:r>
      <w:r w:rsidRPr="00C9343E">
        <w:rPr>
          <w:bCs/>
          <w:sz w:val="20"/>
          <w:szCs w:val="20"/>
        </w:rPr>
        <w:t xml:space="preserve">Environmental Risk Posed by Heavy Metal Concentration in the Tissue of </w:t>
      </w:r>
      <w:r w:rsidRPr="00C9343E">
        <w:rPr>
          <w:bCs/>
          <w:i/>
          <w:iCs/>
          <w:sz w:val="20"/>
          <w:szCs w:val="20"/>
        </w:rPr>
        <w:t xml:space="preserve">Tympanotonus fuscatus </w:t>
      </w:r>
      <w:r w:rsidRPr="00C9343E">
        <w:rPr>
          <w:bCs/>
          <w:sz w:val="20"/>
          <w:szCs w:val="20"/>
        </w:rPr>
        <w:t xml:space="preserve">from Calabar River, Nigeria. </w:t>
      </w:r>
      <w:r w:rsidRPr="00C9343E">
        <w:rPr>
          <w:i/>
          <w:sz w:val="20"/>
          <w:szCs w:val="20"/>
        </w:rPr>
        <w:t>Cancer Biology</w:t>
      </w:r>
      <w:r w:rsidRPr="00C9343E">
        <w:rPr>
          <w:sz w:val="20"/>
          <w:szCs w:val="20"/>
        </w:rPr>
        <w:t>, 5(4):76-79.</w:t>
      </w:r>
    </w:p>
    <w:p w14:paraId="2D72C3E7" w14:textId="77777777" w:rsidR="006D34C2" w:rsidRPr="00C9343E" w:rsidRDefault="006D34C2" w:rsidP="006D34C2">
      <w:pPr>
        <w:autoSpaceDE w:val="0"/>
        <w:autoSpaceDN w:val="0"/>
        <w:adjustRightInd w:val="0"/>
        <w:ind w:left="900" w:hanging="900"/>
        <w:jc w:val="both"/>
        <w:rPr>
          <w:sz w:val="20"/>
          <w:szCs w:val="20"/>
        </w:rPr>
      </w:pPr>
      <w:r w:rsidRPr="00C9343E">
        <w:rPr>
          <w:b/>
          <w:sz w:val="20"/>
          <w:szCs w:val="20"/>
        </w:rPr>
        <w:t>George, U. U</w:t>
      </w:r>
      <w:r w:rsidRPr="00C9343E">
        <w:rPr>
          <w:sz w:val="20"/>
          <w:szCs w:val="20"/>
        </w:rPr>
        <w:t xml:space="preserve">. and Atakpa, E. O. (2015 b). </w:t>
      </w:r>
      <w:r w:rsidRPr="00C9343E">
        <w:rPr>
          <w:bCs/>
          <w:sz w:val="20"/>
          <w:szCs w:val="20"/>
        </w:rPr>
        <w:t xml:space="preserve">Seasonal Variation in Physico-Chemical Characteristics of Cross River Estuary, South Eastern Nigeria. </w:t>
      </w:r>
      <w:r w:rsidRPr="00C9343E">
        <w:rPr>
          <w:i/>
          <w:sz w:val="20"/>
          <w:szCs w:val="20"/>
        </w:rPr>
        <w:t>Nature and Science</w:t>
      </w:r>
      <w:r w:rsidRPr="00C9343E">
        <w:rPr>
          <w:sz w:val="20"/>
          <w:szCs w:val="20"/>
        </w:rPr>
        <w:t>, 13(12):86-93</w:t>
      </w:r>
    </w:p>
    <w:p w14:paraId="26D23D73" w14:textId="77777777" w:rsidR="006D34C2" w:rsidRPr="00C9343E" w:rsidRDefault="006D34C2" w:rsidP="006D34C2">
      <w:pPr>
        <w:ind w:left="1260" w:hanging="1260"/>
        <w:jc w:val="both"/>
        <w:rPr>
          <w:sz w:val="20"/>
          <w:szCs w:val="20"/>
        </w:rPr>
      </w:pPr>
      <w:r w:rsidRPr="00C9343E">
        <w:rPr>
          <w:b/>
          <w:sz w:val="20"/>
          <w:szCs w:val="20"/>
        </w:rPr>
        <w:t>George, U. U</w:t>
      </w:r>
      <w:r w:rsidRPr="00C9343E">
        <w:rPr>
          <w:sz w:val="20"/>
          <w:szCs w:val="20"/>
        </w:rPr>
        <w:t>., Akpan, E. R. and Akpan, M. M. (2020 a). Assessing the Impacts of Coastal Activities on the Water Quality of Qua Iboe River Estuary, South-South, Nigeria. New York Science Journal; 13(3):1-15.</w:t>
      </w:r>
    </w:p>
    <w:p w14:paraId="6A8C3805" w14:textId="77777777" w:rsidR="006D34C2" w:rsidRPr="00C9343E" w:rsidRDefault="006D34C2" w:rsidP="006D34C2">
      <w:pPr>
        <w:ind w:left="720" w:hanging="720"/>
        <w:jc w:val="both"/>
        <w:rPr>
          <w:sz w:val="20"/>
          <w:szCs w:val="20"/>
        </w:rPr>
      </w:pPr>
      <w:bookmarkStart w:id="6" w:name="_Hlk141762098"/>
      <w:r w:rsidRPr="00C9343E">
        <w:rPr>
          <w:b/>
          <w:sz w:val="20"/>
          <w:szCs w:val="20"/>
        </w:rPr>
        <w:t xml:space="preserve">George, U. U., </w:t>
      </w:r>
      <w:r w:rsidRPr="00C9343E">
        <w:rPr>
          <w:sz w:val="20"/>
          <w:szCs w:val="20"/>
        </w:rPr>
        <w:t>Asuquo, F. E., Idung, J. U. and Andem, A. B. (2013). Bioaccumulation of Heavy Metal in three Fresh Water Fishes caught from Cross River System</w:t>
      </w:r>
      <w:r w:rsidRPr="00C9343E">
        <w:rPr>
          <w:i/>
          <w:sz w:val="20"/>
          <w:szCs w:val="20"/>
        </w:rPr>
        <w:t>. European Journal of Experimental Biology,</w:t>
      </w:r>
      <w:r w:rsidRPr="00C9343E">
        <w:rPr>
          <w:sz w:val="20"/>
          <w:szCs w:val="20"/>
        </w:rPr>
        <w:t xml:space="preserve"> 3(3):576-582.</w:t>
      </w:r>
    </w:p>
    <w:p w14:paraId="204E1074" w14:textId="77777777" w:rsidR="006D34C2" w:rsidRPr="00C9343E" w:rsidRDefault="006D34C2" w:rsidP="006D34C2">
      <w:pPr>
        <w:autoSpaceDE w:val="0"/>
        <w:autoSpaceDN w:val="0"/>
        <w:adjustRightInd w:val="0"/>
        <w:ind w:left="720" w:hanging="720"/>
        <w:jc w:val="both"/>
        <w:rPr>
          <w:sz w:val="20"/>
          <w:szCs w:val="20"/>
        </w:rPr>
      </w:pPr>
      <w:bookmarkStart w:id="7" w:name="_Hlk162432942"/>
      <w:bookmarkEnd w:id="6"/>
      <w:r w:rsidRPr="00C9343E">
        <w:rPr>
          <w:b/>
          <w:sz w:val="20"/>
          <w:szCs w:val="20"/>
        </w:rPr>
        <w:t>George, U. U</w:t>
      </w:r>
      <w:r w:rsidRPr="00C9343E">
        <w:rPr>
          <w:sz w:val="20"/>
          <w:szCs w:val="20"/>
        </w:rPr>
        <w:t xml:space="preserve">., Atakpa, E. O. (2015 a). </w:t>
      </w:r>
      <w:r w:rsidRPr="00C9343E">
        <w:rPr>
          <w:bCs/>
          <w:sz w:val="20"/>
          <w:szCs w:val="20"/>
        </w:rPr>
        <w:t xml:space="preserve">Impacts of Human Perturbations on the Physico-chemistry and Biological Parameters on the Water Quality of Cross River Estuary, South Eastern Nigeria. </w:t>
      </w:r>
      <w:r w:rsidRPr="00C9343E">
        <w:rPr>
          <w:i/>
          <w:sz w:val="20"/>
          <w:szCs w:val="20"/>
        </w:rPr>
        <w:t>Report and Opinion</w:t>
      </w:r>
      <w:r w:rsidRPr="00C9343E">
        <w:rPr>
          <w:sz w:val="20"/>
          <w:szCs w:val="20"/>
        </w:rPr>
        <w:t>, 7(11): 49-55.</w:t>
      </w:r>
    </w:p>
    <w:bookmarkEnd w:id="7"/>
    <w:p w14:paraId="6DD9F68C" w14:textId="77777777" w:rsidR="006D34C2" w:rsidRPr="00C9343E" w:rsidRDefault="006D34C2" w:rsidP="006D34C2">
      <w:pPr>
        <w:autoSpaceDE w:val="0"/>
        <w:autoSpaceDN w:val="0"/>
        <w:adjustRightInd w:val="0"/>
        <w:ind w:left="810" w:hanging="810"/>
        <w:jc w:val="both"/>
        <w:rPr>
          <w:sz w:val="20"/>
          <w:szCs w:val="20"/>
        </w:rPr>
      </w:pPr>
      <w:r w:rsidRPr="00C9343E">
        <w:rPr>
          <w:b/>
          <w:sz w:val="20"/>
          <w:szCs w:val="20"/>
        </w:rPr>
        <w:t>George, U. U</w:t>
      </w:r>
      <w:r w:rsidRPr="00C9343E">
        <w:rPr>
          <w:sz w:val="20"/>
          <w:szCs w:val="20"/>
        </w:rPr>
        <w:t xml:space="preserve">., Ekpo, E. A. and Edet, M. O. (2015). Levels of Heavy Metal Concentration in the Tissue of </w:t>
      </w:r>
      <w:r w:rsidRPr="00C9343E">
        <w:rPr>
          <w:i/>
          <w:iCs/>
          <w:sz w:val="20"/>
          <w:szCs w:val="20"/>
        </w:rPr>
        <w:t xml:space="preserve">Crassostrea gigas </w:t>
      </w:r>
      <w:r w:rsidRPr="00C9343E">
        <w:rPr>
          <w:sz w:val="20"/>
          <w:szCs w:val="20"/>
        </w:rPr>
        <w:t xml:space="preserve">Obtained from Imo River, South Eastern Nigeria. </w:t>
      </w:r>
      <w:r w:rsidRPr="00C9343E">
        <w:rPr>
          <w:i/>
          <w:sz w:val="20"/>
          <w:szCs w:val="20"/>
        </w:rPr>
        <w:t>Academia Arena</w:t>
      </w:r>
      <w:r w:rsidRPr="00C9343E">
        <w:rPr>
          <w:sz w:val="20"/>
          <w:szCs w:val="20"/>
        </w:rPr>
        <w:t>, 7(6):34-37.</w:t>
      </w:r>
    </w:p>
    <w:p w14:paraId="5DD452D7" w14:textId="77777777" w:rsidR="006D34C2" w:rsidRPr="00C9343E" w:rsidRDefault="006D34C2" w:rsidP="006D34C2">
      <w:pPr>
        <w:ind w:left="1260" w:hanging="1260"/>
        <w:jc w:val="both"/>
        <w:rPr>
          <w:sz w:val="20"/>
          <w:szCs w:val="20"/>
        </w:rPr>
      </w:pPr>
      <w:r w:rsidRPr="00C9343E">
        <w:rPr>
          <w:b/>
          <w:sz w:val="20"/>
          <w:szCs w:val="20"/>
        </w:rPr>
        <w:t>George, U. U</w:t>
      </w:r>
      <w:r w:rsidRPr="00C9343E">
        <w:rPr>
          <w:sz w:val="20"/>
          <w:szCs w:val="20"/>
        </w:rPr>
        <w:t xml:space="preserve">., Jonah, U. E., Nkpondion, N. N. and Akpan, M. M. (2020 b). Assessment of Water Quality and Benthic Macroinvertebrates Assemblage of Etim Ekpo River, Niger Delta, Nigeria. </w:t>
      </w:r>
      <w:r w:rsidRPr="00C9343E">
        <w:rPr>
          <w:i/>
          <w:sz w:val="20"/>
          <w:szCs w:val="20"/>
        </w:rPr>
        <w:t>World Rural Observation</w:t>
      </w:r>
      <w:r w:rsidRPr="00C9343E">
        <w:rPr>
          <w:sz w:val="20"/>
          <w:szCs w:val="20"/>
        </w:rPr>
        <w:t>;12(1):16 – 24.</w:t>
      </w:r>
    </w:p>
    <w:p w14:paraId="357AF738" w14:textId="77777777" w:rsidR="006D34C2" w:rsidRPr="00C9343E" w:rsidRDefault="006D34C2" w:rsidP="006D34C2">
      <w:pPr>
        <w:ind w:left="1260" w:hanging="1260"/>
        <w:jc w:val="both"/>
        <w:rPr>
          <w:sz w:val="20"/>
          <w:szCs w:val="20"/>
        </w:rPr>
      </w:pPr>
      <w:r w:rsidRPr="00C9343E">
        <w:rPr>
          <w:b/>
          <w:bCs/>
          <w:sz w:val="20"/>
          <w:szCs w:val="20"/>
        </w:rPr>
        <w:t>George, U</w:t>
      </w:r>
      <w:r w:rsidRPr="00C9343E">
        <w:rPr>
          <w:sz w:val="20"/>
          <w:szCs w:val="20"/>
        </w:rPr>
        <w:t xml:space="preserve">., Bate G. B., Otoh, A. (2021 a).  Assessment of Trace Metal Concentrations in internal Organs of Tilapia zilli Caught from Orashi River, Niger Delta, Nigeria. </w:t>
      </w:r>
      <w:r w:rsidRPr="00C9343E">
        <w:rPr>
          <w:i/>
          <w:iCs/>
          <w:sz w:val="20"/>
          <w:szCs w:val="20"/>
        </w:rPr>
        <w:t>Life Science Journal</w:t>
      </w:r>
      <w:r w:rsidRPr="00C9343E">
        <w:rPr>
          <w:sz w:val="20"/>
          <w:szCs w:val="20"/>
        </w:rPr>
        <w:t xml:space="preserve">;18(7):9-16.       </w:t>
      </w:r>
    </w:p>
    <w:p w14:paraId="496AF583" w14:textId="77777777" w:rsidR="006D34C2" w:rsidRPr="00C9343E" w:rsidRDefault="006D34C2" w:rsidP="006D34C2">
      <w:pPr>
        <w:autoSpaceDE w:val="0"/>
        <w:autoSpaceDN w:val="0"/>
        <w:adjustRightInd w:val="0"/>
        <w:ind w:left="810" w:hanging="810"/>
        <w:jc w:val="both"/>
        <w:rPr>
          <w:bCs/>
          <w:sz w:val="20"/>
          <w:szCs w:val="20"/>
        </w:rPr>
      </w:pPr>
      <w:r w:rsidRPr="00C9343E">
        <w:rPr>
          <w:b/>
          <w:bCs/>
          <w:sz w:val="20"/>
          <w:szCs w:val="20"/>
        </w:rPr>
        <w:t xml:space="preserve">George, U., </w:t>
      </w:r>
      <w:r w:rsidRPr="00C9343E">
        <w:rPr>
          <w:bCs/>
          <w:sz w:val="20"/>
          <w:szCs w:val="20"/>
        </w:rPr>
        <w:t>Inyang-Etoh, A. and Ikot, N. (2017).</w:t>
      </w:r>
      <w:r w:rsidRPr="00C9343E">
        <w:rPr>
          <w:b/>
          <w:bCs/>
          <w:sz w:val="20"/>
          <w:szCs w:val="20"/>
        </w:rPr>
        <w:t xml:space="preserve"> </w:t>
      </w:r>
      <w:r w:rsidRPr="00C9343E">
        <w:rPr>
          <w:bCs/>
          <w:sz w:val="20"/>
          <w:szCs w:val="20"/>
        </w:rPr>
        <w:t>Biotic Index Assessment of Human Perturbations in Qua Iboe River Estuary using Macro-Benthic Invertebrate as Indicator Organisms.</w:t>
      </w:r>
      <w:r w:rsidRPr="00C9343E">
        <w:rPr>
          <w:b/>
          <w:bCs/>
          <w:sz w:val="20"/>
          <w:szCs w:val="20"/>
        </w:rPr>
        <w:t xml:space="preserve"> </w:t>
      </w:r>
      <w:r w:rsidRPr="00C9343E">
        <w:rPr>
          <w:bCs/>
          <w:i/>
          <w:sz w:val="20"/>
          <w:szCs w:val="20"/>
        </w:rPr>
        <w:t>International Journal of Applied Research</w:t>
      </w:r>
      <w:r w:rsidRPr="00C9343E">
        <w:rPr>
          <w:bCs/>
          <w:sz w:val="20"/>
          <w:szCs w:val="20"/>
        </w:rPr>
        <w:t xml:space="preserve">, 3(7): 51-59. </w:t>
      </w:r>
    </w:p>
    <w:p w14:paraId="27597816" w14:textId="77777777" w:rsidR="006D34C2" w:rsidRPr="00C9343E" w:rsidRDefault="006D34C2" w:rsidP="006D34C2">
      <w:pPr>
        <w:ind w:left="1260" w:hanging="1260"/>
        <w:jc w:val="both"/>
        <w:rPr>
          <w:sz w:val="20"/>
          <w:szCs w:val="20"/>
        </w:rPr>
      </w:pPr>
      <w:r w:rsidRPr="00C9343E">
        <w:rPr>
          <w:b/>
          <w:bCs/>
          <w:sz w:val="20"/>
          <w:szCs w:val="20"/>
        </w:rPr>
        <w:t>George, U</w:t>
      </w:r>
      <w:r w:rsidRPr="00C9343E">
        <w:rPr>
          <w:sz w:val="20"/>
          <w:szCs w:val="20"/>
        </w:rPr>
        <w:t xml:space="preserve">., Inyang-Etoh, A., Bate, G. B. (2021 b). Monitoring and Evaluation of Trace Metal Concentrations in Tissues of </w:t>
      </w:r>
      <w:r w:rsidRPr="00C9343E">
        <w:rPr>
          <w:i/>
          <w:iCs/>
          <w:sz w:val="20"/>
          <w:szCs w:val="20"/>
        </w:rPr>
        <w:t>Clarias gariepinus</w:t>
      </w:r>
      <w:r w:rsidRPr="00C9343E">
        <w:rPr>
          <w:sz w:val="20"/>
          <w:szCs w:val="20"/>
        </w:rPr>
        <w:t xml:space="preserve"> Caught from Orashi River, Niger Delta, Nigeria.  </w:t>
      </w:r>
      <w:r w:rsidRPr="00C9343E">
        <w:rPr>
          <w:i/>
          <w:iCs/>
          <w:sz w:val="20"/>
          <w:szCs w:val="20"/>
        </w:rPr>
        <w:t>Biomedicine and Nursing</w:t>
      </w:r>
      <w:r w:rsidRPr="00C9343E">
        <w:rPr>
          <w:sz w:val="20"/>
          <w:szCs w:val="20"/>
        </w:rPr>
        <w:t xml:space="preserve">; 7(2):73-80.  </w:t>
      </w:r>
    </w:p>
    <w:p w14:paraId="2E60A123" w14:textId="77777777" w:rsidR="006D34C2" w:rsidRPr="00C9343E" w:rsidRDefault="006D34C2" w:rsidP="006D34C2">
      <w:pPr>
        <w:autoSpaceDE w:val="0"/>
        <w:autoSpaceDN w:val="0"/>
        <w:adjustRightInd w:val="0"/>
        <w:ind w:left="810" w:hanging="810"/>
        <w:jc w:val="both"/>
        <w:rPr>
          <w:sz w:val="20"/>
          <w:szCs w:val="20"/>
        </w:rPr>
      </w:pPr>
      <w:r w:rsidRPr="00C9343E">
        <w:rPr>
          <w:sz w:val="20"/>
          <w:szCs w:val="20"/>
        </w:rPr>
        <w:t xml:space="preserve">Inyang-Etoh, A. and </w:t>
      </w:r>
      <w:r w:rsidRPr="00C9343E">
        <w:rPr>
          <w:b/>
          <w:sz w:val="20"/>
          <w:szCs w:val="20"/>
        </w:rPr>
        <w:t>George</w:t>
      </w:r>
      <w:r w:rsidRPr="00C9343E">
        <w:rPr>
          <w:sz w:val="20"/>
          <w:szCs w:val="20"/>
        </w:rPr>
        <w:t xml:space="preserve">, </w:t>
      </w:r>
      <w:r w:rsidRPr="00C9343E">
        <w:rPr>
          <w:b/>
          <w:sz w:val="20"/>
          <w:szCs w:val="20"/>
        </w:rPr>
        <w:t>U.</w:t>
      </w:r>
      <w:r w:rsidRPr="00C9343E">
        <w:rPr>
          <w:sz w:val="20"/>
          <w:szCs w:val="20"/>
        </w:rPr>
        <w:t xml:space="preserve"> (2018). Health Risk Index Assessment of the Impacts of Coastal Activities on </w:t>
      </w:r>
      <w:r w:rsidRPr="00C9343E">
        <w:rPr>
          <w:i/>
          <w:sz w:val="20"/>
          <w:szCs w:val="20"/>
        </w:rPr>
        <w:t>Tympanotonus fuscatus</w:t>
      </w:r>
      <w:r w:rsidRPr="00C9343E">
        <w:rPr>
          <w:sz w:val="20"/>
          <w:szCs w:val="20"/>
        </w:rPr>
        <w:t xml:space="preserve"> Obtained from Qua Iboe River Estuary, South - South, Nigeria. </w:t>
      </w:r>
      <w:r w:rsidRPr="00C9343E">
        <w:rPr>
          <w:i/>
          <w:sz w:val="20"/>
          <w:szCs w:val="20"/>
        </w:rPr>
        <w:t>Cancer Biology</w:t>
      </w:r>
      <w:r w:rsidRPr="00C9343E">
        <w:rPr>
          <w:sz w:val="20"/>
          <w:szCs w:val="20"/>
        </w:rPr>
        <w:t>, 8(2): 79 – 86.</w:t>
      </w:r>
    </w:p>
    <w:p w14:paraId="4C127795" w14:textId="77777777" w:rsidR="006D34C2" w:rsidRPr="00C9343E" w:rsidRDefault="006D34C2" w:rsidP="006D34C2">
      <w:pPr>
        <w:ind w:left="540" w:hanging="540"/>
        <w:jc w:val="both"/>
        <w:rPr>
          <w:sz w:val="20"/>
          <w:szCs w:val="20"/>
        </w:rPr>
      </w:pPr>
      <w:r w:rsidRPr="00C9343E">
        <w:rPr>
          <w:sz w:val="20"/>
          <w:szCs w:val="20"/>
        </w:rPr>
        <w:t xml:space="preserve">Inyang-Etoh, A. and </w:t>
      </w:r>
      <w:r w:rsidRPr="00C9343E">
        <w:rPr>
          <w:bCs/>
          <w:sz w:val="20"/>
          <w:szCs w:val="20"/>
        </w:rPr>
        <w:t>George, U. U</w:t>
      </w:r>
      <w:r w:rsidRPr="00C9343E">
        <w:rPr>
          <w:b/>
          <w:sz w:val="20"/>
          <w:szCs w:val="20"/>
        </w:rPr>
        <w:t>.</w:t>
      </w:r>
      <w:r w:rsidRPr="00C9343E">
        <w:rPr>
          <w:sz w:val="20"/>
          <w:szCs w:val="20"/>
        </w:rPr>
        <w:t xml:space="preserve"> (2019). Trace Metal Concentrations in Tissues of Tilapia zilli Owing to Human Perturbations in Imo River. </w:t>
      </w:r>
      <w:r w:rsidRPr="00C9343E">
        <w:rPr>
          <w:i/>
          <w:sz w:val="20"/>
          <w:szCs w:val="20"/>
        </w:rPr>
        <w:t>Cancer Biology</w:t>
      </w:r>
      <w:r w:rsidRPr="00C9343E">
        <w:rPr>
          <w:sz w:val="20"/>
          <w:szCs w:val="20"/>
        </w:rPr>
        <w:t>, 9(4): 50-56.</w:t>
      </w:r>
    </w:p>
    <w:p w14:paraId="7B826DFC" w14:textId="506857CD" w:rsidR="006D34C2" w:rsidRPr="00C9343E" w:rsidRDefault="006D34C2" w:rsidP="006D34C2">
      <w:pPr>
        <w:ind w:left="720" w:hanging="720"/>
        <w:jc w:val="both"/>
        <w:rPr>
          <w:sz w:val="20"/>
          <w:szCs w:val="20"/>
        </w:rPr>
      </w:pPr>
      <w:bookmarkStart w:id="8" w:name="_Hlk162432869"/>
      <w:r w:rsidRPr="00C9343E">
        <w:rPr>
          <w:sz w:val="20"/>
          <w:szCs w:val="20"/>
        </w:rPr>
        <w:t xml:space="preserve">Jonah, U. E., </w:t>
      </w:r>
      <w:r w:rsidRPr="00C9343E">
        <w:rPr>
          <w:b/>
          <w:bCs/>
          <w:sz w:val="20"/>
          <w:szCs w:val="20"/>
        </w:rPr>
        <w:t>George, U. U.</w:t>
      </w:r>
      <w:r w:rsidRPr="00C9343E">
        <w:rPr>
          <w:sz w:val="20"/>
          <w:szCs w:val="20"/>
        </w:rPr>
        <w:t xml:space="preserve"> and Avoaja, D. A. (2019). Impacts of Anthropogenic Perturbation on Water Quality Characteristics of Ikpe Ikot Nkon River, Southern Nigeria. </w:t>
      </w:r>
      <w:r w:rsidRPr="00C9343E">
        <w:rPr>
          <w:i/>
          <w:iCs/>
          <w:sz w:val="20"/>
          <w:szCs w:val="20"/>
        </w:rPr>
        <w:t>New York Science Journal</w:t>
      </w:r>
      <w:r w:rsidRPr="00C9343E">
        <w:rPr>
          <w:sz w:val="20"/>
          <w:szCs w:val="20"/>
        </w:rPr>
        <w:t>; 12(9):70-77.</w:t>
      </w:r>
      <w:r w:rsidRPr="00C9343E">
        <w:rPr>
          <w:sz w:val="20"/>
          <w:szCs w:val="20"/>
        </w:rPr>
        <w:br/>
      </w:r>
      <w:bookmarkEnd w:id="8"/>
    </w:p>
    <w:p w14:paraId="55C25B1A" w14:textId="77777777" w:rsidR="006D34C2" w:rsidRPr="00C9343E" w:rsidRDefault="006D34C2" w:rsidP="006D34C2">
      <w:pPr>
        <w:ind w:left="630" w:hanging="630"/>
        <w:jc w:val="both"/>
        <w:rPr>
          <w:sz w:val="20"/>
          <w:szCs w:val="20"/>
        </w:rPr>
      </w:pPr>
      <w:r w:rsidRPr="00C9343E">
        <w:rPr>
          <w:sz w:val="20"/>
          <w:szCs w:val="20"/>
        </w:rPr>
        <w:t xml:space="preserve">Jonah, U. E., </w:t>
      </w:r>
      <w:r w:rsidRPr="00C9343E">
        <w:rPr>
          <w:b/>
          <w:sz w:val="20"/>
          <w:szCs w:val="20"/>
        </w:rPr>
        <w:t>George, U. U.</w:t>
      </w:r>
      <w:r w:rsidRPr="00C9343E">
        <w:rPr>
          <w:sz w:val="20"/>
          <w:szCs w:val="20"/>
        </w:rPr>
        <w:t xml:space="preserve"> and Avoaja, D. A. (2020). Impacts of Agrochemical on Water Quality and Macroinvertebrates Abundance and Distribution in Ikpe Ikot Nkon River, South-South, Nigeria. Researcher; 12(1):36-43.</w:t>
      </w:r>
    </w:p>
    <w:p w14:paraId="1C2DC658" w14:textId="77777777" w:rsidR="006D34C2" w:rsidRPr="00C9343E" w:rsidRDefault="006D34C2" w:rsidP="006D34C2">
      <w:pPr>
        <w:pStyle w:val="Default"/>
        <w:ind w:left="720" w:hanging="720"/>
        <w:jc w:val="both"/>
        <w:rPr>
          <w:color w:val="auto"/>
          <w:sz w:val="20"/>
          <w:szCs w:val="20"/>
          <w:shd w:val="clear" w:color="auto" w:fill="FFFFFF"/>
        </w:rPr>
      </w:pPr>
      <w:r w:rsidRPr="00C9343E">
        <w:rPr>
          <w:color w:val="auto"/>
          <w:sz w:val="20"/>
          <w:szCs w:val="20"/>
          <w:shd w:val="clear" w:color="auto" w:fill="FFFFFF"/>
        </w:rPr>
        <w:t xml:space="preserve">NDDC (Niger Delta Development Commission). (2004). Biodiversity of the Niger Delta Environment. Niger Delta Development Commission master plan project final report. Niger Delta Development Commission;123-237.  </w:t>
      </w:r>
    </w:p>
    <w:p w14:paraId="231EE5E7" w14:textId="77777777" w:rsidR="006D34C2" w:rsidRPr="00C9343E" w:rsidRDefault="006D34C2" w:rsidP="006D34C2">
      <w:pPr>
        <w:pStyle w:val="Default"/>
        <w:ind w:left="720" w:hanging="720"/>
        <w:jc w:val="both"/>
        <w:rPr>
          <w:color w:val="auto"/>
          <w:sz w:val="20"/>
          <w:szCs w:val="20"/>
          <w:shd w:val="clear" w:color="auto" w:fill="FFFFFF"/>
        </w:rPr>
      </w:pPr>
      <w:r w:rsidRPr="00C9343E">
        <w:rPr>
          <w:color w:val="auto"/>
          <w:sz w:val="20"/>
          <w:szCs w:val="20"/>
          <w:shd w:val="clear" w:color="auto" w:fill="FFFFFF"/>
        </w:rPr>
        <w:t>NDES (Niger Delta Environmental Survey). (1999). Environmental and socio- economic characteristics (revised edition). Niger Delta Environmental Survey;1(1):1- 67.</w:t>
      </w:r>
    </w:p>
    <w:p w14:paraId="5B8D963E" w14:textId="77777777" w:rsidR="006D34C2" w:rsidRPr="00C9343E" w:rsidRDefault="006D34C2" w:rsidP="006D34C2">
      <w:pPr>
        <w:pStyle w:val="Default"/>
        <w:ind w:left="720" w:hanging="720"/>
        <w:jc w:val="both"/>
        <w:rPr>
          <w:color w:val="auto"/>
          <w:sz w:val="20"/>
          <w:szCs w:val="20"/>
          <w:shd w:val="clear" w:color="auto" w:fill="FFFFFF"/>
        </w:rPr>
      </w:pPr>
      <w:proofErr w:type="spellStart"/>
      <w:r w:rsidRPr="00C9343E">
        <w:rPr>
          <w:color w:val="auto"/>
          <w:sz w:val="20"/>
          <w:szCs w:val="20"/>
          <w:shd w:val="clear" w:color="auto" w:fill="FFFFFF"/>
        </w:rPr>
        <w:t>Udotong</w:t>
      </w:r>
      <w:proofErr w:type="spellEnd"/>
      <w:r w:rsidRPr="00C9343E">
        <w:rPr>
          <w:color w:val="auto"/>
          <w:sz w:val="20"/>
          <w:szCs w:val="20"/>
          <w:shd w:val="clear" w:color="auto" w:fill="FFFFFF"/>
        </w:rPr>
        <w:t>, I. R., Eduok, S. I., Essien, J. P. and Ita, B. N.  (2008). Density of hydrocarbon clastic bacteria and polycyclic aromatic hydrocarbon accumulation in Iko River mangrove ecosystem, Nigeria. Int. J. Environ, Earth Sci and Eng. 2008;2(8):1-7.</w:t>
      </w:r>
    </w:p>
    <w:p w14:paraId="61C9C0C8" w14:textId="4B7AD76F" w:rsidR="006D34C2" w:rsidRPr="00C9343E" w:rsidRDefault="006D34C2" w:rsidP="006D34C2">
      <w:pPr>
        <w:pStyle w:val="Default"/>
        <w:ind w:left="720" w:hanging="720"/>
        <w:jc w:val="both"/>
        <w:rPr>
          <w:color w:val="auto"/>
          <w:sz w:val="20"/>
          <w:szCs w:val="20"/>
          <w:shd w:val="clear" w:color="auto" w:fill="FFFFFF"/>
        </w:rPr>
      </w:pPr>
      <w:r w:rsidRPr="00C9343E">
        <w:rPr>
          <w:color w:val="auto"/>
          <w:sz w:val="20"/>
          <w:szCs w:val="20"/>
          <w:shd w:val="clear" w:color="auto" w:fill="FFFFFF"/>
        </w:rPr>
        <w:t>Ukpong, I. E. (1995). An ordination study of mangrove, swamp communities in West Africa,” Veg.;116:147-159.</w:t>
      </w:r>
    </w:p>
    <w:p w14:paraId="2FA441BE" w14:textId="77777777" w:rsidR="006D34C2" w:rsidRPr="00C9343E" w:rsidRDefault="006D34C2" w:rsidP="006D34C2">
      <w:pPr>
        <w:pStyle w:val="Default"/>
        <w:ind w:left="1080" w:hanging="1080"/>
        <w:jc w:val="both"/>
        <w:rPr>
          <w:color w:val="auto"/>
          <w:sz w:val="20"/>
          <w:szCs w:val="20"/>
        </w:rPr>
      </w:pPr>
    </w:p>
    <w:p w14:paraId="13F5A6F4" w14:textId="7CA43B37" w:rsidR="006D34C2" w:rsidRPr="00C9343E" w:rsidRDefault="006D34C2" w:rsidP="006D34C2">
      <w:pPr>
        <w:pStyle w:val="Default"/>
        <w:ind w:left="1080" w:hanging="1080"/>
        <w:jc w:val="both"/>
        <w:rPr>
          <w:color w:val="auto"/>
          <w:sz w:val="20"/>
          <w:szCs w:val="20"/>
        </w:rPr>
      </w:pPr>
      <w:r w:rsidRPr="00C9343E">
        <w:rPr>
          <w:color w:val="auto"/>
          <w:sz w:val="20"/>
          <w:szCs w:val="20"/>
        </w:rPr>
        <w:t xml:space="preserve">Yi, Y., Yang, Z. and Zhang, S. (2011). Ecological Risk Assessment of Heavy Metals in Sediment and Human Health Assessment </w:t>
      </w:r>
      <w:r w:rsidR="0000123F" w:rsidRPr="00C9343E">
        <w:rPr>
          <w:color w:val="auto"/>
          <w:sz w:val="20"/>
          <w:szCs w:val="20"/>
        </w:rPr>
        <w:t>of Heavy</w:t>
      </w:r>
      <w:r w:rsidRPr="00C9343E">
        <w:rPr>
          <w:color w:val="auto"/>
          <w:sz w:val="20"/>
          <w:szCs w:val="20"/>
        </w:rPr>
        <w:t xml:space="preserve"> Metals in Fishes from Yangtze River basin,” </w:t>
      </w:r>
      <w:r w:rsidRPr="00C9343E">
        <w:rPr>
          <w:i/>
          <w:iCs/>
          <w:color w:val="auto"/>
          <w:sz w:val="20"/>
          <w:szCs w:val="20"/>
        </w:rPr>
        <w:t>Environmental Pollution</w:t>
      </w:r>
      <w:r w:rsidRPr="00C9343E">
        <w:rPr>
          <w:color w:val="auto"/>
          <w:sz w:val="20"/>
          <w:szCs w:val="20"/>
        </w:rPr>
        <w:t>., 159: 2575 – 2585.</w:t>
      </w:r>
    </w:p>
    <w:p w14:paraId="7A5A0281" w14:textId="77777777" w:rsidR="002D2BFF" w:rsidRPr="00C9343E" w:rsidRDefault="002D2BFF" w:rsidP="006D34C2">
      <w:pPr>
        <w:pStyle w:val="Default"/>
        <w:ind w:left="1080" w:hanging="1080"/>
        <w:jc w:val="both"/>
        <w:rPr>
          <w:color w:val="auto"/>
          <w:sz w:val="20"/>
          <w:szCs w:val="20"/>
        </w:rPr>
      </w:pPr>
    </w:p>
    <w:p w14:paraId="43F0D82A" w14:textId="77777777" w:rsidR="002D2BFF" w:rsidRPr="00C9343E" w:rsidRDefault="002D2BFF" w:rsidP="006D34C2">
      <w:pPr>
        <w:pStyle w:val="Default"/>
        <w:ind w:left="1080" w:hanging="1080"/>
        <w:jc w:val="both"/>
        <w:rPr>
          <w:color w:val="auto"/>
          <w:sz w:val="20"/>
          <w:szCs w:val="20"/>
        </w:rPr>
      </w:pPr>
    </w:p>
    <w:p w14:paraId="1925AD78" w14:textId="4380B1FA" w:rsidR="002D2BFF" w:rsidRPr="00C9343E" w:rsidRDefault="002D2BFF" w:rsidP="006C4010">
      <w:pPr>
        <w:pStyle w:val="Default"/>
        <w:jc w:val="both"/>
        <w:rPr>
          <w:color w:val="auto"/>
          <w:sz w:val="20"/>
          <w:szCs w:val="20"/>
        </w:rPr>
      </w:pPr>
    </w:p>
    <w:sectPr w:rsidR="002D2BFF" w:rsidRPr="00C9343E" w:rsidSect="006F10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48756" w14:textId="77777777" w:rsidR="00A96AA0" w:rsidRDefault="00A96AA0" w:rsidP="00F33A58">
      <w:r>
        <w:separator/>
      </w:r>
    </w:p>
  </w:endnote>
  <w:endnote w:type="continuationSeparator" w:id="0">
    <w:p w14:paraId="10D576D7" w14:textId="77777777" w:rsidR="00A96AA0" w:rsidRDefault="00A96AA0" w:rsidP="00F33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5AB84" w14:textId="77777777" w:rsidR="00F33A58" w:rsidRDefault="00F33A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3ECEC" w14:textId="77777777" w:rsidR="00F33A58" w:rsidRDefault="00F33A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686DB" w14:textId="77777777" w:rsidR="00F33A58" w:rsidRDefault="00F33A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9D440" w14:textId="77777777" w:rsidR="00A96AA0" w:rsidRDefault="00A96AA0" w:rsidP="00F33A58">
      <w:r>
        <w:separator/>
      </w:r>
    </w:p>
  </w:footnote>
  <w:footnote w:type="continuationSeparator" w:id="0">
    <w:p w14:paraId="653E3E4D" w14:textId="77777777" w:rsidR="00A96AA0" w:rsidRDefault="00A96AA0" w:rsidP="00F33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164EB" w14:textId="72B25521" w:rsidR="00F33A58" w:rsidRDefault="00A96AA0">
    <w:pPr>
      <w:pStyle w:val="Header"/>
    </w:pPr>
    <w:r>
      <w:rPr>
        <w:noProof/>
      </w:rPr>
      <w:pict w14:anchorId="542035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97032"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F995D" w14:textId="4E9D5D73" w:rsidR="00F33A58" w:rsidRDefault="00A96AA0">
    <w:pPr>
      <w:pStyle w:val="Header"/>
    </w:pPr>
    <w:r>
      <w:rPr>
        <w:noProof/>
      </w:rPr>
      <w:pict w14:anchorId="7F7535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97033"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F139B" w14:textId="4B7B61A0" w:rsidR="00F33A58" w:rsidRDefault="00A96AA0">
    <w:pPr>
      <w:pStyle w:val="Header"/>
    </w:pPr>
    <w:r>
      <w:rPr>
        <w:noProof/>
      </w:rPr>
      <w:pict w14:anchorId="11F6FE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97031"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5A62F7"/>
    <w:multiLevelType w:val="hybridMultilevel"/>
    <w:tmpl w:val="F056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4319E8"/>
    <w:multiLevelType w:val="hybridMultilevel"/>
    <w:tmpl w:val="29B6B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E24676"/>
    <w:multiLevelType w:val="hybridMultilevel"/>
    <w:tmpl w:val="AC5CB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25623D"/>
    <w:multiLevelType w:val="hybridMultilevel"/>
    <w:tmpl w:val="16DA2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D86D09"/>
    <w:multiLevelType w:val="hybridMultilevel"/>
    <w:tmpl w:val="7F043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E3298C"/>
    <w:multiLevelType w:val="hybridMultilevel"/>
    <w:tmpl w:val="5818E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0A5"/>
    <w:rsid w:val="0000123F"/>
    <w:rsid w:val="00012686"/>
    <w:rsid w:val="000354DB"/>
    <w:rsid w:val="00045A26"/>
    <w:rsid w:val="000A381C"/>
    <w:rsid w:val="000F299F"/>
    <w:rsid w:val="0010216B"/>
    <w:rsid w:val="00165B95"/>
    <w:rsid w:val="00197400"/>
    <w:rsid w:val="001C6AE6"/>
    <w:rsid w:val="00211F0F"/>
    <w:rsid w:val="0027346C"/>
    <w:rsid w:val="002857DF"/>
    <w:rsid w:val="002A3D9D"/>
    <w:rsid w:val="002C1692"/>
    <w:rsid w:val="002D2BFF"/>
    <w:rsid w:val="002D3647"/>
    <w:rsid w:val="0035485F"/>
    <w:rsid w:val="003710A2"/>
    <w:rsid w:val="003B4AD6"/>
    <w:rsid w:val="00427F77"/>
    <w:rsid w:val="00462BFC"/>
    <w:rsid w:val="0047722D"/>
    <w:rsid w:val="00482E2C"/>
    <w:rsid w:val="004A39B2"/>
    <w:rsid w:val="004B1DFB"/>
    <w:rsid w:val="004D18ED"/>
    <w:rsid w:val="004D620B"/>
    <w:rsid w:val="004E59A5"/>
    <w:rsid w:val="00505D5D"/>
    <w:rsid w:val="0055394F"/>
    <w:rsid w:val="0057457F"/>
    <w:rsid w:val="00576513"/>
    <w:rsid w:val="00582529"/>
    <w:rsid w:val="005844EC"/>
    <w:rsid w:val="005C068A"/>
    <w:rsid w:val="005C448F"/>
    <w:rsid w:val="005C5ADC"/>
    <w:rsid w:val="005D6A2E"/>
    <w:rsid w:val="005F545E"/>
    <w:rsid w:val="00672DAA"/>
    <w:rsid w:val="00681D8A"/>
    <w:rsid w:val="006A6CE8"/>
    <w:rsid w:val="006C4010"/>
    <w:rsid w:val="006D34C2"/>
    <w:rsid w:val="006E3227"/>
    <w:rsid w:val="006F10A5"/>
    <w:rsid w:val="00700545"/>
    <w:rsid w:val="00731B29"/>
    <w:rsid w:val="007701B0"/>
    <w:rsid w:val="007F0EFB"/>
    <w:rsid w:val="00834C29"/>
    <w:rsid w:val="00850F07"/>
    <w:rsid w:val="00856A68"/>
    <w:rsid w:val="00890B66"/>
    <w:rsid w:val="008A6B52"/>
    <w:rsid w:val="008B6FB9"/>
    <w:rsid w:val="008B765B"/>
    <w:rsid w:val="008D62BF"/>
    <w:rsid w:val="008E0B67"/>
    <w:rsid w:val="00993AAF"/>
    <w:rsid w:val="00993FCB"/>
    <w:rsid w:val="009C2D57"/>
    <w:rsid w:val="00A00CC7"/>
    <w:rsid w:val="00A05A1D"/>
    <w:rsid w:val="00A21854"/>
    <w:rsid w:val="00A21879"/>
    <w:rsid w:val="00A37173"/>
    <w:rsid w:val="00A44AC3"/>
    <w:rsid w:val="00A64B2F"/>
    <w:rsid w:val="00A74D66"/>
    <w:rsid w:val="00A80E55"/>
    <w:rsid w:val="00A96AA0"/>
    <w:rsid w:val="00AB31E3"/>
    <w:rsid w:val="00AB3D0E"/>
    <w:rsid w:val="00AC08ED"/>
    <w:rsid w:val="00AE3C3B"/>
    <w:rsid w:val="00B20285"/>
    <w:rsid w:val="00B43D5F"/>
    <w:rsid w:val="00B5700D"/>
    <w:rsid w:val="00B93005"/>
    <w:rsid w:val="00BA383B"/>
    <w:rsid w:val="00BD7189"/>
    <w:rsid w:val="00BF229D"/>
    <w:rsid w:val="00C849F8"/>
    <w:rsid w:val="00C9343E"/>
    <w:rsid w:val="00CE10B8"/>
    <w:rsid w:val="00D372BB"/>
    <w:rsid w:val="00D3799D"/>
    <w:rsid w:val="00D62F30"/>
    <w:rsid w:val="00DA4773"/>
    <w:rsid w:val="00DB4B35"/>
    <w:rsid w:val="00DF2FCD"/>
    <w:rsid w:val="00E01F25"/>
    <w:rsid w:val="00E54DC9"/>
    <w:rsid w:val="00E62B5D"/>
    <w:rsid w:val="00E64ED4"/>
    <w:rsid w:val="00E75618"/>
    <w:rsid w:val="00E85927"/>
    <w:rsid w:val="00E900EA"/>
    <w:rsid w:val="00EA1C05"/>
    <w:rsid w:val="00EB59C4"/>
    <w:rsid w:val="00EE76AF"/>
    <w:rsid w:val="00EF67C8"/>
    <w:rsid w:val="00F00590"/>
    <w:rsid w:val="00F20D33"/>
    <w:rsid w:val="00F33A0B"/>
    <w:rsid w:val="00F33A58"/>
    <w:rsid w:val="00F51499"/>
    <w:rsid w:val="00FA1276"/>
    <w:rsid w:val="00FA1317"/>
    <w:rsid w:val="00FB04E3"/>
    <w:rsid w:val="00FF5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4F89EB"/>
  <w15:chartTrackingRefBased/>
  <w15:docId w15:val="{1DB2B7ED-0BC7-480E-833F-9A1E7AD6E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10A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F10A5"/>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10A5"/>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10A5"/>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10A5"/>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6F10A5"/>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6F10A5"/>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6F10A5"/>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6F10A5"/>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6F10A5"/>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0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10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10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10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10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10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0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0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0A5"/>
    <w:rPr>
      <w:rFonts w:eastAsiaTheme="majorEastAsia" w:cstheme="majorBidi"/>
      <w:color w:val="272727" w:themeColor="text1" w:themeTint="D8"/>
    </w:rPr>
  </w:style>
  <w:style w:type="paragraph" w:styleId="Title">
    <w:name w:val="Title"/>
    <w:basedOn w:val="Normal"/>
    <w:next w:val="Normal"/>
    <w:link w:val="TitleChar"/>
    <w:uiPriority w:val="10"/>
    <w:qFormat/>
    <w:rsid w:val="006F10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0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0A5"/>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0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0A5"/>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6F10A5"/>
    <w:rPr>
      <w:i/>
      <w:iCs/>
      <w:color w:val="404040" w:themeColor="text1" w:themeTint="BF"/>
    </w:rPr>
  </w:style>
  <w:style w:type="paragraph" w:styleId="ListParagraph">
    <w:name w:val="List Paragraph"/>
    <w:basedOn w:val="Normal"/>
    <w:uiPriority w:val="34"/>
    <w:qFormat/>
    <w:rsid w:val="006F10A5"/>
    <w:pPr>
      <w:spacing w:after="160" w:line="259" w:lineRule="auto"/>
      <w:ind w:left="720"/>
      <w:contextualSpacing/>
    </w:pPr>
    <w:rPr>
      <w:rFonts w:asciiTheme="minorHAnsi" w:eastAsiaTheme="minorHAnsi" w:hAnsiTheme="minorHAnsi" w:cstheme="minorBidi"/>
      <w:sz w:val="22"/>
      <w:szCs w:val="22"/>
    </w:rPr>
  </w:style>
  <w:style w:type="character" w:styleId="IntenseEmphasis">
    <w:name w:val="Intense Emphasis"/>
    <w:basedOn w:val="DefaultParagraphFont"/>
    <w:uiPriority w:val="21"/>
    <w:qFormat/>
    <w:rsid w:val="006F10A5"/>
    <w:rPr>
      <w:i/>
      <w:iCs/>
      <w:color w:val="2F5496" w:themeColor="accent1" w:themeShade="BF"/>
    </w:rPr>
  </w:style>
  <w:style w:type="paragraph" w:styleId="IntenseQuote">
    <w:name w:val="Intense Quote"/>
    <w:basedOn w:val="Normal"/>
    <w:next w:val="Normal"/>
    <w:link w:val="IntenseQuoteChar"/>
    <w:uiPriority w:val="30"/>
    <w:qFormat/>
    <w:rsid w:val="006F10A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rPr>
  </w:style>
  <w:style w:type="character" w:customStyle="1" w:styleId="IntenseQuoteChar">
    <w:name w:val="Intense Quote Char"/>
    <w:basedOn w:val="DefaultParagraphFont"/>
    <w:link w:val="IntenseQuote"/>
    <w:uiPriority w:val="30"/>
    <w:rsid w:val="006F10A5"/>
    <w:rPr>
      <w:i/>
      <w:iCs/>
      <w:color w:val="2F5496" w:themeColor="accent1" w:themeShade="BF"/>
    </w:rPr>
  </w:style>
  <w:style w:type="character" w:styleId="IntenseReference">
    <w:name w:val="Intense Reference"/>
    <w:basedOn w:val="DefaultParagraphFont"/>
    <w:uiPriority w:val="32"/>
    <w:qFormat/>
    <w:rsid w:val="006F10A5"/>
    <w:rPr>
      <w:b/>
      <w:bCs/>
      <w:smallCaps/>
      <w:color w:val="2F5496" w:themeColor="accent1" w:themeShade="BF"/>
      <w:spacing w:val="5"/>
    </w:rPr>
  </w:style>
  <w:style w:type="paragraph" w:customStyle="1" w:styleId="Default">
    <w:name w:val="Default"/>
    <w:rsid w:val="006F10A5"/>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6F10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
    <w:basedOn w:val="Normal"/>
    <w:next w:val="Normal"/>
    <w:uiPriority w:val="99"/>
    <w:rsid w:val="00A80E55"/>
    <w:pPr>
      <w:autoSpaceDE w:val="0"/>
      <w:autoSpaceDN w:val="0"/>
      <w:adjustRightInd w:val="0"/>
    </w:pPr>
    <w:rPr>
      <w:rFonts w:eastAsia="Calibri"/>
    </w:rPr>
  </w:style>
  <w:style w:type="character" w:styleId="Hyperlink">
    <w:name w:val="Hyperlink"/>
    <w:uiPriority w:val="99"/>
    <w:qFormat/>
    <w:rsid w:val="005844EC"/>
    <w:rPr>
      <w:color w:val="0000FF"/>
      <w:u w:val="single"/>
    </w:rPr>
  </w:style>
  <w:style w:type="paragraph" w:styleId="NoSpacing">
    <w:name w:val="No Spacing"/>
    <w:uiPriority w:val="1"/>
    <w:qFormat/>
    <w:rsid w:val="005844EC"/>
    <w:pPr>
      <w:spacing w:after="0" w:line="240" w:lineRule="auto"/>
    </w:pPr>
    <w:rPr>
      <w:rFonts w:eastAsiaTheme="minorEastAsia"/>
      <w:lang w:val="en-GB"/>
    </w:rPr>
  </w:style>
  <w:style w:type="paragraph" w:styleId="Header">
    <w:name w:val="header"/>
    <w:basedOn w:val="Normal"/>
    <w:link w:val="HeaderChar"/>
    <w:uiPriority w:val="99"/>
    <w:unhideWhenUsed/>
    <w:rsid w:val="00F33A58"/>
    <w:pPr>
      <w:tabs>
        <w:tab w:val="center" w:pos="4680"/>
        <w:tab w:val="right" w:pos="9360"/>
      </w:tabs>
    </w:pPr>
  </w:style>
  <w:style w:type="character" w:customStyle="1" w:styleId="HeaderChar">
    <w:name w:val="Header Char"/>
    <w:basedOn w:val="DefaultParagraphFont"/>
    <w:link w:val="Header"/>
    <w:uiPriority w:val="99"/>
    <w:rsid w:val="00F33A5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3A58"/>
    <w:pPr>
      <w:tabs>
        <w:tab w:val="center" w:pos="4680"/>
        <w:tab w:val="right" w:pos="9360"/>
      </w:tabs>
    </w:pPr>
  </w:style>
  <w:style w:type="character" w:customStyle="1" w:styleId="FooterChar">
    <w:name w:val="Footer Char"/>
    <w:basedOn w:val="DefaultParagraphFont"/>
    <w:link w:val="Footer"/>
    <w:uiPriority w:val="99"/>
    <w:rsid w:val="00F33A5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8D62B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Sheet2!$A$2</c:f>
              <c:strCache>
                <c:ptCount val="1"/>
                <c:pt idx="0">
                  <c:v>November</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Sheet2!$B$1:$I$1</c:f>
              <c:strCache>
                <c:ptCount val="8"/>
                <c:pt idx="0">
                  <c:v>Cd</c:v>
                </c:pt>
                <c:pt idx="1">
                  <c:v>Cr</c:v>
                </c:pt>
                <c:pt idx="2">
                  <c:v>Cu</c:v>
                </c:pt>
                <c:pt idx="3">
                  <c:v>Fe</c:v>
                </c:pt>
                <c:pt idx="4">
                  <c:v>Mg</c:v>
                </c:pt>
                <c:pt idx="5">
                  <c:v>Ni</c:v>
                </c:pt>
                <c:pt idx="6">
                  <c:v>Pb</c:v>
                </c:pt>
                <c:pt idx="7">
                  <c:v>Zn</c:v>
                </c:pt>
              </c:strCache>
            </c:strRef>
          </c:cat>
          <c:val>
            <c:numRef>
              <c:f>Sheet2!$B$2:$I$2</c:f>
              <c:numCache>
                <c:formatCode>General</c:formatCode>
                <c:ptCount val="8"/>
                <c:pt idx="0">
                  <c:v>1.9E-2</c:v>
                </c:pt>
                <c:pt idx="1">
                  <c:v>1.2999999999999999E-2</c:v>
                </c:pt>
                <c:pt idx="2">
                  <c:v>0.184</c:v>
                </c:pt>
                <c:pt idx="3">
                  <c:v>1.89</c:v>
                </c:pt>
                <c:pt idx="4">
                  <c:v>0.17399999999999999</c:v>
                </c:pt>
                <c:pt idx="5">
                  <c:v>0.02</c:v>
                </c:pt>
                <c:pt idx="6">
                  <c:v>0.23</c:v>
                </c:pt>
                <c:pt idx="7">
                  <c:v>0.17299999999999999</c:v>
                </c:pt>
              </c:numCache>
            </c:numRef>
          </c:val>
          <c:extLst>
            <c:ext xmlns:c16="http://schemas.microsoft.com/office/drawing/2014/chart" uri="{C3380CC4-5D6E-409C-BE32-E72D297353CC}">
              <c16:uniqueId val="{00000000-91FD-49A5-A2D3-B1BCE0567A51}"/>
            </c:ext>
          </c:extLst>
        </c:ser>
        <c:ser>
          <c:idx val="1"/>
          <c:order val="1"/>
          <c:tx>
            <c:strRef>
              <c:f>Sheet2!$A$3</c:f>
              <c:strCache>
                <c:ptCount val="1"/>
                <c:pt idx="0">
                  <c:v>December</c:v>
                </c:pt>
              </c:strCache>
            </c:strRef>
          </c:tx>
          <c:spPr>
            <a:solidFill>
              <a:schemeClr val="accent2"/>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Sheet2!$B$1:$I$1</c:f>
              <c:strCache>
                <c:ptCount val="8"/>
                <c:pt idx="0">
                  <c:v>Cd</c:v>
                </c:pt>
                <c:pt idx="1">
                  <c:v>Cr</c:v>
                </c:pt>
                <c:pt idx="2">
                  <c:v>Cu</c:v>
                </c:pt>
                <c:pt idx="3">
                  <c:v>Fe</c:v>
                </c:pt>
                <c:pt idx="4">
                  <c:v>Mg</c:v>
                </c:pt>
                <c:pt idx="5">
                  <c:v>Ni</c:v>
                </c:pt>
                <c:pt idx="6">
                  <c:v>Pb</c:v>
                </c:pt>
                <c:pt idx="7">
                  <c:v>Zn</c:v>
                </c:pt>
              </c:strCache>
            </c:strRef>
          </c:cat>
          <c:val>
            <c:numRef>
              <c:f>Sheet2!$B$3:$I$3</c:f>
              <c:numCache>
                <c:formatCode>General</c:formatCode>
                <c:ptCount val="8"/>
                <c:pt idx="0">
                  <c:v>2.1000000000000001E-2</c:v>
                </c:pt>
                <c:pt idx="1">
                  <c:v>1.4E-2</c:v>
                </c:pt>
                <c:pt idx="2">
                  <c:v>0.185</c:v>
                </c:pt>
                <c:pt idx="3">
                  <c:v>1.92</c:v>
                </c:pt>
                <c:pt idx="4">
                  <c:v>0.17499999999999999</c:v>
                </c:pt>
                <c:pt idx="5">
                  <c:v>0.03</c:v>
                </c:pt>
                <c:pt idx="6">
                  <c:v>2.4E-2</c:v>
                </c:pt>
                <c:pt idx="7">
                  <c:v>0.23</c:v>
                </c:pt>
              </c:numCache>
            </c:numRef>
          </c:val>
          <c:extLst>
            <c:ext xmlns:c16="http://schemas.microsoft.com/office/drawing/2014/chart" uri="{C3380CC4-5D6E-409C-BE32-E72D297353CC}">
              <c16:uniqueId val="{00000001-91FD-49A5-A2D3-B1BCE0567A51}"/>
            </c:ext>
          </c:extLst>
        </c:ser>
        <c:ser>
          <c:idx val="2"/>
          <c:order val="2"/>
          <c:tx>
            <c:strRef>
              <c:f>Sheet2!$A$4</c:f>
              <c:strCache>
                <c:ptCount val="1"/>
                <c:pt idx="0">
                  <c:v>January</c:v>
                </c:pt>
              </c:strCache>
            </c:strRef>
          </c:tx>
          <c:spPr>
            <a:solidFill>
              <a:schemeClr val="accent3"/>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Sheet2!$B$1:$I$1</c:f>
              <c:strCache>
                <c:ptCount val="8"/>
                <c:pt idx="0">
                  <c:v>Cd</c:v>
                </c:pt>
                <c:pt idx="1">
                  <c:v>Cr</c:v>
                </c:pt>
                <c:pt idx="2">
                  <c:v>Cu</c:v>
                </c:pt>
                <c:pt idx="3">
                  <c:v>Fe</c:v>
                </c:pt>
                <c:pt idx="4">
                  <c:v>Mg</c:v>
                </c:pt>
                <c:pt idx="5">
                  <c:v>Ni</c:v>
                </c:pt>
                <c:pt idx="6">
                  <c:v>Pb</c:v>
                </c:pt>
                <c:pt idx="7">
                  <c:v>Zn</c:v>
                </c:pt>
              </c:strCache>
            </c:strRef>
          </c:cat>
          <c:val>
            <c:numRef>
              <c:f>Sheet2!$B$4:$I$4</c:f>
              <c:numCache>
                <c:formatCode>General</c:formatCode>
                <c:ptCount val="8"/>
                <c:pt idx="0">
                  <c:v>2.1000000000000001E-2</c:v>
                </c:pt>
                <c:pt idx="1">
                  <c:v>1.6E-2</c:v>
                </c:pt>
                <c:pt idx="2">
                  <c:v>1.1859999999999999</c:v>
                </c:pt>
                <c:pt idx="3">
                  <c:v>2.0299999999999998</c:v>
                </c:pt>
                <c:pt idx="4">
                  <c:v>0.17799999999999999</c:v>
                </c:pt>
                <c:pt idx="5">
                  <c:v>0.03</c:v>
                </c:pt>
                <c:pt idx="6">
                  <c:v>2.4E-2</c:v>
                </c:pt>
                <c:pt idx="7">
                  <c:v>0.25</c:v>
                </c:pt>
              </c:numCache>
            </c:numRef>
          </c:val>
          <c:extLst>
            <c:ext xmlns:c16="http://schemas.microsoft.com/office/drawing/2014/chart" uri="{C3380CC4-5D6E-409C-BE32-E72D297353CC}">
              <c16:uniqueId val="{00000002-91FD-49A5-A2D3-B1BCE0567A51}"/>
            </c:ext>
          </c:extLst>
        </c:ser>
        <c:ser>
          <c:idx val="3"/>
          <c:order val="3"/>
          <c:tx>
            <c:strRef>
              <c:f>Sheet2!$A$5</c:f>
              <c:strCache>
                <c:ptCount val="1"/>
                <c:pt idx="0">
                  <c:v>February</c:v>
                </c:pt>
              </c:strCache>
            </c:strRef>
          </c:tx>
          <c:spPr>
            <a:solidFill>
              <a:schemeClr val="accent4"/>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Sheet2!$B$1:$I$1</c:f>
              <c:strCache>
                <c:ptCount val="8"/>
                <c:pt idx="0">
                  <c:v>Cd</c:v>
                </c:pt>
                <c:pt idx="1">
                  <c:v>Cr</c:v>
                </c:pt>
                <c:pt idx="2">
                  <c:v>Cu</c:v>
                </c:pt>
                <c:pt idx="3">
                  <c:v>Fe</c:v>
                </c:pt>
                <c:pt idx="4">
                  <c:v>Mg</c:v>
                </c:pt>
                <c:pt idx="5">
                  <c:v>Ni</c:v>
                </c:pt>
                <c:pt idx="6">
                  <c:v>Pb</c:v>
                </c:pt>
                <c:pt idx="7">
                  <c:v>Zn</c:v>
                </c:pt>
              </c:strCache>
            </c:strRef>
          </c:cat>
          <c:val>
            <c:numRef>
              <c:f>Sheet2!$B$5:$I$5</c:f>
              <c:numCache>
                <c:formatCode>General</c:formatCode>
                <c:ptCount val="8"/>
                <c:pt idx="0">
                  <c:v>2.3E-2</c:v>
                </c:pt>
                <c:pt idx="1">
                  <c:v>0.02</c:v>
                </c:pt>
                <c:pt idx="2">
                  <c:v>0.193</c:v>
                </c:pt>
                <c:pt idx="3">
                  <c:v>2.04</c:v>
                </c:pt>
                <c:pt idx="4">
                  <c:v>0.18099999999999999</c:v>
                </c:pt>
                <c:pt idx="5">
                  <c:v>0.01</c:v>
                </c:pt>
                <c:pt idx="6">
                  <c:v>0.23400000000000001</c:v>
                </c:pt>
                <c:pt idx="7">
                  <c:v>0.26</c:v>
                </c:pt>
              </c:numCache>
            </c:numRef>
          </c:val>
          <c:extLst>
            <c:ext xmlns:c16="http://schemas.microsoft.com/office/drawing/2014/chart" uri="{C3380CC4-5D6E-409C-BE32-E72D297353CC}">
              <c16:uniqueId val="{00000003-91FD-49A5-A2D3-B1BCE0567A51}"/>
            </c:ext>
          </c:extLst>
        </c:ser>
        <c:ser>
          <c:idx val="4"/>
          <c:order val="4"/>
          <c:tx>
            <c:strRef>
              <c:f>Sheet2!$A$6</c:f>
              <c:strCache>
                <c:ptCount val="1"/>
                <c:pt idx="0">
                  <c:v>March</c:v>
                </c:pt>
              </c:strCache>
            </c:strRef>
          </c:tx>
          <c:spPr>
            <a:solidFill>
              <a:schemeClr val="accent5"/>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Sheet2!$B$1:$I$1</c:f>
              <c:strCache>
                <c:ptCount val="8"/>
                <c:pt idx="0">
                  <c:v>Cd</c:v>
                </c:pt>
                <c:pt idx="1">
                  <c:v>Cr</c:v>
                </c:pt>
                <c:pt idx="2">
                  <c:v>Cu</c:v>
                </c:pt>
                <c:pt idx="3">
                  <c:v>Fe</c:v>
                </c:pt>
                <c:pt idx="4">
                  <c:v>Mg</c:v>
                </c:pt>
                <c:pt idx="5">
                  <c:v>Ni</c:v>
                </c:pt>
                <c:pt idx="6">
                  <c:v>Pb</c:v>
                </c:pt>
                <c:pt idx="7">
                  <c:v>Zn</c:v>
                </c:pt>
              </c:strCache>
            </c:strRef>
          </c:cat>
          <c:val>
            <c:numRef>
              <c:f>Sheet2!$B$6:$I$6</c:f>
              <c:numCache>
                <c:formatCode>General</c:formatCode>
                <c:ptCount val="8"/>
                <c:pt idx="0">
                  <c:v>2.4E-2</c:v>
                </c:pt>
                <c:pt idx="1">
                  <c:v>2.3E-2</c:v>
                </c:pt>
                <c:pt idx="2">
                  <c:v>0.19400000000000001</c:v>
                </c:pt>
                <c:pt idx="3">
                  <c:v>2.0499999999999998</c:v>
                </c:pt>
                <c:pt idx="4">
                  <c:v>0.184</c:v>
                </c:pt>
                <c:pt idx="5">
                  <c:v>0.13</c:v>
                </c:pt>
                <c:pt idx="6">
                  <c:v>2.7E-2</c:v>
                </c:pt>
                <c:pt idx="7">
                  <c:v>0.25</c:v>
                </c:pt>
              </c:numCache>
            </c:numRef>
          </c:val>
          <c:extLst>
            <c:ext xmlns:c16="http://schemas.microsoft.com/office/drawing/2014/chart" uri="{C3380CC4-5D6E-409C-BE32-E72D297353CC}">
              <c16:uniqueId val="{00000004-91FD-49A5-A2D3-B1BCE0567A51}"/>
            </c:ext>
          </c:extLst>
        </c:ser>
        <c:ser>
          <c:idx val="5"/>
          <c:order val="5"/>
          <c:tx>
            <c:strRef>
              <c:f>Sheet2!$A$7</c:f>
              <c:strCache>
                <c:ptCount val="1"/>
                <c:pt idx="0">
                  <c:v>April</c:v>
                </c:pt>
              </c:strCache>
            </c:strRef>
          </c:tx>
          <c:spPr>
            <a:solidFill>
              <a:schemeClr val="accent6"/>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Sheet2!$B$1:$I$1</c:f>
              <c:strCache>
                <c:ptCount val="8"/>
                <c:pt idx="0">
                  <c:v>Cd</c:v>
                </c:pt>
                <c:pt idx="1">
                  <c:v>Cr</c:v>
                </c:pt>
                <c:pt idx="2">
                  <c:v>Cu</c:v>
                </c:pt>
                <c:pt idx="3">
                  <c:v>Fe</c:v>
                </c:pt>
                <c:pt idx="4">
                  <c:v>Mg</c:v>
                </c:pt>
                <c:pt idx="5">
                  <c:v>Ni</c:v>
                </c:pt>
                <c:pt idx="6">
                  <c:v>Pb</c:v>
                </c:pt>
                <c:pt idx="7">
                  <c:v>Zn</c:v>
                </c:pt>
              </c:strCache>
            </c:strRef>
          </c:cat>
          <c:val>
            <c:numRef>
              <c:f>Sheet2!$B$7:$I$7</c:f>
              <c:numCache>
                <c:formatCode>General</c:formatCode>
                <c:ptCount val="8"/>
                <c:pt idx="0">
                  <c:v>2.5999999999999999E-2</c:v>
                </c:pt>
                <c:pt idx="1">
                  <c:v>2.5999999999999999E-2</c:v>
                </c:pt>
                <c:pt idx="2">
                  <c:v>0.19500000000000001</c:v>
                </c:pt>
                <c:pt idx="3">
                  <c:v>2.06</c:v>
                </c:pt>
                <c:pt idx="4">
                  <c:v>0.185</c:v>
                </c:pt>
                <c:pt idx="5">
                  <c:v>0.03</c:v>
                </c:pt>
                <c:pt idx="6">
                  <c:v>0.28000000000000003</c:v>
                </c:pt>
                <c:pt idx="7">
                  <c:v>0.22</c:v>
                </c:pt>
              </c:numCache>
            </c:numRef>
          </c:val>
          <c:extLst>
            <c:ext xmlns:c16="http://schemas.microsoft.com/office/drawing/2014/chart" uri="{C3380CC4-5D6E-409C-BE32-E72D297353CC}">
              <c16:uniqueId val="{00000005-91FD-49A5-A2D3-B1BCE0567A51}"/>
            </c:ext>
          </c:extLst>
        </c:ser>
        <c:dLbls>
          <c:showLegendKey val="0"/>
          <c:showVal val="0"/>
          <c:showCatName val="0"/>
          <c:showSerName val="0"/>
          <c:showPercent val="0"/>
          <c:showBubbleSize val="0"/>
        </c:dLbls>
        <c:gapWidth val="219"/>
        <c:overlap val="-27"/>
        <c:axId val="429693800"/>
        <c:axId val="429754928"/>
      </c:barChart>
      <c:catAx>
        <c:axId val="4296938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Heavy</a:t>
                </a:r>
                <a:r>
                  <a:rPr lang="en-US" b="1" baseline="0"/>
                  <a:t> Metal</a:t>
                </a:r>
                <a:endParaRPr lang="en-US"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9754928"/>
        <c:crosses val="autoZero"/>
        <c:auto val="1"/>
        <c:lblAlgn val="ctr"/>
        <c:lblOffset val="100"/>
        <c:noMultiLvlLbl val="0"/>
      </c:catAx>
      <c:valAx>
        <c:axId val="4297549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Concentration</a:t>
                </a:r>
                <a:r>
                  <a:rPr lang="en-US" b="1" baseline="0"/>
                  <a:t> (Mg/Kg()</a:t>
                </a:r>
                <a:endParaRPr lang="en-US" b="1"/>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9693800"/>
        <c:crosses val="autoZero"/>
        <c:crossBetween val="between"/>
      </c:valAx>
      <c:spPr>
        <a:noFill/>
        <a:ln>
          <a:noFill/>
        </a:ln>
        <a:effectLst/>
      </c:spPr>
    </c:plotArea>
    <c:legend>
      <c:legendPos val="t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78937007874017"/>
          <c:y val="7.8703703703703706E-2"/>
          <c:w val="0.73813981854538402"/>
          <c:h val="0.81757728200641588"/>
        </c:manualLayout>
      </c:layout>
      <c:barChart>
        <c:barDir val="col"/>
        <c:grouping val="clustered"/>
        <c:varyColors val="0"/>
        <c:ser>
          <c:idx val="0"/>
          <c:order val="0"/>
          <c:tx>
            <c:strRef>
              <c:f>Sheet2!$A$2</c:f>
              <c:strCache>
                <c:ptCount val="1"/>
                <c:pt idx="0">
                  <c:v>May</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Sheet2!$B$1:$I$1</c:f>
              <c:strCache>
                <c:ptCount val="8"/>
                <c:pt idx="0">
                  <c:v>Cd</c:v>
                </c:pt>
                <c:pt idx="1">
                  <c:v>Cr</c:v>
                </c:pt>
                <c:pt idx="2">
                  <c:v>Cu</c:v>
                </c:pt>
                <c:pt idx="3">
                  <c:v>Fe</c:v>
                </c:pt>
                <c:pt idx="4">
                  <c:v>Mg</c:v>
                </c:pt>
                <c:pt idx="5">
                  <c:v>Ni</c:v>
                </c:pt>
                <c:pt idx="6">
                  <c:v>Pb</c:v>
                </c:pt>
                <c:pt idx="7">
                  <c:v>Zn</c:v>
                </c:pt>
              </c:strCache>
            </c:strRef>
          </c:cat>
          <c:val>
            <c:numRef>
              <c:f>Sheet2!$B$2:$I$2</c:f>
              <c:numCache>
                <c:formatCode>General</c:formatCode>
                <c:ptCount val="8"/>
                <c:pt idx="0">
                  <c:v>7.1999999999999995E-2</c:v>
                </c:pt>
                <c:pt idx="1">
                  <c:v>2.1999999999999999E-2</c:v>
                </c:pt>
                <c:pt idx="2">
                  <c:v>0.20300000000000001</c:v>
                </c:pt>
                <c:pt idx="3">
                  <c:v>2.0099999999999998</c:v>
                </c:pt>
                <c:pt idx="4">
                  <c:v>0.83</c:v>
                </c:pt>
                <c:pt idx="5">
                  <c:v>1.7000000000000001E-2</c:v>
                </c:pt>
                <c:pt idx="6">
                  <c:v>0.03</c:v>
                </c:pt>
                <c:pt idx="7">
                  <c:v>0.193</c:v>
                </c:pt>
              </c:numCache>
            </c:numRef>
          </c:val>
          <c:extLst>
            <c:ext xmlns:c16="http://schemas.microsoft.com/office/drawing/2014/chart" uri="{C3380CC4-5D6E-409C-BE32-E72D297353CC}">
              <c16:uniqueId val="{00000000-0D1C-4EDA-80F0-18C4B881BDF7}"/>
            </c:ext>
          </c:extLst>
        </c:ser>
        <c:ser>
          <c:idx val="1"/>
          <c:order val="1"/>
          <c:tx>
            <c:strRef>
              <c:f>Sheet2!$A$3</c:f>
              <c:strCache>
                <c:ptCount val="1"/>
                <c:pt idx="0">
                  <c:v>June</c:v>
                </c:pt>
              </c:strCache>
            </c:strRef>
          </c:tx>
          <c:spPr>
            <a:solidFill>
              <a:schemeClr val="accent2"/>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Sheet2!$B$1:$I$1</c:f>
              <c:strCache>
                <c:ptCount val="8"/>
                <c:pt idx="0">
                  <c:v>Cd</c:v>
                </c:pt>
                <c:pt idx="1">
                  <c:v>Cr</c:v>
                </c:pt>
                <c:pt idx="2">
                  <c:v>Cu</c:v>
                </c:pt>
                <c:pt idx="3">
                  <c:v>Fe</c:v>
                </c:pt>
                <c:pt idx="4">
                  <c:v>Mg</c:v>
                </c:pt>
                <c:pt idx="5">
                  <c:v>Ni</c:v>
                </c:pt>
                <c:pt idx="6">
                  <c:v>Pb</c:v>
                </c:pt>
                <c:pt idx="7">
                  <c:v>Zn</c:v>
                </c:pt>
              </c:strCache>
            </c:strRef>
          </c:cat>
          <c:val>
            <c:numRef>
              <c:f>Sheet2!$B$3:$I$3</c:f>
              <c:numCache>
                <c:formatCode>General</c:formatCode>
                <c:ptCount val="8"/>
                <c:pt idx="0">
                  <c:v>0.02</c:v>
                </c:pt>
                <c:pt idx="1">
                  <c:v>2.1000000000000001E-2</c:v>
                </c:pt>
                <c:pt idx="2">
                  <c:v>0.24</c:v>
                </c:pt>
                <c:pt idx="3">
                  <c:v>1.99</c:v>
                </c:pt>
                <c:pt idx="4">
                  <c:v>0.19</c:v>
                </c:pt>
                <c:pt idx="5">
                  <c:v>0.03</c:v>
                </c:pt>
                <c:pt idx="6">
                  <c:v>2.7E-2</c:v>
                </c:pt>
                <c:pt idx="7">
                  <c:v>0.183</c:v>
                </c:pt>
              </c:numCache>
            </c:numRef>
          </c:val>
          <c:extLst>
            <c:ext xmlns:c16="http://schemas.microsoft.com/office/drawing/2014/chart" uri="{C3380CC4-5D6E-409C-BE32-E72D297353CC}">
              <c16:uniqueId val="{00000001-0D1C-4EDA-80F0-18C4B881BDF7}"/>
            </c:ext>
          </c:extLst>
        </c:ser>
        <c:ser>
          <c:idx val="2"/>
          <c:order val="2"/>
          <c:tx>
            <c:strRef>
              <c:f>Sheet2!$A$4</c:f>
              <c:strCache>
                <c:ptCount val="1"/>
                <c:pt idx="0">
                  <c:v>July</c:v>
                </c:pt>
              </c:strCache>
            </c:strRef>
          </c:tx>
          <c:spPr>
            <a:solidFill>
              <a:schemeClr val="accent3"/>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Sheet2!$B$1:$I$1</c:f>
              <c:strCache>
                <c:ptCount val="8"/>
                <c:pt idx="0">
                  <c:v>Cd</c:v>
                </c:pt>
                <c:pt idx="1">
                  <c:v>Cr</c:v>
                </c:pt>
                <c:pt idx="2">
                  <c:v>Cu</c:v>
                </c:pt>
                <c:pt idx="3">
                  <c:v>Fe</c:v>
                </c:pt>
                <c:pt idx="4">
                  <c:v>Mg</c:v>
                </c:pt>
                <c:pt idx="5">
                  <c:v>Ni</c:v>
                </c:pt>
                <c:pt idx="6">
                  <c:v>Pb</c:v>
                </c:pt>
                <c:pt idx="7">
                  <c:v>Zn</c:v>
                </c:pt>
              </c:strCache>
            </c:strRef>
          </c:cat>
          <c:val>
            <c:numRef>
              <c:f>Sheet2!$B$4:$I$4</c:f>
              <c:numCache>
                <c:formatCode>General</c:formatCode>
                <c:ptCount val="8"/>
                <c:pt idx="0">
                  <c:v>0</c:v>
                </c:pt>
                <c:pt idx="1">
                  <c:v>0.02</c:v>
                </c:pt>
                <c:pt idx="2">
                  <c:v>1.67</c:v>
                </c:pt>
                <c:pt idx="3">
                  <c:v>1.96</c:v>
                </c:pt>
                <c:pt idx="4">
                  <c:v>0.183</c:v>
                </c:pt>
                <c:pt idx="5">
                  <c:v>0.03</c:v>
                </c:pt>
                <c:pt idx="6">
                  <c:v>2.1999999999999999E-2</c:v>
                </c:pt>
                <c:pt idx="7">
                  <c:v>0.253</c:v>
                </c:pt>
              </c:numCache>
            </c:numRef>
          </c:val>
          <c:extLst>
            <c:ext xmlns:c16="http://schemas.microsoft.com/office/drawing/2014/chart" uri="{C3380CC4-5D6E-409C-BE32-E72D297353CC}">
              <c16:uniqueId val="{00000002-0D1C-4EDA-80F0-18C4B881BDF7}"/>
            </c:ext>
          </c:extLst>
        </c:ser>
        <c:ser>
          <c:idx val="3"/>
          <c:order val="3"/>
          <c:tx>
            <c:strRef>
              <c:f>Sheet2!$A$5</c:f>
              <c:strCache>
                <c:ptCount val="1"/>
                <c:pt idx="0">
                  <c:v>August</c:v>
                </c:pt>
              </c:strCache>
            </c:strRef>
          </c:tx>
          <c:spPr>
            <a:solidFill>
              <a:schemeClr val="accent4"/>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Sheet2!$B$1:$I$1</c:f>
              <c:strCache>
                <c:ptCount val="8"/>
                <c:pt idx="0">
                  <c:v>Cd</c:v>
                </c:pt>
                <c:pt idx="1">
                  <c:v>Cr</c:v>
                </c:pt>
                <c:pt idx="2">
                  <c:v>Cu</c:v>
                </c:pt>
                <c:pt idx="3">
                  <c:v>Fe</c:v>
                </c:pt>
                <c:pt idx="4">
                  <c:v>Mg</c:v>
                </c:pt>
                <c:pt idx="5">
                  <c:v>Ni</c:v>
                </c:pt>
                <c:pt idx="6">
                  <c:v>Pb</c:v>
                </c:pt>
                <c:pt idx="7">
                  <c:v>Zn</c:v>
                </c:pt>
              </c:strCache>
            </c:strRef>
          </c:cat>
          <c:val>
            <c:numRef>
              <c:f>Sheet2!$B$5:$I$5</c:f>
              <c:numCache>
                <c:formatCode>General</c:formatCode>
                <c:ptCount val="8"/>
                <c:pt idx="0">
                  <c:v>1.7999999999999999E-2</c:v>
                </c:pt>
                <c:pt idx="1">
                  <c:v>1.2999999999999999E-2</c:v>
                </c:pt>
                <c:pt idx="2">
                  <c:v>1.68</c:v>
                </c:pt>
                <c:pt idx="3">
                  <c:v>1.863</c:v>
                </c:pt>
                <c:pt idx="4">
                  <c:v>0.183</c:v>
                </c:pt>
                <c:pt idx="5">
                  <c:v>0.2</c:v>
                </c:pt>
                <c:pt idx="6">
                  <c:v>7.2999999999999995E-2</c:v>
                </c:pt>
                <c:pt idx="7">
                  <c:v>0.2</c:v>
                </c:pt>
              </c:numCache>
            </c:numRef>
          </c:val>
          <c:extLst>
            <c:ext xmlns:c16="http://schemas.microsoft.com/office/drawing/2014/chart" uri="{C3380CC4-5D6E-409C-BE32-E72D297353CC}">
              <c16:uniqueId val="{00000003-0D1C-4EDA-80F0-18C4B881BDF7}"/>
            </c:ext>
          </c:extLst>
        </c:ser>
        <c:ser>
          <c:idx val="4"/>
          <c:order val="4"/>
          <c:tx>
            <c:strRef>
              <c:f>Sheet2!$A$6</c:f>
              <c:strCache>
                <c:ptCount val="1"/>
                <c:pt idx="0">
                  <c:v>September</c:v>
                </c:pt>
              </c:strCache>
            </c:strRef>
          </c:tx>
          <c:spPr>
            <a:solidFill>
              <a:schemeClr val="accent5"/>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Sheet2!$B$1:$I$1</c:f>
              <c:strCache>
                <c:ptCount val="8"/>
                <c:pt idx="0">
                  <c:v>Cd</c:v>
                </c:pt>
                <c:pt idx="1">
                  <c:v>Cr</c:v>
                </c:pt>
                <c:pt idx="2">
                  <c:v>Cu</c:v>
                </c:pt>
                <c:pt idx="3">
                  <c:v>Fe</c:v>
                </c:pt>
                <c:pt idx="4">
                  <c:v>Mg</c:v>
                </c:pt>
                <c:pt idx="5">
                  <c:v>Ni</c:v>
                </c:pt>
                <c:pt idx="6">
                  <c:v>Pb</c:v>
                </c:pt>
                <c:pt idx="7">
                  <c:v>Zn</c:v>
                </c:pt>
              </c:strCache>
            </c:strRef>
          </c:cat>
          <c:val>
            <c:numRef>
              <c:f>Sheet2!$B$6:$I$6</c:f>
              <c:numCache>
                <c:formatCode>General</c:formatCode>
                <c:ptCount val="8"/>
                <c:pt idx="0">
                  <c:v>4.2000000000000003E-2</c:v>
                </c:pt>
                <c:pt idx="1">
                  <c:v>1.2E-2</c:v>
                </c:pt>
                <c:pt idx="2">
                  <c:v>1.8</c:v>
                </c:pt>
                <c:pt idx="3">
                  <c:v>1.84</c:v>
                </c:pt>
                <c:pt idx="4">
                  <c:v>0.17199999999999999</c:v>
                </c:pt>
                <c:pt idx="5">
                  <c:v>0.02</c:v>
                </c:pt>
                <c:pt idx="6">
                  <c:v>2.1000000000000001E-2</c:v>
                </c:pt>
                <c:pt idx="7">
                  <c:v>0.17</c:v>
                </c:pt>
              </c:numCache>
            </c:numRef>
          </c:val>
          <c:extLst>
            <c:ext xmlns:c16="http://schemas.microsoft.com/office/drawing/2014/chart" uri="{C3380CC4-5D6E-409C-BE32-E72D297353CC}">
              <c16:uniqueId val="{00000004-0D1C-4EDA-80F0-18C4B881BDF7}"/>
            </c:ext>
          </c:extLst>
        </c:ser>
        <c:ser>
          <c:idx val="5"/>
          <c:order val="5"/>
          <c:tx>
            <c:strRef>
              <c:f>Sheet2!$A$7</c:f>
              <c:strCache>
                <c:ptCount val="1"/>
                <c:pt idx="0">
                  <c:v>October</c:v>
                </c:pt>
              </c:strCache>
            </c:strRef>
          </c:tx>
          <c:spPr>
            <a:solidFill>
              <a:schemeClr val="accent6"/>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Sheet2!$B$1:$I$1</c:f>
              <c:strCache>
                <c:ptCount val="8"/>
                <c:pt idx="0">
                  <c:v>Cd</c:v>
                </c:pt>
                <c:pt idx="1">
                  <c:v>Cr</c:v>
                </c:pt>
                <c:pt idx="2">
                  <c:v>Cu</c:v>
                </c:pt>
                <c:pt idx="3">
                  <c:v>Fe</c:v>
                </c:pt>
                <c:pt idx="4">
                  <c:v>Mg</c:v>
                </c:pt>
                <c:pt idx="5">
                  <c:v>Ni</c:v>
                </c:pt>
                <c:pt idx="6">
                  <c:v>Pb</c:v>
                </c:pt>
                <c:pt idx="7">
                  <c:v>Zn</c:v>
                </c:pt>
              </c:strCache>
            </c:strRef>
          </c:cat>
          <c:val>
            <c:numRef>
              <c:f>Sheet2!$B$7:$I$7</c:f>
              <c:numCache>
                <c:formatCode>General</c:formatCode>
                <c:ptCount val="8"/>
                <c:pt idx="0">
                  <c:v>1.9E-2</c:v>
                </c:pt>
                <c:pt idx="1">
                  <c:v>4.2000000000000003E-2</c:v>
                </c:pt>
                <c:pt idx="2">
                  <c:v>1.83</c:v>
                </c:pt>
                <c:pt idx="3">
                  <c:v>1.87</c:v>
                </c:pt>
                <c:pt idx="4">
                  <c:v>0.17199999999999999</c:v>
                </c:pt>
                <c:pt idx="5">
                  <c:v>0.01</c:v>
                </c:pt>
                <c:pt idx="6">
                  <c:v>0.23</c:v>
                </c:pt>
                <c:pt idx="7">
                  <c:v>0.17</c:v>
                </c:pt>
              </c:numCache>
            </c:numRef>
          </c:val>
          <c:extLst>
            <c:ext xmlns:c16="http://schemas.microsoft.com/office/drawing/2014/chart" uri="{C3380CC4-5D6E-409C-BE32-E72D297353CC}">
              <c16:uniqueId val="{00000005-0D1C-4EDA-80F0-18C4B881BDF7}"/>
            </c:ext>
          </c:extLst>
        </c:ser>
        <c:dLbls>
          <c:showLegendKey val="0"/>
          <c:showVal val="0"/>
          <c:showCatName val="0"/>
          <c:showSerName val="0"/>
          <c:showPercent val="0"/>
          <c:showBubbleSize val="0"/>
        </c:dLbls>
        <c:gapWidth val="219"/>
        <c:overlap val="-27"/>
        <c:axId val="497021640"/>
        <c:axId val="497014080"/>
      </c:barChart>
      <c:catAx>
        <c:axId val="4970216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Heavy Metal</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7014080"/>
        <c:crosses val="autoZero"/>
        <c:auto val="1"/>
        <c:lblAlgn val="ctr"/>
        <c:lblOffset val="100"/>
        <c:noMultiLvlLbl val="0"/>
      </c:catAx>
      <c:valAx>
        <c:axId val="4970140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Concentration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7021640"/>
        <c:crosses val="autoZero"/>
        <c:crossBetween val="between"/>
      </c:valAx>
      <c:spPr>
        <a:noFill/>
        <a:ln>
          <a:noFill/>
        </a:ln>
        <a:effectLst/>
      </c:spPr>
    </c:plotArea>
    <c:legend>
      <c:legendPos val="t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08494-5961-45F7-9081-3D4EC313E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35726</TotalTime>
  <Pages>13</Pages>
  <Words>5452</Words>
  <Characters>31079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UBONG</dc:creator>
  <cp:keywords/>
  <dc:description/>
  <cp:lastModifiedBy>Editor-11</cp:lastModifiedBy>
  <cp:revision>46</cp:revision>
  <dcterms:created xsi:type="dcterms:W3CDTF">2025-02-17T12:53:00Z</dcterms:created>
  <dcterms:modified xsi:type="dcterms:W3CDTF">2025-07-10T08:07:00Z</dcterms:modified>
</cp:coreProperties>
</file>