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70DA7C" w14:textId="77777777" w:rsidR="00086046" w:rsidRPr="007A2E87" w:rsidRDefault="00086046" w:rsidP="00086046">
      <w:pPr>
        <w:spacing w:line="240" w:lineRule="auto"/>
        <w:jc w:val="center"/>
        <w:rPr>
          <w:rFonts w:asciiTheme="majorBidi" w:hAnsiTheme="majorBidi" w:cstheme="majorBidi"/>
          <w:b/>
          <w:bCs/>
          <w:sz w:val="24"/>
          <w:szCs w:val="24"/>
        </w:rPr>
      </w:pPr>
      <w:r w:rsidRPr="007A2E87">
        <w:rPr>
          <w:rFonts w:asciiTheme="majorBidi" w:hAnsiTheme="majorBidi" w:cstheme="majorBidi"/>
          <w:b/>
          <w:bCs/>
          <w:sz w:val="24"/>
          <w:szCs w:val="24"/>
        </w:rPr>
        <w:t xml:space="preserve">Scanning Electron Microscopy of Some Vital Structures of </w:t>
      </w:r>
      <w:r w:rsidRPr="007A2E87">
        <w:rPr>
          <w:rFonts w:asciiTheme="majorBidi" w:hAnsiTheme="majorBidi" w:cstheme="majorBidi"/>
          <w:b/>
          <w:bCs/>
          <w:i/>
          <w:iCs/>
          <w:sz w:val="24"/>
          <w:szCs w:val="24"/>
        </w:rPr>
        <w:t xml:space="preserve">Oncorhynchus mykiss </w:t>
      </w:r>
      <w:r w:rsidRPr="007A2E87">
        <w:rPr>
          <w:rFonts w:asciiTheme="majorBidi" w:hAnsiTheme="majorBidi" w:cstheme="majorBidi"/>
          <w:b/>
          <w:bCs/>
          <w:sz w:val="24"/>
          <w:szCs w:val="24"/>
        </w:rPr>
        <w:t>(Family: Salmonidae) from Kashmir Himalayas</w:t>
      </w:r>
    </w:p>
    <w:p w14:paraId="7984288F" w14:textId="039172C1" w:rsidR="00086046" w:rsidRDefault="00086046" w:rsidP="007C5DB2">
      <w:pPr>
        <w:spacing w:line="240" w:lineRule="auto"/>
        <w:jc w:val="both"/>
        <w:rPr>
          <w:rFonts w:asciiTheme="majorBidi" w:hAnsiTheme="majorBidi" w:cstheme="majorBidi"/>
          <w:sz w:val="24"/>
          <w:szCs w:val="24"/>
          <w:lang w:val="en-US"/>
        </w:rPr>
      </w:pPr>
    </w:p>
    <w:p w14:paraId="7DEC03F7" w14:textId="77777777" w:rsidR="0079523B" w:rsidRDefault="0079523B" w:rsidP="007C5DB2">
      <w:pPr>
        <w:spacing w:line="240" w:lineRule="auto"/>
        <w:jc w:val="both"/>
        <w:rPr>
          <w:rFonts w:asciiTheme="majorBidi" w:hAnsiTheme="majorBidi" w:cstheme="majorBidi"/>
          <w:sz w:val="24"/>
          <w:szCs w:val="24"/>
          <w:lang w:val="en-US"/>
        </w:rPr>
      </w:pPr>
      <w:bookmarkStart w:id="0" w:name="_GoBack"/>
      <w:bookmarkEnd w:id="0"/>
    </w:p>
    <w:p w14:paraId="5E14FF11" w14:textId="77777777" w:rsidR="00211FAE" w:rsidRPr="00AA63F9" w:rsidRDefault="007C5DB2" w:rsidP="007C5DB2">
      <w:pPr>
        <w:spacing w:line="240" w:lineRule="auto"/>
        <w:jc w:val="both"/>
        <w:rPr>
          <w:rFonts w:asciiTheme="majorBidi" w:hAnsiTheme="majorBidi" w:cstheme="majorBidi"/>
          <w:b/>
          <w:bCs/>
          <w:sz w:val="24"/>
          <w:szCs w:val="24"/>
          <w:lang w:val="en-US"/>
        </w:rPr>
      </w:pPr>
      <w:r w:rsidRPr="00AA63F9">
        <w:rPr>
          <w:rFonts w:asciiTheme="majorBidi" w:hAnsiTheme="majorBidi" w:cstheme="majorBidi"/>
          <w:b/>
          <w:bCs/>
          <w:sz w:val="24"/>
          <w:szCs w:val="24"/>
          <w:lang w:val="en-US"/>
        </w:rPr>
        <w:t xml:space="preserve">ABSTRACT </w:t>
      </w:r>
    </w:p>
    <w:p w14:paraId="668A1899" w14:textId="77777777" w:rsidR="007C5DB2" w:rsidRDefault="007C5DB2" w:rsidP="00194489">
      <w:pPr>
        <w:spacing w:line="240" w:lineRule="auto"/>
        <w:jc w:val="both"/>
        <w:rPr>
          <w:rFonts w:asciiTheme="majorBidi" w:hAnsiTheme="majorBidi" w:cstheme="majorBidi"/>
          <w:sz w:val="24"/>
          <w:szCs w:val="24"/>
          <w:lang w:val="en-US"/>
        </w:rPr>
      </w:pPr>
      <w:r w:rsidRPr="007C5DB2">
        <w:rPr>
          <w:rFonts w:asciiTheme="majorBidi" w:hAnsiTheme="majorBidi" w:cstheme="majorBidi"/>
          <w:sz w:val="24"/>
          <w:szCs w:val="24"/>
          <w:lang w:val="en-US"/>
        </w:rPr>
        <w:t xml:space="preserve">The study uses Scanning Electron Microscopy (SEM) to analyze the lower jaw and gills of </w:t>
      </w:r>
      <w:r w:rsidRPr="007C5DB2">
        <w:rPr>
          <w:rFonts w:asciiTheme="majorBidi" w:hAnsiTheme="majorBidi" w:cstheme="majorBidi"/>
          <w:i/>
          <w:iCs/>
          <w:sz w:val="24"/>
          <w:szCs w:val="24"/>
          <w:lang w:val="en-US"/>
        </w:rPr>
        <w:t>Oncorhynchus mykiss</w:t>
      </w:r>
      <w:r w:rsidRPr="007C5DB2">
        <w:rPr>
          <w:rFonts w:asciiTheme="majorBidi" w:hAnsiTheme="majorBidi" w:cstheme="majorBidi"/>
          <w:sz w:val="24"/>
          <w:szCs w:val="24"/>
          <w:lang w:val="en-US"/>
        </w:rPr>
        <w:t xml:space="preserve"> collected from Kashmir's clear mountain streams. The high-resolution images give detail about these parts, helping researchers understand their functional adaptations. SEM work on the rainbow trout showed that the lower jaw and gills are finely adapted for feeding and breathing. The lower jaw displays a dense arrangement of teeth: strong forward points grip prey while softer, finer teeth </w:t>
      </w:r>
      <w:r w:rsidRPr="007C5DB2">
        <w:rPr>
          <w:rFonts w:asciiTheme="majorBidi" w:hAnsiTheme="majorBidi" w:cstheme="majorBidi"/>
          <w:sz w:val="24"/>
          <w:szCs w:val="24"/>
        </w:rPr>
        <w:t>process food</w:t>
      </w:r>
      <w:r w:rsidRPr="007C5DB2">
        <w:rPr>
          <w:rFonts w:asciiTheme="majorBidi" w:hAnsiTheme="majorBidi" w:cstheme="majorBidi"/>
          <w:sz w:val="24"/>
          <w:szCs w:val="24"/>
          <w:lang w:val="en-US"/>
        </w:rPr>
        <w:t xml:space="preserve">. The jaw is divided into a smooth front half and a folded, ridged back half with a central bump or tubercle. </w:t>
      </w:r>
      <w:r w:rsidR="00086046">
        <w:rPr>
          <w:rFonts w:asciiTheme="majorBidi" w:hAnsiTheme="majorBidi" w:cstheme="majorBidi"/>
          <w:sz w:val="24"/>
          <w:szCs w:val="24"/>
          <w:lang w:val="en-US"/>
        </w:rPr>
        <w:t>The gills (</w:t>
      </w:r>
      <w:r w:rsidRPr="007C5DB2">
        <w:rPr>
          <w:rFonts w:asciiTheme="majorBidi" w:hAnsiTheme="majorBidi" w:cstheme="majorBidi"/>
          <w:sz w:val="24"/>
          <w:szCs w:val="24"/>
          <w:lang w:val="en-US"/>
        </w:rPr>
        <w:t xml:space="preserve">arches, </w:t>
      </w:r>
      <w:proofErr w:type="spellStart"/>
      <w:r w:rsidRPr="007C5DB2">
        <w:rPr>
          <w:rFonts w:asciiTheme="majorBidi" w:hAnsiTheme="majorBidi" w:cstheme="majorBidi"/>
          <w:sz w:val="24"/>
          <w:szCs w:val="24"/>
          <w:lang w:val="en-US"/>
        </w:rPr>
        <w:t>rakers</w:t>
      </w:r>
      <w:proofErr w:type="spellEnd"/>
      <w:r w:rsidRPr="007C5DB2">
        <w:rPr>
          <w:rFonts w:asciiTheme="majorBidi" w:hAnsiTheme="majorBidi" w:cstheme="majorBidi"/>
          <w:sz w:val="24"/>
          <w:szCs w:val="24"/>
          <w:lang w:val="en-US"/>
        </w:rPr>
        <w:t>, and filaments</w:t>
      </w:r>
      <w:r w:rsidR="00086046">
        <w:rPr>
          <w:rFonts w:asciiTheme="majorBidi" w:hAnsiTheme="majorBidi" w:cstheme="majorBidi"/>
          <w:sz w:val="24"/>
          <w:szCs w:val="24"/>
          <w:lang w:val="en-US"/>
        </w:rPr>
        <w:t>)</w:t>
      </w:r>
      <w:r w:rsidRPr="007C5DB2">
        <w:rPr>
          <w:rFonts w:asciiTheme="majorBidi" w:hAnsiTheme="majorBidi" w:cstheme="majorBidi"/>
          <w:sz w:val="24"/>
          <w:szCs w:val="24"/>
          <w:lang w:val="en-US"/>
        </w:rPr>
        <w:t xml:space="preserve"> </w:t>
      </w:r>
      <w:r w:rsidR="00086046">
        <w:rPr>
          <w:rFonts w:asciiTheme="majorBidi" w:hAnsiTheme="majorBidi" w:cstheme="majorBidi"/>
          <w:sz w:val="24"/>
          <w:szCs w:val="24"/>
          <w:lang w:val="en-US"/>
        </w:rPr>
        <w:t>work</w:t>
      </w:r>
      <w:r w:rsidRPr="007C5DB2">
        <w:rPr>
          <w:rFonts w:asciiTheme="majorBidi" w:hAnsiTheme="majorBidi" w:cstheme="majorBidi"/>
          <w:sz w:val="24"/>
          <w:szCs w:val="24"/>
          <w:lang w:val="en-US"/>
        </w:rPr>
        <w:t xml:space="preserve"> together to move oxygen into the blood and remove carbon dioxide. </w:t>
      </w:r>
      <w:r w:rsidRPr="007C5DB2">
        <w:rPr>
          <w:rFonts w:asciiTheme="majorBidi" w:hAnsiTheme="majorBidi" w:cstheme="majorBidi"/>
          <w:sz w:val="24"/>
          <w:szCs w:val="24"/>
        </w:rPr>
        <w:t xml:space="preserve">Long, thin filaments are arranged in two rows along the arch, forming anterior and posterior </w:t>
      </w:r>
      <w:proofErr w:type="spellStart"/>
      <w:r w:rsidRPr="007C5DB2">
        <w:rPr>
          <w:rFonts w:asciiTheme="majorBidi" w:hAnsiTheme="majorBidi" w:cstheme="majorBidi"/>
          <w:sz w:val="24"/>
          <w:szCs w:val="24"/>
        </w:rPr>
        <w:t>hemibranches</w:t>
      </w:r>
      <w:proofErr w:type="spellEnd"/>
      <w:r w:rsidRPr="007C5DB2">
        <w:rPr>
          <w:rFonts w:asciiTheme="majorBidi" w:hAnsiTheme="majorBidi" w:cstheme="majorBidi"/>
          <w:sz w:val="24"/>
          <w:szCs w:val="24"/>
          <w:lang w:val="en-US"/>
        </w:rPr>
        <w:t xml:space="preserve">. </w:t>
      </w:r>
      <w:r w:rsidRPr="007C5DB2">
        <w:rPr>
          <w:rFonts w:asciiTheme="majorBidi" w:hAnsiTheme="majorBidi" w:cstheme="majorBidi"/>
          <w:sz w:val="24"/>
          <w:szCs w:val="24"/>
        </w:rPr>
        <w:t xml:space="preserve">Gill </w:t>
      </w:r>
      <w:proofErr w:type="spellStart"/>
      <w:r w:rsidRPr="007C5DB2">
        <w:rPr>
          <w:rFonts w:asciiTheme="majorBidi" w:hAnsiTheme="majorBidi" w:cstheme="majorBidi"/>
          <w:sz w:val="24"/>
          <w:szCs w:val="24"/>
        </w:rPr>
        <w:t>rakers</w:t>
      </w:r>
      <w:proofErr w:type="spellEnd"/>
      <w:r w:rsidRPr="007C5DB2">
        <w:rPr>
          <w:rFonts w:asciiTheme="majorBidi" w:hAnsiTheme="majorBidi" w:cstheme="majorBidi"/>
          <w:sz w:val="24"/>
          <w:szCs w:val="24"/>
        </w:rPr>
        <w:t xml:space="preserve"> (comb-like structures) filter debris to protect the gill filaments.</w:t>
      </w:r>
      <w:r w:rsidRPr="007C5DB2">
        <w:rPr>
          <w:rFonts w:asciiTheme="majorBidi" w:hAnsiTheme="majorBidi" w:cstheme="majorBidi"/>
          <w:sz w:val="24"/>
          <w:szCs w:val="24"/>
          <w:lang w:val="en-US"/>
        </w:rPr>
        <w:t xml:space="preserve"> Primary lamellae branch out into many secondary lamellae, increasing the respiratory surface area available to the fish. The study highlights the structural features </w:t>
      </w:r>
      <w:r w:rsidRPr="007C5DB2">
        <w:rPr>
          <w:rFonts w:asciiTheme="majorBidi" w:hAnsiTheme="majorBidi" w:cstheme="majorBidi"/>
          <w:sz w:val="24"/>
          <w:szCs w:val="24"/>
        </w:rPr>
        <w:t xml:space="preserve">that facilitate feeding, respiration, and environmental interactions, </w:t>
      </w:r>
      <w:r w:rsidRPr="007C5DB2">
        <w:rPr>
          <w:rFonts w:asciiTheme="majorBidi" w:hAnsiTheme="majorBidi" w:cstheme="majorBidi"/>
          <w:sz w:val="24"/>
          <w:szCs w:val="24"/>
          <w:lang w:val="en-US"/>
        </w:rPr>
        <w:t>providing useful knowledge for fish farmers and conservation biologists.</w:t>
      </w:r>
    </w:p>
    <w:p w14:paraId="5ADE9539" w14:textId="77777777" w:rsidR="00086046" w:rsidRDefault="00086046" w:rsidP="00086046">
      <w:pPr>
        <w:spacing w:line="240" w:lineRule="auto"/>
        <w:jc w:val="both"/>
        <w:rPr>
          <w:rFonts w:asciiTheme="majorBidi" w:hAnsiTheme="majorBidi" w:cstheme="majorBidi"/>
          <w:sz w:val="24"/>
          <w:szCs w:val="24"/>
        </w:rPr>
      </w:pPr>
      <w:r w:rsidRPr="003D6645">
        <w:rPr>
          <w:rFonts w:asciiTheme="majorBidi" w:hAnsiTheme="majorBidi" w:cstheme="majorBidi"/>
          <w:b/>
          <w:bCs/>
          <w:sz w:val="24"/>
          <w:szCs w:val="24"/>
        </w:rPr>
        <w:t>Keywords</w:t>
      </w:r>
      <w:r>
        <w:rPr>
          <w:rFonts w:asciiTheme="majorBidi" w:hAnsiTheme="majorBidi" w:cstheme="majorBidi"/>
          <w:sz w:val="24"/>
          <w:szCs w:val="24"/>
        </w:rPr>
        <w:t>: Rainbow trout, gills, lower jaw, SEM, Kashmir</w:t>
      </w:r>
    </w:p>
    <w:p w14:paraId="280F9E46" w14:textId="77777777" w:rsidR="00086046" w:rsidRPr="00086046" w:rsidRDefault="00086046" w:rsidP="00086046">
      <w:pPr>
        <w:pStyle w:val="ListParagraph"/>
        <w:numPr>
          <w:ilvl w:val="0"/>
          <w:numId w:val="2"/>
        </w:numPr>
        <w:spacing w:line="240" w:lineRule="auto"/>
        <w:jc w:val="both"/>
        <w:rPr>
          <w:rFonts w:asciiTheme="majorBidi" w:hAnsiTheme="majorBidi" w:cstheme="majorBidi"/>
          <w:b/>
          <w:bCs/>
          <w:sz w:val="24"/>
          <w:szCs w:val="24"/>
        </w:rPr>
      </w:pPr>
      <w:r w:rsidRPr="00086046">
        <w:rPr>
          <w:rFonts w:asciiTheme="majorBidi" w:hAnsiTheme="majorBidi" w:cstheme="majorBidi"/>
          <w:b/>
          <w:bCs/>
          <w:sz w:val="24"/>
          <w:szCs w:val="24"/>
        </w:rPr>
        <w:t>INTRODUCTION</w:t>
      </w:r>
    </w:p>
    <w:p w14:paraId="7A37B2DA" w14:textId="77777777" w:rsidR="00365019" w:rsidRPr="00365019" w:rsidRDefault="00086046" w:rsidP="00365019">
      <w:pPr>
        <w:ind w:firstLine="360"/>
        <w:jc w:val="both"/>
        <w:rPr>
          <w:rFonts w:asciiTheme="majorBidi" w:hAnsiTheme="majorBidi" w:cstheme="majorBidi"/>
          <w:sz w:val="24"/>
          <w:szCs w:val="24"/>
        </w:rPr>
      </w:pPr>
      <w:r w:rsidRPr="00086046">
        <w:rPr>
          <w:rFonts w:asciiTheme="majorBidi" w:hAnsiTheme="majorBidi" w:cstheme="majorBidi"/>
          <w:i/>
          <w:iCs/>
          <w:sz w:val="24"/>
          <w:szCs w:val="24"/>
        </w:rPr>
        <w:t xml:space="preserve">Oncorhynchus </w:t>
      </w:r>
      <w:r w:rsidRPr="00365019">
        <w:rPr>
          <w:rFonts w:asciiTheme="majorBidi" w:hAnsiTheme="majorBidi" w:cstheme="majorBidi"/>
          <w:i/>
          <w:iCs/>
          <w:sz w:val="24"/>
          <w:szCs w:val="24"/>
        </w:rPr>
        <w:t>mykiss</w:t>
      </w:r>
      <w:r w:rsidR="00365019" w:rsidRPr="00365019">
        <w:rPr>
          <w:rFonts w:asciiTheme="majorBidi" w:hAnsiTheme="majorBidi" w:cstheme="majorBidi"/>
          <w:i/>
          <w:iCs/>
          <w:sz w:val="24"/>
          <w:szCs w:val="24"/>
        </w:rPr>
        <w:t xml:space="preserve"> </w:t>
      </w:r>
      <w:r w:rsidR="00365019" w:rsidRPr="00365019">
        <w:rPr>
          <w:rFonts w:asciiTheme="majorBidi" w:hAnsiTheme="majorBidi" w:cstheme="majorBidi"/>
          <w:sz w:val="24"/>
          <w:szCs w:val="24"/>
        </w:rPr>
        <w:t>(</w:t>
      </w:r>
      <w:r w:rsidR="00365019">
        <w:rPr>
          <w:rFonts w:asciiTheme="majorBidi" w:hAnsiTheme="majorBidi" w:cstheme="majorBidi"/>
          <w:i/>
          <w:iCs/>
          <w:sz w:val="24"/>
          <w:szCs w:val="24"/>
        </w:rPr>
        <w:t xml:space="preserve">or </w:t>
      </w:r>
      <w:r w:rsidR="00365019">
        <w:rPr>
          <w:rFonts w:asciiTheme="majorBidi" w:hAnsiTheme="majorBidi" w:cstheme="majorBidi"/>
          <w:sz w:val="24"/>
          <w:szCs w:val="24"/>
        </w:rPr>
        <w:t>Rainbow trout</w:t>
      </w:r>
      <w:r w:rsidR="00365019" w:rsidRPr="00365019">
        <w:rPr>
          <w:rFonts w:asciiTheme="majorBidi" w:hAnsiTheme="majorBidi" w:cstheme="majorBidi"/>
          <w:sz w:val="24"/>
          <w:szCs w:val="24"/>
        </w:rPr>
        <w:t>)</w:t>
      </w:r>
      <w:r>
        <w:rPr>
          <w:rFonts w:asciiTheme="majorBidi" w:hAnsiTheme="majorBidi" w:cstheme="majorBidi"/>
          <w:sz w:val="24"/>
          <w:szCs w:val="24"/>
        </w:rPr>
        <w:t xml:space="preserve"> is an important species in terms of its </w:t>
      </w:r>
      <w:r w:rsidRPr="00E36D1A">
        <w:rPr>
          <w:rFonts w:asciiTheme="majorBidi" w:hAnsiTheme="majorBidi" w:cstheme="majorBidi"/>
          <w:sz w:val="24"/>
          <w:szCs w:val="24"/>
        </w:rPr>
        <w:t>ecological and economic value</w:t>
      </w:r>
      <w:r>
        <w:rPr>
          <w:rFonts w:asciiTheme="majorBidi" w:hAnsiTheme="majorBidi" w:cstheme="majorBidi"/>
          <w:sz w:val="24"/>
          <w:szCs w:val="24"/>
        </w:rPr>
        <w:t xml:space="preserve"> </w:t>
      </w:r>
      <w:r w:rsidRPr="00086046">
        <w:rPr>
          <w:rFonts w:asciiTheme="majorBidi" w:hAnsiTheme="majorBidi" w:cstheme="majorBidi"/>
          <w:sz w:val="24"/>
          <w:szCs w:val="24"/>
        </w:rPr>
        <w:t>(</w:t>
      </w:r>
      <w:proofErr w:type="spellStart"/>
      <w:r w:rsidRPr="00086046">
        <w:rPr>
          <w:rFonts w:asciiTheme="majorBidi" w:hAnsiTheme="majorBidi" w:cstheme="majorBidi"/>
          <w:sz w:val="24"/>
          <w:szCs w:val="24"/>
        </w:rPr>
        <w:t>Yoğurtçuoğlu</w:t>
      </w:r>
      <w:proofErr w:type="spellEnd"/>
      <w:r w:rsidRPr="00086046">
        <w:rPr>
          <w:rFonts w:asciiTheme="majorBidi" w:hAnsiTheme="majorBidi" w:cstheme="majorBidi"/>
          <w:sz w:val="24"/>
          <w:szCs w:val="24"/>
        </w:rPr>
        <w:t xml:space="preserve"> </w:t>
      </w:r>
      <w:r w:rsidRPr="00B7648C">
        <w:rPr>
          <w:rFonts w:asciiTheme="majorBidi" w:hAnsiTheme="majorBidi" w:cstheme="majorBidi"/>
          <w:i/>
          <w:iCs/>
          <w:sz w:val="24"/>
          <w:szCs w:val="24"/>
        </w:rPr>
        <w:t>et al</w:t>
      </w:r>
      <w:r w:rsidRPr="00086046">
        <w:rPr>
          <w:rFonts w:asciiTheme="majorBidi" w:hAnsiTheme="majorBidi" w:cstheme="majorBidi"/>
          <w:sz w:val="24"/>
          <w:szCs w:val="24"/>
        </w:rPr>
        <w:t xml:space="preserve">., 2021). </w:t>
      </w:r>
      <w:r w:rsidR="000D66B6" w:rsidRPr="00086046">
        <w:rPr>
          <w:rFonts w:asciiTheme="majorBidi" w:hAnsiTheme="majorBidi" w:cstheme="majorBidi"/>
          <w:sz w:val="24"/>
          <w:szCs w:val="24"/>
        </w:rPr>
        <w:t>The distinct climate and altitude of Kashmir provide a</w:t>
      </w:r>
      <w:r w:rsidR="004A38EA">
        <w:rPr>
          <w:rFonts w:asciiTheme="majorBidi" w:hAnsiTheme="majorBidi" w:cstheme="majorBidi"/>
          <w:sz w:val="24"/>
          <w:szCs w:val="24"/>
        </w:rPr>
        <w:t xml:space="preserve"> </w:t>
      </w:r>
      <w:r w:rsidR="004A38EA" w:rsidRPr="00E36D1A">
        <w:rPr>
          <w:rFonts w:asciiTheme="majorBidi" w:hAnsiTheme="majorBidi" w:cstheme="majorBidi"/>
          <w:sz w:val="24"/>
          <w:szCs w:val="24"/>
        </w:rPr>
        <w:t xml:space="preserve">rich context </w:t>
      </w:r>
      <w:r w:rsidR="000D66B6" w:rsidRPr="00086046">
        <w:rPr>
          <w:rFonts w:asciiTheme="majorBidi" w:hAnsiTheme="majorBidi" w:cstheme="majorBidi"/>
          <w:sz w:val="24"/>
          <w:szCs w:val="24"/>
        </w:rPr>
        <w:t xml:space="preserve">to examine how these fish adapt their body shape and fin structure to the extreme streams of the region (Ahmad </w:t>
      </w:r>
      <w:r w:rsidR="000D66B6" w:rsidRPr="00B7648C">
        <w:rPr>
          <w:rFonts w:asciiTheme="majorBidi" w:hAnsiTheme="majorBidi" w:cstheme="majorBidi"/>
          <w:i/>
          <w:iCs/>
          <w:sz w:val="24"/>
          <w:szCs w:val="24"/>
        </w:rPr>
        <w:t>et al</w:t>
      </w:r>
      <w:r w:rsidR="000D66B6" w:rsidRPr="00086046">
        <w:rPr>
          <w:rFonts w:asciiTheme="majorBidi" w:hAnsiTheme="majorBidi" w:cstheme="majorBidi"/>
          <w:sz w:val="24"/>
          <w:szCs w:val="24"/>
        </w:rPr>
        <w:t xml:space="preserve">., 2023). </w:t>
      </w:r>
      <w:r w:rsidR="004A38EA" w:rsidRPr="00086046">
        <w:rPr>
          <w:rFonts w:asciiTheme="majorBidi" w:hAnsiTheme="majorBidi" w:cstheme="majorBidi"/>
          <w:sz w:val="24"/>
          <w:szCs w:val="24"/>
        </w:rPr>
        <w:t>Most adults weigh between 2 and 3 kilogr</w:t>
      </w:r>
      <w:r w:rsidR="004A38EA">
        <w:rPr>
          <w:rFonts w:asciiTheme="majorBidi" w:hAnsiTheme="majorBidi" w:cstheme="majorBidi"/>
          <w:sz w:val="24"/>
          <w:szCs w:val="24"/>
        </w:rPr>
        <w:t>am</w:t>
      </w:r>
      <w:r w:rsidR="00365019">
        <w:rPr>
          <w:rFonts w:asciiTheme="majorBidi" w:hAnsiTheme="majorBidi" w:cstheme="majorBidi"/>
          <w:sz w:val="24"/>
          <w:szCs w:val="24"/>
        </w:rPr>
        <w:t>s</w:t>
      </w:r>
      <w:r w:rsidR="004A38EA">
        <w:rPr>
          <w:rFonts w:asciiTheme="majorBidi" w:hAnsiTheme="majorBidi" w:cstheme="majorBidi"/>
          <w:sz w:val="24"/>
          <w:szCs w:val="24"/>
        </w:rPr>
        <w:t xml:space="preserve"> and specimens as large as 25.</w:t>
      </w:r>
      <w:r w:rsidR="006E6E6A">
        <w:rPr>
          <w:rFonts w:asciiTheme="majorBidi" w:hAnsiTheme="majorBidi" w:cstheme="majorBidi"/>
          <w:sz w:val="24"/>
          <w:szCs w:val="24"/>
        </w:rPr>
        <w:t>4 kilogram</w:t>
      </w:r>
      <w:r w:rsidR="00365019">
        <w:rPr>
          <w:rFonts w:asciiTheme="majorBidi" w:hAnsiTheme="majorBidi" w:cstheme="majorBidi"/>
          <w:sz w:val="24"/>
          <w:szCs w:val="24"/>
        </w:rPr>
        <w:t>s</w:t>
      </w:r>
      <w:r w:rsidR="006E6E6A">
        <w:rPr>
          <w:rFonts w:asciiTheme="majorBidi" w:hAnsiTheme="majorBidi" w:cstheme="majorBidi"/>
          <w:sz w:val="24"/>
          <w:szCs w:val="24"/>
        </w:rPr>
        <w:t xml:space="preserve"> and 120cm</w:t>
      </w:r>
      <w:r w:rsidR="004A38EA" w:rsidRPr="00086046">
        <w:rPr>
          <w:rFonts w:asciiTheme="majorBidi" w:hAnsiTheme="majorBidi" w:cstheme="majorBidi"/>
          <w:sz w:val="24"/>
          <w:szCs w:val="24"/>
        </w:rPr>
        <w:t xml:space="preserve"> total length have been recorded (Froese and Pauly, 2009).</w:t>
      </w:r>
      <w:r w:rsidR="006E6E6A">
        <w:rPr>
          <w:rFonts w:asciiTheme="majorBidi" w:hAnsiTheme="majorBidi" w:cstheme="majorBidi"/>
          <w:sz w:val="24"/>
          <w:szCs w:val="24"/>
        </w:rPr>
        <w:t xml:space="preserve">  Rainbow trout</w:t>
      </w:r>
      <w:r w:rsidR="006E6E6A" w:rsidRPr="00086046">
        <w:rPr>
          <w:rFonts w:asciiTheme="majorBidi" w:hAnsiTheme="majorBidi" w:cstheme="majorBidi"/>
          <w:sz w:val="24"/>
          <w:szCs w:val="24"/>
        </w:rPr>
        <w:t xml:space="preserve"> prefer clear, cold headwaters, tributary creeks, small to large rivers, deep lakes, and even brackish intertidal zones in mild coastal estuaries (Page and Burr, 2011). Anadromous populations ascend coastal streams to spawn</w:t>
      </w:r>
      <w:r w:rsidR="00E84C7D">
        <w:rPr>
          <w:rFonts w:asciiTheme="majorBidi" w:hAnsiTheme="majorBidi" w:cstheme="majorBidi"/>
          <w:sz w:val="24"/>
          <w:szCs w:val="24"/>
        </w:rPr>
        <w:t xml:space="preserve"> (</w:t>
      </w:r>
      <w:r w:rsidR="00E84C7D" w:rsidRPr="00426CC5">
        <w:rPr>
          <w:rFonts w:asciiTheme="majorBidi" w:hAnsiTheme="majorBidi" w:cstheme="majorBidi"/>
          <w:color w:val="222222"/>
          <w:sz w:val="24"/>
          <w:szCs w:val="24"/>
          <w:shd w:val="clear" w:color="auto" w:fill="FFFFFF"/>
        </w:rPr>
        <w:t>Page and Burr,</w:t>
      </w:r>
      <w:r w:rsidR="00E84C7D">
        <w:rPr>
          <w:rFonts w:asciiTheme="majorBidi" w:hAnsiTheme="majorBidi" w:cstheme="majorBidi"/>
          <w:color w:val="222222"/>
          <w:sz w:val="24"/>
          <w:szCs w:val="24"/>
          <w:shd w:val="clear" w:color="auto" w:fill="FFFFFF"/>
        </w:rPr>
        <w:t xml:space="preserve"> 1991</w:t>
      </w:r>
      <w:r w:rsidR="00E84C7D">
        <w:rPr>
          <w:rFonts w:asciiTheme="majorBidi" w:hAnsiTheme="majorBidi" w:cstheme="majorBidi"/>
          <w:sz w:val="24"/>
          <w:szCs w:val="24"/>
        </w:rPr>
        <w:t>)</w:t>
      </w:r>
      <w:r w:rsidR="00E84C7D" w:rsidRPr="00426CC5">
        <w:rPr>
          <w:rFonts w:asciiTheme="majorBidi" w:hAnsiTheme="majorBidi" w:cstheme="majorBidi"/>
          <w:sz w:val="24"/>
          <w:szCs w:val="24"/>
        </w:rPr>
        <w:t xml:space="preserve"> </w:t>
      </w:r>
      <w:r w:rsidR="00E84C7D">
        <w:rPr>
          <w:rFonts w:asciiTheme="majorBidi" w:hAnsiTheme="majorBidi" w:cstheme="majorBidi"/>
          <w:sz w:val="24"/>
          <w:szCs w:val="24"/>
        </w:rPr>
        <w:t xml:space="preserve">and are </w:t>
      </w:r>
      <w:r w:rsidR="006E6E6A" w:rsidRPr="00086046">
        <w:rPr>
          <w:rFonts w:asciiTheme="majorBidi" w:hAnsiTheme="majorBidi" w:cstheme="majorBidi"/>
          <w:sz w:val="24"/>
          <w:szCs w:val="24"/>
        </w:rPr>
        <w:t xml:space="preserve">stocked </w:t>
      </w:r>
      <w:r w:rsidR="00E84C7D">
        <w:rPr>
          <w:rFonts w:asciiTheme="majorBidi" w:hAnsiTheme="majorBidi" w:cstheme="majorBidi"/>
          <w:sz w:val="24"/>
          <w:szCs w:val="24"/>
        </w:rPr>
        <w:t xml:space="preserve">in various water bodies but typically not in water that exceeds </w:t>
      </w:r>
      <w:r w:rsidR="006E6E6A" w:rsidRPr="00086046">
        <w:rPr>
          <w:rFonts w:asciiTheme="majorBidi" w:hAnsiTheme="majorBidi" w:cstheme="majorBidi"/>
          <w:sz w:val="24"/>
          <w:szCs w:val="24"/>
        </w:rPr>
        <w:t xml:space="preserve">summer-temperature peaks above </w:t>
      </w:r>
      <w:r w:rsidR="006E6E6A">
        <w:rPr>
          <w:rFonts w:asciiTheme="majorBidi" w:hAnsiTheme="majorBidi" w:cstheme="majorBidi"/>
          <w:sz w:val="24"/>
          <w:szCs w:val="24"/>
        </w:rPr>
        <w:t>25 °C</w:t>
      </w:r>
      <w:r w:rsidR="00E84C7D">
        <w:rPr>
          <w:rFonts w:asciiTheme="majorBidi" w:hAnsiTheme="majorBidi" w:cstheme="majorBidi"/>
          <w:sz w:val="24"/>
          <w:szCs w:val="24"/>
        </w:rPr>
        <w:t xml:space="preserve"> or chronic low-oxygen levels</w:t>
      </w:r>
      <w:r w:rsidR="006E6E6A" w:rsidRPr="00086046">
        <w:rPr>
          <w:rFonts w:asciiTheme="majorBidi" w:hAnsiTheme="majorBidi" w:cstheme="majorBidi"/>
          <w:sz w:val="24"/>
          <w:szCs w:val="24"/>
        </w:rPr>
        <w:t xml:space="preserve"> (Swales, 2006). </w:t>
      </w:r>
      <w:r w:rsidR="00C11AB3" w:rsidRPr="00086046">
        <w:rPr>
          <w:rFonts w:asciiTheme="majorBidi" w:hAnsiTheme="majorBidi" w:cstheme="majorBidi"/>
          <w:sz w:val="24"/>
          <w:szCs w:val="24"/>
        </w:rPr>
        <w:t xml:space="preserve">Most trout consume drifting insects, crustaceans, small fry, or zooplankton, whereas marine migrants supplement their diet with larger fish and squid, learning to recognize prey visually as they leave </w:t>
      </w:r>
      <w:r w:rsidR="00C11AB3">
        <w:rPr>
          <w:rFonts w:asciiTheme="majorBidi" w:hAnsiTheme="majorBidi" w:cstheme="majorBidi"/>
          <w:sz w:val="24"/>
          <w:szCs w:val="24"/>
        </w:rPr>
        <w:t>freshwater</w:t>
      </w:r>
      <w:r w:rsidR="00C11AB3" w:rsidRPr="00086046">
        <w:rPr>
          <w:rFonts w:asciiTheme="majorBidi" w:hAnsiTheme="majorBidi" w:cstheme="majorBidi"/>
          <w:sz w:val="24"/>
          <w:szCs w:val="24"/>
        </w:rPr>
        <w:t xml:space="preserve"> (Benjamin </w:t>
      </w:r>
      <w:r w:rsidR="00C11AB3" w:rsidRPr="00B7648C">
        <w:rPr>
          <w:rFonts w:asciiTheme="majorBidi" w:hAnsiTheme="majorBidi" w:cstheme="majorBidi"/>
          <w:i/>
          <w:iCs/>
          <w:sz w:val="24"/>
          <w:szCs w:val="24"/>
        </w:rPr>
        <w:t>et al</w:t>
      </w:r>
      <w:r w:rsidR="00C11AB3" w:rsidRPr="00086046">
        <w:rPr>
          <w:rFonts w:asciiTheme="majorBidi" w:hAnsiTheme="majorBidi" w:cstheme="majorBidi"/>
          <w:sz w:val="24"/>
          <w:szCs w:val="24"/>
        </w:rPr>
        <w:t xml:space="preserve">., 2013). </w:t>
      </w:r>
      <w:r w:rsidR="00C11AB3">
        <w:rPr>
          <w:rFonts w:asciiTheme="majorBidi" w:hAnsiTheme="majorBidi" w:cstheme="majorBidi"/>
          <w:sz w:val="24"/>
          <w:szCs w:val="24"/>
        </w:rPr>
        <w:t xml:space="preserve"> </w:t>
      </w:r>
      <w:r w:rsidR="00C11AB3" w:rsidRPr="00086046">
        <w:rPr>
          <w:rFonts w:asciiTheme="majorBidi" w:hAnsiTheme="majorBidi" w:cstheme="majorBidi"/>
          <w:sz w:val="24"/>
          <w:szCs w:val="24"/>
        </w:rPr>
        <w:t>When</w:t>
      </w:r>
      <w:r w:rsidR="00C11AB3">
        <w:rPr>
          <w:rFonts w:asciiTheme="majorBidi" w:hAnsiTheme="majorBidi" w:cstheme="majorBidi"/>
          <w:sz w:val="24"/>
          <w:szCs w:val="24"/>
        </w:rPr>
        <w:t xml:space="preserve"> spawning time nears, </w:t>
      </w:r>
      <w:r w:rsidR="00C11AB3" w:rsidRPr="00086046">
        <w:rPr>
          <w:rFonts w:asciiTheme="majorBidi" w:hAnsiTheme="majorBidi" w:cstheme="majorBidi"/>
          <w:sz w:val="24"/>
          <w:szCs w:val="24"/>
        </w:rPr>
        <w:t xml:space="preserve">undertake short to moderate migrations, though true anadromous fish and lake-strain trout may traverse tens of </w:t>
      </w:r>
      <w:proofErr w:type="spellStart"/>
      <w:r w:rsidR="00365019">
        <w:rPr>
          <w:rFonts w:asciiTheme="majorBidi" w:hAnsiTheme="majorBidi" w:cstheme="majorBidi"/>
          <w:sz w:val="24"/>
          <w:szCs w:val="24"/>
        </w:rPr>
        <w:t>kilometers</w:t>
      </w:r>
      <w:proofErr w:type="spellEnd"/>
      <w:r w:rsidR="00C11AB3" w:rsidRPr="00086046">
        <w:rPr>
          <w:rFonts w:asciiTheme="majorBidi" w:hAnsiTheme="majorBidi" w:cstheme="majorBidi"/>
          <w:sz w:val="24"/>
          <w:szCs w:val="24"/>
        </w:rPr>
        <w:t xml:space="preserve"> before reaching their natal gravel beds (</w:t>
      </w:r>
      <w:proofErr w:type="spellStart"/>
      <w:r w:rsidR="00C11AB3" w:rsidRPr="00086046">
        <w:rPr>
          <w:rFonts w:asciiTheme="majorBidi" w:hAnsiTheme="majorBidi" w:cstheme="majorBidi"/>
          <w:sz w:val="24"/>
          <w:szCs w:val="24"/>
        </w:rPr>
        <w:t>Kottelat</w:t>
      </w:r>
      <w:proofErr w:type="spellEnd"/>
      <w:r w:rsidR="00C11AB3" w:rsidRPr="00086046">
        <w:rPr>
          <w:rFonts w:asciiTheme="majorBidi" w:hAnsiTheme="majorBidi" w:cstheme="majorBidi"/>
          <w:sz w:val="24"/>
          <w:szCs w:val="24"/>
        </w:rPr>
        <w:t xml:space="preserve"> and </w:t>
      </w:r>
      <w:proofErr w:type="spellStart"/>
      <w:r w:rsidR="00C11AB3" w:rsidRPr="00086046">
        <w:rPr>
          <w:rFonts w:asciiTheme="majorBidi" w:hAnsiTheme="majorBidi" w:cstheme="majorBidi"/>
          <w:sz w:val="24"/>
          <w:szCs w:val="24"/>
        </w:rPr>
        <w:t>Freyhof</w:t>
      </w:r>
      <w:proofErr w:type="spellEnd"/>
      <w:r w:rsidR="00C11AB3" w:rsidRPr="00086046">
        <w:rPr>
          <w:rFonts w:asciiTheme="majorBidi" w:hAnsiTheme="majorBidi" w:cstheme="majorBidi"/>
          <w:sz w:val="24"/>
          <w:szCs w:val="24"/>
        </w:rPr>
        <w:t>, 2007).</w:t>
      </w:r>
      <w:r w:rsidR="00365019">
        <w:rPr>
          <w:rFonts w:asciiTheme="majorBidi" w:hAnsiTheme="majorBidi" w:cstheme="majorBidi"/>
          <w:sz w:val="24"/>
          <w:szCs w:val="24"/>
        </w:rPr>
        <w:t xml:space="preserve"> </w:t>
      </w:r>
      <w:r w:rsidR="00365019" w:rsidRPr="00365019">
        <w:rPr>
          <w:rFonts w:ascii="Times New Roman" w:eastAsia="Times New Roman" w:hAnsi="Times New Roman" w:cs="Times New Roman"/>
          <w:sz w:val="24"/>
          <w:szCs w:val="24"/>
          <w:lang w:eastAsia="en-IN"/>
        </w:rPr>
        <w:t>Many countries culture rainbow trout, and often hatched and released into rivers and lakes to attract recreational fishers (</w:t>
      </w:r>
      <w:proofErr w:type="spellStart"/>
      <w:r w:rsidR="00365019" w:rsidRPr="00365019">
        <w:rPr>
          <w:rFonts w:ascii="Times New Roman" w:eastAsia="Times New Roman" w:hAnsi="Times New Roman" w:cs="Times New Roman"/>
          <w:sz w:val="24"/>
          <w:szCs w:val="24"/>
          <w:lang w:eastAsia="en-IN"/>
        </w:rPr>
        <w:t>Fausch</w:t>
      </w:r>
      <w:proofErr w:type="spellEnd"/>
      <w:r w:rsidR="00365019" w:rsidRPr="00365019">
        <w:rPr>
          <w:rFonts w:ascii="Times New Roman" w:eastAsia="Times New Roman" w:hAnsi="Times New Roman" w:cs="Times New Roman"/>
          <w:sz w:val="24"/>
          <w:szCs w:val="24"/>
          <w:lang w:eastAsia="en-IN"/>
        </w:rPr>
        <w:t>, 2007).</w:t>
      </w:r>
    </w:p>
    <w:p w14:paraId="45D543B7" w14:textId="77777777" w:rsidR="00A83ED2" w:rsidRDefault="00A83ED2" w:rsidP="007E33DF">
      <w:pPr>
        <w:pStyle w:val="NormalWeb"/>
        <w:ind w:firstLine="360"/>
        <w:jc w:val="both"/>
      </w:pPr>
      <w:r>
        <w:t>The gills are the site of respiration and are vital for the extraction of oxygen from water (</w:t>
      </w:r>
      <w:proofErr w:type="spellStart"/>
      <w:r>
        <w:t>Brauner</w:t>
      </w:r>
      <w:proofErr w:type="spellEnd"/>
      <w:r>
        <w:t xml:space="preserve"> and Val, 2005). The complex gill structure, with primary and secondary lamellae, serves to maximize the surface for gas exchange and allows for efficient O2 exchange under fluctuations in the aquatic environment (Fernandes </w:t>
      </w:r>
      <w:r w:rsidRPr="00B7648C">
        <w:rPr>
          <w:i/>
          <w:iCs/>
        </w:rPr>
        <w:t>et al</w:t>
      </w:r>
      <w:r>
        <w:t xml:space="preserve">., 2007). Study on the micro-details of the gills under SEM gives us an opportunity to know about the adaptations that may be essential for sustaining respiratory efficiency in the non-polluted, cold and oxygen-rich waters of </w:t>
      </w:r>
      <w:r>
        <w:lastRenderedPageBreak/>
        <w:t>Kashmir, by the trout. Such knowledge is crucial to evaluate how ecological changes like temperature changes of the water and pollution may influence the respiratory health and the survival of the species.</w:t>
      </w:r>
      <w:r w:rsidR="007E33DF">
        <w:t xml:space="preserve"> </w:t>
      </w:r>
      <w:r w:rsidR="007E33DF" w:rsidRPr="007E33DF">
        <w:t>The rainbow trout lower jaw is central to feeding and prey capture (</w:t>
      </w:r>
      <w:proofErr w:type="spellStart"/>
      <w:r w:rsidR="007E33DF" w:rsidRPr="007E33DF">
        <w:t>Konow</w:t>
      </w:r>
      <w:proofErr w:type="spellEnd"/>
      <w:r w:rsidR="007E33DF" w:rsidRPr="007E33DF">
        <w:t xml:space="preserve"> and Sanford, 2008). Jaw morphology, such as the pattern, form, and organization of teeth, has a direct impact on the ability of the trout to grasp, manipulate, and process prey items (Hyatt, 1979). SEM examination of the lower jaw offers clear photographs of these structures and enables us to see how the trout dentition accommodates its diet, comprising aquatic and terrestrial invertebrates and small fishes. Recognition of these adaptations is important for assessing the feeding efficiency of the trout and ecological interactions in the habitat. Examination of these two structures has important ecological and utilitarian ramifications. </w:t>
      </w:r>
    </w:p>
    <w:p w14:paraId="21939A53" w14:textId="77777777" w:rsidR="00A83ED2" w:rsidRDefault="007E33DF" w:rsidP="00A43BA3">
      <w:pPr>
        <w:ind w:firstLine="360"/>
        <w:jc w:val="both"/>
        <w:rPr>
          <w:rFonts w:asciiTheme="majorBidi" w:hAnsiTheme="majorBidi" w:cstheme="majorBidi"/>
          <w:sz w:val="24"/>
          <w:szCs w:val="24"/>
        </w:rPr>
      </w:pPr>
      <w:r w:rsidRPr="007E33DF">
        <w:rPr>
          <w:rFonts w:asciiTheme="majorBidi" w:hAnsiTheme="majorBidi" w:cstheme="majorBidi"/>
          <w:sz w:val="24"/>
          <w:szCs w:val="24"/>
        </w:rPr>
        <w:t xml:space="preserve">Scanning Electron Microscopy (SEM) gives a high-resolution view, uncovering fine details that improve our comprehension of the functionality and adaptation of diverse features (Zhou </w:t>
      </w:r>
      <w:r w:rsidRPr="00B7648C">
        <w:rPr>
          <w:rFonts w:asciiTheme="majorBidi" w:hAnsiTheme="majorBidi" w:cstheme="majorBidi"/>
          <w:i/>
          <w:iCs/>
          <w:sz w:val="24"/>
          <w:szCs w:val="24"/>
        </w:rPr>
        <w:t>et al</w:t>
      </w:r>
      <w:r w:rsidRPr="007E33DF">
        <w:rPr>
          <w:rFonts w:asciiTheme="majorBidi" w:hAnsiTheme="majorBidi" w:cstheme="majorBidi"/>
          <w:sz w:val="24"/>
          <w:szCs w:val="24"/>
        </w:rPr>
        <w:t xml:space="preserve">., 2007). SEM analysis focuses on revealing the intricate physiological adaptations facilitating the survival of Rainbow trout in contrasting aquatic habitats. By investigating the anatomy and physiology of their gills, essential for oxygen capture and respiratory efficiency, and the mechanics of their lower jaw, essential for feeding and prey capture, this study </w:t>
      </w:r>
      <w:r w:rsidR="00511AE6">
        <w:rPr>
          <w:rFonts w:asciiTheme="majorBidi" w:hAnsiTheme="majorBidi" w:cstheme="majorBidi"/>
          <w:sz w:val="24"/>
          <w:szCs w:val="24"/>
        </w:rPr>
        <w:t xml:space="preserve">aims </w:t>
      </w:r>
      <w:r w:rsidRPr="007E33DF">
        <w:rPr>
          <w:rFonts w:asciiTheme="majorBidi" w:hAnsiTheme="majorBidi" w:cstheme="majorBidi"/>
          <w:sz w:val="24"/>
          <w:szCs w:val="24"/>
        </w:rPr>
        <w:t xml:space="preserve">to explain how such anatomical structures </w:t>
      </w:r>
      <w:r w:rsidR="00A43BA3">
        <w:rPr>
          <w:rFonts w:asciiTheme="majorBidi" w:hAnsiTheme="majorBidi" w:cstheme="majorBidi"/>
          <w:sz w:val="24"/>
          <w:szCs w:val="24"/>
        </w:rPr>
        <w:t>enable</w:t>
      </w:r>
      <w:r w:rsidRPr="007E33DF">
        <w:rPr>
          <w:rFonts w:asciiTheme="majorBidi" w:hAnsiTheme="majorBidi" w:cstheme="majorBidi"/>
          <w:sz w:val="24"/>
          <w:szCs w:val="24"/>
        </w:rPr>
        <w:t xml:space="preserve"> the trout to survive and thrive ecologically. This study has important implications for aquatic biology, as it strengthens our knowledge of fish physiology and informs conservation efforts, enhances aquaculture practice, and supports the management of freshwater ecosystems by elucidating how the environment may influence these important physiological features. </w:t>
      </w:r>
    </w:p>
    <w:p w14:paraId="369429A3" w14:textId="77777777" w:rsidR="00A83ED2" w:rsidRDefault="00A83ED2" w:rsidP="00A83ED2">
      <w:pPr>
        <w:jc w:val="both"/>
        <w:rPr>
          <w:rFonts w:asciiTheme="majorBidi" w:hAnsiTheme="majorBidi" w:cstheme="majorBidi"/>
          <w:sz w:val="24"/>
          <w:szCs w:val="24"/>
        </w:rPr>
      </w:pPr>
    </w:p>
    <w:p w14:paraId="6D0E10A1" w14:textId="77777777" w:rsidR="00A83ED2" w:rsidRPr="00A83ED2" w:rsidRDefault="00A83ED2" w:rsidP="00A83ED2">
      <w:pPr>
        <w:pStyle w:val="ListParagraph"/>
        <w:numPr>
          <w:ilvl w:val="0"/>
          <w:numId w:val="2"/>
        </w:numPr>
        <w:spacing w:line="240" w:lineRule="auto"/>
        <w:jc w:val="both"/>
        <w:rPr>
          <w:rFonts w:asciiTheme="majorBidi" w:hAnsiTheme="majorBidi" w:cstheme="majorBidi"/>
          <w:b/>
          <w:bCs/>
          <w:sz w:val="24"/>
          <w:szCs w:val="24"/>
        </w:rPr>
      </w:pPr>
      <w:r w:rsidRPr="00A83ED2">
        <w:rPr>
          <w:rFonts w:asciiTheme="majorBidi" w:hAnsiTheme="majorBidi" w:cstheme="majorBidi"/>
          <w:b/>
          <w:bCs/>
          <w:sz w:val="24"/>
          <w:szCs w:val="24"/>
        </w:rPr>
        <w:t>MATERIAL AND METHODS</w:t>
      </w:r>
    </w:p>
    <w:p w14:paraId="4FA0D617" w14:textId="77777777" w:rsidR="00A83ED2" w:rsidRPr="00A83ED2" w:rsidRDefault="00A83ED2" w:rsidP="00A43BA3">
      <w:pPr>
        <w:shd w:val="clear" w:color="auto" w:fill="FFFFFF"/>
        <w:spacing w:line="240" w:lineRule="auto"/>
        <w:ind w:firstLine="720"/>
        <w:jc w:val="both"/>
        <w:rPr>
          <w:rFonts w:ascii="Times New Roman" w:eastAsia="Times New Roman" w:hAnsi="Times New Roman" w:cs="Times New Roman"/>
          <w:sz w:val="24"/>
          <w:szCs w:val="24"/>
        </w:rPr>
      </w:pPr>
      <w:r w:rsidRPr="00A83ED2">
        <w:rPr>
          <w:rFonts w:ascii="Times New Roman" w:eastAsia="Times New Roman" w:hAnsi="Times New Roman" w:cs="Times New Roman"/>
          <w:sz w:val="24"/>
          <w:szCs w:val="24"/>
        </w:rPr>
        <w:t xml:space="preserve">Specimens of Rainbow trout (Plate 1) were collected from a trout farm and brought to the Fisheries Resource Management Laboratory, Faculty of Fisheries, </w:t>
      </w:r>
      <w:proofErr w:type="spellStart"/>
      <w:r w:rsidRPr="00A83ED2">
        <w:rPr>
          <w:rFonts w:ascii="Times New Roman" w:eastAsia="Times New Roman" w:hAnsi="Times New Roman" w:cs="Times New Roman"/>
          <w:sz w:val="24"/>
          <w:szCs w:val="24"/>
        </w:rPr>
        <w:t>Rangil</w:t>
      </w:r>
      <w:proofErr w:type="spellEnd"/>
      <w:r w:rsidRPr="00A83ED2">
        <w:rPr>
          <w:rFonts w:ascii="Times New Roman" w:eastAsia="Times New Roman" w:hAnsi="Times New Roman" w:cs="Times New Roman"/>
          <w:sz w:val="24"/>
          <w:szCs w:val="24"/>
        </w:rPr>
        <w:t xml:space="preserve"> </w:t>
      </w:r>
      <w:proofErr w:type="spellStart"/>
      <w:r w:rsidRPr="00A83ED2">
        <w:rPr>
          <w:rFonts w:ascii="Times New Roman" w:eastAsia="Times New Roman" w:hAnsi="Times New Roman" w:cs="Times New Roman"/>
          <w:sz w:val="24"/>
          <w:szCs w:val="24"/>
        </w:rPr>
        <w:t>Ganderbal</w:t>
      </w:r>
      <w:proofErr w:type="spellEnd"/>
      <w:r w:rsidRPr="00A83ED2">
        <w:rPr>
          <w:rFonts w:ascii="Times New Roman" w:eastAsia="Times New Roman" w:hAnsi="Times New Roman" w:cs="Times New Roman"/>
          <w:sz w:val="24"/>
          <w:szCs w:val="24"/>
        </w:rPr>
        <w:t xml:space="preserve">. Gills and lower jaw were dissected. Immediately after their removal, they were cleaned using a fine bush washed thoroughly with </w:t>
      </w:r>
      <w:r w:rsidR="00A43BA3">
        <w:rPr>
          <w:rFonts w:ascii="Times New Roman" w:eastAsia="Times New Roman" w:hAnsi="Times New Roman" w:cs="Times New Roman"/>
          <w:sz w:val="24"/>
          <w:szCs w:val="24"/>
        </w:rPr>
        <w:t>double-distilled</w:t>
      </w:r>
      <w:r w:rsidRPr="00A83ED2">
        <w:rPr>
          <w:rFonts w:ascii="Times New Roman" w:eastAsia="Times New Roman" w:hAnsi="Times New Roman" w:cs="Times New Roman"/>
          <w:sz w:val="24"/>
          <w:szCs w:val="24"/>
        </w:rPr>
        <w:t xml:space="preserve"> water and were fixed in 2% glutaraldehyde (CDH, Batch No. 036080) prepared in 0.1M Sodium Cacodylate buffer (CDH, Batch No. 030118) at pH of 7.2 for 24 hours at 4°C. Following the primary fixation, the tissues were washed in Sodium Cacodylate buffer for 15-30 minutes. Dehydrated in ascending grades of acetone and dried in </w:t>
      </w:r>
      <w:proofErr w:type="spellStart"/>
      <w:r w:rsidRPr="00A83ED2">
        <w:rPr>
          <w:rFonts w:ascii="Times New Roman" w:eastAsia="Times New Roman" w:hAnsi="Times New Roman" w:cs="Times New Roman"/>
          <w:sz w:val="24"/>
          <w:szCs w:val="24"/>
        </w:rPr>
        <w:t>Tetramethylsilane</w:t>
      </w:r>
      <w:proofErr w:type="spellEnd"/>
      <w:r w:rsidRPr="00A83ED2">
        <w:rPr>
          <w:rFonts w:ascii="Times New Roman" w:eastAsia="Times New Roman" w:hAnsi="Times New Roman" w:cs="Times New Roman"/>
          <w:sz w:val="24"/>
          <w:szCs w:val="24"/>
        </w:rPr>
        <w:t xml:space="preserve"> (Dey </w:t>
      </w:r>
      <w:r w:rsidRPr="00751A0A">
        <w:rPr>
          <w:rFonts w:ascii="Times New Roman" w:eastAsia="Times New Roman" w:hAnsi="Times New Roman" w:cs="Times New Roman"/>
          <w:i/>
          <w:iCs/>
          <w:sz w:val="24"/>
          <w:szCs w:val="24"/>
        </w:rPr>
        <w:t>et al</w:t>
      </w:r>
      <w:r w:rsidRPr="00A83ED2">
        <w:rPr>
          <w:rFonts w:ascii="Times New Roman" w:eastAsia="Times New Roman" w:hAnsi="Times New Roman" w:cs="Times New Roman"/>
          <w:sz w:val="24"/>
          <w:szCs w:val="24"/>
        </w:rPr>
        <w:t>., 1989). The dried samples were secured with double-sided adhesive tape A conductive coating of gold was applied to the sample using an Ion-Sputter coater by creating a low vacuum in the sputtering chamber</w:t>
      </w:r>
      <w:r w:rsidR="00A43BA3">
        <w:rPr>
          <w:rFonts w:ascii="Times New Roman" w:eastAsia="Times New Roman" w:hAnsi="Times New Roman" w:cs="Times New Roman"/>
          <w:sz w:val="24"/>
          <w:szCs w:val="24"/>
        </w:rPr>
        <w:t>.</w:t>
      </w:r>
      <w:r w:rsidRPr="00A83ED2">
        <w:rPr>
          <w:rFonts w:ascii="Times New Roman" w:eastAsia="Times New Roman" w:hAnsi="Times New Roman" w:cs="Times New Roman"/>
          <w:sz w:val="24"/>
          <w:szCs w:val="24"/>
        </w:rPr>
        <w:t xml:space="preserve"> </w:t>
      </w:r>
      <w:r w:rsidR="00A43BA3">
        <w:rPr>
          <w:rFonts w:ascii="Times New Roman" w:eastAsia="Times New Roman" w:hAnsi="Times New Roman" w:cs="Times New Roman"/>
          <w:sz w:val="24"/>
          <w:szCs w:val="24"/>
        </w:rPr>
        <w:t>T</w:t>
      </w:r>
      <w:r w:rsidR="00A43BA3" w:rsidRPr="00A83ED2">
        <w:rPr>
          <w:rFonts w:ascii="Times New Roman" w:eastAsia="Times New Roman" w:hAnsi="Times New Roman" w:cs="Times New Roman"/>
          <w:sz w:val="24"/>
          <w:szCs w:val="24"/>
        </w:rPr>
        <w:t>he</w:t>
      </w:r>
      <w:r w:rsidRPr="00A83ED2">
        <w:rPr>
          <w:rFonts w:ascii="Times New Roman" w:eastAsia="Times New Roman" w:hAnsi="Times New Roman" w:cs="Times New Roman"/>
          <w:sz w:val="24"/>
          <w:szCs w:val="24"/>
        </w:rPr>
        <w:t xml:space="preserve"> gold coating overcomes the problem of charging and beam damage.</w:t>
      </w:r>
      <w:r w:rsidRPr="00A83ED2">
        <w:rPr>
          <w:rFonts w:ascii="Times New Roman" w:eastAsia="Times New Roman" w:hAnsi="Times New Roman" w:cs="Times New Roman"/>
          <w:b/>
          <w:sz w:val="24"/>
          <w:szCs w:val="24"/>
        </w:rPr>
        <w:t xml:space="preserve"> </w:t>
      </w:r>
      <w:r w:rsidRPr="00A83ED2">
        <w:rPr>
          <w:rFonts w:ascii="Times New Roman" w:eastAsia="Times New Roman" w:hAnsi="Times New Roman" w:cs="Times New Roman"/>
          <w:sz w:val="24"/>
          <w:szCs w:val="24"/>
        </w:rPr>
        <w:t>The coated samples were examined using a scanning electron microscope using secondary electron emission mode at an accelerating voltage of 10 volts.</w:t>
      </w:r>
    </w:p>
    <w:p w14:paraId="684215E2" w14:textId="77777777" w:rsidR="00A83ED2" w:rsidRPr="00A83ED2" w:rsidRDefault="00A83ED2" w:rsidP="00A83ED2">
      <w:pPr>
        <w:shd w:val="clear" w:color="auto" w:fill="FFFFFF"/>
        <w:spacing w:line="240" w:lineRule="auto"/>
        <w:rPr>
          <w:rFonts w:ascii="Times New Roman" w:eastAsia="Times New Roman" w:hAnsi="Times New Roman" w:cs="Times New Roman"/>
          <w:sz w:val="24"/>
          <w:szCs w:val="24"/>
        </w:rPr>
      </w:pPr>
      <w:r w:rsidRPr="00A83ED2">
        <w:rPr>
          <w:noProof/>
          <w:sz w:val="24"/>
          <w:szCs w:val="24"/>
          <w:lang w:eastAsia="en-IN"/>
        </w:rPr>
        <w:lastRenderedPageBreak/>
        <w:drawing>
          <wp:inline distT="0" distB="0" distL="0" distR="0" wp14:anchorId="03805357" wp14:editId="6D09DA57">
            <wp:extent cx="5486400" cy="1645920"/>
            <wp:effectExtent l="152400" t="152400" r="361950" b="354330"/>
            <wp:docPr id="25" name="Picture 24" descr="C:\Users\Aashiq\AppData\Local\Microsoft\Windows\Temporary Internet Files\Content.Word\IMG20161205151725.jpg"/>
            <wp:cNvGraphicFramePr/>
            <a:graphic xmlns:a="http://schemas.openxmlformats.org/drawingml/2006/main">
              <a:graphicData uri="http://schemas.openxmlformats.org/drawingml/2006/picture">
                <pic:pic xmlns:pic="http://schemas.openxmlformats.org/drawingml/2006/picture">
                  <pic:nvPicPr>
                    <pic:cNvPr id="25" name="Picture 24" descr="C:\Users\Aashiq\AppData\Local\Microsoft\Windows\Temporary Internet Files\Content.Word\IMG20161205151725.jpg"/>
                    <pic:cNvPicPr/>
                  </pic:nvPicPr>
                  <pic:blipFill>
                    <a:blip r:embed="rId8" cstate="print"/>
                    <a:srcRect/>
                    <a:stretch>
                      <a:fillRect/>
                    </a:stretch>
                  </pic:blipFill>
                  <pic:spPr bwMode="auto">
                    <a:xfrm flipH="1">
                      <a:off x="0" y="0"/>
                      <a:ext cx="5486400" cy="1645920"/>
                    </a:xfrm>
                    <a:prstGeom prst="rect">
                      <a:avLst/>
                    </a:prstGeom>
                    <a:ln>
                      <a:noFill/>
                    </a:ln>
                    <a:effectLst>
                      <a:outerShdw blurRad="292100" dist="139700" dir="2700000" algn="tl" rotWithShape="0">
                        <a:srgbClr val="333333">
                          <a:alpha val="65000"/>
                        </a:srgbClr>
                      </a:outerShdw>
                    </a:effectLst>
                  </pic:spPr>
                </pic:pic>
              </a:graphicData>
            </a:graphic>
          </wp:inline>
        </w:drawing>
      </w:r>
    </w:p>
    <w:p w14:paraId="4A4E5DA9" w14:textId="77777777" w:rsidR="00A83ED2" w:rsidRPr="00A83ED2" w:rsidRDefault="00A83ED2" w:rsidP="00A83ED2">
      <w:pPr>
        <w:spacing w:line="240" w:lineRule="auto"/>
        <w:jc w:val="center"/>
        <w:rPr>
          <w:rFonts w:asciiTheme="majorBidi" w:hAnsiTheme="majorBidi" w:cstheme="majorBidi"/>
          <w:sz w:val="24"/>
          <w:szCs w:val="24"/>
        </w:rPr>
      </w:pPr>
      <w:r w:rsidRPr="00A83ED2">
        <w:rPr>
          <w:rFonts w:asciiTheme="majorBidi" w:hAnsiTheme="majorBidi" w:cstheme="majorBidi"/>
          <w:sz w:val="24"/>
          <w:szCs w:val="24"/>
        </w:rPr>
        <w:t xml:space="preserve">Plate 1: Sample of </w:t>
      </w:r>
      <w:r w:rsidRPr="00A83ED2">
        <w:rPr>
          <w:rFonts w:asciiTheme="majorBidi" w:hAnsiTheme="majorBidi" w:cstheme="majorBidi"/>
          <w:i/>
          <w:iCs/>
          <w:sz w:val="24"/>
          <w:szCs w:val="24"/>
        </w:rPr>
        <w:t>Oncorhynchus mykiss</w:t>
      </w:r>
      <w:r w:rsidRPr="00A83ED2">
        <w:rPr>
          <w:rFonts w:asciiTheme="majorBidi" w:hAnsiTheme="majorBidi" w:cstheme="majorBidi"/>
          <w:sz w:val="24"/>
          <w:szCs w:val="24"/>
        </w:rPr>
        <w:t xml:space="preserve"> (Rainbow trout)</w:t>
      </w:r>
    </w:p>
    <w:p w14:paraId="3B6BFF13" w14:textId="77777777" w:rsidR="00A83ED2" w:rsidRPr="00A83ED2" w:rsidRDefault="00A83ED2" w:rsidP="00A83ED2">
      <w:pPr>
        <w:spacing w:line="240" w:lineRule="auto"/>
        <w:jc w:val="both"/>
        <w:rPr>
          <w:rFonts w:asciiTheme="majorBidi" w:hAnsiTheme="majorBidi" w:cstheme="majorBidi"/>
          <w:sz w:val="24"/>
          <w:szCs w:val="24"/>
        </w:rPr>
      </w:pPr>
    </w:p>
    <w:p w14:paraId="39255E36" w14:textId="77777777" w:rsidR="00A83ED2" w:rsidRPr="00A83ED2" w:rsidRDefault="00A83ED2" w:rsidP="00A83ED2">
      <w:pPr>
        <w:spacing w:line="240" w:lineRule="auto"/>
        <w:jc w:val="both"/>
        <w:rPr>
          <w:rFonts w:asciiTheme="majorBidi" w:hAnsiTheme="majorBidi" w:cstheme="majorBidi"/>
          <w:sz w:val="24"/>
          <w:szCs w:val="24"/>
        </w:rPr>
      </w:pPr>
      <w:r w:rsidRPr="00A83ED2">
        <w:rPr>
          <w:rFonts w:asciiTheme="majorBidi" w:hAnsiTheme="majorBidi" w:cstheme="majorBidi"/>
          <w:noProof/>
          <w:sz w:val="24"/>
          <w:szCs w:val="24"/>
          <w:lang w:eastAsia="en-IN"/>
        </w:rPr>
        <mc:AlternateContent>
          <mc:Choice Requires="wps">
            <w:drawing>
              <wp:anchor distT="0" distB="0" distL="114300" distR="114300" simplePos="0" relativeHeight="251659264" behindDoc="0" locked="0" layoutInCell="1" allowOverlap="1" wp14:anchorId="2E0A1C1D" wp14:editId="54E55C93">
                <wp:simplePos x="0" y="0"/>
                <wp:positionH relativeFrom="column">
                  <wp:posOffset>-259080</wp:posOffset>
                </wp:positionH>
                <wp:positionV relativeFrom="paragraph">
                  <wp:posOffset>2173605</wp:posOffset>
                </wp:positionV>
                <wp:extent cx="1722120" cy="495300"/>
                <wp:effectExtent l="0" t="0" r="11430" b="19050"/>
                <wp:wrapNone/>
                <wp:docPr id="3" name="Text Box 3"/>
                <wp:cNvGraphicFramePr/>
                <a:graphic xmlns:a="http://schemas.openxmlformats.org/drawingml/2006/main">
                  <a:graphicData uri="http://schemas.microsoft.com/office/word/2010/wordprocessingShape">
                    <wps:wsp>
                      <wps:cNvSpPr txBox="1"/>
                      <wps:spPr>
                        <a:xfrm>
                          <a:off x="0" y="0"/>
                          <a:ext cx="1722120" cy="495300"/>
                        </a:xfrm>
                        <a:prstGeom prst="rect">
                          <a:avLst/>
                        </a:prstGeom>
                        <a:solidFill>
                          <a:schemeClr val="lt1"/>
                        </a:solidFill>
                        <a:ln w="6350">
                          <a:solidFill>
                            <a:schemeClr val="bg1"/>
                          </a:solidFill>
                        </a:ln>
                      </wps:spPr>
                      <wps:txbx>
                        <w:txbxContent>
                          <w:p w14:paraId="25AA8040" w14:textId="77777777" w:rsidR="00A83ED2" w:rsidRPr="00DD04EF" w:rsidRDefault="00A83ED2" w:rsidP="00A83ED2">
                            <w:pPr>
                              <w:jc w:val="center"/>
                              <w:rPr>
                                <w:rFonts w:asciiTheme="majorBidi" w:hAnsiTheme="majorBidi" w:cstheme="majorBidi"/>
                                <w:sz w:val="24"/>
                                <w:szCs w:val="24"/>
                                <w:lang w:val="en-US"/>
                              </w:rPr>
                            </w:pPr>
                            <w:r w:rsidRPr="00DD04EF">
                              <w:rPr>
                                <w:rFonts w:asciiTheme="majorBidi" w:hAnsiTheme="majorBidi" w:cstheme="majorBidi"/>
                                <w:sz w:val="24"/>
                                <w:szCs w:val="24"/>
                                <w:lang w:val="en-US"/>
                              </w:rPr>
                              <w:t>Figure 1: Glu</w:t>
                            </w:r>
                            <w:proofErr w:type="spellStart"/>
                            <w:r w:rsidRPr="00DD04EF">
                              <w:rPr>
                                <w:rFonts w:asciiTheme="majorBidi" w:eastAsia="Times New Roman" w:hAnsiTheme="majorBidi" w:cstheme="majorBidi"/>
                                <w:sz w:val="24"/>
                                <w:szCs w:val="24"/>
                              </w:rPr>
                              <w:t>taraldehyde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E0A1C1D" id="_x0000_t202" coordsize="21600,21600" o:spt="202" path="m,l,21600r21600,l21600,xe">
                <v:stroke joinstyle="miter"/>
                <v:path gradientshapeok="t" o:connecttype="rect"/>
              </v:shapetype>
              <v:shape id="Text Box 3" o:spid="_x0000_s1026" type="#_x0000_t202" style="position:absolute;left:0;text-align:left;margin-left:-20.4pt;margin-top:171.15pt;width:135.6pt;height:3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" fillcolor="white [3201]" strokecolor="white [3212]" strokeweight=".5pt">
                <v:textbox>
                  <w:txbxContent>
                    <w:p w14:paraId="25AA8040" w14:textId="77777777" w:rsidR="00A83ED2" w:rsidRPr="00DD04EF" w:rsidRDefault="00A83ED2" w:rsidP="00A83ED2">
                      <w:pPr>
                        <w:jc w:val="center"/>
                        <w:rPr>
                          <w:rFonts w:asciiTheme="majorBidi" w:hAnsiTheme="majorBidi" w:cstheme="majorBidi"/>
                          <w:sz w:val="24"/>
                          <w:szCs w:val="24"/>
                          <w:lang w:val="en-US"/>
                        </w:rPr>
                      </w:pPr>
                      <w:r w:rsidRPr="00DD04EF">
                        <w:rPr>
                          <w:rFonts w:asciiTheme="majorBidi" w:hAnsiTheme="majorBidi" w:cstheme="majorBidi"/>
                          <w:sz w:val="24"/>
                          <w:szCs w:val="24"/>
                          <w:lang w:val="en-US"/>
                        </w:rPr>
                        <w:t>Figure 1: Glu</w:t>
                      </w:r>
                      <w:proofErr w:type="spellStart"/>
                      <w:r w:rsidRPr="00DD04EF">
                        <w:rPr>
                          <w:rFonts w:asciiTheme="majorBidi" w:eastAsia="Times New Roman" w:hAnsiTheme="majorBidi" w:cstheme="majorBidi"/>
                          <w:sz w:val="24"/>
                          <w:szCs w:val="24"/>
                        </w:rPr>
                        <w:t>taraldehyde</w:t>
                      </w:r>
                      <w:proofErr w:type="spellEnd"/>
                    </w:p>
                  </w:txbxContent>
                </v:textbox>
              </v:shape>
            </w:pict>
          </mc:Fallback>
        </mc:AlternateContent>
      </w:r>
      <w:r w:rsidRPr="00A83ED2">
        <w:rPr>
          <w:noProof/>
          <w:sz w:val="24"/>
          <w:szCs w:val="24"/>
          <w:lang w:eastAsia="en-IN"/>
        </w:rPr>
        <w:drawing>
          <wp:inline distT="0" distB="0" distL="0" distR="0" wp14:anchorId="7E1D5DA6" wp14:editId="479E98DF">
            <wp:extent cx="1463040" cy="1950720"/>
            <wp:effectExtent l="0" t="0" r="3810" b="0"/>
            <wp:docPr id="392248152" name="Picture 392248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63040" cy="1950720"/>
                    </a:xfrm>
                    <a:prstGeom prst="rect">
                      <a:avLst/>
                    </a:prstGeom>
                  </pic:spPr>
                </pic:pic>
              </a:graphicData>
            </a:graphic>
          </wp:inline>
        </w:drawing>
      </w:r>
      <w:r w:rsidRPr="00A83ED2">
        <w:rPr>
          <w:rFonts w:asciiTheme="majorBidi" w:hAnsiTheme="majorBidi" w:cstheme="majorBidi"/>
          <w:sz w:val="24"/>
          <w:szCs w:val="24"/>
        </w:rPr>
        <w:t xml:space="preserve">    </w:t>
      </w:r>
      <w:r w:rsidRPr="00A83ED2">
        <w:rPr>
          <w:noProof/>
          <w:sz w:val="24"/>
          <w:szCs w:val="24"/>
          <w:lang w:eastAsia="en-IN"/>
        </w:rPr>
        <w:drawing>
          <wp:inline distT="0" distB="0" distL="0" distR="0" wp14:anchorId="2A5B8EAF" wp14:editId="157DAA17">
            <wp:extent cx="1257300" cy="1919863"/>
            <wp:effectExtent l="0" t="0" r="0" b="4445"/>
            <wp:docPr id="2021901472" name="Picture 202190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rcRect t="21978" b="2197"/>
                    <a:stretch>
                      <a:fillRect/>
                    </a:stretch>
                  </pic:blipFill>
                  <pic:spPr>
                    <a:xfrm>
                      <a:off x="0" y="0"/>
                      <a:ext cx="1259068" cy="1922562"/>
                    </a:xfrm>
                    <a:prstGeom prst="rect">
                      <a:avLst/>
                    </a:prstGeom>
                  </pic:spPr>
                </pic:pic>
              </a:graphicData>
            </a:graphic>
          </wp:inline>
        </w:drawing>
      </w:r>
      <w:r w:rsidRPr="00A83ED2">
        <w:rPr>
          <w:rFonts w:asciiTheme="majorBidi" w:hAnsiTheme="majorBidi" w:cstheme="majorBidi"/>
          <w:sz w:val="24"/>
          <w:szCs w:val="24"/>
        </w:rPr>
        <w:t xml:space="preserve">   </w:t>
      </w:r>
      <w:r w:rsidRPr="00A83ED2">
        <w:rPr>
          <w:noProof/>
          <w:sz w:val="24"/>
          <w:szCs w:val="24"/>
          <w:lang w:eastAsia="en-IN"/>
        </w:rPr>
        <w:drawing>
          <wp:inline distT="0" distB="0" distL="0" distR="0" wp14:anchorId="10F2F805" wp14:editId="54218C1E">
            <wp:extent cx="1318260" cy="1950720"/>
            <wp:effectExtent l="0" t="0" r="0" b="0"/>
            <wp:docPr id="10350209" name="Picture 1035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18260" cy="1950720"/>
                    </a:xfrm>
                    <a:prstGeom prst="rect">
                      <a:avLst/>
                    </a:prstGeom>
                  </pic:spPr>
                </pic:pic>
              </a:graphicData>
            </a:graphic>
          </wp:inline>
        </w:drawing>
      </w:r>
      <w:r w:rsidRPr="00A83ED2">
        <w:rPr>
          <w:rFonts w:asciiTheme="majorBidi" w:hAnsiTheme="majorBidi" w:cstheme="majorBidi"/>
          <w:sz w:val="24"/>
          <w:szCs w:val="24"/>
        </w:rPr>
        <w:t xml:space="preserve">  </w:t>
      </w:r>
      <w:r w:rsidRPr="00A83ED2">
        <w:rPr>
          <w:noProof/>
          <w:sz w:val="24"/>
          <w:szCs w:val="24"/>
          <w:lang w:eastAsia="en-IN"/>
        </w:rPr>
        <w:drawing>
          <wp:inline distT="0" distB="0" distL="0" distR="0" wp14:anchorId="26092C7F" wp14:editId="48FCD68F">
            <wp:extent cx="1249680" cy="1950720"/>
            <wp:effectExtent l="0" t="0" r="7620" b="0"/>
            <wp:docPr id="878228767" name="Picture 878228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49680" cy="1950720"/>
                    </a:xfrm>
                    <a:prstGeom prst="rect">
                      <a:avLst/>
                    </a:prstGeom>
                  </pic:spPr>
                </pic:pic>
              </a:graphicData>
            </a:graphic>
          </wp:inline>
        </w:drawing>
      </w:r>
    </w:p>
    <w:p w14:paraId="699BFD14" w14:textId="77777777" w:rsidR="00A83ED2" w:rsidRPr="00A83ED2" w:rsidRDefault="00A83ED2" w:rsidP="00A83ED2">
      <w:pPr>
        <w:spacing w:line="240" w:lineRule="auto"/>
        <w:jc w:val="both"/>
        <w:rPr>
          <w:rFonts w:asciiTheme="majorBidi" w:hAnsiTheme="majorBidi" w:cstheme="majorBidi"/>
          <w:sz w:val="24"/>
          <w:szCs w:val="24"/>
        </w:rPr>
      </w:pPr>
      <w:r w:rsidRPr="00A83ED2">
        <w:rPr>
          <w:rFonts w:asciiTheme="majorBidi" w:hAnsiTheme="majorBidi" w:cstheme="majorBidi"/>
          <w:noProof/>
          <w:sz w:val="24"/>
          <w:szCs w:val="24"/>
          <w:lang w:eastAsia="en-IN"/>
        </w:rPr>
        <mc:AlternateContent>
          <mc:Choice Requires="wps">
            <w:drawing>
              <wp:anchor distT="0" distB="0" distL="114300" distR="114300" simplePos="0" relativeHeight="251660288" behindDoc="0" locked="0" layoutInCell="1" allowOverlap="1" wp14:anchorId="26BFFE4C" wp14:editId="2E8B74FD">
                <wp:simplePos x="0" y="0"/>
                <wp:positionH relativeFrom="column">
                  <wp:posOffset>1463040</wp:posOffset>
                </wp:positionH>
                <wp:positionV relativeFrom="paragraph">
                  <wp:posOffset>36195</wp:posOffset>
                </wp:positionV>
                <wp:extent cx="1722120" cy="495300"/>
                <wp:effectExtent l="0" t="0" r="11430" b="19050"/>
                <wp:wrapNone/>
                <wp:docPr id="5" name="Text Box 5"/>
                <wp:cNvGraphicFramePr/>
                <a:graphic xmlns:a="http://schemas.openxmlformats.org/drawingml/2006/main">
                  <a:graphicData uri="http://schemas.microsoft.com/office/word/2010/wordprocessingShape">
                    <wps:wsp>
                      <wps:cNvSpPr txBox="1"/>
                      <wps:spPr>
                        <a:xfrm>
                          <a:off x="0" y="0"/>
                          <a:ext cx="1722120" cy="495300"/>
                        </a:xfrm>
                        <a:prstGeom prst="rect">
                          <a:avLst/>
                        </a:prstGeom>
                        <a:solidFill>
                          <a:schemeClr val="lt1"/>
                        </a:solidFill>
                        <a:ln w="6350">
                          <a:solidFill>
                            <a:schemeClr val="bg1"/>
                          </a:solidFill>
                        </a:ln>
                      </wps:spPr>
                      <wps:txbx>
                        <w:txbxContent>
                          <w:p w14:paraId="39563CCC" w14:textId="77777777" w:rsidR="00A83ED2" w:rsidRPr="00DD04EF" w:rsidRDefault="00A83ED2" w:rsidP="00A83ED2">
                            <w:pPr>
                              <w:jc w:val="center"/>
                              <w:rPr>
                                <w:rFonts w:asciiTheme="majorBidi" w:hAnsiTheme="majorBidi" w:cstheme="majorBidi"/>
                                <w:sz w:val="24"/>
                                <w:szCs w:val="24"/>
                                <w:lang w:val="en-US"/>
                              </w:rPr>
                            </w:pPr>
                            <w:r>
                              <w:rPr>
                                <w:rFonts w:asciiTheme="majorBidi" w:hAnsiTheme="majorBidi" w:cstheme="majorBidi"/>
                                <w:sz w:val="24"/>
                                <w:szCs w:val="24"/>
                                <w:lang w:val="en-US"/>
                              </w:rPr>
                              <w:t xml:space="preserve">Figure 2: </w:t>
                            </w:r>
                            <w:r>
                              <w:rPr>
                                <w:rFonts w:ascii="Times New Roman" w:eastAsia="Times New Roman" w:hAnsi="Times New Roman" w:cs="Times New Roman"/>
                                <w:sz w:val="24"/>
                                <w:szCs w:val="24"/>
                              </w:rPr>
                              <w:t>Sodium Cacodylate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BFFE4C" id="Text Box 5" o:spid="_x0000_s1027" type="#_x0000_t202" style="position:absolute;left:0;text-align:left;margin-left:115.2pt;margin-top:2.85pt;width:135.6pt;height:39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" fillcolor="white [3201]" strokecolor="white [3212]" strokeweight=".5pt">
                <v:textbox>
                  <w:txbxContent>
                    <w:p w14:paraId="39563CCC" w14:textId="77777777" w:rsidR="00A83ED2" w:rsidRPr="00DD04EF" w:rsidRDefault="00A83ED2" w:rsidP="00A83ED2">
                      <w:pPr>
                        <w:jc w:val="center"/>
                        <w:rPr>
                          <w:rFonts w:asciiTheme="majorBidi" w:hAnsiTheme="majorBidi" w:cstheme="majorBidi"/>
                          <w:sz w:val="24"/>
                          <w:szCs w:val="24"/>
                          <w:lang w:val="en-US"/>
                        </w:rPr>
                      </w:pPr>
                      <w:r>
                        <w:rPr>
                          <w:rFonts w:asciiTheme="majorBidi" w:hAnsiTheme="majorBidi" w:cstheme="majorBidi"/>
                          <w:sz w:val="24"/>
                          <w:szCs w:val="24"/>
                          <w:lang w:val="en-US"/>
                        </w:rPr>
                        <w:t xml:space="preserve">Figure 2: </w:t>
                      </w:r>
                      <w:r>
                        <w:rPr>
                          <w:rFonts w:ascii="Times New Roman" w:eastAsia="Times New Roman" w:hAnsi="Times New Roman" w:cs="Times New Roman"/>
                          <w:sz w:val="24"/>
                          <w:szCs w:val="24"/>
                        </w:rPr>
                        <w:t>Sodium Cacodylate</w:t>
                      </w:r>
                    </w:p>
                  </w:txbxContent>
                </v:textbox>
              </v:shape>
            </w:pict>
          </mc:Fallback>
        </mc:AlternateContent>
      </w:r>
      <w:r w:rsidRPr="00A83ED2">
        <w:rPr>
          <w:rFonts w:asciiTheme="majorBidi" w:hAnsiTheme="majorBidi" w:cstheme="majorBidi"/>
          <w:noProof/>
          <w:sz w:val="24"/>
          <w:szCs w:val="24"/>
          <w:lang w:eastAsia="en-IN"/>
        </w:rPr>
        <mc:AlternateContent>
          <mc:Choice Requires="wps">
            <w:drawing>
              <wp:anchor distT="0" distB="0" distL="114300" distR="114300" simplePos="0" relativeHeight="251661312" behindDoc="0" locked="0" layoutInCell="1" allowOverlap="1" wp14:anchorId="3713DD69" wp14:editId="1021D446">
                <wp:simplePos x="0" y="0"/>
                <wp:positionH relativeFrom="column">
                  <wp:posOffset>3032760</wp:posOffset>
                </wp:positionH>
                <wp:positionV relativeFrom="paragraph">
                  <wp:posOffset>36195</wp:posOffset>
                </wp:positionV>
                <wp:extent cx="2697480" cy="495300"/>
                <wp:effectExtent l="0" t="0" r="26670" b="19050"/>
                <wp:wrapNone/>
                <wp:docPr id="6" name="Text Box 6"/>
                <wp:cNvGraphicFramePr/>
                <a:graphic xmlns:a="http://schemas.openxmlformats.org/drawingml/2006/main">
                  <a:graphicData uri="http://schemas.microsoft.com/office/word/2010/wordprocessingShape">
                    <wps:wsp>
                      <wps:cNvSpPr txBox="1"/>
                      <wps:spPr>
                        <a:xfrm>
                          <a:off x="0" y="0"/>
                          <a:ext cx="2697480" cy="495300"/>
                        </a:xfrm>
                        <a:prstGeom prst="rect">
                          <a:avLst/>
                        </a:prstGeom>
                        <a:solidFill>
                          <a:schemeClr val="lt1"/>
                        </a:solidFill>
                        <a:ln w="6350">
                          <a:solidFill>
                            <a:schemeClr val="bg1"/>
                          </a:solidFill>
                        </a:ln>
                      </wps:spPr>
                      <wps:txbx>
                        <w:txbxContent>
                          <w:p w14:paraId="5D7E6699" w14:textId="77777777" w:rsidR="00A83ED2" w:rsidRPr="00DD04EF" w:rsidRDefault="00A83ED2" w:rsidP="00A83ED2">
                            <w:pPr>
                              <w:jc w:val="center"/>
                              <w:rPr>
                                <w:rFonts w:asciiTheme="majorBidi" w:hAnsiTheme="majorBidi" w:cstheme="majorBidi"/>
                                <w:sz w:val="24"/>
                                <w:szCs w:val="24"/>
                                <w:lang w:val="en-US"/>
                              </w:rPr>
                            </w:pPr>
                            <w:r>
                              <w:rPr>
                                <w:rFonts w:asciiTheme="majorBidi" w:hAnsiTheme="majorBidi" w:cstheme="majorBidi"/>
                                <w:sz w:val="24"/>
                                <w:szCs w:val="24"/>
                                <w:lang w:val="en-US"/>
                              </w:rPr>
                              <w:t>Figure 3: Loading of samples for gold coating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13DD69" id="Text Box 6" o:spid="_x0000_s1028" type="#_x0000_t202" style="position:absolute;left:0;text-align:left;margin-left:238.8pt;margin-top:2.85pt;width:212.4pt;height:3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" fillcolor="white [3201]" strokecolor="white [3212]" strokeweight=".5pt">
                <v:textbox>
                  <w:txbxContent>
                    <w:p w14:paraId="5D7E6699" w14:textId="77777777" w:rsidR="00A83ED2" w:rsidRPr="00DD04EF" w:rsidRDefault="00A83ED2" w:rsidP="00A83ED2">
                      <w:pPr>
                        <w:jc w:val="center"/>
                        <w:rPr>
                          <w:rFonts w:asciiTheme="majorBidi" w:hAnsiTheme="majorBidi" w:cstheme="majorBidi"/>
                          <w:sz w:val="24"/>
                          <w:szCs w:val="24"/>
                          <w:lang w:val="en-US"/>
                        </w:rPr>
                      </w:pPr>
                      <w:r>
                        <w:rPr>
                          <w:rFonts w:asciiTheme="majorBidi" w:hAnsiTheme="majorBidi" w:cstheme="majorBidi"/>
                          <w:sz w:val="24"/>
                          <w:szCs w:val="24"/>
                          <w:lang w:val="en-US"/>
                        </w:rPr>
                        <w:t>Figure 3: Loading of samples for gold coating</w:t>
                      </w:r>
                    </w:p>
                  </w:txbxContent>
                </v:textbox>
              </v:shape>
            </w:pict>
          </mc:Fallback>
        </mc:AlternateContent>
      </w:r>
    </w:p>
    <w:p w14:paraId="2048E2B3" w14:textId="77777777" w:rsidR="00086046" w:rsidRPr="00A83ED2" w:rsidRDefault="00086046" w:rsidP="00A83ED2">
      <w:pPr>
        <w:spacing w:line="240" w:lineRule="auto"/>
        <w:jc w:val="both"/>
        <w:rPr>
          <w:rFonts w:asciiTheme="majorBidi" w:hAnsiTheme="majorBidi" w:cstheme="majorBidi"/>
          <w:sz w:val="24"/>
          <w:szCs w:val="24"/>
        </w:rPr>
      </w:pPr>
    </w:p>
    <w:p w14:paraId="272DBF3A" w14:textId="77777777" w:rsidR="00086046" w:rsidRDefault="00086046" w:rsidP="00B21AAA">
      <w:pPr>
        <w:spacing w:line="240" w:lineRule="auto"/>
        <w:jc w:val="both"/>
        <w:rPr>
          <w:rFonts w:asciiTheme="majorBidi" w:hAnsiTheme="majorBidi" w:cstheme="majorBidi"/>
          <w:sz w:val="24"/>
          <w:szCs w:val="24"/>
        </w:rPr>
      </w:pPr>
    </w:p>
    <w:p w14:paraId="210DD184" w14:textId="77777777" w:rsidR="00B21AAA" w:rsidRPr="00B21AAA" w:rsidRDefault="00B21AAA" w:rsidP="00B21AAA">
      <w:pPr>
        <w:pStyle w:val="ListParagraph"/>
        <w:numPr>
          <w:ilvl w:val="0"/>
          <w:numId w:val="2"/>
        </w:numPr>
        <w:spacing w:line="240" w:lineRule="auto"/>
        <w:jc w:val="both"/>
        <w:rPr>
          <w:rFonts w:asciiTheme="majorBidi" w:hAnsiTheme="majorBidi" w:cstheme="majorBidi"/>
          <w:b/>
          <w:bCs/>
          <w:sz w:val="24"/>
          <w:szCs w:val="24"/>
        </w:rPr>
      </w:pPr>
      <w:r w:rsidRPr="00B21AAA">
        <w:rPr>
          <w:rFonts w:asciiTheme="majorBidi" w:hAnsiTheme="majorBidi" w:cstheme="majorBidi"/>
          <w:b/>
          <w:bCs/>
          <w:sz w:val="24"/>
          <w:szCs w:val="24"/>
        </w:rPr>
        <w:t>RESULTS</w:t>
      </w:r>
    </w:p>
    <w:p w14:paraId="2A2B6655" w14:textId="77777777" w:rsidR="007C5DB2" w:rsidRDefault="00B21AAA" w:rsidP="00B21AAA">
      <w:pPr>
        <w:spacing w:line="240" w:lineRule="auto"/>
        <w:ind w:firstLine="360"/>
        <w:jc w:val="both"/>
        <w:rPr>
          <w:rFonts w:asciiTheme="majorBidi" w:hAnsiTheme="majorBidi" w:cstheme="majorBidi"/>
          <w:sz w:val="24"/>
          <w:szCs w:val="24"/>
        </w:rPr>
      </w:pPr>
      <w:r w:rsidRPr="00B21AAA">
        <w:rPr>
          <w:rFonts w:asciiTheme="majorBidi" w:hAnsiTheme="majorBidi" w:cstheme="majorBidi"/>
          <w:sz w:val="24"/>
          <w:szCs w:val="24"/>
          <w:lang w:val="en-US"/>
        </w:rPr>
        <w:t xml:space="preserve">Scanning Electron Microscopy (SEM) examination of </w:t>
      </w:r>
      <w:r w:rsidRPr="00B21AAA">
        <w:rPr>
          <w:rFonts w:asciiTheme="majorBidi" w:hAnsiTheme="majorBidi" w:cstheme="majorBidi"/>
          <w:i/>
          <w:iCs/>
          <w:sz w:val="24"/>
          <w:szCs w:val="24"/>
          <w:lang w:val="en-US"/>
        </w:rPr>
        <w:t>Oncorhynchus mykiss</w:t>
      </w:r>
      <w:r w:rsidRPr="00B21AAA">
        <w:rPr>
          <w:rFonts w:asciiTheme="majorBidi" w:hAnsiTheme="majorBidi" w:cstheme="majorBidi"/>
          <w:sz w:val="24"/>
          <w:szCs w:val="24"/>
          <w:lang w:val="en-US"/>
        </w:rPr>
        <w:t xml:space="preserve"> lower jaw (Figure 4) showed a number of important features necessary for feeding and sensory functions. The jaw surface had a high concentration of teeth that were of different sizes and shapes. There were larger and stronger teeth along the anterior region of the jaw, which were presumably used for biting and tearing prey. Finer, slenderer teeth were found towards the back, perhaps to ease food manipulation and processing. SEM examinations reveal the occurrence of canine teeth, ranging from 11-13 (designated as CT). The mean diameter of a tooth in </w:t>
      </w:r>
      <w:r w:rsidRPr="00B21AAA">
        <w:rPr>
          <w:rFonts w:asciiTheme="majorBidi" w:hAnsiTheme="majorBidi" w:cstheme="majorBidi"/>
          <w:i/>
          <w:iCs/>
          <w:sz w:val="24"/>
          <w:szCs w:val="24"/>
          <w:lang w:val="en-US"/>
        </w:rPr>
        <w:t xml:space="preserve">Oncorhynchus mykiss </w:t>
      </w:r>
      <w:r w:rsidRPr="00B21AAA">
        <w:rPr>
          <w:rFonts w:asciiTheme="majorBidi" w:hAnsiTheme="majorBidi" w:cstheme="majorBidi"/>
          <w:sz w:val="24"/>
          <w:szCs w:val="24"/>
          <w:lang w:val="en-US"/>
        </w:rPr>
        <w:t xml:space="preserve">was relatively small, measuring between about 1 and 2 millimeters. The lower jaw is characterized by a tubercle located centrally at the juncture of its two halves. The jaw is separated into anterior and posterior areas. The anterior area slopes downward smoothly on each side, and the epithelium covering this area looks smooth (labeled as EP). The epithelium over the posterior area looks folded. The gills of </w:t>
      </w:r>
      <w:r w:rsidRPr="00B21AAA">
        <w:rPr>
          <w:rFonts w:asciiTheme="majorBidi" w:hAnsiTheme="majorBidi" w:cstheme="majorBidi"/>
          <w:i/>
          <w:iCs/>
          <w:sz w:val="24"/>
          <w:szCs w:val="24"/>
          <w:lang w:val="en-US"/>
        </w:rPr>
        <w:t>Oncorhynchus mykiss</w:t>
      </w:r>
      <w:r w:rsidRPr="00B21AAA">
        <w:rPr>
          <w:rFonts w:asciiTheme="majorBidi" w:hAnsiTheme="majorBidi" w:cstheme="majorBidi"/>
          <w:sz w:val="24"/>
          <w:szCs w:val="24"/>
          <w:lang w:val="en-US"/>
        </w:rPr>
        <w:t xml:space="preserve"> consisted of complex lamellar structures essential for effective gas exchange</w:t>
      </w:r>
      <w:r>
        <w:rPr>
          <w:rFonts w:asciiTheme="majorBidi" w:hAnsiTheme="majorBidi" w:cstheme="majorBidi"/>
          <w:sz w:val="24"/>
          <w:szCs w:val="24"/>
          <w:lang w:val="en-US"/>
        </w:rPr>
        <w:t xml:space="preserve">. </w:t>
      </w:r>
      <w:r w:rsidRPr="006D740F">
        <w:rPr>
          <w:rFonts w:asciiTheme="majorBidi" w:hAnsiTheme="majorBidi" w:cstheme="majorBidi"/>
          <w:sz w:val="24"/>
          <w:szCs w:val="24"/>
        </w:rPr>
        <w:t xml:space="preserve">Each gill consists of </w:t>
      </w:r>
      <w:r>
        <w:rPr>
          <w:rFonts w:asciiTheme="majorBidi" w:hAnsiTheme="majorBidi" w:cstheme="majorBidi"/>
          <w:sz w:val="24"/>
          <w:szCs w:val="24"/>
        </w:rPr>
        <w:t xml:space="preserve">a </w:t>
      </w:r>
      <w:r w:rsidRPr="006D740F">
        <w:rPr>
          <w:rFonts w:asciiTheme="majorBidi" w:hAnsiTheme="majorBidi" w:cstheme="majorBidi"/>
          <w:sz w:val="24"/>
          <w:szCs w:val="24"/>
        </w:rPr>
        <w:t xml:space="preserve">gill arch (GA 1, 2, 3, 4, 5), gill </w:t>
      </w:r>
      <w:proofErr w:type="spellStart"/>
      <w:r w:rsidRPr="006D740F">
        <w:rPr>
          <w:rFonts w:asciiTheme="majorBidi" w:hAnsiTheme="majorBidi" w:cstheme="majorBidi"/>
          <w:sz w:val="24"/>
          <w:szCs w:val="24"/>
        </w:rPr>
        <w:t>rakers</w:t>
      </w:r>
      <w:proofErr w:type="spellEnd"/>
      <w:r w:rsidRPr="006D740F">
        <w:rPr>
          <w:rFonts w:asciiTheme="majorBidi" w:hAnsiTheme="majorBidi" w:cstheme="majorBidi"/>
          <w:sz w:val="24"/>
          <w:szCs w:val="24"/>
        </w:rPr>
        <w:t xml:space="preserve"> (GR), and gill filaments (GF)</w:t>
      </w:r>
      <w:r>
        <w:rPr>
          <w:rFonts w:asciiTheme="majorBidi" w:hAnsiTheme="majorBidi" w:cstheme="majorBidi"/>
          <w:sz w:val="24"/>
          <w:szCs w:val="24"/>
        </w:rPr>
        <w:t xml:space="preserve"> as shown in Figure 5a</w:t>
      </w:r>
      <w:r w:rsidRPr="006D740F">
        <w:rPr>
          <w:rFonts w:asciiTheme="majorBidi" w:hAnsiTheme="majorBidi" w:cstheme="majorBidi"/>
          <w:sz w:val="24"/>
          <w:szCs w:val="24"/>
        </w:rPr>
        <w:t>.</w:t>
      </w:r>
      <w:r>
        <w:rPr>
          <w:rFonts w:asciiTheme="majorBidi" w:hAnsiTheme="majorBidi" w:cstheme="majorBidi"/>
          <w:sz w:val="24"/>
          <w:szCs w:val="24"/>
        </w:rPr>
        <w:t xml:space="preserve"> Figure 5b illustrates the ultrastructure of gill filaments. </w:t>
      </w:r>
      <w:r w:rsidRPr="006D740F">
        <w:rPr>
          <w:rFonts w:asciiTheme="majorBidi" w:hAnsiTheme="majorBidi" w:cstheme="majorBidi"/>
          <w:sz w:val="24"/>
          <w:szCs w:val="24"/>
        </w:rPr>
        <w:t xml:space="preserve">The gill filaments are located in the posterior portion of epibranchial and </w:t>
      </w:r>
      <w:proofErr w:type="spellStart"/>
      <w:r w:rsidRPr="006D740F">
        <w:rPr>
          <w:rFonts w:asciiTheme="majorBidi" w:hAnsiTheme="majorBidi" w:cstheme="majorBidi"/>
          <w:sz w:val="24"/>
          <w:szCs w:val="24"/>
        </w:rPr>
        <w:t>ceratobranchial</w:t>
      </w:r>
      <w:proofErr w:type="spellEnd"/>
      <w:r w:rsidRPr="006D740F">
        <w:rPr>
          <w:rFonts w:asciiTheme="majorBidi" w:hAnsiTheme="majorBidi" w:cstheme="majorBidi"/>
          <w:sz w:val="24"/>
          <w:szCs w:val="24"/>
        </w:rPr>
        <w:t xml:space="preserve"> bones and are arranged in two rows along the arch length, </w:t>
      </w:r>
      <w:r w:rsidRPr="006D740F">
        <w:rPr>
          <w:rFonts w:asciiTheme="majorBidi" w:hAnsiTheme="majorBidi" w:cstheme="majorBidi"/>
          <w:sz w:val="24"/>
          <w:szCs w:val="24"/>
        </w:rPr>
        <w:lastRenderedPageBreak/>
        <w:t xml:space="preserve">forming anterior and posterior </w:t>
      </w:r>
      <w:proofErr w:type="spellStart"/>
      <w:r w:rsidRPr="006D740F">
        <w:rPr>
          <w:rFonts w:asciiTheme="majorBidi" w:hAnsiTheme="majorBidi" w:cstheme="majorBidi"/>
          <w:sz w:val="24"/>
          <w:szCs w:val="24"/>
        </w:rPr>
        <w:t>hemibranches</w:t>
      </w:r>
      <w:proofErr w:type="spellEnd"/>
      <w:r w:rsidRPr="006D740F">
        <w:rPr>
          <w:rFonts w:asciiTheme="majorBidi" w:hAnsiTheme="majorBidi" w:cstheme="majorBidi"/>
          <w:sz w:val="24"/>
          <w:szCs w:val="24"/>
        </w:rPr>
        <w:t>, both of which constitute the holobranch.</w:t>
      </w:r>
      <w:r>
        <w:rPr>
          <w:rFonts w:asciiTheme="majorBidi" w:hAnsiTheme="majorBidi" w:cstheme="majorBidi"/>
          <w:sz w:val="24"/>
          <w:szCs w:val="24"/>
        </w:rPr>
        <w:t xml:space="preserve"> </w:t>
      </w:r>
      <w:r w:rsidRPr="006D740F">
        <w:rPr>
          <w:rFonts w:asciiTheme="majorBidi" w:hAnsiTheme="majorBidi" w:cstheme="majorBidi"/>
          <w:sz w:val="24"/>
          <w:szCs w:val="24"/>
        </w:rPr>
        <w:t>From the gill arch arise several gill filaments, equidistant from each other, giving it a leaf-like structure. The length of the gill filaments varies with different locations in the gill arch</w:t>
      </w:r>
      <w:r>
        <w:rPr>
          <w:rFonts w:asciiTheme="majorBidi" w:hAnsiTheme="majorBidi" w:cstheme="majorBidi"/>
          <w:sz w:val="24"/>
          <w:szCs w:val="24"/>
        </w:rPr>
        <w:t xml:space="preserve">. Figure 5c depicts the gill </w:t>
      </w:r>
      <w:proofErr w:type="spellStart"/>
      <w:r>
        <w:rPr>
          <w:rFonts w:asciiTheme="majorBidi" w:hAnsiTheme="majorBidi" w:cstheme="majorBidi"/>
          <w:sz w:val="24"/>
          <w:szCs w:val="24"/>
        </w:rPr>
        <w:t>rakers</w:t>
      </w:r>
      <w:proofErr w:type="spellEnd"/>
      <w:r>
        <w:rPr>
          <w:rFonts w:asciiTheme="majorBidi" w:hAnsiTheme="majorBidi" w:cstheme="majorBidi"/>
          <w:sz w:val="24"/>
          <w:szCs w:val="24"/>
        </w:rPr>
        <w:t xml:space="preserve"> present on the anterior side with some elevation on the posterior side. </w:t>
      </w:r>
      <w:r w:rsidRPr="00B21AAA">
        <w:rPr>
          <w:rFonts w:asciiTheme="majorBidi" w:hAnsiTheme="majorBidi" w:cstheme="majorBidi"/>
          <w:sz w:val="24"/>
          <w:szCs w:val="24"/>
        </w:rPr>
        <w:t xml:space="preserve">Gill </w:t>
      </w:r>
      <w:proofErr w:type="spellStart"/>
      <w:r w:rsidRPr="00B21AAA">
        <w:rPr>
          <w:rFonts w:asciiTheme="majorBidi" w:hAnsiTheme="majorBidi" w:cstheme="majorBidi"/>
          <w:sz w:val="24"/>
          <w:szCs w:val="24"/>
        </w:rPr>
        <w:t>rakers</w:t>
      </w:r>
      <w:proofErr w:type="spellEnd"/>
      <w:r w:rsidRPr="00B21AAA">
        <w:rPr>
          <w:rFonts w:asciiTheme="majorBidi" w:hAnsiTheme="majorBidi" w:cstheme="majorBidi"/>
          <w:sz w:val="24"/>
          <w:szCs w:val="24"/>
        </w:rPr>
        <w:t xml:space="preserve"> were seen to be comb-like in structure. Such </w:t>
      </w:r>
      <w:proofErr w:type="spellStart"/>
      <w:r w:rsidRPr="00B21AAA">
        <w:rPr>
          <w:rFonts w:asciiTheme="majorBidi" w:hAnsiTheme="majorBidi" w:cstheme="majorBidi"/>
          <w:sz w:val="24"/>
          <w:szCs w:val="24"/>
        </w:rPr>
        <w:t>rakers</w:t>
      </w:r>
      <w:proofErr w:type="spellEnd"/>
      <w:r w:rsidRPr="00B21AAA">
        <w:rPr>
          <w:rFonts w:asciiTheme="majorBidi" w:hAnsiTheme="majorBidi" w:cstheme="majorBidi"/>
          <w:sz w:val="24"/>
          <w:szCs w:val="24"/>
        </w:rPr>
        <w:t xml:space="preserve"> are responsible for sifting out trash and keeping it from damaging the thin gill filaments when breathing. The </w:t>
      </w:r>
      <w:proofErr w:type="spellStart"/>
      <w:r w:rsidRPr="00B21AAA">
        <w:rPr>
          <w:rFonts w:asciiTheme="majorBidi" w:hAnsiTheme="majorBidi" w:cstheme="majorBidi"/>
          <w:sz w:val="24"/>
          <w:szCs w:val="24"/>
        </w:rPr>
        <w:t>rakers</w:t>
      </w:r>
      <w:proofErr w:type="spellEnd"/>
      <w:r w:rsidRPr="00B21AAA">
        <w:rPr>
          <w:rFonts w:asciiTheme="majorBidi" w:hAnsiTheme="majorBidi" w:cstheme="majorBidi"/>
          <w:sz w:val="24"/>
          <w:szCs w:val="24"/>
        </w:rPr>
        <w:t xml:space="preserve"> are placed side by side against the branchial filaments, directed towards the opercular cavity. Figure 5d illustrates the high-powered view of gill lamellae. The main lamellae, which were supported by a central gill arch, extended into secondary lamellae, enormously expanding the respiratory surface area.</w:t>
      </w:r>
    </w:p>
    <w:p w14:paraId="5E019941" w14:textId="77777777" w:rsidR="00B21AAA" w:rsidRDefault="00B21AAA" w:rsidP="00B21AAA">
      <w:pPr>
        <w:spacing w:line="360" w:lineRule="auto"/>
        <w:jc w:val="both"/>
        <w:rPr>
          <w:rFonts w:asciiTheme="majorBidi" w:hAnsiTheme="majorBidi" w:cstheme="majorBidi"/>
          <w:sz w:val="24"/>
          <w:szCs w:val="24"/>
        </w:rPr>
      </w:pPr>
    </w:p>
    <w:p w14:paraId="7E612C4D" w14:textId="77777777" w:rsidR="00B21AAA" w:rsidRDefault="00B21AAA" w:rsidP="00B21AAA">
      <w:pPr>
        <w:pStyle w:val="NormalWeb"/>
      </w:pPr>
      <w:r>
        <w:rPr>
          <w:noProof/>
        </w:rPr>
        <w:drawing>
          <wp:inline distT="0" distB="0" distL="0" distR="0" wp14:anchorId="7CD92DB5" wp14:editId="32BB865F">
            <wp:extent cx="2834640" cy="2125980"/>
            <wp:effectExtent l="0" t="0" r="3810" b="7620"/>
            <wp:docPr id="1" name="Picture 1" descr="C:\Users\HP\Downloads\PHOTO-2024-08-06-21-3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PHOTO-2024-08-06-21-31-3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4640" cy="2125980"/>
                    </a:xfrm>
                    <a:prstGeom prst="rect">
                      <a:avLst/>
                    </a:prstGeom>
                    <a:noFill/>
                    <a:ln>
                      <a:noFill/>
                    </a:ln>
                  </pic:spPr>
                </pic:pic>
              </a:graphicData>
            </a:graphic>
          </wp:inline>
        </w:drawing>
      </w:r>
      <w:r>
        <w:t xml:space="preserve">   </w:t>
      </w:r>
      <w:r>
        <w:rPr>
          <w:noProof/>
        </w:rPr>
        <w:drawing>
          <wp:inline distT="0" distB="0" distL="0" distR="0" wp14:anchorId="5F1EA9AD" wp14:editId="36603068">
            <wp:extent cx="2743200" cy="2133600"/>
            <wp:effectExtent l="0" t="0" r="0" b="0"/>
            <wp:docPr id="2" name="Picture 2" descr="C:\Users\HP\Downloads\PHOTO-2024-08-06-21-3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PHOTO-2024-08-06-21-31-3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3200" cy="2133600"/>
                    </a:xfrm>
                    <a:prstGeom prst="rect">
                      <a:avLst/>
                    </a:prstGeom>
                    <a:noFill/>
                    <a:ln>
                      <a:noFill/>
                    </a:ln>
                  </pic:spPr>
                </pic:pic>
              </a:graphicData>
            </a:graphic>
          </wp:inline>
        </w:drawing>
      </w:r>
      <w:r>
        <w:t xml:space="preserve"> </w:t>
      </w:r>
    </w:p>
    <w:p w14:paraId="70ED7012" w14:textId="77777777" w:rsidR="00B21AAA" w:rsidRPr="00B86633" w:rsidRDefault="00B21AAA" w:rsidP="00B21AAA">
      <w:pPr>
        <w:pStyle w:val="Normal1"/>
        <w:jc w:val="center"/>
        <w:rPr>
          <w:rFonts w:asciiTheme="majorBidi" w:hAnsiTheme="majorBidi" w:cstheme="majorBidi"/>
          <w:sz w:val="24"/>
          <w:szCs w:val="24"/>
        </w:rPr>
      </w:pPr>
      <w:r w:rsidRPr="00B86633">
        <w:rPr>
          <w:rFonts w:asciiTheme="majorBidi" w:hAnsiTheme="majorBidi" w:cstheme="majorBidi"/>
          <w:sz w:val="24"/>
          <w:szCs w:val="24"/>
        </w:rPr>
        <w:t xml:space="preserve">Figure 4: </w:t>
      </w:r>
      <w:r>
        <w:rPr>
          <w:rFonts w:asciiTheme="majorBidi" w:eastAsia="Times New Roman" w:hAnsiTheme="majorBidi" w:cstheme="majorBidi"/>
          <w:sz w:val="24"/>
          <w:szCs w:val="24"/>
        </w:rPr>
        <w:t>S</w:t>
      </w:r>
      <w:r w:rsidRPr="00B86633">
        <w:rPr>
          <w:rFonts w:asciiTheme="majorBidi" w:eastAsia="Times New Roman" w:hAnsiTheme="majorBidi" w:cstheme="majorBidi"/>
          <w:sz w:val="24"/>
          <w:szCs w:val="24"/>
        </w:rPr>
        <w:t>canned image of teeth fro</w:t>
      </w:r>
      <w:r>
        <w:rPr>
          <w:rFonts w:asciiTheme="majorBidi" w:eastAsia="Times New Roman" w:hAnsiTheme="majorBidi" w:cstheme="majorBidi"/>
          <w:sz w:val="24"/>
          <w:szCs w:val="24"/>
        </w:rPr>
        <w:t xml:space="preserve">m the Lower Jaw of </w:t>
      </w:r>
      <w:r w:rsidRPr="004178C4">
        <w:rPr>
          <w:rFonts w:asciiTheme="majorBidi" w:hAnsiTheme="majorBidi" w:cstheme="majorBidi"/>
          <w:i/>
          <w:iCs/>
        </w:rPr>
        <w:t>Oncorhynchus mykiss</w:t>
      </w:r>
    </w:p>
    <w:p w14:paraId="5FF1442B" w14:textId="77777777" w:rsidR="00B21AAA" w:rsidRDefault="00B21AAA" w:rsidP="00B21AAA">
      <w:pPr>
        <w:spacing w:line="360" w:lineRule="auto"/>
        <w:jc w:val="both"/>
        <w:rPr>
          <w:rFonts w:asciiTheme="majorBidi" w:hAnsiTheme="majorBidi" w:cstheme="majorBidi"/>
          <w:sz w:val="24"/>
          <w:szCs w:val="24"/>
        </w:rPr>
      </w:pPr>
    </w:p>
    <w:p w14:paraId="45D11989" w14:textId="77777777" w:rsidR="00B21AAA" w:rsidRDefault="00B21AAA" w:rsidP="00B21AAA">
      <w:pPr>
        <w:pStyle w:val="NormalWeb"/>
        <w:rPr>
          <w:noProof/>
        </w:rPr>
      </w:pPr>
      <w:r>
        <w:rPr>
          <w:noProof/>
        </w:rPr>
        <mc:AlternateContent>
          <mc:Choice Requires="wps">
            <w:drawing>
              <wp:anchor distT="0" distB="0" distL="114300" distR="114300" simplePos="0" relativeHeight="251663360" behindDoc="0" locked="0" layoutInCell="1" allowOverlap="1" wp14:anchorId="232DE877" wp14:editId="333BD92D">
                <wp:simplePos x="0" y="0"/>
                <wp:positionH relativeFrom="column">
                  <wp:posOffset>1059180</wp:posOffset>
                </wp:positionH>
                <wp:positionV relativeFrom="paragraph">
                  <wp:posOffset>2167255</wp:posOffset>
                </wp:positionV>
                <wp:extent cx="441960" cy="274320"/>
                <wp:effectExtent l="0" t="0" r="15240" b="11430"/>
                <wp:wrapNone/>
                <wp:docPr id="10" name="Text Box 10"/>
                <wp:cNvGraphicFramePr/>
                <a:graphic xmlns:a="http://schemas.openxmlformats.org/drawingml/2006/main">
                  <a:graphicData uri="http://schemas.microsoft.com/office/word/2010/wordprocessingShape">
                    <wps:wsp>
                      <wps:cNvSpPr txBox="1"/>
                      <wps:spPr>
                        <a:xfrm>
                          <a:off x="0" y="0"/>
                          <a:ext cx="441960" cy="274320"/>
                        </a:xfrm>
                        <a:prstGeom prst="rect">
                          <a:avLst/>
                        </a:prstGeom>
                        <a:solidFill>
                          <a:schemeClr val="lt1"/>
                        </a:solidFill>
                        <a:ln w="6350">
                          <a:solidFill>
                            <a:schemeClr val="bg1"/>
                          </a:solidFill>
                        </a:ln>
                      </wps:spPr>
                      <wps:txbx>
                        <w:txbxContent>
                          <w:p w14:paraId="1A1E42D0" w14:textId="77777777" w:rsidR="00B21AAA" w:rsidRPr="007618C1" w:rsidRDefault="00B21AAA" w:rsidP="00B21AAA">
                            <w:pPr>
                              <w:rPr>
                                <w:rFonts w:asciiTheme="majorBidi" w:hAnsiTheme="majorBidi" w:cstheme="majorBidi"/>
                                <w:sz w:val="24"/>
                                <w:szCs w:val="24"/>
                                <w:lang w:val="en-US"/>
                              </w:rPr>
                            </w:pPr>
                            <w:r w:rsidRPr="007618C1">
                              <w:rPr>
                                <w:rFonts w:asciiTheme="majorBidi" w:hAnsiTheme="majorBidi" w:cstheme="majorBidi"/>
                                <w:sz w:val="24"/>
                                <w:szCs w:val="24"/>
                                <w:lang w:val="en-US"/>
                              </w:rPr>
                              <w:t>5(a)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DE877" id="Text Box 10" o:spid="_x0000_s1029" type="#_x0000_t202" style="position:absolute;margin-left:83.4pt;margin-top:170.65pt;width:34.8pt;height:2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" fillcolor="white [3201]" strokecolor="white [3212]" strokeweight=".5pt">
                <v:textbox>
                  <w:txbxContent>
                    <w:p w14:paraId="1A1E42D0" w14:textId="77777777" w:rsidR="00B21AAA" w:rsidRPr="007618C1" w:rsidRDefault="00B21AAA" w:rsidP="00B21AAA">
                      <w:pPr>
                        <w:rPr>
                          <w:rFonts w:asciiTheme="majorBidi" w:hAnsiTheme="majorBidi" w:cstheme="majorBidi"/>
                          <w:sz w:val="24"/>
                          <w:szCs w:val="24"/>
                          <w:lang w:val="en-US"/>
                        </w:rPr>
                      </w:pPr>
                      <w:r w:rsidRPr="007618C1">
                        <w:rPr>
                          <w:rFonts w:asciiTheme="majorBidi" w:hAnsiTheme="majorBidi" w:cstheme="majorBidi"/>
                          <w:sz w:val="24"/>
                          <w:szCs w:val="24"/>
                          <w:lang w:val="en-US"/>
                        </w:rPr>
                        <w:t>5(a)</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1A0752D1" wp14:editId="2600C9A2">
                <wp:simplePos x="0" y="0"/>
                <wp:positionH relativeFrom="column">
                  <wp:posOffset>4137660</wp:posOffset>
                </wp:positionH>
                <wp:positionV relativeFrom="paragraph">
                  <wp:posOffset>2167255</wp:posOffset>
                </wp:positionV>
                <wp:extent cx="541020" cy="274320"/>
                <wp:effectExtent l="0" t="0" r="11430" b="11430"/>
                <wp:wrapNone/>
                <wp:docPr id="11" name="Text Box 11"/>
                <wp:cNvGraphicFramePr/>
                <a:graphic xmlns:a="http://schemas.openxmlformats.org/drawingml/2006/main">
                  <a:graphicData uri="http://schemas.microsoft.com/office/word/2010/wordprocessingShape">
                    <wps:wsp>
                      <wps:cNvSpPr txBox="1"/>
                      <wps:spPr>
                        <a:xfrm>
                          <a:off x="0" y="0"/>
                          <a:ext cx="541020" cy="274320"/>
                        </a:xfrm>
                        <a:prstGeom prst="rect">
                          <a:avLst/>
                        </a:prstGeom>
                        <a:solidFill>
                          <a:schemeClr val="lt1"/>
                        </a:solidFill>
                        <a:ln w="6350">
                          <a:solidFill>
                            <a:schemeClr val="bg1"/>
                          </a:solidFill>
                        </a:ln>
                      </wps:spPr>
                      <wps:txbx>
                        <w:txbxContent>
                          <w:p w14:paraId="17D5954B" w14:textId="77777777" w:rsidR="00B21AAA" w:rsidRPr="007618C1" w:rsidRDefault="00B21AAA" w:rsidP="00B21AAA">
                            <w:pPr>
                              <w:rPr>
                                <w:rFonts w:asciiTheme="majorBidi" w:hAnsiTheme="majorBidi" w:cstheme="majorBidi"/>
                                <w:sz w:val="24"/>
                                <w:szCs w:val="24"/>
                                <w:lang w:val="en-US"/>
                              </w:rPr>
                            </w:pPr>
                            <w:r w:rsidRPr="007618C1">
                              <w:rPr>
                                <w:rFonts w:asciiTheme="majorBidi" w:hAnsiTheme="majorBidi" w:cstheme="majorBidi"/>
                                <w:sz w:val="24"/>
                                <w:szCs w:val="24"/>
                                <w:lang w:val="en-US"/>
                              </w:rPr>
                              <w:t>5(</w:t>
                            </w:r>
                            <w:r>
                              <w:rPr>
                                <w:rFonts w:asciiTheme="majorBidi" w:hAnsiTheme="majorBidi" w:cstheme="majorBidi"/>
                                <w:sz w:val="24"/>
                                <w:szCs w:val="24"/>
                                <w:lang w:val="en-US"/>
                              </w:rPr>
                              <w:t>b</w:t>
                            </w:r>
                            <w:r w:rsidRPr="007618C1">
                              <w:rPr>
                                <w:rFonts w:asciiTheme="majorBidi" w:hAnsiTheme="majorBidi" w:cstheme="majorBidi"/>
                                <w:sz w:val="24"/>
                                <w:szCs w:val="24"/>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752D1" id="Text Box 11" o:spid="_x0000_s1030" type="#_x0000_t202" style="position:absolute;margin-left:325.8pt;margin-top:170.65pt;width:42.6pt;height:2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" fillcolor="white [3201]" strokecolor="white [3212]" strokeweight=".5pt">
                <v:textbox>
                  <w:txbxContent>
                    <w:p w14:paraId="17D5954B" w14:textId="77777777" w:rsidR="00B21AAA" w:rsidRPr="007618C1" w:rsidRDefault="00B21AAA" w:rsidP="00B21AAA">
                      <w:pPr>
                        <w:rPr>
                          <w:rFonts w:asciiTheme="majorBidi" w:hAnsiTheme="majorBidi" w:cstheme="majorBidi"/>
                          <w:sz w:val="24"/>
                          <w:szCs w:val="24"/>
                          <w:lang w:val="en-US"/>
                        </w:rPr>
                      </w:pPr>
                      <w:r w:rsidRPr="007618C1">
                        <w:rPr>
                          <w:rFonts w:asciiTheme="majorBidi" w:hAnsiTheme="majorBidi" w:cstheme="majorBidi"/>
                          <w:sz w:val="24"/>
                          <w:szCs w:val="24"/>
                          <w:lang w:val="en-US"/>
                        </w:rPr>
                        <w:t>5(</w:t>
                      </w:r>
                      <w:r>
                        <w:rPr>
                          <w:rFonts w:asciiTheme="majorBidi" w:hAnsiTheme="majorBidi" w:cstheme="majorBidi"/>
                          <w:sz w:val="24"/>
                          <w:szCs w:val="24"/>
                          <w:lang w:val="en-US"/>
                        </w:rPr>
                        <w:t>b</w:t>
                      </w:r>
                      <w:r w:rsidRPr="007618C1">
                        <w:rPr>
                          <w:rFonts w:asciiTheme="majorBidi" w:hAnsiTheme="majorBidi" w:cstheme="majorBidi"/>
                          <w:sz w:val="24"/>
                          <w:szCs w:val="24"/>
                          <w:lang w:val="en-US"/>
                        </w:rPr>
                        <w:t>)</w:t>
                      </w:r>
                    </w:p>
                  </w:txbxContent>
                </v:textbox>
              </v:shape>
            </w:pict>
          </mc:Fallback>
        </mc:AlternateContent>
      </w:r>
      <w:r>
        <w:rPr>
          <w:noProof/>
        </w:rPr>
        <w:drawing>
          <wp:inline distT="0" distB="0" distL="0" distR="0" wp14:anchorId="07441E0D" wp14:editId="5B41962A">
            <wp:extent cx="2560320" cy="1920240"/>
            <wp:effectExtent l="0" t="0" r="0" b="3810"/>
            <wp:docPr id="4" name="Picture 4" descr="C:\Users\HP\Downloads\PHOTO-2024-08-06-21-31-3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PHOTO-2024-08-06-21-31-35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noFill/>
                    </a:ln>
                  </pic:spPr>
                </pic:pic>
              </a:graphicData>
            </a:graphic>
          </wp:inline>
        </w:drawing>
      </w:r>
      <w:r>
        <w:t xml:space="preserve">            </w:t>
      </w:r>
      <w:r>
        <w:rPr>
          <w:noProof/>
        </w:rPr>
        <w:t xml:space="preserve"> </w:t>
      </w:r>
      <w:r>
        <w:rPr>
          <w:noProof/>
        </w:rPr>
        <w:drawing>
          <wp:inline distT="0" distB="0" distL="0" distR="0" wp14:anchorId="7E2AA0FF" wp14:editId="446F4B60">
            <wp:extent cx="2644140" cy="1920240"/>
            <wp:effectExtent l="0" t="0" r="3810" b="3810"/>
            <wp:docPr id="7" name="Picture 7" descr="C:\Users\HP\Downloads\PHOTO-2024-08-06-21-31-3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PHOTO-2024-08-06-21-31-35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44140" cy="1920240"/>
                    </a:xfrm>
                    <a:prstGeom prst="rect">
                      <a:avLst/>
                    </a:prstGeom>
                    <a:noFill/>
                    <a:ln>
                      <a:noFill/>
                    </a:ln>
                  </pic:spPr>
                </pic:pic>
              </a:graphicData>
            </a:graphic>
          </wp:inline>
        </w:drawing>
      </w:r>
    </w:p>
    <w:p w14:paraId="01CD768A" w14:textId="77777777" w:rsidR="00B21AAA" w:rsidRDefault="00B21AAA" w:rsidP="00B21AAA">
      <w:pPr>
        <w:pStyle w:val="NormalWeb"/>
        <w:rPr>
          <w:noProof/>
        </w:rPr>
      </w:pPr>
    </w:p>
    <w:p w14:paraId="42493079" w14:textId="77777777" w:rsidR="00B21AAA" w:rsidRDefault="00B21AAA" w:rsidP="00B21AAA">
      <w:pPr>
        <w:pStyle w:val="NormalWeb"/>
        <w:rPr>
          <w:noProof/>
        </w:rPr>
      </w:pPr>
      <w:r>
        <w:rPr>
          <w:noProof/>
        </w:rPr>
        <w:lastRenderedPageBreak/>
        <mc:AlternateContent>
          <mc:Choice Requires="wps">
            <w:drawing>
              <wp:anchor distT="0" distB="0" distL="114300" distR="114300" simplePos="0" relativeHeight="251666432" behindDoc="0" locked="0" layoutInCell="1" allowOverlap="1" wp14:anchorId="7CAB7BB6" wp14:editId="59B5ED27">
                <wp:simplePos x="0" y="0"/>
                <wp:positionH relativeFrom="column">
                  <wp:posOffset>4191000</wp:posOffset>
                </wp:positionH>
                <wp:positionV relativeFrom="paragraph">
                  <wp:posOffset>2105025</wp:posOffset>
                </wp:positionV>
                <wp:extent cx="533400" cy="274320"/>
                <wp:effectExtent l="0" t="0" r="19050" b="11430"/>
                <wp:wrapNone/>
                <wp:docPr id="13" name="Text Box 13"/>
                <wp:cNvGraphicFramePr/>
                <a:graphic xmlns:a="http://schemas.openxmlformats.org/drawingml/2006/main">
                  <a:graphicData uri="http://schemas.microsoft.com/office/word/2010/wordprocessingShape">
                    <wps:wsp>
                      <wps:cNvSpPr txBox="1"/>
                      <wps:spPr>
                        <a:xfrm>
                          <a:off x="0" y="0"/>
                          <a:ext cx="533400" cy="274320"/>
                        </a:xfrm>
                        <a:prstGeom prst="rect">
                          <a:avLst/>
                        </a:prstGeom>
                        <a:solidFill>
                          <a:schemeClr val="lt1"/>
                        </a:solidFill>
                        <a:ln w="6350">
                          <a:solidFill>
                            <a:schemeClr val="bg1"/>
                          </a:solidFill>
                        </a:ln>
                      </wps:spPr>
                      <wps:txbx>
                        <w:txbxContent>
                          <w:p w14:paraId="12C305A6" w14:textId="77777777" w:rsidR="00B21AAA" w:rsidRPr="007618C1" w:rsidRDefault="00B21AAA" w:rsidP="00B21AAA">
                            <w:pPr>
                              <w:rPr>
                                <w:rFonts w:asciiTheme="majorBidi" w:hAnsiTheme="majorBidi" w:cstheme="majorBidi"/>
                                <w:sz w:val="24"/>
                                <w:szCs w:val="24"/>
                                <w:lang w:val="en-US"/>
                              </w:rPr>
                            </w:pPr>
                            <w:r w:rsidRPr="007618C1">
                              <w:rPr>
                                <w:rFonts w:asciiTheme="majorBidi" w:hAnsiTheme="majorBidi" w:cstheme="majorBidi"/>
                                <w:sz w:val="24"/>
                                <w:szCs w:val="24"/>
                                <w:lang w:val="en-US"/>
                              </w:rPr>
                              <w:t>5(</w:t>
                            </w:r>
                            <w:r>
                              <w:rPr>
                                <w:rFonts w:asciiTheme="majorBidi" w:hAnsiTheme="majorBidi" w:cstheme="majorBidi"/>
                                <w:sz w:val="24"/>
                                <w:szCs w:val="24"/>
                                <w:lang w:val="en-US"/>
                              </w:rPr>
                              <w:t>d</w:t>
                            </w:r>
                            <w:r w:rsidRPr="007618C1">
                              <w:rPr>
                                <w:rFonts w:asciiTheme="majorBidi" w:hAnsiTheme="majorBidi" w:cstheme="majorBidi"/>
                                <w:sz w:val="24"/>
                                <w:szCs w:val="24"/>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B7BB6" id="Text Box 13" o:spid="_x0000_s1031" type="#_x0000_t202" style="position:absolute;margin-left:330pt;margin-top:165.75pt;width:42pt;height:2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" fillcolor="white [3201]" strokecolor="white [3212]" strokeweight=".5pt">
                <v:textbox>
                  <w:txbxContent>
                    <w:p w14:paraId="12C305A6" w14:textId="77777777" w:rsidR="00B21AAA" w:rsidRPr="007618C1" w:rsidRDefault="00B21AAA" w:rsidP="00B21AAA">
                      <w:pPr>
                        <w:rPr>
                          <w:rFonts w:asciiTheme="majorBidi" w:hAnsiTheme="majorBidi" w:cstheme="majorBidi"/>
                          <w:sz w:val="24"/>
                          <w:szCs w:val="24"/>
                          <w:lang w:val="en-US"/>
                        </w:rPr>
                      </w:pPr>
                      <w:r w:rsidRPr="007618C1">
                        <w:rPr>
                          <w:rFonts w:asciiTheme="majorBidi" w:hAnsiTheme="majorBidi" w:cstheme="majorBidi"/>
                          <w:sz w:val="24"/>
                          <w:szCs w:val="24"/>
                          <w:lang w:val="en-US"/>
                        </w:rPr>
                        <w:t>5(</w:t>
                      </w:r>
                      <w:r>
                        <w:rPr>
                          <w:rFonts w:asciiTheme="majorBidi" w:hAnsiTheme="majorBidi" w:cstheme="majorBidi"/>
                          <w:sz w:val="24"/>
                          <w:szCs w:val="24"/>
                          <w:lang w:val="en-US"/>
                        </w:rPr>
                        <w:t>d</w:t>
                      </w:r>
                      <w:r w:rsidRPr="007618C1">
                        <w:rPr>
                          <w:rFonts w:asciiTheme="majorBidi" w:hAnsiTheme="majorBidi" w:cstheme="majorBidi"/>
                          <w:sz w:val="24"/>
                          <w:szCs w:val="24"/>
                          <w:lang w:val="en-US"/>
                        </w:rPr>
                        <w:t>)</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3357CAB5" wp14:editId="4A085DEA">
                <wp:simplePos x="0" y="0"/>
                <wp:positionH relativeFrom="column">
                  <wp:posOffset>1059180</wp:posOffset>
                </wp:positionH>
                <wp:positionV relativeFrom="paragraph">
                  <wp:posOffset>2105660</wp:posOffset>
                </wp:positionV>
                <wp:extent cx="441960" cy="274320"/>
                <wp:effectExtent l="0" t="0" r="15240" b="11430"/>
                <wp:wrapNone/>
                <wp:docPr id="12" name="Text Box 12"/>
                <wp:cNvGraphicFramePr/>
                <a:graphic xmlns:a="http://schemas.openxmlformats.org/drawingml/2006/main">
                  <a:graphicData uri="http://schemas.microsoft.com/office/word/2010/wordprocessingShape">
                    <wps:wsp>
                      <wps:cNvSpPr txBox="1"/>
                      <wps:spPr>
                        <a:xfrm>
                          <a:off x="0" y="0"/>
                          <a:ext cx="441960" cy="274320"/>
                        </a:xfrm>
                        <a:prstGeom prst="rect">
                          <a:avLst/>
                        </a:prstGeom>
                        <a:solidFill>
                          <a:schemeClr val="lt1"/>
                        </a:solidFill>
                        <a:ln w="6350">
                          <a:solidFill>
                            <a:schemeClr val="bg1"/>
                          </a:solidFill>
                        </a:ln>
                      </wps:spPr>
                      <wps:txbx>
                        <w:txbxContent>
                          <w:p w14:paraId="7B8D28AC" w14:textId="77777777" w:rsidR="00B21AAA" w:rsidRPr="007618C1" w:rsidRDefault="00B21AAA" w:rsidP="00B21AAA">
                            <w:pPr>
                              <w:rPr>
                                <w:rFonts w:asciiTheme="majorBidi" w:hAnsiTheme="majorBidi" w:cstheme="majorBidi"/>
                                <w:sz w:val="24"/>
                                <w:szCs w:val="24"/>
                                <w:lang w:val="en-US"/>
                              </w:rPr>
                            </w:pPr>
                            <w:r w:rsidRPr="007618C1">
                              <w:rPr>
                                <w:rFonts w:asciiTheme="majorBidi" w:hAnsiTheme="majorBidi" w:cstheme="majorBidi"/>
                                <w:sz w:val="24"/>
                                <w:szCs w:val="24"/>
                                <w:lang w:val="en-US"/>
                              </w:rPr>
                              <w:t>5(</w:t>
                            </w:r>
                            <w:r>
                              <w:rPr>
                                <w:rFonts w:asciiTheme="majorBidi" w:hAnsiTheme="majorBidi" w:cstheme="majorBidi"/>
                                <w:sz w:val="24"/>
                                <w:szCs w:val="24"/>
                                <w:lang w:val="en-US"/>
                              </w:rPr>
                              <w:t>c</w:t>
                            </w:r>
                            <w:r w:rsidRPr="007618C1">
                              <w:rPr>
                                <w:rFonts w:asciiTheme="majorBidi" w:hAnsiTheme="majorBidi" w:cstheme="majorBidi"/>
                                <w:sz w:val="24"/>
                                <w:szCs w:val="24"/>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7CAB5" id="Text Box 12" o:spid="_x0000_s1032" type="#_x0000_t202" style="position:absolute;margin-left:83.4pt;margin-top:165.8pt;width:34.8pt;height:2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" fillcolor="white [3201]" strokecolor="white [3212]" strokeweight=".5pt">
                <v:textbox>
                  <w:txbxContent>
                    <w:p w14:paraId="7B8D28AC" w14:textId="77777777" w:rsidR="00B21AAA" w:rsidRPr="007618C1" w:rsidRDefault="00B21AAA" w:rsidP="00B21AAA">
                      <w:pPr>
                        <w:rPr>
                          <w:rFonts w:asciiTheme="majorBidi" w:hAnsiTheme="majorBidi" w:cstheme="majorBidi"/>
                          <w:sz w:val="24"/>
                          <w:szCs w:val="24"/>
                          <w:lang w:val="en-US"/>
                        </w:rPr>
                      </w:pPr>
                      <w:r w:rsidRPr="007618C1">
                        <w:rPr>
                          <w:rFonts w:asciiTheme="majorBidi" w:hAnsiTheme="majorBidi" w:cstheme="majorBidi"/>
                          <w:sz w:val="24"/>
                          <w:szCs w:val="24"/>
                          <w:lang w:val="en-US"/>
                        </w:rPr>
                        <w:t>5(</w:t>
                      </w:r>
                      <w:r>
                        <w:rPr>
                          <w:rFonts w:asciiTheme="majorBidi" w:hAnsiTheme="majorBidi" w:cstheme="majorBidi"/>
                          <w:sz w:val="24"/>
                          <w:szCs w:val="24"/>
                          <w:lang w:val="en-US"/>
                        </w:rPr>
                        <w:t>c</w:t>
                      </w:r>
                      <w:r w:rsidRPr="007618C1">
                        <w:rPr>
                          <w:rFonts w:asciiTheme="majorBidi" w:hAnsiTheme="majorBidi" w:cstheme="majorBidi"/>
                          <w:sz w:val="24"/>
                          <w:szCs w:val="24"/>
                          <w:lang w:val="en-US"/>
                        </w:rPr>
                        <w:t>)</w:t>
                      </w:r>
                    </w:p>
                  </w:txbxContent>
                </v:textbox>
              </v:shape>
            </w:pict>
          </mc:Fallback>
        </mc:AlternateContent>
      </w:r>
      <w:r>
        <w:rPr>
          <w:noProof/>
        </w:rPr>
        <w:drawing>
          <wp:inline distT="0" distB="0" distL="0" distR="0" wp14:anchorId="3E07C3E2" wp14:editId="4AF281D4">
            <wp:extent cx="2560320" cy="1988820"/>
            <wp:effectExtent l="0" t="0" r="0" b="0"/>
            <wp:docPr id="8" name="Picture 8" descr="C:\Users\HP\Downloads\PHOTO-2024-08-06-21-3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ownloads\PHOTO-2024-08-06-21-32-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60320" cy="1988820"/>
                    </a:xfrm>
                    <a:prstGeom prst="rect">
                      <a:avLst/>
                    </a:prstGeom>
                    <a:noFill/>
                    <a:ln>
                      <a:noFill/>
                    </a:ln>
                  </pic:spPr>
                </pic:pic>
              </a:graphicData>
            </a:graphic>
          </wp:inline>
        </w:drawing>
      </w:r>
      <w:r>
        <w:rPr>
          <w:noProof/>
        </w:rPr>
        <w:t xml:space="preserve">             </w:t>
      </w:r>
      <w:r>
        <w:rPr>
          <w:noProof/>
        </w:rPr>
        <w:drawing>
          <wp:inline distT="0" distB="0" distL="0" distR="0" wp14:anchorId="546B7BDB" wp14:editId="3A7B523B">
            <wp:extent cx="2651760" cy="1988820"/>
            <wp:effectExtent l="0" t="0" r="0" b="0"/>
            <wp:docPr id="9" name="Picture 9" descr="C:\Users\HP\Downloads\PHOTO-2024-08-06-21-3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ownloads\PHOTO-2024-08-06-21-31-3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51760" cy="1988820"/>
                    </a:xfrm>
                    <a:prstGeom prst="rect">
                      <a:avLst/>
                    </a:prstGeom>
                    <a:noFill/>
                    <a:ln>
                      <a:noFill/>
                    </a:ln>
                  </pic:spPr>
                </pic:pic>
              </a:graphicData>
            </a:graphic>
          </wp:inline>
        </w:drawing>
      </w:r>
    </w:p>
    <w:p w14:paraId="0CD56F79" w14:textId="77777777" w:rsidR="00B21AAA" w:rsidRDefault="00B21AAA" w:rsidP="00B21AAA">
      <w:pPr>
        <w:pStyle w:val="NormalWeb"/>
        <w:rPr>
          <w:noProof/>
        </w:rPr>
      </w:pPr>
    </w:p>
    <w:p w14:paraId="73223372" w14:textId="77777777" w:rsidR="00B21AAA" w:rsidRPr="00022E35" w:rsidRDefault="00B21AAA" w:rsidP="00B21AAA">
      <w:pPr>
        <w:spacing w:before="240" w:line="240" w:lineRule="auto"/>
        <w:jc w:val="both"/>
        <w:rPr>
          <w:rFonts w:asciiTheme="majorBidi" w:eastAsia="Times New Roman" w:hAnsiTheme="majorBidi" w:cstheme="majorBidi"/>
          <w:color w:val="03092C"/>
          <w:sz w:val="24"/>
          <w:szCs w:val="24"/>
        </w:rPr>
      </w:pPr>
      <w:r w:rsidRPr="008255F6">
        <w:rPr>
          <w:rFonts w:asciiTheme="majorBidi" w:hAnsiTheme="majorBidi" w:cstheme="majorBidi"/>
          <w:noProof/>
          <w:sz w:val="24"/>
          <w:szCs w:val="24"/>
        </w:rPr>
        <w:t xml:space="preserve">Figure 5: (a) </w:t>
      </w:r>
      <w:r w:rsidRPr="008255F6">
        <w:rPr>
          <w:rFonts w:asciiTheme="majorBidi" w:eastAsia="Times New Roman" w:hAnsiTheme="majorBidi" w:cstheme="majorBidi"/>
          <w:color w:val="03092C"/>
          <w:sz w:val="24"/>
          <w:szCs w:val="24"/>
        </w:rPr>
        <w:t xml:space="preserve">SEM analysis of gill of rainbow trout shows the surface structure of </w:t>
      </w:r>
      <w:r>
        <w:rPr>
          <w:rFonts w:asciiTheme="majorBidi" w:eastAsia="Times New Roman" w:hAnsiTheme="majorBidi" w:cstheme="majorBidi"/>
          <w:color w:val="03092C"/>
          <w:sz w:val="24"/>
          <w:szCs w:val="24"/>
        </w:rPr>
        <w:t>five-gill</w:t>
      </w:r>
      <w:r w:rsidRPr="008255F6">
        <w:rPr>
          <w:rFonts w:asciiTheme="majorBidi" w:eastAsia="Times New Roman" w:hAnsiTheme="majorBidi" w:cstheme="majorBidi"/>
          <w:color w:val="03092C"/>
          <w:sz w:val="24"/>
          <w:szCs w:val="24"/>
        </w:rPr>
        <w:t xml:space="preserve"> arches marked as (GA1-GA5</w:t>
      </w:r>
      <w:r>
        <w:rPr>
          <w:rFonts w:asciiTheme="majorBidi" w:eastAsia="Times New Roman" w:hAnsiTheme="majorBidi" w:cstheme="majorBidi"/>
          <w:color w:val="03092C"/>
          <w:sz w:val="24"/>
          <w:szCs w:val="24"/>
        </w:rPr>
        <w:t xml:space="preserve">) and gill </w:t>
      </w:r>
      <w:proofErr w:type="gramStart"/>
      <w:r>
        <w:rPr>
          <w:rFonts w:asciiTheme="majorBidi" w:eastAsia="Times New Roman" w:hAnsiTheme="majorBidi" w:cstheme="majorBidi"/>
          <w:color w:val="03092C"/>
          <w:sz w:val="24"/>
          <w:szCs w:val="24"/>
        </w:rPr>
        <w:t>filaments(</w:t>
      </w:r>
      <w:proofErr w:type="gramEnd"/>
      <w:r>
        <w:rPr>
          <w:rFonts w:asciiTheme="majorBidi" w:eastAsia="Times New Roman" w:hAnsiTheme="majorBidi" w:cstheme="majorBidi"/>
          <w:color w:val="03092C"/>
          <w:sz w:val="24"/>
          <w:szCs w:val="24"/>
        </w:rPr>
        <w:t xml:space="preserve">GF) which </w:t>
      </w:r>
      <w:r w:rsidRPr="008255F6">
        <w:rPr>
          <w:rFonts w:asciiTheme="majorBidi" w:eastAsia="Times New Roman" w:hAnsiTheme="majorBidi" w:cstheme="majorBidi"/>
          <w:color w:val="03092C"/>
          <w:sz w:val="24"/>
          <w:szCs w:val="24"/>
        </w:rPr>
        <w:t xml:space="preserve">are narrow at the ends and wider in between. (b) depicts the ultrastructure of gill filaments. (c) the length of each filament exceeds the width and gill </w:t>
      </w:r>
      <w:proofErr w:type="spellStart"/>
      <w:proofErr w:type="gramStart"/>
      <w:r w:rsidRPr="008255F6">
        <w:rPr>
          <w:rFonts w:asciiTheme="majorBidi" w:eastAsia="Times New Roman" w:hAnsiTheme="majorBidi" w:cstheme="majorBidi"/>
          <w:color w:val="03092C"/>
          <w:sz w:val="24"/>
          <w:szCs w:val="24"/>
        </w:rPr>
        <w:t>rakers</w:t>
      </w:r>
      <w:proofErr w:type="spellEnd"/>
      <w:r w:rsidRPr="008255F6">
        <w:rPr>
          <w:rFonts w:asciiTheme="majorBidi" w:eastAsia="Times New Roman" w:hAnsiTheme="majorBidi" w:cstheme="majorBidi"/>
          <w:color w:val="03092C"/>
          <w:sz w:val="24"/>
          <w:szCs w:val="24"/>
        </w:rPr>
        <w:t>(</w:t>
      </w:r>
      <w:proofErr w:type="gramEnd"/>
      <w:r w:rsidRPr="008255F6">
        <w:rPr>
          <w:rFonts w:asciiTheme="majorBidi" w:eastAsia="Times New Roman" w:hAnsiTheme="majorBidi" w:cstheme="majorBidi"/>
          <w:color w:val="03092C"/>
          <w:sz w:val="24"/>
          <w:szCs w:val="24"/>
        </w:rPr>
        <w:t>GR) are present on the anterior side with some small e</w:t>
      </w:r>
      <w:r>
        <w:rPr>
          <w:rFonts w:asciiTheme="majorBidi" w:eastAsia="Times New Roman" w:hAnsiTheme="majorBidi" w:cstheme="majorBidi"/>
          <w:color w:val="03092C"/>
          <w:sz w:val="24"/>
          <w:szCs w:val="24"/>
        </w:rPr>
        <w:t xml:space="preserve">levations on the posterior side </w:t>
      </w:r>
      <w:r w:rsidRPr="008255F6">
        <w:rPr>
          <w:rFonts w:asciiTheme="majorBidi" w:eastAsia="Times New Roman" w:hAnsiTheme="majorBidi" w:cstheme="majorBidi"/>
          <w:color w:val="03092C"/>
          <w:sz w:val="24"/>
          <w:szCs w:val="24"/>
        </w:rPr>
        <w:t>(d) showing the magnified image of gill lamellae.</w:t>
      </w:r>
    </w:p>
    <w:p w14:paraId="021C88FD" w14:textId="77777777" w:rsidR="00B21AAA" w:rsidRDefault="001D1739" w:rsidP="001D1739">
      <w:pPr>
        <w:pStyle w:val="ListParagraph"/>
        <w:numPr>
          <w:ilvl w:val="0"/>
          <w:numId w:val="2"/>
        </w:numPr>
        <w:spacing w:line="240" w:lineRule="auto"/>
        <w:jc w:val="both"/>
        <w:rPr>
          <w:rFonts w:asciiTheme="majorBidi" w:hAnsiTheme="majorBidi" w:cstheme="majorBidi"/>
          <w:b/>
          <w:bCs/>
          <w:sz w:val="24"/>
          <w:szCs w:val="24"/>
          <w:lang w:val="en-US"/>
        </w:rPr>
      </w:pPr>
      <w:r w:rsidRPr="001D1739">
        <w:rPr>
          <w:rFonts w:asciiTheme="majorBidi" w:hAnsiTheme="majorBidi" w:cstheme="majorBidi"/>
          <w:b/>
          <w:bCs/>
          <w:sz w:val="24"/>
          <w:szCs w:val="24"/>
          <w:lang w:val="en-US"/>
        </w:rPr>
        <w:t>DISCUSSION</w:t>
      </w:r>
    </w:p>
    <w:p w14:paraId="1BC00D08" w14:textId="77777777" w:rsidR="001D1739" w:rsidRDefault="001D1739" w:rsidP="001D1739">
      <w:pPr>
        <w:spacing w:line="240" w:lineRule="auto"/>
        <w:ind w:firstLine="360"/>
        <w:jc w:val="both"/>
        <w:rPr>
          <w:rFonts w:asciiTheme="majorBidi" w:hAnsiTheme="majorBidi" w:cstheme="majorBidi"/>
          <w:sz w:val="24"/>
          <w:szCs w:val="24"/>
          <w:lang w:val="en-US"/>
        </w:rPr>
      </w:pPr>
      <w:r w:rsidRPr="001D1739">
        <w:rPr>
          <w:rFonts w:asciiTheme="majorBidi" w:hAnsiTheme="majorBidi" w:cstheme="majorBidi"/>
          <w:sz w:val="24"/>
          <w:szCs w:val="24"/>
          <w:lang w:val="en-US"/>
        </w:rPr>
        <w:t xml:space="preserve">The microstructural adjustments seen in the </w:t>
      </w:r>
      <w:r>
        <w:rPr>
          <w:rFonts w:asciiTheme="majorBidi" w:hAnsiTheme="majorBidi" w:cstheme="majorBidi"/>
          <w:sz w:val="24"/>
          <w:szCs w:val="24"/>
          <w:lang w:val="en-US"/>
        </w:rPr>
        <w:t xml:space="preserve">lower jaw and gills of </w:t>
      </w:r>
      <w:r w:rsidRPr="001D1739">
        <w:rPr>
          <w:rFonts w:asciiTheme="majorBidi" w:hAnsiTheme="majorBidi" w:cstheme="majorBidi"/>
          <w:i/>
          <w:iCs/>
          <w:sz w:val="24"/>
          <w:szCs w:val="24"/>
          <w:lang w:val="en-US"/>
        </w:rPr>
        <w:t xml:space="preserve">Oncorhynchus mykiss </w:t>
      </w:r>
      <w:r w:rsidRPr="001D1739">
        <w:rPr>
          <w:rFonts w:asciiTheme="majorBidi" w:hAnsiTheme="majorBidi" w:cstheme="majorBidi"/>
          <w:sz w:val="24"/>
          <w:szCs w:val="24"/>
          <w:lang w:val="en-US"/>
        </w:rPr>
        <w:t>reflect the species' success in adapting to varied environmental conditions. The strong dentition and sensory system of the lower jaw optimize prey capture and sensing of the environment, vital for survival in the dynamic Kashmir aquatic environments (</w:t>
      </w:r>
      <w:proofErr w:type="spellStart"/>
      <w:r w:rsidRPr="001D1739">
        <w:rPr>
          <w:rFonts w:asciiTheme="majorBidi" w:hAnsiTheme="majorBidi" w:cstheme="majorBidi"/>
          <w:sz w:val="24"/>
          <w:szCs w:val="24"/>
          <w:lang w:val="en-US"/>
        </w:rPr>
        <w:t>Belsare</w:t>
      </w:r>
      <w:proofErr w:type="spellEnd"/>
      <w:r w:rsidRPr="001D1739">
        <w:rPr>
          <w:rFonts w:asciiTheme="majorBidi" w:hAnsiTheme="majorBidi" w:cstheme="majorBidi"/>
          <w:sz w:val="24"/>
          <w:szCs w:val="24"/>
          <w:lang w:val="en-US"/>
        </w:rPr>
        <w:t xml:space="preserve">, 2007). The Scanning Electron Microscopy (SEM) study of the lower jaw of </w:t>
      </w:r>
      <w:r w:rsidRPr="001D1739">
        <w:rPr>
          <w:rFonts w:asciiTheme="majorBidi" w:hAnsiTheme="majorBidi" w:cstheme="majorBidi"/>
          <w:i/>
          <w:iCs/>
          <w:sz w:val="24"/>
          <w:szCs w:val="24"/>
          <w:lang w:val="en-US"/>
        </w:rPr>
        <w:t>Oncorhynchus mykiss</w:t>
      </w:r>
      <w:r w:rsidRPr="001D1739">
        <w:rPr>
          <w:rFonts w:asciiTheme="majorBidi" w:hAnsiTheme="majorBidi" w:cstheme="majorBidi"/>
          <w:sz w:val="24"/>
          <w:szCs w:val="24"/>
          <w:lang w:val="en-US"/>
        </w:rPr>
        <w:t xml:space="preserve"> has offered useful information on its feeding and sensory adaptations. The dentition found indicates a complex tooth arrangement that reflects the dietary and feeding habits of the fish. The larger, more heavily built teeth at the front of the jaw indicate that they are used to grasp and tear the prey. This specialization is necessary for predation activities, enabling the fish to successfully capture and manipulate its prey (Hyatt, 1979). Conversely, the smaller, more fragile teeth toward the back of the mouth are probably specialized for handling and processing food, enabling efficient ingestion and digestion (</w:t>
      </w:r>
      <w:proofErr w:type="spellStart"/>
      <w:r w:rsidRPr="001D1739">
        <w:rPr>
          <w:rFonts w:asciiTheme="majorBidi" w:hAnsiTheme="majorBidi" w:cstheme="majorBidi"/>
          <w:sz w:val="24"/>
          <w:szCs w:val="24"/>
          <w:lang w:val="en-US"/>
        </w:rPr>
        <w:t>Gerking</w:t>
      </w:r>
      <w:proofErr w:type="spellEnd"/>
      <w:r w:rsidRPr="001D1739">
        <w:rPr>
          <w:rFonts w:asciiTheme="majorBidi" w:hAnsiTheme="majorBidi" w:cstheme="majorBidi"/>
          <w:sz w:val="24"/>
          <w:szCs w:val="24"/>
          <w:lang w:val="en-US"/>
        </w:rPr>
        <w:t xml:space="preserve">, 2014). The SEM examination further revealed the presence of canine teeth, 11 to 13 in number, with an average diameter of about 1 to 2 millimeters. The comparatively small size of the teeth </w:t>
      </w:r>
      <w:r>
        <w:rPr>
          <w:rFonts w:asciiTheme="majorBidi" w:hAnsiTheme="majorBidi" w:cstheme="majorBidi"/>
          <w:sz w:val="24"/>
          <w:szCs w:val="24"/>
          <w:lang w:val="en-US"/>
        </w:rPr>
        <w:t>follows</w:t>
      </w:r>
      <w:r w:rsidRPr="001D1739">
        <w:rPr>
          <w:rFonts w:asciiTheme="majorBidi" w:hAnsiTheme="majorBidi" w:cstheme="majorBidi"/>
          <w:sz w:val="24"/>
          <w:szCs w:val="24"/>
          <w:lang w:val="en-US"/>
        </w:rPr>
        <w:t xml:space="preserve"> the type of feeding of </w:t>
      </w:r>
      <w:r w:rsidRPr="001D1739">
        <w:rPr>
          <w:rFonts w:asciiTheme="majorBidi" w:hAnsiTheme="majorBidi" w:cstheme="majorBidi"/>
          <w:i/>
          <w:iCs/>
          <w:sz w:val="24"/>
          <w:szCs w:val="24"/>
          <w:lang w:val="en-US"/>
        </w:rPr>
        <w:t>Oncorhynchus mykiss</w:t>
      </w:r>
      <w:r w:rsidRPr="001D1739">
        <w:rPr>
          <w:rFonts w:asciiTheme="majorBidi" w:hAnsiTheme="majorBidi" w:cstheme="majorBidi"/>
          <w:sz w:val="24"/>
          <w:szCs w:val="24"/>
          <w:lang w:val="en-US"/>
        </w:rPr>
        <w:t>, which is mainly the capture and processing of smaller prey items. The lower jaw is also characterized by a central tubercle at the junction between its two halves, possibly helping in the structural stability of the jaw or its movement. The fact that the division of the jaw into anterior and posterior parts presents a smooth epithelium for the anterior and a folded epithelium for the posterior implies functional differentiation. The smooth surface of the anterior part can allow for efficient movement of prey into the mouth, whereas the folded epithelium in the posterior part might contribute to increased sensory perception or food processing (</w:t>
      </w:r>
      <w:proofErr w:type="spellStart"/>
      <w:r w:rsidRPr="001D1739">
        <w:rPr>
          <w:rFonts w:asciiTheme="majorBidi" w:hAnsiTheme="majorBidi" w:cstheme="majorBidi"/>
          <w:sz w:val="24"/>
          <w:szCs w:val="24"/>
          <w:lang w:val="en-US"/>
        </w:rPr>
        <w:t>Yadev</w:t>
      </w:r>
      <w:proofErr w:type="spellEnd"/>
      <w:r w:rsidRPr="001D1739">
        <w:rPr>
          <w:rFonts w:asciiTheme="majorBidi" w:hAnsiTheme="majorBidi" w:cstheme="majorBidi"/>
          <w:sz w:val="24"/>
          <w:szCs w:val="24"/>
          <w:lang w:val="en-US"/>
        </w:rPr>
        <w:t xml:space="preserve">, 2006). In-depth anatomical analyses have demonstrated that </w:t>
      </w:r>
      <w:r>
        <w:rPr>
          <w:rFonts w:asciiTheme="majorBidi" w:hAnsiTheme="majorBidi" w:cstheme="majorBidi"/>
          <w:sz w:val="24"/>
          <w:szCs w:val="24"/>
          <w:lang w:val="en-US"/>
        </w:rPr>
        <w:t xml:space="preserve">the </w:t>
      </w:r>
      <w:r w:rsidRPr="001D1739">
        <w:rPr>
          <w:rFonts w:asciiTheme="majorBidi" w:hAnsiTheme="majorBidi" w:cstheme="majorBidi"/>
          <w:sz w:val="24"/>
          <w:szCs w:val="24"/>
          <w:lang w:val="en-US"/>
        </w:rPr>
        <w:t xml:space="preserve">specialized morphology of the lower jaw, in terms of tooth arrangement and tooth replacement rate, is directly associated with feeding habits and ecological niches of the fish (Gould, 1977). Such adaptations explain pressures acting on the feeding mechanism of carnivorous fish during evolution. Overall, these structural attributes indicate the intricate adaptations of </w:t>
      </w:r>
      <w:r>
        <w:rPr>
          <w:rFonts w:asciiTheme="majorBidi" w:hAnsiTheme="majorBidi" w:cstheme="majorBidi"/>
          <w:i/>
          <w:iCs/>
          <w:sz w:val="24"/>
          <w:szCs w:val="24"/>
          <w:lang w:val="en-US"/>
        </w:rPr>
        <w:t xml:space="preserve">Oncorhynchus mykiss' </w:t>
      </w:r>
      <w:r w:rsidRPr="001D1739">
        <w:rPr>
          <w:rFonts w:asciiTheme="majorBidi" w:hAnsiTheme="majorBidi" w:cstheme="majorBidi"/>
          <w:sz w:val="24"/>
          <w:szCs w:val="24"/>
          <w:lang w:val="en-US"/>
        </w:rPr>
        <w:t>lower jaw to its ecological niche and feeding behaviors.</w:t>
      </w:r>
    </w:p>
    <w:p w14:paraId="31C0AB73" w14:textId="77777777" w:rsidR="008A3DE4" w:rsidRDefault="008A3DE4" w:rsidP="00751A0A">
      <w:pPr>
        <w:spacing w:line="240" w:lineRule="auto"/>
        <w:ind w:firstLine="360"/>
        <w:jc w:val="both"/>
        <w:rPr>
          <w:rFonts w:asciiTheme="majorBidi" w:hAnsiTheme="majorBidi" w:cstheme="majorBidi"/>
          <w:sz w:val="24"/>
          <w:szCs w:val="24"/>
          <w:lang w:val="en-US"/>
        </w:rPr>
      </w:pPr>
      <w:r>
        <w:rPr>
          <w:rFonts w:asciiTheme="majorBidi" w:hAnsiTheme="majorBidi" w:cstheme="majorBidi"/>
          <w:sz w:val="24"/>
          <w:szCs w:val="24"/>
          <w:lang w:val="en-US"/>
        </w:rPr>
        <w:lastRenderedPageBreak/>
        <w:t>In this study</w:t>
      </w:r>
      <w:r w:rsidRPr="008A3DE4">
        <w:rPr>
          <w:rFonts w:asciiTheme="majorBidi" w:hAnsiTheme="majorBidi" w:cstheme="majorBidi"/>
          <w:sz w:val="24"/>
          <w:szCs w:val="24"/>
          <w:lang w:val="en-US"/>
        </w:rPr>
        <w:t xml:space="preserve">, the morphology of </w:t>
      </w:r>
      <w:r w:rsidRPr="008A3DE4">
        <w:rPr>
          <w:rFonts w:asciiTheme="majorBidi" w:hAnsiTheme="majorBidi" w:cstheme="majorBidi"/>
          <w:i/>
          <w:iCs/>
          <w:sz w:val="24"/>
          <w:szCs w:val="24"/>
          <w:lang w:val="en-US"/>
        </w:rPr>
        <w:t>Oncorhynchus mykiss</w:t>
      </w:r>
      <w:r w:rsidRPr="008A3DE4">
        <w:rPr>
          <w:rFonts w:asciiTheme="majorBidi" w:hAnsiTheme="majorBidi" w:cstheme="majorBidi"/>
          <w:sz w:val="24"/>
          <w:szCs w:val="24"/>
          <w:lang w:val="en-US"/>
        </w:rPr>
        <w:t xml:space="preserve"> gills was thoroughly described </w:t>
      </w:r>
      <w:r w:rsidR="00751A0A">
        <w:rPr>
          <w:rFonts w:asciiTheme="majorBidi" w:hAnsiTheme="majorBidi" w:cstheme="majorBidi"/>
          <w:sz w:val="24"/>
          <w:szCs w:val="24"/>
          <w:lang w:val="en-US"/>
        </w:rPr>
        <w:t>to</w:t>
      </w:r>
      <w:r w:rsidRPr="008A3DE4">
        <w:rPr>
          <w:rFonts w:asciiTheme="majorBidi" w:hAnsiTheme="majorBidi" w:cstheme="majorBidi"/>
          <w:sz w:val="24"/>
          <w:szCs w:val="24"/>
          <w:lang w:val="en-US"/>
        </w:rPr>
        <w:t xml:space="preserve"> clarify its functional gill adaptations for gas exchange. Our careful observation identifies a number of essential structural features of the gills, which are the essence of their efficiency during respiration. The structures of the gills, with their broadened surface area and protective attributes, provide effective respiration as well as resistance against external stressors (Farrell and Richards, 2009). The gills consist of various different components such as the gill arches (GA 1, 2, 3, 4, 5), gill </w:t>
      </w:r>
      <w:proofErr w:type="spellStart"/>
      <w:r w:rsidRPr="008A3DE4">
        <w:rPr>
          <w:rFonts w:asciiTheme="majorBidi" w:hAnsiTheme="majorBidi" w:cstheme="majorBidi"/>
          <w:sz w:val="24"/>
          <w:szCs w:val="24"/>
          <w:lang w:val="en-US"/>
        </w:rPr>
        <w:t>rakers</w:t>
      </w:r>
      <w:proofErr w:type="spellEnd"/>
      <w:r w:rsidRPr="008A3DE4">
        <w:rPr>
          <w:rFonts w:asciiTheme="majorBidi" w:hAnsiTheme="majorBidi" w:cstheme="majorBidi"/>
          <w:sz w:val="24"/>
          <w:szCs w:val="24"/>
          <w:lang w:val="en-US"/>
        </w:rPr>
        <w:t xml:space="preserve"> (GR), and gill filaments (GF). The gill arches act as the supportive scaffolding from which gill filaments project (Sackville et al., 2024). The gill filaments that exist within the posterior parts of the epibranchial and </w:t>
      </w:r>
      <w:proofErr w:type="spellStart"/>
      <w:r w:rsidRPr="008A3DE4">
        <w:rPr>
          <w:rFonts w:asciiTheme="majorBidi" w:hAnsiTheme="majorBidi" w:cstheme="majorBidi"/>
          <w:sz w:val="24"/>
          <w:szCs w:val="24"/>
          <w:lang w:val="en-US"/>
        </w:rPr>
        <w:t>ceratobranchial</w:t>
      </w:r>
      <w:proofErr w:type="spellEnd"/>
      <w:r w:rsidRPr="008A3DE4">
        <w:rPr>
          <w:rFonts w:asciiTheme="majorBidi" w:hAnsiTheme="majorBidi" w:cstheme="majorBidi"/>
          <w:sz w:val="24"/>
          <w:szCs w:val="24"/>
          <w:lang w:val="en-US"/>
        </w:rPr>
        <w:t xml:space="preserve"> bones are placed in two parallel rows along the axis of each arch, and these form the anterior and posterior </w:t>
      </w:r>
      <w:proofErr w:type="spellStart"/>
      <w:r w:rsidRPr="008A3DE4">
        <w:rPr>
          <w:rFonts w:asciiTheme="majorBidi" w:hAnsiTheme="majorBidi" w:cstheme="majorBidi"/>
          <w:sz w:val="24"/>
          <w:szCs w:val="24"/>
          <w:lang w:val="en-US"/>
        </w:rPr>
        <w:t>hemibranches</w:t>
      </w:r>
      <w:proofErr w:type="spellEnd"/>
      <w:r w:rsidRPr="008A3DE4">
        <w:rPr>
          <w:rFonts w:asciiTheme="majorBidi" w:hAnsiTheme="majorBidi" w:cstheme="majorBidi"/>
          <w:sz w:val="24"/>
          <w:szCs w:val="24"/>
          <w:lang w:val="en-US"/>
        </w:rPr>
        <w:t xml:space="preserve">. The </w:t>
      </w:r>
      <w:proofErr w:type="spellStart"/>
      <w:r w:rsidRPr="008A3DE4">
        <w:rPr>
          <w:rFonts w:asciiTheme="majorBidi" w:hAnsiTheme="majorBidi" w:cstheme="majorBidi"/>
          <w:sz w:val="24"/>
          <w:szCs w:val="24"/>
          <w:lang w:val="en-US"/>
        </w:rPr>
        <w:t>hemibranches</w:t>
      </w:r>
      <w:proofErr w:type="spellEnd"/>
      <w:r w:rsidRPr="008A3DE4">
        <w:rPr>
          <w:rFonts w:asciiTheme="majorBidi" w:hAnsiTheme="majorBidi" w:cstheme="majorBidi"/>
          <w:sz w:val="24"/>
          <w:szCs w:val="24"/>
          <w:lang w:val="en-US"/>
        </w:rPr>
        <w:t xml:space="preserve"> combined form the holobranch. This arrangement is crucial for maximizing the surface area to achieve gas exchange (Hughes, 2023). The gill filaments occur equidistantly on the gill arch to give it a leaf-like structure. This regular spacing increases the efficacy of water circulation through the gills (Satchell, 1971). Filament length variation along the arch is a developmental adaptation that probably maximizes respiratory performance along varying regions of the gill to allow for effective gas exchange</w:t>
      </w:r>
      <w:r w:rsidR="0059336A">
        <w:rPr>
          <w:rFonts w:asciiTheme="majorBidi" w:hAnsiTheme="majorBidi" w:cstheme="majorBidi"/>
          <w:sz w:val="24"/>
          <w:szCs w:val="24"/>
          <w:lang w:val="en-US"/>
        </w:rPr>
        <w:t>,</w:t>
      </w:r>
      <w:r w:rsidRPr="008A3DE4">
        <w:rPr>
          <w:rFonts w:asciiTheme="majorBidi" w:hAnsiTheme="majorBidi" w:cstheme="majorBidi"/>
          <w:sz w:val="24"/>
          <w:szCs w:val="24"/>
          <w:lang w:val="en-US"/>
        </w:rPr>
        <w:t xml:space="preserve"> whatever the local hydrodynamic conditions (</w:t>
      </w:r>
      <w:proofErr w:type="spellStart"/>
      <w:r w:rsidRPr="008A3DE4">
        <w:rPr>
          <w:rFonts w:asciiTheme="majorBidi" w:hAnsiTheme="majorBidi" w:cstheme="majorBidi"/>
          <w:sz w:val="24"/>
          <w:szCs w:val="24"/>
          <w:lang w:val="en-US"/>
        </w:rPr>
        <w:t>Turko</w:t>
      </w:r>
      <w:proofErr w:type="spellEnd"/>
      <w:r w:rsidRPr="008A3DE4">
        <w:rPr>
          <w:rFonts w:asciiTheme="majorBidi" w:hAnsiTheme="majorBidi" w:cstheme="majorBidi"/>
          <w:sz w:val="24"/>
          <w:szCs w:val="24"/>
          <w:lang w:val="en-US"/>
        </w:rPr>
        <w:t xml:space="preserve">, 2018). The comb-like shape of the gill </w:t>
      </w:r>
      <w:proofErr w:type="spellStart"/>
      <w:r w:rsidRPr="008A3DE4">
        <w:rPr>
          <w:rFonts w:asciiTheme="majorBidi" w:hAnsiTheme="majorBidi" w:cstheme="majorBidi"/>
          <w:sz w:val="24"/>
          <w:szCs w:val="24"/>
          <w:lang w:val="en-US"/>
        </w:rPr>
        <w:t>rakers</w:t>
      </w:r>
      <w:proofErr w:type="spellEnd"/>
      <w:r w:rsidRPr="008A3DE4">
        <w:rPr>
          <w:rFonts w:asciiTheme="majorBidi" w:hAnsiTheme="majorBidi" w:cstheme="majorBidi"/>
          <w:sz w:val="24"/>
          <w:szCs w:val="24"/>
          <w:lang w:val="en-US"/>
        </w:rPr>
        <w:t xml:space="preserve"> occurs on the anterior surface of the gills. These </w:t>
      </w:r>
      <w:proofErr w:type="spellStart"/>
      <w:r w:rsidRPr="008A3DE4">
        <w:rPr>
          <w:rFonts w:asciiTheme="majorBidi" w:hAnsiTheme="majorBidi" w:cstheme="majorBidi"/>
          <w:sz w:val="24"/>
          <w:szCs w:val="24"/>
          <w:lang w:val="en-US"/>
        </w:rPr>
        <w:t>rakers</w:t>
      </w:r>
      <w:proofErr w:type="spellEnd"/>
      <w:r w:rsidRPr="008A3DE4">
        <w:rPr>
          <w:rFonts w:asciiTheme="majorBidi" w:hAnsiTheme="majorBidi" w:cstheme="majorBidi"/>
          <w:sz w:val="24"/>
          <w:szCs w:val="24"/>
          <w:lang w:val="en-US"/>
        </w:rPr>
        <w:t xml:space="preserve">, distinguished by their height on the posterior aspect, play a vital role in their filtering process. They act to capture and eliminate particulate debris from the water before it hits the sensitive gill filaments. This protective role is vital in the preservation of the integrity of the gill surface and guaranteeing unhindered respiratory function (Evans </w:t>
      </w:r>
      <w:r w:rsidRPr="00751A0A">
        <w:rPr>
          <w:rFonts w:asciiTheme="majorBidi" w:hAnsiTheme="majorBidi" w:cstheme="majorBidi"/>
          <w:i/>
          <w:iCs/>
          <w:sz w:val="24"/>
          <w:szCs w:val="24"/>
          <w:lang w:val="en-US"/>
        </w:rPr>
        <w:t>et al</w:t>
      </w:r>
      <w:r w:rsidRPr="008A3DE4">
        <w:rPr>
          <w:rFonts w:asciiTheme="majorBidi" w:hAnsiTheme="majorBidi" w:cstheme="majorBidi"/>
          <w:sz w:val="24"/>
          <w:szCs w:val="24"/>
          <w:lang w:val="en-US"/>
        </w:rPr>
        <w:t>., 2005).</w:t>
      </w:r>
      <w:r w:rsidR="0059336A">
        <w:rPr>
          <w:rFonts w:asciiTheme="majorBidi" w:hAnsiTheme="majorBidi" w:cstheme="majorBidi"/>
          <w:sz w:val="24"/>
          <w:szCs w:val="24"/>
          <w:lang w:val="en-US"/>
        </w:rPr>
        <w:t xml:space="preserve"> </w:t>
      </w:r>
      <w:r w:rsidR="0059336A" w:rsidRPr="0059336A">
        <w:rPr>
          <w:rFonts w:asciiTheme="majorBidi" w:hAnsiTheme="majorBidi" w:cstheme="majorBidi"/>
          <w:sz w:val="24"/>
          <w:szCs w:val="24"/>
          <w:lang w:val="en-US"/>
        </w:rPr>
        <w:t xml:space="preserve">The lamellar structure of the gills illustrates the main lamellae, supported by the central gill arch, branching out into secondary lamellae. Through this branching, the respiratory surface area is greatly increased, helping to enhance the gills' capacity for efficient gas exchange (Bernal </w:t>
      </w:r>
      <w:r w:rsidR="0059336A" w:rsidRPr="00751A0A">
        <w:rPr>
          <w:rFonts w:asciiTheme="majorBidi" w:hAnsiTheme="majorBidi" w:cstheme="majorBidi"/>
          <w:i/>
          <w:iCs/>
          <w:sz w:val="24"/>
          <w:szCs w:val="24"/>
          <w:lang w:val="en-US"/>
        </w:rPr>
        <w:t>et al</w:t>
      </w:r>
      <w:r w:rsidR="0059336A" w:rsidRPr="0059336A">
        <w:rPr>
          <w:rFonts w:asciiTheme="majorBidi" w:hAnsiTheme="majorBidi" w:cstheme="majorBidi"/>
          <w:sz w:val="24"/>
          <w:szCs w:val="24"/>
          <w:lang w:val="en-US"/>
        </w:rPr>
        <w:t>., 2001). The added surface area created by the secondary lamellae is important in the achievement of fish's metabolic needs, particularly under conditions of high activity or in fluctuating environmental conditions (</w:t>
      </w:r>
      <w:proofErr w:type="spellStart"/>
      <w:r w:rsidR="0059336A" w:rsidRPr="0059336A">
        <w:rPr>
          <w:rFonts w:asciiTheme="majorBidi" w:hAnsiTheme="majorBidi" w:cstheme="majorBidi"/>
          <w:sz w:val="24"/>
          <w:szCs w:val="24"/>
          <w:lang w:val="en-US"/>
        </w:rPr>
        <w:t>Jenjan</w:t>
      </w:r>
      <w:proofErr w:type="spellEnd"/>
      <w:r w:rsidR="0059336A" w:rsidRPr="0059336A">
        <w:rPr>
          <w:rFonts w:asciiTheme="majorBidi" w:hAnsiTheme="majorBidi" w:cstheme="majorBidi"/>
          <w:sz w:val="24"/>
          <w:szCs w:val="24"/>
          <w:lang w:val="en-US"/>
        </w:rPr>
        <w:t xml:space="preserve">, 2011). The complex structural characteristics evident in the </w:t>
      </w:r>
      <w:r w:rsidR="0059336A" w:rsidRPr="0059336A">
        <w:rPr>
          <w:rFonts w:asciiTheme="majorBidi" w:hAnsiTheme="majorBidi" w:cstheme="majorBidi"/>
          <w:i/>
          <w:iCs/>
          <w:sz w:val="24"/>
          <w:szCs w:val="24"/>
          <w:lang w:val="en-US"/>
        </w:rPr>
        <w:t>Oncorhynchus mykiss</w:t>
      </w:r>
      <w:r w:rsidR="0059336A" w:rsidRPr="0059336A">
        <w:rPr>
          <w:rFonts w:asciiTheme="majorBidi" w:hAnsiTheme="majorBidi" w:cstheme="majorBidi"/>
          <w:sz w:val="24"/>
          <w:szCs w:val="24"/>
          <w:lang w:val="en-US"/>
        </w:rPr>
        <w:t xml:space="preserve"> gills are indicative of a high level of specialization for effective respiratory exchange of gases. Systematic gill filament arrangement, gill </w:t>
      </w:r>
      <w:proofErr w:type="spellStart"/>
      <w:r w:rsidR="0059336A" w:rsidRPr="0059336A">
        <w:rPr>
          <w:rFonts w:asciiTheme="majorBidi" w:hAnsiTheme="majorBidi" w:cstheme="majorBidi"/>
          <w:sz w:val="24"/>
          <w:szCs w:val="24"/>
          <w:lang w:val="en-US"/>
        </w:rPr>
        <w:t>raker</w:t>
      </w:r>
      <w:proofErr w:type="spellEnd"/>
      <w:r w:rsidR="0059336A" w:rsidRPr="0059336A">
        <w:rPr>
          <w:rFonts w:asciiTheme="majorBidi" w:hAnsiTheme="majorBidi" w:cstheme="majorBidi"/>
          <w:sz w:val="24"/>
          <w:szCs w:val="24"/>
          <w:lang w:val="en-US"/>
        </w:rPr>
        <w:t xml:space="preserve"> protective role, and extensive lamellae surface area in combination all enable the fish to survive in its aquatic environment. This exhaustive characterization not only enhances our knowledge of rainbow trout gill morphology but also serves as a comparative framework within other species of fish. These high-resolution morphological observations presented by SEM can guide aquaculture practices by identifying characteristics related to health and growth performance. Additionally, knowing these adaptations can help in monitoring the environmental health of aquatic ecosystems in Kashmir.</w:t>
      </w:r>
    </w:p>
    <w:p w14:paraId="477E2674" w14:textId="77777777" w:rsidR="0059336A" w:rsidRPr="00B7648C" w:rsidRDefault="0059336A" w:rsidP="0059336A">
      <w:pPr>
        <w:pStyle w:val="ListParagraph"/>
        <w:numPr>
          <w:ilvl w:val="0"/>
          <w:numId w:val="2"/>
        </w:numPr>
        <w:spacing w:line="240" w:lineRule="auto"/>
        <w:jc w:val="both"/>
        <w:rPr>
          <w:rFonts w:asciiTheme="majorBidi" w:hAnsiTheme="majorBidi" w:cstheme="majorBidi"/>
          <w:b/>
          <w:bCs/>
          <w:sz w:val="24"/>
          <w:szCs w:val="24"/>
          <w:lang w:val="en-US"/>
        </w:rPr>
      </w:pPr>
      <w:r w:rsidRPr="00B7648C">
        <w:rPr>
          <w:rFonts w:asciiTheme="majorBidi" w:hAnsiTheme="majorBidi" w:cstheme="majorBidi"/>
          <w:b/>
          <w:bCs/>
          <w:sz w:val="24"/>
          <w:szCs w:val="24"/>
          <w:lang w:val="en-US"/>
        </w:rPr>
        <w:t>CONCLUSION</w:t>
      </w:r>
    </w:p>
    <w:p w14:paraId="4D961B83" w14:textId="77777777" w:rsidR="00A766A3" w:rsidRDefault="0059336A" w:rsidP="00A766A3">
      <w:pPr>
        <w:spacing w:line="240" w:lineRule="auto"/>
        <w:jc w:val="both"/>
        <w:rPr>
          <w:rFonts w:asciiTheme="majorBidi" w:hAnsiTheme="majorBidi" w:cstheme="majorBidi"/>
          <w:sz w:val="24"/>
          <w:szCs w:val="24"/>
          <w:lang w:val="en-US"/>
        </w:rPr>
      </w:pPr>
      <w:r w:rsidRPr="0059336A">
        <w:rPr>
          <w:rFonts w:asciiTheme="majorBidi" w:hAnsiTheme="majorBidi" w:cstheme="majorBidi"/>
          <w:sz w:val="24"/>
          <w:szCs w:val="24"/>
          <w:lang w:val="en-US"/>
        </w:rPr>
        <w:t xml:space="preserve">SEM analysis is useful in illuminating the lower jaw and gills of </w:t>
      </w:r>
      <w:r w:rsidRPr="0059336A">
        <w:rPr>
          <w:rFonts w:asciiTheme="majorBidi" w:hAnsiTheme="majorBidi" w:cstheme="majorBidi"/>
          <w:i/>
          <w:iCs/>
          <w:sz w:val="24"/>
          <w:szCs w:val="24"/>
          <w:lang w:val="en-US"/>
        </w:rPr>
        <w:t>Oncorhynchus mykiss</w:t>
      </w:r>
      <w:r w:rsidRPr="0059336A">
        <w:rPr>
          <w:rFonts w:asciiTheme="majorBidi" w:hAnsiTheme="majorBidi" w:cstheme="majorBidi"/>
          <w:sz w:val="24"/>
          <w:szCs w:val="24"/>
          <w:lang w:val="en-US"/>
        </w:rPr>
        <w:t xml:space="preserve"> and showing adaptations that make feeding more efficient and respiratory function more effective in the special environment of Kashmir. The research forms part of wider knowledge on the morphology of fish and provides applied utility in aquaculture and environmental science.</w:t>
      </w:r>
    </w:p>
    <w:p w14:paraId="12AA5599" w14:textId="77777777" w:rsidR="00E10D9D" w:rsidRPr="00E10D9D" w:rsidRDefault="00E10D9D" w:rsidP="00E10D9D">
      <w:pPr>
        <w:shd w:val="clear" w:color="auto" w:fill="FFFFFF"/>
        <w:spacing w:after="0" w:line="240" w:lineRule="auto"/>
        <w:rPr>
          <w:rFonts w:asciiTheme="majorBidi" w:eastAsia="Times New Roman" w:hAnsiTheme="majorBidi" w:cstheme="majorBidi"/>
          <w:b/>
          <w:bCs/>
          <w:sz w:val="24"/>
          <w:szCs w:val="24"/>
          <w:lang w:eastAsia="en-IN"/>
        </w:rPr>
      </w:pPr>
      <w:r w:rsidRPr="00E10D9D">
        <w:rPr>
          <w:rFonts w:asciiTheme="majorBidi" w:eastAsia="Times New Roman" w:hAnsiTheme="majorBidi" w:cstheme="majorBidi"/>
          <w:b/>
          <w:bCs/>
          <w:sz w:val="24"/>
          <w:szCs w:val="24"/>
          <w:lang w:eastAsia="en-IN"/>
        </w:rPr>
        <w:t>DISCLAIMER (ARTIFICIAL INTELLIGENCE)</w:t>
      </w:r>
    </w:p>
    <w:p w14:paraId="2BA27C5D" w14:textId="77777777" w:rsidR="00E10D9D" w:rsidRPr="00E10D9D" w:rsidRDefault="00E10D9D" w:rsidP="00E10D9D">
      <w:pPr>
        <w:shd w:val="clear" w:color="auto" w:fill="FFFFFF"/>
        <w:spacing w:after="0" w:line="240" w:lineRule="auto"/>
        <w:rPr>
          <w:rFonts w:asciiTheme="majorBidi" w:eastAsia="Times New Roman" w:hAnsiTheme="majorBidi" w:cstheme="majorBidi"/>
          <w:b/>
          <w:bCs/>
          <w:sz w:val="24"/>
          <w:szCs w:val="24"/>
          <w:lang w:eastAsia="en-IN"/>
        </w:rPr>
      </w:pPr>
    </w:p>
    <w:p w14:paraId="1389D4F4" w14:textId="77777777" w:rsidR="00E10D9D" w:rsidRDefault="00E10D9D" w:rsidP="00E10D9D">
      <w:pPr>
        <w:shd w:val="clear" w:color="auto" w:fill="FFFFFF"/>
        <w:spacing w:after="0" w:line="240" w:lineRule="auto"/>
        <w:jc w:val="both"/>
        <w:rPr>
          <w:rFonts w:asciiTheme="majorBidi" w:hAnsiTheme="majorBidi" w:cstheme="majorBidi"/>
          <w:sz w:val="24"/>
          <w:szCs w:val="24"/>
          <w:shd w:val="clear" w:color="auto" w:fill="FFFFFF"/>
        </w:rPr>
      </w:pPr>
      <w:r>
        <w:rPr>
          <w:rFonts w:asciiTheme="majorBidi" w:eastAsia="Times New Roman" w:hAnsiTheme="majorBidi" w:cstheme="majorBidi"/>
          <w:sz w:val="24"/>
          <w:szCs w:val="24"/>
          <w:lang w:eastAsia="en-IN"/>
        </w:rPr>
        <w:t xml:space="preserve">Author(s) hereby declare that NO generative AI technologies </w:t>
      </w:r>
      <w:r w:rsidRPr="00E10D9D">
        <w:rPr>
          <w:rFonts w:asciiTheme="majorBidi" w:eastAsia="Times New Roman" w:hAnsiTheme="majorBidi" w:cstheme="majorBidi"/>
          <w:sz w:val="24"/>
          <w:szCs w:val="24"/>
          <w:lang w:eastAsia="en-IN"/>
        </w:rPr>
        <w:t>s</w:t>
      </w:r>
      <w:r>
        <w:rPr>
          <w:rFonts w:asciiTheme="majorBidi" w:eastAsia="Times New Roman" w:hAnsiTheme="majorBidi" w:cstheme="majorBidi"/>
          <w:sz w:val="24"/>
          <w:szCs w:val="24"/>
          <w:lang w:eastAsia="en-IN"/>
        </w:rPr>
        <w:t>uch as Large Language Models (</w:t>
      </w:r>
      <w:proofErr w:type="spellStart"/>
      <w:r>
        <w:rPr>
          <w:rFonts w:asciiTheme="majorBidi" w:eastAsia="Times New Roman" w:hAnsiTheme="majorBidi" w:cstheme="majorBidi"/>
          <w:sz w:val="24"/>
          <w:szCs w:val="24"/>
          <w:lang w:eastAsia="en-IN"/>
        </w:rPr>
        <w:t>ChatGPT</w:t>
      </w:r>
      <w:proofErr w:type="spellEnd"/>
      <w:r>
        <w:rPr>
          <w:rFonts w:asciiTheme="majorBidi" w:eastAsia="Times New Roman" w:hAnsiTheme="majorBidi" w:cstheme="majorBidi"/>
          <w:sz w:val="24"/>
          <w:szCs w:val="24"/>
          <w:lang w:eastAsia="en-IN"/>
        </w:rPr>
        <w:t xml:space="preserve">, COPILOT, etc) and </w:t>
      </w:r>
      <w:r w:rsidRPr="00E10D9D">
        <w:rPr>
          <w:rFonts w:asciiTheme="majorBidi" w:eastAsia="Times New Roman" w:hAnsiTheme="majorBidi" w:cstheme="majorBidi"/>
          <w:sz w:val="24"/>
          <w:szCs w:val="24"/>
          <w:lang w:eastAsia="en-IN"/>
        </w:rPr>
        <w:t>text-to-image</w:t>
      </w:r>
      <w:r w:rsidRPr="00E10D9D">
        <w:rPr>
          <w:rFonts w:ascii="Arial" w:eastAsia="Times New Roman" w:hAnsi="Arial" w:cs="Arial"/>
          <w:sz w:val="25"/>
          <w:szCs w:val="25"/>
          <w:lang w:eastAsia="en-IN"/>
        </w:rPr>
        <w:t xml:space="preserve"> </w:t>
      </w:r>
      <w:r>
        <w:rPr>
          <w:rFonts w:asciiTheme="majorBidi" w:hAnsiTheme="majorBidi" w:cstheme="majorBidi"/>
          <w:sz w:val="24"/>
          <w:szCs w:val="24"/>
          <w:shd w:val="clear" w:color="auto" w:fill="FFFFFF"/>
        </w:rPr>
        <w:t xml:space="preserve">generators have been used during writing </w:t>
      </w:r>
      <w:r w:rsidRPr="00E10D9D">
        <w:rPr>
          <w:rFonts w:asciiTheme="majorBidi" w:hAnsiTheme="majorBidi" w:cstheme="majorBidi"/>
          <w:sz w:val="24"/>
          <w:szCs w:val="24"/>
          <w:shd w:val="clear" w:color="auto" w:fill="FFFFFF"/>
        </w:rPr>
        <w:t xml:space="preserve">or </w:t>
      </w:r>
      <w:r>
        <w:rPr>
          <w:rFonts w:asciiTheme="majorBidi" w:hAnsiTheme="majorBidi" w:cstheme="majorBidi"/>
          <w:sz w:val="24"/>
          <w:szCs w:val="24"/>
          <w:shd w:val="clear" w:color="auto" w:fill="FFFFFF"/>
        </w:rPr>
        <w:t>e</w:t>
      </w:r>
      <w:r w:rsidRPr="00E10D9D">
        <w:rPr>
          <w:rFonts w:asciiTheme="majorBidi" w:hAnsiTheme="majorBidi" w:cstheme="majorBidi"/>
          <w:sz w:val="24"/>
          <w:szCs w:val="24"/>
          <w:shd w:val="clear" w:color="auto" w:fill="FFFFFF"/>
        </w:rPr>
        <w:t>diting of this</w:t>
      </w:r>
      <w:r>
        <w:rPr>
          <w:rFonts w:asciiTheme="majorBidi" w:hAnsiTheme="majorBidi" w:cstheme="majorBidi"/>
          <w:sz w:val="24"/>
          <w:szCs w:val="24"/>
          <w:shd w:val="clear" w:color="auto" w:fill="FFFFFF"/>
        </w:rPr>
        <w:t xml:space="preserve"> </w:t>
      </w:r>
      <w:r w:rsidRPr="00E10D9D">
        <w:rPr>
          <w:rFonts w:asciiTheme="majorBidi" w:hAnsiTheme="majorBidi" w:cstheme="majorBidi"/>
          <w:sz w:val="24"/>
          <w:szCs w:val="24"/>
          <w:shd w:val="clear" w:color="auto" w:fill="FFFFFF"/>
        </w:rPr>
        <w:t>manuscrip</w:t>
      </w:r>
      <w:r>
        <w:rPr>
          <w:rFonts w:asciiTheme="majorBidi" w:hAnsiTheme="majorBidi" w:cstheme="majorBidi"/>
          <w:sz w:val="24"/>
          <w:szCs w:val="24"/>
          <w:shd w:val="clear" w:color="auto" w:fill="FFFFFF"/>
        </w:rPr>
        <w:t>t.</w:t>
      </w:r>
    </w:p>
    <w:p w14:paraId="6FFC2951" w14:textId="77777777" w:rsidR="00622C7C" w:rsidRDefault="00622C7C" w:rsidP="00E10D9D">
      <w:pPr>
        <w:shd w:val="clear" w:color="auto" w:fill="FFFFFF"/>
        <w:spacing w:after="0" w:line="240" w:lineRule="auto"/>
        <w:jc w:val="both"/>
        <w:rPr>
          <w:rFonts w:asciiTheme="majorBidi" w:hAnsiTheme="majorBidi" w:cstheme="majorBidi"/>
          <w:sz w:val="24"/>
          <w:szCs w:val="24"/>
          <w:shd w:val="clear" w:color="auto" w:fill="FFFFFF"/>
        </w:rPr>
      </w:pPr>
    </w:p>
    <w:p w14:paraId="6B33331D" w14:textId="77777777" w:rsidR="00622C7C" w:rsidRPr="003A29C6" w:rsidRDefault="00622C7C" w:rsidP="00622C7C">
      <w:pPr>
        <w:jc w:val="both"/>
        <w:outlineLvl w:val="0"/>
        <w:rPr>
          <w:rFonts w:ascii="Arial" w:hAnsi="Arial" w:cs="Arial"/>
        </w:rPr>
      </w:pPr>
      <w:r w:rsidRPr="003A29C6">
        <w:rPr>
          <w:rFonts w:ascii="Arial" w:hAnsi="Arial" w:cs="Arial"/>
          <w:b/>
          <w:bCs/>
        </w:rPr>
        <w:t>COMPETING INTERESTS DISCLAIMER:</w:t>
      </w:r>
    </w:p>
    <w:p w14:paraId="263CCE0E" w14:textId="77777777" w:rsidR="00622C7C" w:rsidRDefault="00622C7C" w:rsidP="00622C7C">
      <w:r w:rsidRPr="00A10EDE">
        <w:lastRenderedPageBreak/>
        <w:t>Authors have declared that they have no known competing financial interests OR non-financial interests OR personal relationships that could have appeared to influence the work reported in this paper.</w:t>
      </w:r>
    </w:p>
    <w:p w14:paraId="5A5E3564" w14:textId="77777777" w:rsidR="00622C7C" w:rsidRDefault="00622C7C" w:rsidP="00E10D9D">
      <w:pPr>
        <w:shd w:val="clear" w:color="auto" w:fill="FFFFFF"/>
        <w:spacing w:after="0" w:line="240" w:lineRule="auto"/>
        <w:jc w:val="both"/>
        <w:rPr>
          <w:rFonts w:asciiTheme="majorBidi" w:hAnsiTheme="majorBidi" w:cstheme="majorBidi"/>
          <w:sz w:val="24"/>
          <w:szCs w:val="24"/>
          <w:shd w:val="clear" w:color="auto" w:fill="FFFFFF"/>
        </w:rPr>
      </w:pPr>
    </w:p>
    <w:p w14:paraId="4D96556F" w14:textId="77777777" w:rsidR="00622C7C" w:rsidRPr="00E10D9D" w:rsidRDefault="00622C7C" w:rsidP="00E10D9D">
      <w:pPr>
        <w:shd w:val="clear" w:color="auto" w:fill="FFFFFF"/>
        <w:spacing w:after="0" w:line="240" w:lineRule="auto"/>
        <w:jc w:val="both"/>
        <w:rPr>
          <w:rFonts w:asciiTheme="majorBidi" w:eastAsia="Times New Roman" w:hAnsiTheme="majorBidi" w:cstheme="majorBidi"/>
          <w:b/>
          <w:bCs/>
          <w:sz w:val="24"/>
          <w:szCs w:val="24"/>
          <w:lang w:eastAsia="en-IN"/>
        </w:rPr>
      </w:pPr>
    </w:p>
    <w:p w14:paraId="29BB4DF6" w14:textId="77777777" w:rsidR="00E10D9D" w:rsidRPr="00E10D9D" w:rsidRDefault="00E10D9D" w:rsidP="00A766A3">
      <w:pPr>
        <w:spacing w:line="240" w:lineRule="auto"/>
        <w:jc w:val="both"/>
        <w:rPr>
          <w:rFonts w:asciiTheme="majorBidi" w:hAnsiTheme="majorBidi" w:cstheme="majorBidi"/>
          <w:sz w:val="24"/>
          <w:szCs w:val="24"/>
          <w:lang w:val="en-US"/>
        </w:rPr>
      </w:pPr>
    </w:p>
    <w:p w14:paraId="51278400" w14:textId="77777777" w:rsidR="00A766A3" w:rsidRPr="00C075EC" w:rsidRDefault="00A766A3" w:rsidP="00A766A3">
      <w:pPr>
        <w:spacing w:line="240" w:lineRule="auto"/>
        <w:jc w:val="both"/>
        <w:rPr>
          <w:rFonts w:asciiTheme="majorBidi" w:hAnsiTheme="majorBidi" w:cstheme="majorBidi"/>
          <w:b/>
          <w:bCs/>
          <w:sz w:val="24"/>
          <w:szCs w:val="24"/>
        </w:rPr>
      </w:pPr>
      <w:r w:rsidRPr="00C075EC">
        <w:rPr>
          <w:rFonts w:asciiTheme="majorBidi" w:hAnsiTheme="majorBidi" w:cstheme="majorBidi"/>
          <w:b/>
          <w:bCs/>
          <w:sz w:val="24"/>
          <w:szCs w:val="24"/>
        </w:rPr>
        <w:t>References</w:t>
      </w:r>
    </w:p>
    <w:p w14:paraId="73FFDFF8" w14:textId="77777777" w:rsidR="00A766A3" w:rsidRPr="004D263B" w:rsidRDefault="00A766A3" w:rsidP="005B1959">
      <w:pPr>
        <w:spacing w:line="240" w:lineRule="auto"/>
        <w:ind w:left="720" w:hanging="720"/>
        <w:jc w:val="both"/>
        <w:rPr>
          <w:rFonts w:asciiTheme="majorBidi" w:hAnsiTheme="majorBidi" w:cstheme="majorBidi"/>
          <w:color w:val="222222"/>
          <w:sz w:val="24"/>
          <w:szCs w:val="24"/>
          <w:shd w:val="clear" w:color="auto" w:fill="FFFFFF"/>
        </w:rPr>
      </w:pPr>
      <w:r w:rsidRPr="004D263B">
        <w:rPr>
          <w:rFonts w:asciiTheme="majorBidi" w:hAnsiTheme="majorBidi" w:cstheme="majorBidi"/>
          <w:color w:val="222222"/>
          <w:sz w:val="24"/>
          <w:szCs w:val="24"/>
          <w:shd w:val="clear" w:color="auto" w:fill="FFFFFF"/>
        </w:rPr>
        <w:t>Ahmad, S. U., Zafar, I., Bibi, S., Jan, Z., Ullah, A., Ahmad, I., ... &amp; Rather, M. A. (2023). The Rainbow Trout Genome: A Significant Milestone for Aquaculture Development. In </w:t>
      </w:r>
      <w:r w:rsidRPr="004D263B">
        <w:rPr>
          <w:rFonts w:asciiTheme="majorBidi" w:hAnsiTheme="majorBidi" w:cstheme="majorBidi"/>
          <w:i/>
          <w:iCs/>
          <w:color w:val="222222"/>
          <w:sz w:val="24"/>
          <w:szCs w:val="24"/>
          <w:shd w:val="clear" w:color="auto" w:fill="FFFFFF"/>
        </w:rPr>
        <w:t>Coldwater Fisheries and Aquaculture Management</w:t>
      </w:r>
      <w:r w:rsidRPr="004D263B">
        <w:rPr>
          <w:rFonts w:asciiTheme="majorBidi" w:hAnsiTheme="majorBidi" w:cstheme="majorBidi"/>
          <w:color w:val="222222"/>
          <w:sz w:val="24"/>
          <w:szCs w:val="24"/>
          <w:shd w:val="clear" w:color="auto" w:fill="FFFFFF"/>
        </w:rPr>
        <w:t> (pp. 1-33). Apple Academic Press.</w:t>
      </w:r>
    </w:p>
    <w:p w14:paraId="3A40237B" w14:textId="77777777" w:rsidR="00A766A3" w:rsidRPr="004D263B" w:rsidRDefault="00A766A3" w:rsidP="005B1959">
      <w:pPr>
        <w:shd w:val="clear" w:color="auto" w:fill="FFFFFF" w:themeFill="background1"/>
        <w:spacing w:line="240" w:lineRule="auto"/>
        <w:ind w:left="720" w:hanging="720"/>
        <w:jc w:val="both"/>
        <w:rPr>
          <w:rFonts w:asciiTheme="majorBidi" w:hAnsiTheme="majorBidi" w:cstheme="majorBidi"/>
          <w:color w:val="222222"/>
          <w:sz w:val="24"/>
          <w:szCs w:val="24"/>
          <w:shd w:val="clear" w:color="auto" w:fill="FFFFFF"/>
        </w:rPr>
      </w:pPr>
      <w:proofErr w:type="spellStart"/>
      <w:r w:rsidRPr="004D263B">
        <w:rPr>
          <w:rFonts w:asciiTheme="majorBidi" w:hAnsiTheme="majorBidi" w:cstheme="majorBidi"/>
          <w:color w:val="222222"/>
          <w:sz w:val="24"/>
          <w:szCs w:val="24"/>
          <w:shd w:val="clear" w:color="auto" w:fill="FFFFFF"/>
        </w:rPr>
        <w:t>Belsare</w:t>
      </w:r>
      <w:proofErr w:type="spellEnd"/>
      <w:r w:rsidRPr="004D263B">
        <w:rPr>
          <w:rFonts w:asciiTheme="majorBidi" w:hAnsiTheme="majorBidi" w:cstheme="majorBidi"/>
          <w:color w:val="222222"/>
          <w:sz w:val="24"/>
          <w:szCs w:val="24"/>
          <w:shd w:val="clear" w:color="auto" w:fill="FFFFFF"/>
        </w:rPr>
        <w:t>, D. K. (2007). </w:t>
      </w:r>
      <w:r w:rsidRPr="004D263B">
        <w:rPr>
          <w:rFonts w:asciiTheme="majorBidi" w:hAnsiTheme="majorBidi" w:cstheme="majorBidi"/>
          <w:i/>
          <w:iCs/>
          <w:color w:val="222222"/>
          <w:sz w:val="24"/>
          <w:szCs w:val="24"/>
          <w:shd w:val="clear" w:color="auto" w:fill="FFFFFF"/>
        </w:rPr>
        <w:t>Introduction to biodiversity</w:t>
      </w:r>
      <w:r w:rsidRPr="004D263B">
        <w:rPr>
          <w:rFonts w:asciiTheme="majorBidi" w:hAnsiTheme="majorBidi" w:cstheme="majorBidi"/>
          <w:color w:val="222222"/>
          <w:sz w:val="24"/>
          <w:szCs w:val="24"/>
          <w:shd w:val="clear" w:color="auto" w:fill="FFFFFF"/>
        </w:rPr>
        <w:t>. APH Publishing.</w:t>
      </w:r>
    </w:p>
    <w:p w14:paraId="499DFF39" w14:textId="77777777" w:rsidR="00A766A3" w:rsidRPr="004D263B" w:rsidRDefault="00A766A3" w:rsidP="005B1959">
      <w:pPr>
        <w:shd w:val="clear" w:color="auto" w:fill="FFFFFF" w:themeFill="background1"/>
        <w:spacing w:line="240" w:lineRule="auto"/>
        <w:ind w:left="720" w:hanging="720"/>
        <w:jc w:val="both"/>
        <w:rPr>
          <w:rFonts w:asciiTheme="majorBidi" w:hAnsiTheme="majorBidi" w:cstheme="majorBidi"/>
          <w:color w:val="222222"/>
          <w:sz w:val="24"/>
          <w:szCs w:val="24"/>
          <w:shd w:val="clear" w:color="auto" w:fill="FFFFFF"/>
        </w:rPr>
      </w:pPr>
      <w:r w:rsidRPr="004D263B">
        <w:rPr>
          <w:rFonts w:asciiTheme="majorBidi" w:hAnsiTheme="majorBidi" w:cstheme="majorBidi"/>
          <w:color w:val="222222"/>
          <w:sz w:val="24"/>
          <w:szCs w:val="24"/>
          <w:shd w:val="clear" w:color="auto" w:fill="FFFFFF"/>
        </w:rPr>
        <w:t>Benjamin, J. R., Connolly, P. J., Romine, J. G., &amp; Perry, R. W. (2013). Potential effects of changes in temperature and food resources on life history trajectories of juvenile Oncorhynchus mykiss. </w:t>
      </w:r>
      <w:r w:rsidRPr="004D263B">
        <w:rPr>
          <w:rFonts w:asciiTheme="majorBidi" w:hAnsiTheme="majorBidi" w:cstheme="majorBidi"/>
          <w:i/>
          <w:iCs/>
          <w:color w:val="222222"/>
          <w:sz w:val="24"/>
          <w:szCs w:val="24"/>
          <w:shd w:val="clear" w:color="auto" w:fill="FFFFFF"/>
        </w:rPr>
        <w:t>Transactions of the American Fisheries Society</w:t>
      </w:r>
      <w:r w:rsidRPr="004D263B">
        <w:rPr>
          <w:rFonts w:asciiTheme="majorBidi" w:hAnsiTheme="majorBidi" w:cstheme="majorBidi"/>
          <w:color w:val="222222"/>
          <w:sz w:val="24"/>
          <w:szCs w:val="24"/>
          <w:shd w:val="clear" w:color="auto" w:fill="FFFFFF"/>
        </w:rPr>
        <w:t>, </w:t>
      </w:r>
      <w:r w:rsidRPr="004D263B">
        <w:rPr>
          <w:rFonts w:asciiTheme="majorBidi" w:hAnsiTheme="majorBidi" w:cstheme="majorBidi"/>
          <w:i/>
          <w:iCs/>
          <w:color w:val="222222"/>
          <w:sz w:val="24"/>
          <w:szCs w:val="24"/>
          <w:shd w:val="clear" w:color="auto" w:fill="FFFFFF"/>
        </w:rPr>
        <w:t>142</w:t>
      </w:r>
      <w:r w:rsidRPr="004D263B">
        <w:rPr>
          <w:rFonts w:asciiTheme="majorBidi" w:hAnsiTheme="majorBidi" w:cstheme="majorBidi"/>
          <w:color w:val="222222"/>
          <w:sz w:val="24"/>
          <w:szCs w:val="24"/>
          <w:shd w:val="clear" w:color="auto" w:fill="FFFFFF"/>
        </w:rPr>
        <w:t>(1), 208-220.</w:t>
      </w:r>
    </w:p>
    <w:p w14:paraId="4D5509DE" w14:textId="77777777" w:rsidR="00A766A3" w:rsidRPr="004D263B" w:rsidRDefault="00A766A3" w:rsidP="005B1959">
      <w:pPr>
        <w:shd w:val="clear" w:color="auto" w:fill="FFFFFF" w:themeFill="background1"/>
        <w:spacing w:line="240" w:lineRule="auto"/>
        <w:ind w:left="720" w:hanging="720"/>
        <w:jc w:val="both"/>
        <w:rPr>
          <w:rFonts w:asciiTheme="majorBidi" w:hAnsiTheme="majorBidi" w:cstheme="majorBidi"/>
          <w:color w:val="222222"/>
          <w:sz w:val="24"/>
          <w:szCs w:val="24"/>
          <w:shd w:val="clear" w:color="auto" w:fill="FFFFFF"/>
        </w:rPr>
      </w:pPr>
      <w:r w:rsidRPr="004D263B">
        <w:rPr>
          <w:rFonts w:asciiTheme="majorBidi" w:hAnsiTheme="majorBidi" w:cstheme="majorBidi"/>
          <w:color w:val="222222"/>
          <w:sz w:val="24"/>
          <w:szCs w:val="24"/>
          <w:shd w:val="clear" w:color="auto" w:fill="FFFFFF"/>
        </w:rPr>
        <w:t xml:space="preserve">Bernal, D., Dickson, K. A., </w:t>
      </w:r>
      <w:proofErr w:type="spellStart"/>
      <w:r w:rsidRPr="004D263B">
        <w:rPr>
          <w:rFonts w:asciiTheme="majorBidi" w:hAnsiTheme="majorBidi" w:cstheme="majorBidi"/>
          <w:color w:val="222222"/>
          <w:sz w:val="24"/>
          <w:szCs w:val="24"/>
          <w:shd w:val="clear" w:color="auto" w:fill="FFFFFF"/>
        </w:rPr>
        <w:t>Shadwick</w:t>
      </w:r>
      <w:proofErr w:type="spellEnd"/>
      <w:r w:rsidRPr="004D263B">
        <w:rPr>
          <w:rFonts w:asciiTheme="majorBidi" w:hAnsiTheme="majorBidi" w:cstheme="majorBidi"/>
          <w:color w:val="222222"/>
          <w:sz w:val="24"/>
          <w:szCs w:val="24"/>
          <w:shd w:val="clear" w:color="auto" w:fill="FFFFFF"/>
        </w:rPr>
        <w:t>, R. E., &amp; Graham, J. B. (2001). Analysis of the evolutionary convergence for high performance swimming in lamnid sharks and tunas. </w:t>
      </w:r>
      <w:r w:rsidRPr="004D263B">
        <w:rPr>
          <w:rFonts w:asciiTheme="majorBidi" w:hAnsiTheme="majorBidi" w:cstheme="majorBidi"/>
          <w:i/>
          <w:iCs/>
          <w:color w:val="222222"/>
          <w:sz w:val="24"/>
          <w:szCs w:val="24"/>
          <w:shd w:val="clear" w:color="auto" w:fill="FFFFFF"/>
        </w:rPr>
        <w:t>Comparative Biochemistry and Physiology Part A: Molecular &amp; Integrative Physiology</w:t>
      </w:r>
      <w:r w:rsidRPr="004D263B">
        <w:rPr>
          <w:rFonts w:asciiTheme="majorBidi" w:hAnsiTheme="majorBidi" w:cstheme="majorBidi"/>
          <w:color w:val="222222"/>
          <w:sz w:val="24"/>
          <w:szCs w:val="24"/>
          <w:shd w:val="clear" w:color="auto" w:fill="FFFFFF"/>
        </w:rPr>
        <w:t>, </w:t>
      </w:r>
      <w:r w:rsidRPr="004D263B">
        <w:rPr>
          <w:rFonts w:asciiTheme="majorBidi" w:hAnsiTheme="majorBidi" w:cstheme="majorBidi"/>
          <w:i/>
          <w:iCs/>
          <w:color w:val="222222"/>
          <w:sz w:val="24"/>
          <w:szCs w:val="24"/>
          <w:shd w:val="clear" w:color="auto" w:fill="FFFFFF"/>
        </w:rPr>
        <w:t>129</w:t>
      </w:r>
      <w:r w:rsidRPr="004D263B">
        <w:rPr>
          <w:rFonts w:asciiTheme="majorBidi" w:hAnsiTheme="majorBidi" w:cstheme="majorBidi"/>
          <w:color w:val="222222"/>
          <w:sz w:val="24"/>
          <w:szCs w:val="24"/>
          <w:shd w:val="clear" w:color="auto" w:fill="FFFFFF"/>
        </w:rPr>
        <w:t>(2-3), 695-726.</w:t>
      </w:r>
    </w:p>
    <w:p w14:paraId="52687385" w14:textId="77777777" w:rsidR="00A766A3" w:rsidRDefault="00A766A3" w:rsidP="005B1959">
      <w:pPr>
        <w:shd w:val="clear" w:color="auto" w:fill="FFFFFF" w:themeFill="background1"/>
        <w:spacing w:line="240" w:lineRule="auto"/>
        <w:ind w:left="720" w:hanging="720"/>
        <w:jc w:val="both"/>
        <w:rPr>
          <w:rFonts w:asciiTheme="majorBidi" w:hAnsiTheme="majorBidi" w:cstheme="majorBidi"/>
          <w:color w:val="222222"/>
          <w:sz w:val="24"/>
          <w:szCs w:val="24"/>
          <w:shd w:val="clear" w:color="auto" w:fill="FFFFFF"/>
        </w:rPr>
      </w:pPr>
      <w:proofErr w:type="spellStart"/>
      <w:r w:rsidRPr="004D263B">
        <w:rPr>
          <w:rFonts w:asciiTheme="majorBidi" w:hAnsiTheme="majorBidi" w:cstheme="majorBidi"/>
          <w:color w:val="222222"/>
          <w:sz w:val="24"/>
          <w:szCs w:val="24"/>
          <w:shd w:val="clear" w:color="auto" w:fill="FFFFFF"/>
        </w:rPr>
        <w:t>Brauner</w:t>
      </w:r>
      <w:proofErr w:type="spellEnd"/>
      <w:r w:rsidRPr="004D263B">
        <w:rPr>
          <w:rFonts w:asciiTheme="majorBidi" w:hAnsiTheme="majorBidi" w:cstheme="majorBidi"/>
          <w:color w:val="222222"/>
          <w:sz w:val="24"/>
          <w:szCs w:val="24"/>
          <w:shd w:val="clear" w:color="auto" w:fill="FFFFFF"/>
        </w:rPr>
        <w:t>, C. J., &amp; Val, A. L. (2005). Oxygen transfer. </w:t>
      </w:r>
      <w:r w:rsidRPr="004D263B">
        <w:rPr>
          <w:rFonts w:asciiTheme="majorBidi" w:hAnsiTheme="majorBidi" w:cstheme="majorBidi"/>
          <w:i/>
          <w:iCs/>
          <w:color w:val="222222"/>
          <w:sz w:val="24"/>
          <w:szCs w:val="24"/>
          <w:shd w:val="clear" w:color="auto" w:fill="FFFFFF"/>
        </w:rPr>
        <w:t>Fish Physiology</w:t>
      </w:r>
      <w:r w:rsidRPr="004D263B">
        <w:rPr>
          <w:rFonts w:asciiTheme="majorBidi" w:hAnsiTheme="majorBidi" w:cstheme="majorBidi"/>
          <w:color w:val="222222"/>
          <w:sz w:val="24"/>
          <w:szCs w:val="24"/>
          <w:shd w:val="clear" w:color="auto" w:fill="FFFFFF"/>
        </w:rPr>
        <w:t>, </w:t>
      </w:r>
      <w:r w:rsidRPr="004D263B">
        <w:rPr>
          <w:rFonts w:asciiTheme="majorBidi" w:hAnsiTheme="majorBidi" w:cstheme="majorBidi"/>
          <w:i/>
          <w:iCs/>
          <w:color w:val="222222"/>
          <w:sz w:val="24"/>
          <w:szCs w:val="24"/>
          <w:shd w:val="clear" w:color="auto" w:fill="FFFFFF"/>
        </w:rPr>
        <w:t>21</w:t>
      </w:r>
      <w:r w:rsidRPr="004D263B">
        <w:rPr>
          <w:rFonts w:asciiTheme="majorBidi" w:hAnsiTheme="majorBidi" w:cstheme="majorBidi"/>
          <w:color w:val="222222"/>
          <w:sz w:val="24"/>
          <w:szCs w:val="24"/>
          <w:shd w:val="clear" w:color="auto" w:fill="FFFFFF"/>
        </w:rPr>
        <w:t>, 277-306.</w:t>
      </w:r>
    </w:p>
    <w:p w14:paraId="0C24A869" w14:textId="77777777" w:rsidR="00A766A3" w:rsidRPr="00E87D7C" w:rsidRDefault="00A766A3" w:rsidP="005B1959">
      <w:pPr>
        <w:shd w:val="clear" w:color="auto" w:fill="FFFFFF" w:themeFill="background1"/>
        <w:spacing w:line="240" w:lineRule="auto"/>
        <w:ind w:left="720" w:hanging="720"/>
        <w:jc w:val="both"/>
        <w:rPr>
          <w:rFonts w:asciiTheme="majorBidi" w:hAnsiTheme="majorBidi" w:cstheme="majorBidi"/>
          <w:color w:val="222222"/>
          <w:sz w:val="24"/>
          <w:szCs w:val="24"/>
          <w:shd w:val="clear" w:color="auto" w:fill="FFFFFF"/>
        </w:rPr>
      </w:pPr>
      <w:r w:rsidRPr="00E87D7C">
        <w:rPr>
          <w:rFonts w:asciiTheme="majorBidi" w:hAnsiTheme="majorBidi" w:cstheme="majorBidi"/>
          <w:color w:val="222222"/>
          <w:sz w:val="24"/>
          <w:szCs w:val="24"/>
          <w:shd w:val="clear" w:color="auto" w:fill="FFFFFF"/>
        </w:rPr>
        <w:t xml:space="preserve">Dey, S., </w:t>
      </w:r>
      <w:proofErr w:type="spellStart"/>
      <w:r w:rsidRPr="00E87D7C">
        <w:rPr>
          <w:rFonts w:asciiTheme="majorBidi" w:hAnsiTheme="majorBidi" w:cstheme="majorBidi"/>
          <w:color w:val="222222"/>
          <w:sz w:val="24"/>
          <w:szCs w:val="24"/>
          <w:shd w:val="clear" w:color="auto" w:fill="FFFFFF"/>
        </w:rPr>
        <w:t>Baul</w:t>
      </w:r>
      <w:proofErr w:type="spellEnd"/>
      <w:r w:rsidRPr="00E87D7C">
        <w:rPr>
          <w:rFonts w:asciiTheme="majorBidi" w:hAnsiTheme="majorBidi" w:cstheme="majorBidi"/>
          <w:color w:val="222222"/>
          <w:sz w:val="24"/>
          <w:szCs w:val="24"/>
          <w:shd w:val="clear" w:color="auto" w:fill="FFFFFF"/>
        </w:rPr>
        <w:t xml:space="preserve">, T. B., Roy, B., &amp; Dey, D. (1989). A new rapid method of air‐drying for scanning electron microscopy using </w:t>
      </w:r>
      <w:proofErr w:type="spellStart"/>
      <w:r w:rsidRPr="00E87D7C">
        <w:rPr>
          <w:rFonts w:asciiTheme="majorBidi" w:hAnsiTheme="majorBidi" w:cstheme="majorBidi"/>
          <w:color w:val="222222"/>
          <w:sz w:val="24"/>
          <w:szCs w:val="24"/>
          <w:shd w:val="clear" w:color="auto" w:fill="FFFFFF"/>
        </w:rPr>
        <w:t>tetramethylsilane</w:t>
      </w:r>
      <w:proofErr w:type="spellEnd"/>
      <w:r w:rsidRPr="00E87D7C">
        <w:rPr>
          <w:rFonts w:asciiTheme="majorBidi" w:hAnsiTheme="majorBidi" w:cstheme="majorBidi"/>
          <w:color w:val="222222"/>
          <w:sz w:val="24"/>
          <w:szCs w:val="24"/>
          <w:shd w:val="clear" w:color="auto" w:fill="FFFFFF"/>
        </w:rPr>
        <w:t>. </w:t>
      </w:r>
      <w:r w:rsidRPr="00E87D7C">
        <w:rPr>
          <w:rFonts w:asciiTheme="majorBidi" w:hAnsiTheme="majorBidi" w:cstheme="majorBidi"/>
          <w:i/>
          <w:iCs/>
          <w:color w:val="222222"/>
          <w:sz w:val="24"/>
          <w:szCs w:val="24"/>
          <w:shd w:val="clear" w:color="auto" w:fill="FFFFFF"/>
        </w:rPr>
        <w:t>Journal of Microscopy</w:t>
      </w:r>
      <w:r w:rsidRPr="00E87D7C">
        <w:rPr>
          <w:rFonts w:asciiTheme="majorBidi" w:hAnsiTheme="majorBidi" w:cstheme="majorBidi"/>
          <w:color w:val="222222"/>
          <w:sz w:val="24"/>
          <w:szCs w:val="24"/>
          <w:shd w:val="clear" w:color="auto" w:fill="FFFFFF"/>
        </w:rPr>
        <w:t>, </w:t>
      </w:r>
      <w:r w:rsidRPr="00E87D7C">
        <w:rPr>
          <w:rFonts w:asciiTheme="majorBidi" w:hAnsiTheme="majorBidi" w:cstheme="majorBidi"/>
          <w:i/>
          <w:iCs/>
          <w:color w:val="222222"/>
          <w:sz w:val="24"/>
          <w:szCs w:val="24"/>
          <w:shd w:val="clear" w:color="auto" w:fill="FFFFFF"/>
        </w:rPr>
        <w:t>156</w:t>
      </w:r>
      <w:r w:rsidRPr="00E87D7C">
        <w:rPr>
          <w:rFonts w:asciiTheme="majorBidi" w:hAnsiTheme="majorBidi" w:cstheme="majorBidi"/>
          <w:color w:val="222222"/>
          <w:sz w:val="24"/>
          <w:szCs w:val="24"/>
          <w:shd w:val="clear" w:color="auto" w:fill="FFFFFF"/>
        </w:rPr>
        <w:t>(2), 259-261.</w:t>
      </w:r>
    </w:p>
    <w:p w14:paraId="755D779E" w14:textId="77777777" w:rsidR="00A766A3" w:rsidRPr="004D263B" w:rsidRDefault="00A766A3" w:rsidP="005B1959">
      <w:pPr>
        <w:shd w:val="clear" w:color="auto" w:fill="FFFFFF" w:themeFill="background1"/>
        <w:spacing w:line="240" w:lineRule="auto"/>
        <w:ind w:left="720" w:hanging="720"/>
        <w:jc w:val="both"/>
        <w:rPr>
          <w:rFonts w:asciiTheme="majorBidi" w:hAnsiTheme="majorBidi" w:cstheme="majorBidi"/>
          <w:color w:val="222222"/>
          <w:sz w:val="24"/>
          <w:szCs w:val="24"/>
          <w:shd w:val="clear" w:color="auto" w:fill="FFFFFF"/>
        </w:rPr>
      </w:pPr>
      <w:r w:rsidRPr="004D263B">
        <w:rPr>
          <w:rFonts w:asciiTheme="majorBidi" w:hAnsiTheme="majorBidi" w:cstheme="majorBidi"/>
          <w:color w:val="222222"/>
          <w:sz w:val="24"/>
          <w:szCs w:val="24"/>
          <w:shd w:val="clear" w:color="auto" w:fill="FFFFFF"/>
        </w:rPr>
        <w:t xml:space="preserve">Evans, D. H., </w:t>
      </w:r>
      <w:proofErr w:type="spellStart"/>
      <w:r w:rsidRPr="004D263B">
        <w:rPr>
          <w:rFonts w:asciiTheme="majorBidi" w:hAnsiTheme="majorBidi" w:cstheme="majorBidi"/>
          <w:color w:val="222222"/>
          <w:sz w:val="24"/>
          <w:szCs w:val="24"/>
          <w:shd w:val="clear" w:color="auto" w:fill="FFFFFF"/>
        </w:rPr>
        <w:t>Piermarini</w:t>
      </w:r>
      <w:proofErr w:type="spellEnd"/>
      <w:r w:rsidRPr="004D263B">
        <w:rPr>
          <w:rFonts w:asciiTheme="majorBidi" w:hAnsiTheme="majorBidi" w:cstheme="majorBidi"/>
          <w:color w:val="222222"/>
          <w:sz w:val="24"/>
          <w:szCs w:val="24"/>
          <w:shd w:val="clear" w:color="auto" w:fill="FFFFFF"/>
        </w:rPr>
        <w:t>, P. M., &amp; Choe, K. P. (2005). The multifunctional fish gill: dominant site of gas exchange, osmoregulation, acid-base regulation, and excretion of nitrogenous waste. </w:t>
      </w:r>
      <w:r w:rsidRPr="004D263B">
        <w:rPr>
          <w:rFonts w:asciiTheme="majorBidi" w:hAnsiTheme="majorBidi" w:cstheme="majorBidi"/>
          <w:i/>
          <w:iCs/>
          <w:color w:val="222222"/>
          <w:sz w:val="24"/>
          <w:szCs w:val="24"/>
          <w:shd w:val="clear" w:color="auto" w:fill="FFFFFF"/>
        </w:rPr>
        <w:t>Physiological reviews</w:t>
      </w:r>
      <w:r w:rsidRPr="004D263B">
        <w:rPr>
          <w:rFonts w:asciiTheme="majorBidi" w:hAnsiTheme="majorBidi" w:cstheme="majorBidi"/>
          <w:color w:val="222222"/>
          <w:sz w:val="24"/>
          <w:szCs w:val="24"/>
          <w:shd w:val="clear" w:color="auto" w:fill="FFFFFF"/>
        </w:rPr>
        <w:t>, </w:t>
      </w:r>
      <w:r w:rsidRPr="004D263B">
        <w:rPr>
          <w:rFonts w:asciiTheme="majorBidi" w:hAnsiTheme="majorBidi" w:cstheme="majorBidi"/>
          <w:i/>
          <w:iCs/>
          <w:color w:val="222222"/>
          <w:sz w:val="24"/>
          <w:szCs w:val="24"/>
          <w:shd w:val="clear" w:color="auto" w:fill="FFFFFF"/>
        </w:rPr>
        <w:t>85</w:t>
      </w:r>
      <w:r w:rsidRPr="004D263B">
        <w:rPr>
          <w:rFonts w:asciiTheme="majorBidi" w:hAnsiTheme="majorBidi" w:cstheme="majorBidi"/>
          <w:color w:val="222222"/>
          <w:sz w:val="24"/>
          <w:szCs w:val="24"/>
          <w:shd w:val="clear" w:color="auto" w:fill="FFFFFF"/>
        </w:rPr>
        <w:t>(1), 97-177.</w:t>
      </w:r>
    </w:p>
    <w:p w14:paraId="1DC2E070" w14:textId="77777777" w:rsidR="00A766A3" w:rsidRPr="004D263B" w:rsidRDefault="00A766A3" w:rsidP="005B1959">
      <w:pPr>
        <w:shd w:val="clear" w:color="auto" w:fill="FFFFFF" w:themeFill="background1"/>
        <w:spacing w:line="240" w:lineRule="auto"/>
        <w:ind w:left="720" w:hanging="720"/>
        <w:jc w:val="both"/>
        <w:rPr>
          <w:rFonts w:asciiTheme="majorBidi" w:hAnsiTheme="majorBidi" w:cstheme="majorBidi"/>
          <w:color w:val="222222"/>
          <w:sz w:val="24"/>
          <w:szCs w:val="24"/>
          <w:shd w:val="clear" w:color="auto" w:fill="FFFFFF"/>
        </w:rPr>
      </w:pPr>
      <w:r w:rsidRPr="004D263B">
        <w:rPr>
          <w:rFonts w:asciiTheme="majorBidi" w:hAnsiTheme="majorBidi" w:cstheme="majorBidi"/>
          <w:color w:val="222222"/>
          <w:sz w:val="24"/>
          <w:szCs w:val="24"/>
          <w:shd w:val="clear" w:color="auto" w:fill="FFFFFF"/>
        </w:rPr>
        <w:t>Farrell, A. P., &amp; Richards, J. G. (2009). Defining hypoxia: an integrative synthesis of the responses of fish to hypoxia. In </w:t>
      </w:r>
      <w:r w:rsidRPr="004D263B">
        <w:rPr>
          <w:rFonts w:asciiTheme="majorBidi" w:hAnsiTheme="majorBidi" w:cstheme="majorBidi"/>
          <w:i/>
          <w:iCs/>
          <w:color w:val="222222"/>
          <w:sz w:val="24"/>
          <w:szCs w:val="24"/>
          <w:shd w:val="clear" w:color="auto" w:fill="FFFFFF"/>
        </w:rPr>
        <w:t>Fish physiology</w:t>
      </w:r>
      <w:r w:rsidRPr="004D263B">
        <w:rPr>
          <w:rFonts w:asciiTheme="majorBidi" w:hAnsiTheme="majorBidi" w:cstheme="majorBidi"/>
          <w:color w:val="222222"/>
          <w:sz w:val="24"/>
          <w:szCs w:val="24"/>
          <w:shd w:val="clear" w:color="auto" w:fill="FFFFFF"/>
        </w:rPr>
        <w:t> (Vol. 27, pp. 487-503). Academic Press.</w:t>
      </w:r>
    </w:p>
    <w:p w14:paraId="5828DBDD" w14:textId="77777777" w:rsidR="00A766A3" w:rsidRPr="004D263B" w:rsidRDefault="00A766A3" w:rsidP="005B1959">
      <w:pPr>
        <w:shd w:val="clear" w:color="auto" w:fill="FFFFFF" w:themeFill="background1"/>
        <w:spacing w:line="240" w:lineRule="auto"/>
        <w:ind w:left="720" w:hanging="720"/>
        <w:jc w:val="both"/>
        <w:rPr>
          <w:rFonts w:asciiTheme="majorBidi" w:hAnsiTheme="majorBidi" w:cstheme="majorBidi"/>
          <w:color w:val="222222"/>
          <w:sz w:val="24"/>
          <w:szCs w:val="24"/>
          <w:shd w:val="clear" w:color="auto" w:fill="FFFFFF"/>
        </w:rPr>
      </w:pPr>
      <w:proofErr w:type="spellStart"/>
      <w:r w:rsidRPr="004D263B">
        <w:rPr>
          <w:rFonts w:asciiTheme="majorBidi" w:hAnsiTheme="majorBidi" w:cstheme="majorBidi"/>
          <w:color w:val="222222"/>
          <w:sz w:val="24"/>
          <w:szCs w:val="24"/>
          <w:shd w:val="clear" w:color="auto" w:fill="FFFFFF"/>
        </w:rPr>
        <w:t>Fausch</w:t>
      </w:r>
      <w:proofErr w:type="spellEnd"/>
      <w:r w:rsidRPr="004D263B">
        <w:rPr>
          <w:rFonts w:asciiTheme="majorBidi" w:hAnsiTheme="majorBidi" w:cstheme="majorBidi"/>
          <w:color w:val="222222"/>
          <w:sz w:val="24"/>
          <w:szCs w:val="24"/>
          <w:shd w:val="clear" w:color="auto" w:fill="FFFFFF"/>
        </w:rPr>
        <w:t>, K. D. (2007). Introduction, establishment and effects of non‐native salmonids: Considering the risk of rainbow trout invasion in the United Kingdom. </w:t>
      </w:r>
      <w:r w:rsidRPr="004D263B">
        <w:rPr>
          <w:rFonts w:asciiTheme="majorBidi" w:hAnsiTheme="majorBidi" w:cstheme="majorBidi"/>
          <w:i/>
          <w:iCs/>
          <w:color w:val="222222"/>
          <w:sz w:val="24"/>
          <w:szCs w:val="24"/>
          <w:shd w:val="clear" w:color="auto" w:fill="FFFFFF"/>
        </w:rPr>
        <w:t>Journal of Fish Biology</w:t>
      </w:r>
      <w:r w:rsidRPr="004D263B">
        <w:rPr>
          <w:rFonts w:asciiTheme="majorBidi" w:hAnsiTheme="majorBidi" w:cstheme="majorBidi"/>
          <w:color w:val="222222"/>
          <w:sz w:val="24"/>
          <w:szCs w:val="24"/>
          <w:shd w:val="clear" w:color="auto" w:fill="FFFFFF"/>
        </w:rPr>
        <w:t>, </w:t>
      </w:r>
      <w:r w:rsidRPr="004D263B">
        <w:rPr>
          <w:rFonts w:asciiTheme="majorBidi" w:hAnsiTheme="majorBidi" w:cstheme="majorBidi"/>
          <w:i/>
          <w:iCs/>
          <w:color w:val="222222"/>
          <w:sz w:val="24"/>
          <w:szCs w:val="24"/>
          <w:shd w:val="clear" w:color="auto" w:fill="FFFFFF"/>
        </w:rPr>
        <w:t>71</w:t>
      </w:r>
      <w:r w:rsidRPr="004D263B">
        <w:rPr>
          <w:rFonts w:asciiTheme="majorBidi" w:hAnsiTheme="majorBidi" w:cstheme="majorBidi"/>
          <w:color w:val="222222"/>
          <w:sz w:val="24"/>
          <w:szCs w:val="24"/>
          <w:shd w:val="clear" w:color="auto" w:fill="FFFFFF"/>
        </w:rPr>
        <w:t>, 1-32.</w:t>
      </w:r>
    </w:p>
    <w:p w14:paraId="32878973" w14:textId="77777777" w:rsidR="00A766A3" w:rsidRPr="004D263B" w:rsidRDefault="00A766A3" w:rsidP="005B1959">
      <w:pPr>
        <w:shd w:val="clear" w:color="auto" w:fill="FFFFFF" w:themeFill="background1"/>
        <w:spacing w:line="240" w:lineRule="auto"/>
        <w:ind w:left="720" w:hanging="720"/>
        <w:jc w:val="both"/>
        <w:rPr>
          <w:rFonts w:asciiTheme="majorBidi" w:hAnsiTheme="majorBidi" w:cstheme="majorBidi"/>
          <w:color w:val="222222"/>
          <w:sz w:val="24"/>
          <w:szCs w:val="24"/>
          <w:shd w:val="clear" w:color="auto" w:fill="FFFFFF"/>
        </w:rPr>
      </w:pPr>
      <w:r w:rsidRPr="004D263B">
        <w:rPr>
          <w:rFonts w:asciiTheme="majorBidi" w:hAnsiTheme="majorBidi" w:cstheme="majorBidi"/>
          <w:color w:val="222222"/>
          <w:sz w:val="24"/>
          <w:szCs w:val="24"/>
          <w:shd w:val="clear" w:color="auto" w:fill="FFFFFF"/>
        </w:rPr>
        <w:t xml:space="preserve">Fernandes, M. N., Moron, S. E., &amp; </w:t>
      </w:r>
      <w:proofErr w:type="spellStart"/>
      <w:r w:rsidRPr="004D263B">
        <w:rPr>
          <w:rFonts w:asciiTheme="majorBidi" w:hAnsiTheme="majorBidi" w:cstheme="majorBidi"/>
          <w:color w:val="222222"/>
          <w:sz w:val="24"/>
          <w:szCs w:val="24"/>
          <w:shd w:val="clear" w:color="auto" w:fill="FFFFFF"/>
        </w:rPr>
        <w:t>Sakuragui</w:t>
      </w:r>
      <w:proofErr w:type="spellEnd"/>
      <w:r w:rsidRPr="004D263B">
        <w:rPr>
          <w:rFonts w:asciiTheme="majorBidi" w:hAnsiTheme="majorBidi" w:cstheme="majorBidi"/>
          <w:color w:val="222222"/>
          <w:sz w:val="24"/>
          <w:szCs w:val="24"/>
          <w:shd w:val="clear" w:color="auto" w:fill="FFFFFF"/>
        </w:rPr>
        <w:t>, M. M. (2007). Gill morphological adjustments to environment and the gas exchange function. </w:t>
      </w:r>
      <w:r w:rsidRPr="004D263B">
        <w:rPr>
          <w:rFonts w:asciiTheme="majorBidi" w:hAnsiTheme="majorBidi" w:cstheme="majorBidi"/>
          <w:i/>
          <w:iCs/>
          <w:color w:val="222222"/>
          <w:sz w:val="24"/>
          <w:szCs w:val="24"/>
          <w:shd w:val="clear" w:color="auto" w:fill="FFFFFF"/>
        </w:rPr>
        <w:t>Fish respiration and environment</w:t>
      </w:r>
      <w:r w:rsidRPr="004D263B">
        <w:rPr>
          <w:rFonts w:asciiTheme="majorBidi" w:hAnsiTheme="majorBidi" w:cstheme="majorBidi"/>
          <w:color w:val="222222"/>
          <w:sz w:val="24"/>
          <w:szCs w:val="24"/>
          <w:shd w:val="clear" w:color="auto" w:fill="FFFFFF"/>
        </w:rPr>
        <w:t>, 93-120.</w:t>
      </w:r>
    </w:p>
    <w:p w14:paraId="14B0C44A" w14:textId="77777777" w:rsidR="00A766A3" w:rsidRPr="004D263B" w:rsidRDefault="00A766A3" w:rsidP="005B1959">
      <w:pPr>
        <w:shd w:val="clear" w:color="auto" w:fill="FFFFFF" w:themeFill="background1"/>
        <w:spacing w:line="240" w:lineRule="auto"/>
        <w:ind w:left="720" w:hanging="720"/>
        <w:jc w:val="both"/>
        <w:rPr>
          <w:rFonts w:asciiTheme="majorBidi" w:hAnsiTheme="majorBidi" w:cstheme="majorBidi"/>
          <w:color w:val="222222"/>
          <w:sz w:val="24"/>
          <w:szCs w:val="24"/>
          <w:shd w:val="clear" w:color="auto" w:fill="FFFFFF"/>
        </w:rPr>
      </w:pPr>
      <w:proofErr w:type="spellStart"/>
      <w:r w:rsidRPr="004D263B">
        <w:rPr>
          <w:rFonts w:asciiTheme="majorBidi" w:hAnsiTheme="majorBidi" w:cstheme="majorBidi"/>
          <w:color w:val="222222"/>
          <w:sz w:val="24"/>
          <w:szCs w:val="24"/>
          <w:shd w:val="clear" w:color="auto" w:fill="FFFFFF"/>
        </w:rPr>
        <w:t>Gerking</w:t>
      </w:r>
      <w:proofErr w:type="spellEnd"/>
      <w:r w:rsidRPr="004D263B">
        <w:rPr>
          <w:rFonts w:asciiTheme="majorBidi" w:hAnsiTheme="majorBidi" w:cstheme="majorBidi"/>
          <w:color w:val="222222"/>
          <w:sz w:val="24"/>
          <w:szCs w:val="24"/>
          <w:shd w:val="clear" w:color="auto" w:fill="FFFFFF"/>
        </w:rPr>
        <w:t>, S. D. (2014). </w:t>
      </w:r>
      <w:r w:rsidRPr="004D263B">
        <w:rPr>
          <w:rFonts w:asciiTheme="majorBidi" w:hAnsiTheme="majorBidi" w:cstheme="majorBidi"/>
          <w:i/>
          <w:iCs/>
          <w:color w:val="222222"/>
          <w:sz w:val="24"/>
          <w:szCs w:val="24"/>
          <w:shd w:val="clear" w:color="auto" w:fill="FFFFFF"/>
        </w:rPr>
        <w:t>Feeding ecology of fish</w:t>
      </w:r>
      <w:r w:rsidRPr="004D263B">
        <w:rPr>
          <w:rFonts w:asciiTheme="majorBidi" w:hAnsiTheme="majorBidi" w:cstheme="majorBidi"/>
          <w:color w:val="222222"/>
          <w:sz w:val="24"/>
          <w:szCs w:val="24"/>
          <w:shd w:val="clear" w:color="auto" w:fill="FFFFFF"/>
        </w:rPr>
        <w:t>. Elsevier.</w:t>
      </w:r>
    </w:p>
    <w:p w14:paraId="5C67179C" w14:textId="77777777" w:rsidR="00A766A3" w:rsidRPr="004D263B" w:rsidRDefault="00A766A3" w:rsidP="005B1959">
      <w:pPr>
        <w:shd w:val="clear" w:color="auto" w:fill="FFFFFF" w:themeFill="background1"/>
        <w:spacing w:line="240" w:lineRule="auto"/>
        <w:ind w:left="720" w:hanging="720"/>
        <w:jc w:val="both"/>
        <w:rPr>
          <w:rFonts w:asciiTheme="majorBidi" w:hAnsiTheme="majorBidi" w:cstheme="majorBidi"/>
          <w:color w:val="222222"/>
          <w:sz w:val="24"/>
          <w:szCs w:val="24"/>
          <w:shd w:val="clear" w:color="auto" w:fill="FFFFFF"/>
        </w:rPr>
      </w:pPr>
      <w:r w:rsidRPr="004D263B">
        <w:rPr>
          <w:rFonts w:asciiTheme="majorBidi" w:hAnsiTheme="majorBidi" w:cstheme="majorBidi"/>
          <w:color w:val="222222"/>
          <w:sz w:val="24"/>
          <w:szCs w:val="24"/>
          <w:shd w:val="clear" w:color="auto" w:fill="FFFFFF"/>
        </w:rPr>
        <w:t>Hughes, G. M. (2023). General anatomy of the gills. In </w:t>
      </w:r>
      <w:r w:rsidRPr="004D263B">
        <w:rPr>
          <w:rFonts w:asciiTheme="majorBidi" w:hAnsiTheme="majorBidi" w:cstheme="majorBidi"/>
          <w:i/>
          <w:iCs/>
          <w:color w:val="222222"/>
          <w:sz w:val="24"/>
          <w:szCs w:val="24"/>
          <w:shd w:val="clear" w:color="auto" w:fill="FFFFFF"/>
        </w:rPr>
        <w:t>Fish Physiology</w:t>
      </w:r>
      <w:r w:rsidRPr="004D263B">
        <w:rPr>
          <w:rFonts w:asciiTheme="majorBidi" w:hAnsiTheme="majorBidi" w:cstheme="majorBidi"/>
          <w:color w:val="222222"/>
          <w:sz w:val="24"/>
          <w:szCs w:val="24"/>
          <w:shd w:val="clear" w:color="auto" w:fill="FFFFFF"/>
        </w:rPr>
        <w:t> (Vol. 40, pp. 9-78). Academic Press.</w:t>
      </w:r>
    </w:p>
    <w:p w14:paraId="7A019582" w14:textId="77777777" w:rsidR="00A766A3" w:rsidRPr="004D263B" w:rsidRDefault="00A766A3" w:rsidP="005B1959">
      <w:pPr>
        <w:shd w:val="clear" w:color="auto" w:fill="FFFFFF" w:themeFill="background1"/>
        <w:spacing w:line="240" w:lineRule="auto"/>
        <w:ind w:left="720" w:hanging="720"/>
        <w:jc w:val="both"/>
        <w:rPr>
          <w:rFonts w:asciiTheme="majorBidi" w:hAnsiTheme="majorBidi" w:cstheme="majorBidi"/>
          <w:color w:val="222222"/>
          <w:sz w:val="24"/>
          <w:szCs w:val="24"/>
          <w:shd w:val="clear" w:color="auto" w:fill="FFFFFF"/>
        </w:rPr>
      </w:pPr>
      <w:r w:rsidRPr="004D263B">
        <w:rPr>
          <w:rFonts w:asciiTheme="majorBidi" w:hAnsiTheme="majorBidi" w:cstheme="majorBidi"/>
          <w:color w:val="222222"/>
          <w:sz w:val="24"/>
          <w:szCs w:val="24"/>
          <w:shd w:val="clear" w:color="auto" w:fill="FFFFFF"/>
        </w:rPr>
        <w:t>Hyatt, K. D. (1979). Feeding strategy. In </w:t>
      </w:r>
      <w:r w:rsidRPr="004D263B">
        <w:rPr>
          <w:rFonts w:asciiTheme="majorBidi" w:hAnsiTheme="majorBidi" w:cstheme="majorBidi"/>
          <w:i/>
          <w:iCs/>
          <w:color w:val="222222"/>
          <w:sz w:val="24"/>
          <w:szCs w:val="24"/>
          <w:shd w:val="clear" w:color="auto" w:fill="FFFFFF"/>
        </w:rPr>
        <w:t>Fish physiology</w:t>
      </w:r>
      <w:r w:rsidRPr="004D263B">
        <w:rPr>
          <w:rFonts w:asciiTheme="majorBidi" w:hAnsiTheme="majorBidi" w:cstheme="majorBidi"/>
          <w:color w:val="222222"/>
          <w:sz w:val="24"/>
          <w:szCs w:val="24"/>
          <w:shd w:val="clear" w:color="auto" w:fill="FFFFFF"/>
        </w:rPr>
        <w:t> (Vol. 8, pp. 71-119). Academic Press.</w:t>
      </w:r>
    </w:p>
    <w:p w14:paraId="29D19443" w14:textId="77777777" w:rsidR="00A766A3" w:rsidRPr="004D263B" w:rsidRDefault="00A766A3" w:rsidP="005B1959">
      <w:pPr>
        <w:shd w:val="clear" w:color="auto" w:fill="FFFFFF" w:themeFill="background1"/>
        <w:spacing w:line="240" w:lineRule="auto"/>
        <w:ind w:left="720" w:hanging="720"/>
        <w:jc w:val="both"/>
        <w:rPr>
          <w:rFonts w:asciiTheme="majorBidi" w:hAnsiTheme="majorBidi" w:cstheme="majorBidi"/>
          <w:sz w:val="24"/>
          <w:szCs w:val="24"/>
        </w:rPr>
      </w:pPr>
      <w:proofErr w:type="spellStart"/>
      <w:r w:rsidRPr="004D263B">
        <w:rPr>
          <w:rFonts w:asciiTheme="majorBidi" w:hAnsiTheme="majorBidi" w:cstheme="majorBidi"/>
          <w:color w:val="222222"/>
          <w:sz w:val="24"/>
          <w:szCs w:val="24"/>
          <w:shd w:val="clear" w:color="auto" w:fill="FFFFFF"/>
        </w:rPr>
        <w:t>Jenjan</w:t>
      </w:r>
      <w:proofErr w:type="spellEnd"/>
      <w:r w:rsidRPr="004D263B">
        <w:rPr>
          <w:rFonts w:asciiTheme="majorBidi" w:hAnsiTheme="majorBidi" w:cstheme="majorBidi"/>
          <w:color w:val="222222"/>
          <w:sz w:val="24"/>
          <w:szCs w:val="24"/>
          <w:shd w:val="clear" w:color="auto" w:fill="FFFFFF"/>
        </w:rPr>
        <w:t>, H. B. (2011). </w:t>
      </w:r>
      <w:r w:rsidRPr="004D263B">
        <w:rPr>
          <w:rFonts w:asciiTheme="majorBidi" w:hAnsiTheme="majorBidi" w:cstheme="majorBidi"/>
          <w:i/>
          <w:iCs/>
          <w:color w:val="222222"/>
          <w:sz w:val="24"/>
          <w:szCs w:val="24"/>
          <w:shd w:val="clear" w:color="auto" w:fill="FFFFFF"/>
        </w:rPr>
        <w:t>Quantitative analysis of the fine structure of the fish gill: environmental response and relation to welfare</w:t>
      </w:r>
      <w:r w:rsidRPr="004D263B">
        <w:rPr>
          <w:rFonts w:asciiTheme="majorBidi" w:hAnsiTheme="majorBidi" w:cstheme="majorBidi"/>
          <w:color w:val="222222"/>
          <w:sz w:val="24"/>
          <w:szCs w:val="24"/>
          <w:shd w:val="clear" w:color="auto" w:fill="FFFFFF"/>
        </w:rPr>
        <w:t> (Doctoral dissertation, University of Glasgow).</w:t>
      </w:r>
    </w:p>
    <w:p w14:paraId="6831A7E1" w14:textId="77777777" w:rsidR="00A766A3" w:rsidRPr="004D263B" w:rsidRDefault="00A766A3" w:rsidP="005B1959">
      <w:pPr>
        <w:shd w:val="clear" w:color="auto" w:fill="FFFFFF" w:themeFill="background1"/>
        <w:spacing w:line="240" w:lineRule="auto"/>
        <w:ind w:left="720" w:hanging="720"/>
        <w:jc w:val="both"/>
        <w:rPr>
          <w:rFonts w:asciiTheme="majorBidi" w:hAnsiTheme="majorBidi" w:cstheme="majorBidi"/>
          <w:color w:val="222222"/>
          <w:sz w:val="24"/>
          <w:szCs w:val="24"/>
          <w:shd w:val="clear" w:color="auto" w:fill="FFFFFF"/>
        </w:rPr>
      </w:pPr>
      <w:proofErr w:type="spellStart"/>
      <w:r w:rsidRPr="004D263B">
        <w:rPr>
          <w:rFonts w:asciiTheme="majorBidi" w:hAnsiTheme="majorBidi" w:cstheme="majorBidi"/>
          <w:color w:val="222222"/>
          <w:sz w:val="24"/>
          <w:szCs w:val="24"/>
          <w:shd w:val="clear" w:color="auto" w:fill="FFFFFF"/>
        </w:rPr>
        <w:lastRenderedPageBreak/>
        <w:t>Konow</w:t>
      </w:r>
      <w:proofErr w:type="spellEnd"/>
      <w:r w:rsidRPr="004D263B">
        <w:rPr>
          <w:rFonts w:asciiTheme="majorBidi" w:hAnsiTheme="majorBidi" w:cstheme="majorBidi"/>
          <w:color w:val="222222"/>
          <w:sz w:val="24"/>
          <w:szCs w:val="24"/>
          <w:shd w:val="clear" w:color="auto" w:fill="FFFFFF"/>
        </w:rPr>
        <w:t>, N., &amp; Sanford, C. P. (2008). Biomechanics of a convergently derived prey-processing mechanism in fishes: evidence from comparative tongue bite apparatus morphology and raking kinematics. </w:t>
      </w:r>
      <w:r w:rsidRPr="004D263B">
        <w:rPr>
          <w:rFonts w:asciiTheme="majorBidi" w:hAnsiTheme="majorBidi" w:cstheme="majorBidi"/>
          <w:i/>
          <w:iCs/>
          <w:color w:val="222222"/>
          <w:sz w:val="24"/>
          <w:szCs w:val="24"/>
          <w:shd w:val="clear" w:color="auto" w:fill="FFFFFF"/>
        </w:rPr>
        <w:t>Journal of Experimental Biology</w:t>
      </w:r>
      <w:r w:rsidRPr="004D263B">
        <w:rPr>
          <w:rFonts w:asciiTheme="majorBidi" w:hAnsiTheme="majorBidi" w:cstheme="majorBidi"/>
          <w:color w:val="222222"/>
          <w:sz w:val="24"/>
          <w:szCs w:val="24"/>
          <w:shd w:val="clear" w:color="auto" w:fill="FFFFFF"/>
        </w:rPr>
        <w:t>, </w:t>
      </w:r>
      <w:r w:rsidRPr="004D263B">
        <w:rPr>
          <w:rFonts w:asciiTheme="majorBidi" w:hAnsiTheme="majorBidi" w:cstheme="majorBidi"/>
          <w:i/>
          <w:iCs/>
          <w:color w:val="222222"/>
          <w:sz w:val="24"/>
          <w:szCs w:val="24"/>
          <w:shd w:val="clear" w:color="auto" w:fill="FFFFFF"/>
        </w:rPr>
        <w:t>211</w:t>
      </w:r>
      <w:r w:rsidRPr="004D263B">
        <w:rPr>
          <w:rFonts w:asciiTheme="majorBidi" w:hAnsiTheme="majorBidi" w:cstheme="majorBidi"/>
          <w:color w:val="222222"/>
          <w:sz w:val="24"/>
          <w:szCs w:val="24"/>
          <w:shd w:val="clear" w:color="auto" w:fill="FFFFFF"/>
        </w:rPr>
        <w:t>(21), 3378-3391.</w:t>
      </w:r>
    </w:p>
    <w:p w14:paraId="54023EE6" w14:textId="77777777" w:rsidR="00A766A3" w:rsidRPr="004D263B" w:rsidRDefault="00A766A3" w:rsidP="005B1959">
      <w:pPr>
        <w:shd w:val="clear" w:color="auto" w:fill="FFFFFF" w:themeFill="background1"/>
        <w:spacing w:line="240" w:lineRule="auto"/>
        <w:ind w:left="720" w:hanging="720"/>
        <w:jc w:val="both"/>
        <w:rPr>
          <w:rFonts w:asciiTheme="majorBidi" w:hAnsiTheme="majorBidi" w:cstheme="majorBidi"/>
          <w:color w:val="000000"/>
          <w:sz w:val="24"/>
          <w:szCs w:val="24"/>
          <w:shd w:val="clear" w:color="auto" w:fill="FFFFFF" w:themeFill="background1"/>
        </w:rPr>
      </w:pPr>
      <w:proofErr w:type="spellStart"/>
      <w:r w:rsidRPr="004D263B">
        <w:rPr>
          <w:rFonts w:asciiTheme="majorBidi" w:hAnsiTheme="majorBidi" w:cstheme="majorBidi"/>
          <w:color w:val="000000"/>
          <w:sz w:val="24"/>
          <w:szCs w:val="24"/>
          <w:shd w:val="clear" w:color="auto" w:fill="FFFFFF" w:themeFill="background1"/>
        </w:rPr>
        <w:t>Kottelat</w:t>
      </w:r>
      <w:proofErr w:type="spellEnd"/>
      <w:r w:rsidRPr="004D263B">
        <w:rPr>
          <w:rFonts w:asciiTheme="majorBidi" w:hAnsiTheme="majorBidi" w:cstheme="majorBidi"/>
          <w:color w:val="000000"/>
          <w:sz w:val="24"/>
          <w:szCs w:val="24"/>
          <w:shd w:val="clear" w:color="auto" w:fill="FFFFFF" w:themeFill="background1"/>
        </w:rPr>
        <w:t xml:space="preserve">, M. and J. </w:t>
      </w:r>
      <w:proofErr w:type="spellStart"/>
      <w:r w:rsidRPr="004D263B">
        <w:rPr>
          <w:rFonts w:asciiTheme="majorBidi" w:hAnsiTheme="majorBidi" w:cstheme="majorBidi"/>
          <w:color w:val="000000"/>
          <w:sz w:val="24"/>
          <w:szCs w:val="24"/>
          <w:shd w:val="clear" w:color="auto" w:fill="FFFFFF" w:themeFill="background1"/>
        </w:rPr>
        <w:t>Freyhof</w:t>
      </w:r>
      <w:proofErr w:type="spellEnd"/>
      <w:r w:rsidRPr="004D263B">
        <w:rPr>
          <w:rFonts w:asciiTheme="majorBidi" w:hAnsiTheme="majorBidi" w:cstheme="majorBidi"/>
          <w:color w:val="000000"/>
          <w:sz w:val="24"/>
          <w:szCs w:val="24"/>
          <w:shd w:val="clear" w:color="auto" w:fill="FFFFFF" w:themeFill="background1"/>
        </w:rPr>
        <w:t xml:space="preserve">, 2007. Handbook of European freshwater fishes. Publications </w:t>
      </w:r>
      <w:proofErr w:type="spellStart"/>
      <w:r w:rsidRPr="004D263B">
        <w:rPr>
          <w:rFonts w:asciiTheme="majorBidi" w:hAnsiTheme="majorBidi" w:cstheme="majorBidi"/>
          <w:color w:val="000000"/>
          <w:sz w:val="24"/>
          <w:szCs w:val="24"/>
          <w:shd w:val="clear" w:color="auto" w:fill="FFFFFF" w:themeFill="background1"/>
        </w:rPr>
        <w:t>Kottelat</w:t>
      </w:r>
      <w:proofErr w:type="spellEnd"/>
      <w:r w:rsidRPr="004D263B">
        <w:rPr>
          <w:rFonts w:asciiTheme="majorBidi" w:hAnsiTheme="majorBidi" w:cstheme="majorBidi"/>
          <w:color w:val="000000"/>
          <w:sz w:val="24"/>
          <w:szCs w:val="24"/>
          <w:shd w:val="clear" w:color="auto" w:fill="FAFCFE"/>
        </w:rPr>
        <w:t xml:space="preserve">, </w:t>
      </w:r>
      <w:proofErr w:type="spellStart"/>
      <w:r w:rsidRPr="004D263B">
        <w:rPr>
          <w:rFonts w:asciiTheme="majorBidi" w:hAnsiTheme="majorBidi" w:cstheme="majorBidi"/>
          <w:color w:val="000000"/>
          <w:sz w:val="24"/>
          <w:szCs w:val="24"/>
          <w:shd w:val="clear" w:color="auto" w:fill="FFFFFF" w:themeFill="background1"/>
        </w:rPr>
        <w:t>Cornol</w:t>
      </w:r>
      <w:proofErr w:type="spellEnd"/>
      <w:r w:rsidRPr="004D263B">
        <w:rPr>
          <w:rFonts w:asciiTheme="majorBidi" w:hAnsiTheme="majorBidi" w:cstheme="majorBidi"/>
          <w:color w:val="000000"/>
          <w:sz w:val="24"/>
          <w:szCs w:val="24"/>
          <w:shd w:val="clear" w:color="auto" w:fill="FFFFFF" w:themeFill="background1"/>
        </w:rPr>
        <w:t xml:space="preserve"> and </w:t>
      </w:r>
      <w:proofErr w:type="spellStart"/>
      <w:r w:rsidRPr="004D263B">
        <w:rPr>
          <w:rFonts w:asciiTheme="majorBidi" w:hAnsiTheme="majorBidi" w:cstheme="majorBidi"/>
          <w:color w:val="000000"/>
          <w:sz w:val="24"/>
          <w:szCs w:val="24"/>
          <w:shd w:val="clear" w:color="auto" w:fill="FFFFFF" w:themeFill="background1"/>
        </w:rPr>
        <w:t>Freyhof</w:t>
      </w:r>
      <w:proofErr w:type="spellEnd"/>
      <w:r w:rsidRPr="004D263B">
        <w:rPr>
          <w:rFonts w:asciiTheme="majorBidi" w:hAnsiTheme="majorBidi" w:cstheme="majorBidi"/>
          <w:color w:val="000000"/>
          <w:sz w:val="24"/>
          <w:szCs w:val="24"/>
          <w:shd w:val="clear" w:color="auto" w:fill="FFFFFF" w:themeFill="background1"/>
        </w:rPr>
        <w:t>, Berlin. 646 pp.</w:t>
      </w:r>
    </w:p>
    <w:p w14:paraId="7533E76D" w14:textId="77777777" w:rsidR="00A766A3" w:rsidRPr="004D263B" w:rsidRDefault="00A766A3" w:rsidP="005B1959">
      <w:pPr>
        <w:shd w:val="clear" w:color="auto" w:fill="FFFFFF" w:themeFill="background1"/>
        <w:spacing w:line="240" w:lineRule="auto"/>
        <w:ind w:left="720" w:hanging="720"/>
        <w:jc w:val="both"/>
        <w:rPr>
          <w:rFonts w:asciiTheme="majorBidi" w:hAnsiTheme="majorBidi" w:cstheme="majorBidi"/>
          <w:color w:val="000000"/>
          <w:sz w:val="24"/>
          <w:szCs w:val="24"/>
          <w:shd w:val="clear" w:color="auto" w:fill="FFFFFF" w:themeFill="background1"/>
        </w:rPr>
      </w:pPr>
      <w:r w:rsidRPr="004D263B">
        <w:rPr>
          <w:rFonts w:asciiTheme="majorBidi" w:hAnsiTheme="majorBidi" w:cstheme="majorBidi"/>
          <w:color w:val="222222"/>
          <w:sz w:val="24"/>
          <w:szCs w:val="24"/>
          <w:shd w:val="clear" w:color="auto" w:fill="FFFFFF"/>
        </w:rPr>
        <w:t>Page, L. M., &amp; Burr, B. M. (1991). </w:t>
      </w:r>
      <w:r w:rsidRPr="004D263B">
        <w:rPr>
          <w:rFonts w:asciiTheme="majorBidi" w:hAnsiTheme="majorBidi" w:cstheme="majorBidi"/>
          <w:i/>
          <w:iCs/>
          <w:color w:val="222222"/>
          <w:sz w:val="24"/>
          <w:szCs w:val="24"/>
          <w:shd w:val="clear" w:color="auto" w:fill="FFFFFF"/>
        </w:rPr>
        <w:t>A field guide to freshwater fishes: North America north of Mexico</w:t>
      </w:r>
      <w:r w:rsidRPr="004D263B">
        <w:rPr>
          <w:rFonts w:asciiTheme="majorBidi" w:hAnsiTheme="majorBidi" w:cstheme="majorBidi"/>
          <w:color w:val="222222"/>
          <w:sz w:val="24"/>
          <w:szCs w:val="24"/>
          <w:shd w:val="clear" w:color="auto" w:fill="FFFFFF"/>
        </w:rPr>
        <w:t>. Houghton Mifflin Harcourt</w:t>
      </w:r>
      <w:r w:rsidRPr="004D263B">
        <w:rPr>
          <w:rFonts w:asciiTheme="majorBidi" w:hAnsiTheme="majorBidi" w:cstheme="majorBidi"/>
          <w:color w:val="222222"/>
          <w:sz w:val="24"/>
          <w:szCs w:val="24"/>
          <w:shd w:val="clear" w:color="auto" w:fill="FFFFFF" w:themeFill="background1"/>
        </w:rPr>
        <w:t xml:space="preserve">. </w:t>
      </w:r>
      <w:r w:rsidRPr="004D263B">
        <w:rPr>
          <w:rFonts w:asciiTheme="majorBidi" w:hAnsiTheme="majorBidi" w:cstheme="majorBidi"/>
          <w:color w:val="000000"/>
          <w:sz w:val="24"/>
          <w:szCs w:val="24"/>
          <w:shd w:val="clear" w:color="auto" w:fill="FFFFFF" w:themeFill="background1"/>
        </w:rPr>
        <w:t>432 p.</w:t>
      </w:r>
    </w:p>
    <w:p w14:paraId="634233B0" w14:textId="77777777" w:rsidR="00A766A3" w:rsidRPr="004D263B" w:rsidRDefault="00A766A3" w:rsidP="005B1959">
      <w:pPr>
        <w:spacing w:line="240" w:lineRule="auto"/>
        <w:ind w:left="720" w:hanging="720"/>
        <w:jc w:val="both"/>
        <w:rPr>
          <w:rFonts w:asciiTheme="majorBidi" w:hAnsiTheme="majorBidi" w:cstheme="majorBidi"/>
          <w:color w:val="222222"/>
          <w:sz w:val="24"/>
          <w:szCs w:val="24"/>
          <w:shd w:val="clear" w:color="auto" w:fill="FFFFFF"/>
        </w:rPr>
      </w:pPr>
      <w:r w:rsidRPr="004D263B">
        <w:rPr>
          <w:rFonts w:asciiTheme="majorBidi" w:hAnsiTheme="majorBidi" w:cstheme="majorBidi"/>
          <w:color w:val="222222"/>
          <w:sz w:val="24"/>
          <w:szCs w:val="24"/>
          <w:shd w:val="clear" w:color="auto" w:fill="FFFFFF"/>
        </w:rPr>
        <w:t>Page, L. M., &amp; Burr, B. M. (2011). </w:t>
      </w:r>
      <w:r w:rsidRPr="004D263B">
        <w:rPr>
          <w:rFonts w:asciiTheme="majorBidi" w:hAnsiTheme="majorBidi" w:cstheme="majorBidi"/>
          <w:i/>
          <w:iCs/>
          <w:color w:val="222222"/>
          <w:sz w:val="24"/>
          <w:szCs w:val="24"/>
          <w:shd w:val="clear" w:color="auto" w:fill="FFFFFF"/>
        </w:rPr>
        <w:t>Pet</w:t>
      </w:r>
      <w:r w:rsidRPr="004D263B">
        <w:rPr>
          <w:rFonts w:asciiTheme="majorBidi" w:hAnsiTheme="majorBidi" w:cstheme="majorBidi"/>
          <w:i/>
          <w:iCs/>
          <w:color w:val="222222"/>
          <w:sz w:val="24"/>
          <w:szCs w:val="24"/>
          <w:shd w:val="clear" w:color="auto" w:fill="FFFFFF" w:themeFill="background1"/>
        </w:rPr>
        <w:t>erson field guide to freshwater fishes of North America north of Mexico</w:t>
      </w:r>
      <w:r w:rsidRPr="004D263B">
        <w:rPr>
          <w:rFonts w:asciiTheme="majorBidi" w:hAnsiTheme="majorBidi" w:cstheme="majorBidi"/>
          <w:color w:val="222222"/>
          <w:sz w:val="24"/>
          <w:szCs w:val="24"/>
          <w:shd w:val="clear" w:color="auto" w:fill="FFFFFF" w:themeFill="background1"/>
        </w:rPr>
        <w:t xml:space="preserve">. Houghton Mifflin Harcourt: </w:t>
      </w:r>
      <w:r w:rsidRPr="004D263B">
        <w:rPr>
          <w:rFonts w:asciiTheme="majorBidi" w:hAnsiTheme="majorBidi" w:cstheme="majorBidi"/>
          <w:color w:val="000000"/>
          <w:sz w:val="24"/>
          <w:szCs w:val="24"/>
          <w:shd w:val="clear" w:color="auto" w:fill="FFFFFF" w:themeFill="background1"/>
        </w:rPr>
        <w:t>663p.</w:t>
      </w:r>
    </w:p>
    <w:p w14:paraId="7DC5C0C6" w14:textId="77777777" w:rsidR="00A766A3" w:rsidRPr="004D263B" w:rsidRDefault="00A766A3" w:rsidP="005B1959">
      <w:pPr>
        <w:shd w:val="clear" w:color="auto" w:fill="FFFFFF" w:themeFill="background1"/>
        <w:spacing w:line="240" w:lineRule="auto"/>
        <w:ind w:left="720" w:hanging="720"/>
        <w:jc w:val="both"/>
        <w:rPr>
          <w:rFonts w:asciiTheme="majorBidi" w:hAnsiTheme="majorBidi" w:cstheme="majorBidi"/>
          <w:color w:val="222222"/>
          <w:sz w:val="24"/>
          <w:szCs w:val="24"/>
          <w:shd w:val="clear" w:color="auto" w:fill="FFFFFF"/>
        </w:rPr>
      </w:pPr>
      <w:r w:rsidRPr="004D263B">
        <w:rPr>
          <w:rFonts w:asciiTheme="majorBidi" w:hAnsiTheme="majorBidi" w:cstheme="majorBidi"/>
          <w:color w:val="222222"/>
          <w:sz w:val="24"/>
          <w:szCs w:val="24"/>
          <w:shd w:val="clear" w:color="auto" w:fill="FFFFFF"/>
        </w:rPr>
        <w:t xml:space="preserve">Sackville, M. A., Gillis, J. A., &amp; </w:t>
      </w:r>
      <w:proofErr w:type="spellStart"/>
      <w:r w:rsidRPr="004D263B">
        <w:rPr>
          <w:rFonts w:asciiTheme="majorBidi" w:hAnsiTheme="majorBidi" w:cstheme="majorBidi"/>
          <w:color w:val="222222"/>
          <w:sz w:val="24"/>
          <w:szCs w:val="24"/>
          <w:shd w:val="clear" w:color="auto" w:fill="FFFFFF"/>
        </w:rPr>
        <w:t>Brauner</w:t>
      </w:r>
      <w:proofErr w:type="spellEnd"/>
      <w:r w:rsidRPr="004D263B">
        <w:rPr>
          <w:rFonts w:asciiTheme="majorBidi" w:hAnsiTheme="majorBidi" w:cstheme="majorBidi"/>
          <w:color w:val="222222"/>
          <w:sz w:val="24"/>
          <w:szCs w:val="24"/>
          <w:shd w:val="clear" w:color="auto" w:fill="FFFFFF"/>
        </w:rPr>
        <w:t>, C. J. (2024). The origins of gas exchange and ion regulation in fish gills: evidence from structure and function. </w:t>
      </w:r>
      <w:r w:rsidRPr="004D263B">
        <w:rPr>
          <w:rFonts w:asciiTheme="majorBidi" w:hAnsiTheme="majorBidi" w:cstheme="majorBidi"/>
          <w:i/>
          <w:iCs/>
          <w:color w:val="222222"/>
          <w:sz w:val="24"/>
          <w:szCs w:val="24"/>
          <w:shd w:val="clear" w:color="auto" w:fill="FFFFFF"/>
        </w:rPr>
        <w:t>Journal of Comparative Physiology B</w:t>
      </w:r>
      <w:r w:rsidRPr="004D263B">
        <w:rPr>
          <w:rFonts w:asciiTheme="majorBidi" w:hAnsiTheme="majorBidi" w:cstheme="majorBidi"/>
          <w:color w:val="222222"/>
          <w:sz w:val="24"/>
          <w:szCs w:val="24"/>
          <w:shd w:val="clear" w:color="auto" w:fill="FFFFFF"/>
        </w:rPr>
        <w:t>, 1-12.</w:t>
      </w:r>
    </w:p>
    <w:p w14:paraId="268163F7" w14:textId="77777777" w:rsidR="00A766A3" w:rsidRPr="004D263B" w:rsidRDefault="00A766A3" w:rsidP="005B1959">
      <w:pPr>
        <w:shd w:val="clear" w:color="auto" w:fill="FFFFFF" w:themeFill="background1"/>
        <w:spacing w:line="240" w:lineRule="auto"/>
        <w:ind w:left="720" w:hanging="720"/>
        <w:jc w:val="both"/>
        <w:rPr>
          <w:rFonts w:asciiTheme="majorBidi" w:hAnsiTheme="majorBidi" w:cstheme="majorBidi"/>
          <w:color w:val="222222"/>
          <w:sz w:val="24"/>
          <w:szCs w:val="24"/>
          <w:shd w:val="clear" w:color="auto" w:fill="FFFFFF"/>
        </w:rPr>
      </w:pPr>
      <w:r w:rsidRPr="004D263B">
        <w:rPr>
          <w:rFonts w:asciiTheme="majorBidi" w:hAnsiTheme="majorBidi" w:cstheme="majorBidi"/>
          <w:color w:val="222222"/>
          <w:sz w:val="24"/>
          <w:szCs w:val="24"/>
          <w:shd w:val="clear" w:color="auto" w:fill="FFFFFF"/>
        </w:rPr>
        <w:t>Satchell, G. H. (1971). </w:t>
      </w:r>
      <w:r w:rsidRPr="004D263B">
        <w:rPr>
          <w:rFonts w:asciiTheme="majorBidi" w:hAnsiTheme="majorBidi" w:cstheme="majorBidi"/>
          <w:i/>
          <w:iCs/>
          <w:color w:val="222222"/>
          <w:sz w:val="24"/>
          <w:szCs w:val="24"/>
          <w:shd w:val="clear" w:color="auto" w:fill="FFFFFF"/>
        </w:rPr>
        <w:t>Circulation in fishes</w:t>
      </w:r>
      <w:r w:rsidRPr="004D263B">
        <w:rPr>
          <w:rFonts w:asciiTheme="majorBidi" w:hAnsiTheme="majorBidi" w:cstheme="majorBidi"/>
          <w:color w:val="222222"/>
          <w:sz w:val="24"/>
          <w:szCs w:val="24"/>
          <w:shd w:val="clear" w:color="auto" w:fill="FFFFFF"/>
        </w:rPr>
        <w:t> (No. 18). CUP Archive.</w:t>
      </w:r>
    </w:p>
    <w:p w14:paraId="4CE4D445" w14:textId="77777777" w:rsidR="00A766A3" w:rsidRPr="004D263B" w:rsidRDefault="00A766A3" w:rsidP="005B1959">
      <w:pPr>
        <w:shd w:val="clear" w:color="auto" w:fill="FFFFFF" w:themeFill="background1"/>
        <w:spacing w:line="240" w:lineRule="auto"/>
        <w:ind w:left="720" w:hanging="720"/>
        <w:jc w:val="both"/>
        <w:rPr>
          <w:rFonts w:asciiTheme="majorBidi" w:hAnsiTheme="majorBidi" w:cstheme="majorBidi"/>
          <w:color w:val="222222"/>
          <w:sz w:val="24"/>
          <w:szCs w:val="24"/>
          <w:shd w:val="clear" w:color="auto" w:fill="FFFFFF"/>
        </w:rPr>
      </w:pPr>
      <w:r w:rsidRPr="004D263B">
        <w:rPr>
          <w:rFonts w:asciiTheme="majorBidi" w:hAnsiTheme="majorBidi" w:cstheme="majorBidi"/>
          <w:color w:val="222222"/>
          <w:sz w:val="24"/>
          <w:szCs w:val="24"/>
          <w:shd w:val="clear" w:color="auto" w:fill="FFFFFF"/>
        </w:rPr>
        <w:t xml:space="preserve">Swales, S. (2006). A review of factors affecting the distribution and abundance of rainbow trout (Oncorhynchus mykiss </w:t>
      </w:r>
      <w:proofErr w:type="spellStart"/>
      <w:r w:rsidRPr="004D263B">
        <w:rPr>
          <w:rFonts w:asciiTheme="majorBidi" w:hAnsiTheme="majorBidi" w:cstheme="majorBidi"/>
          <w:color w:val="222222"/>
          <w:sz w:val="24"/>
          <w:szCs w:val="24"/>
          <w:shd w:val="clear" w:color="auto" w:fill="FFFFFF"/>
        </w:rPr>
        <w:t>Walbaum</w:t>
      </w:r>
      <w:proofErr w:type="spellEnd"/>
      <w:r w:rsidRPr="004D263B">
        <w:rPr>
          <w:rFonts w:asciiTheme="majorBidi" w:hAnsiTheme="majorBidi" w:cstheme="majorBidi"/>
          <w:color w:val="222222"/>
          <w:sz w:val="24"/>
          <w:szCs w:val="24"/>
          <w:shd w:val="clear" w:color="auto" w:fill="FFFFFF"/>
        </w:rPr>
        <w:t>) in lake and reservoir systems. </w:t>
      </w:r>
      <w:r w:rsidRPr="004D263B">
        <w:rPr>
          <w:rFonts w:asciiTheme="majorBidi" w:hAnsiTheme="majorBidi" w:cstheme="majorBidi"/>
          <w:i/>
          <w:iCs/>
          <w:color w:val="222222"/>
          <w:sz w:val="24"/>
          <w:szCs w:val="24"/>
          <w:shd w:val="clear" w:color="auto" w:fill="FFFFFF"/>
        </w:rPr>
        <w:t>Lake and Reservoir Management</w:t>
      </w:r>
      <w:r w:rsidRPr="004D263B">
        <w:rPr>
          <w:rFonts w:asciiTheme="majorBidi" w:hAnsiTheme="majorBidi" w:cstheme="majorBidi"/>
          <w:color w:val="222222"/>
          <w:sz w:val="24"/>
          <w:szCs w:val="24"/>
          <w:shd w:val="clear" w:color="auto" w:fill="FFFFFF"/>
        </w:rPr>
        <w:t>, </w:t>
      </w:r>
      <w:r w:rsidRPr="004D263B">
        <w:rPr>
          <w:rFonts w:asciiTheme="majorBidi" w:hAnsiTheme="majorBidi" w:cstheme="majorBidi"/>
          <w:i/>
          <w:iCs/>
          <w:color w:val="222222"/>
          <w:sz w:val="24"/>
          <w:szCs w:val="24"/>
          <w:shd w:val="clear" w:color="auto" w:fill="FFFFFF"/>
        </w:rPr>
        <w:t>22</w:t>
      </w:r>
      <w:r w:rsidRPr="004D263B">
        <w:rPr>
          <w:rFonts w:asciiTheme="majorBidi" w:hAnsiTheme="majorBidi" w:cstheme="majorBidi"/>
          <w:color w:val="222222"/>
          <w:sz w:val="24"/>
          <w:szCs w:val="24"/>
          <w:shd w:val="clear" w:color="auto" w:fill="FFFFFF"/>
        </w:rPr>
        <w:t>(2), 167-178.</w:t>
      </w:r>
    </w:p>
    <w:p w14:paraId="01B0373B" w14:textId="77777777" w:rsidR="00A766A3" w:rsidRPr="004D263B" w:rsidRDefault="00A766A3" w:rsidP="005B1959">
      <w:pPr>
        <w:shd w:val="clear" w:color="auto" w:fill="FFFFFF" w:themeFill="background1"/>
        <w:spacing w:line="240" w:lineRule="auto"/>
        <w:ind w:left="720" w:hanging="720"/>
        <w:jc w:val="both"/>
        <w:rPr>
          <w:rFonts w:asciiTheme="majorBidi" w:hAnsiTheme="majorBidi" w:cstheme="majorBidi"/>
          <w:color w:val="222222"/>
          <w:sz w:val="24"/>
          <w:szCs w:val="24"/>
          <w:shd w:val="clear" w:color="auto" w:fill="FFFFFF"/>
        </w:rPr>
      </w:pPr>
      <w:proofErr w:type="spellStart"/>
      <w:r w:rsidRPr="004D263B">
        <w:rPr>
          <w:rFonts w:asciiTheme="majorBidi" w:hAnsiTheme="majorBidi" w:cstheme="majorBidi"/>
          <w:color w:val="222222"/>
          <w:sz w:val="24"/>
          <w:szCs w:val="24"/>
          <w:shd w:val="clear" w:color="auto" w:fill="FFFFFF"/>
        </w:rPr>
        <w:t>Turko</w:t>
      </w:r>
      <w:proofErr w:type="spellEnd"/>
      <w:r w:rsidRPr="004D263B">
        <w:rPr>
          <w:rFonts w:asciiTheme="majorBidi" w:hAnsiTheme="majorBidi" w:cstheme="majorBidi"/>
          <w:color w:val="222222"/>
          <w:sz w:val="24"/>
          <w:szCs w:val="24"/>
          <w:shd w:val="clear" w:color="auto" w:fill="FFFFFF"/>
        </w:rPr>
        <w:t>, A. (2018). </w:t>
      </w:r>
      <w:r w:rsidRPr="004D263B">
        <w:rPr>
          <w:rFonts w:asciiTheme="majorBidi" w:hAnsiTheme="majorBidi" w:cstheme="majorBidi"/>
          <w:i/>
          <w:iCs/>
          <w:color w:val="222222"/>
          <w:sz w:val="24"/>
          <w:szCs w:val="24"/>
          <w:shd w:val="clear" w:color="auto" w:fill="FFFFFF"/>
        </w:rPr>
        <w:t>Coping with Life on Land: Physiological, Biochemical, and Structural Mechanisms to Enhance Function in Amphibious Fishes</w:t>
      </w:r>
      <w:r w:rsidRPr="004D263B">
        <w:rPr>
          <w:rFonts w:asciiTheme="majorBidi" w:hAnsiTheme="majorBidi" w:cstheme="majorBidi"/>
          <w:color w:val="222222"/>
          <w:sz w:val="24"/>
          <w:szCs w:val="24"/>
          <w:shd w:val="clear" w:color="auto" w:fill="FFFFFF"/>
        </w:rPr>
        <w:t> (Doctoral dissertation, University of Guelph).</w:t>
      </w:r>
    </w:p>
    <w:p w14:paraId="604395F1" w14:textId="77777777" w:rsidR="00A766A3" w:rsidRPr="004D263B" w:rsidRDefault="00A766A3" w:rsidP="005B1959">
      <w:pPr>
        <w:shd w:val="clear" w:color="auto" w:fill="FFFFFF" w:themeFill="background1"/>
        <w:spacing w:line="240" w:lineRule="auto"/>
        <w:ind w:left="720" w:hanging="720"/>
        <w:jc w:val="both"/>
        <w:rPr>
          <w:rFonts w:asciiTheme="majorBidi" w:hAnsiTheme="majorBidi" w:cstheme="majorBidi"/>
          <w:color w:val="222222"/>
          <w:sz w:val="24"/>
          <w:szCs w:val="24"/>
          <w:shd w:val="clear" w:color="auto" w:fill="FFFFFF"/>
        </w:rPr>
      </w:pPr>
      <w:proofErr w:type="spellStart"/>
      <w:r w:rsidRPr="004D263B">
        <w:rPr>
          <w:rFonts w:asciiTheme="majorBidi" w:hAnsiTheme="majorBidi" w:cstheme="majorBidi"/>
          <w:color w:val="222222"/>
          <w:sz w:val="24"/>
          <w:szCs w:val="24"/>
          <w:shd w:val="clear" w:color="auto" w:fill="FFFFFF"/>
        </w:rPr>
        <w:t>Yadev</w:t>
      </w:r>
      <w:proofErr w:type="spellEnd"/>
      <w:r w:rsidRPr="004D263B">
        <w:rPr>
          <w:rFonts w:asciiTheme="majorBidi" w:hAnsiTheme="majorBidi" w:cstheme="majorBidi"/>
          <w:color w:val="222222"/>
          <w:sz w:val="24"/>
          <w:szCs w:val="24"/>
          <w:shd w:val="clear" w:color="auto" w:fill="FFFFFF"/>
        </w:rPr>
        <w:t>, B. (2006). </w:t>
      </w:r>
      <w:r w:rsidRPr="004D263B">
        <w:rPr>
          <w:rFonts w:asciiTheme="majorBidi" w:hAnsiTheme="majorBidi" w:cstheme="majorBidi"/>
          <w:i/>
          <w:iCs/>
          <w:color w:val="222222"/>
          <w:sz w:val="24"/>
          <w:szCs w:val="24"/>
          <w:shd w:val="clear" w:color="auto" w:fill="FFFFFF"/>
        </w:rPr>
        <w:t>Fish and fisheries</w:t>
      </w:r>
      <w:r w:rsidRPr="004D263B">
        <w:rPr>
          <w:rFonts w:asciiTheme="majorBidi" w:hAnsiTheme="majorBidi" w:cstheme="majorBidi"/>
          <w:color w:val="222222"/>
          <w:sz w:val="24"/>
          <w:szCs w:val="24"/>
          <w:shd w:val="clear" w:color="auto" w:fill="FFFFFF"/>
        </w:rPr>
        <w:t xml:space="preserve">. </w:t>
      </w:r>
      <w:proofErr w:type="spellStart"/>
      <w:r w:rsidRPr="004D263B">
        <w:rPr>
          <w:rFonts w:asciiTheme="majorBidi" w:hAnsiTheme="majorBidi" w:cstheme="majorBidi"/>
          <w:color w:val="222222"/>
          <w:sz w:val="24"/>
          <w:szCs w:val="24"/>
          <w:shd w:val="clear" w:color="auto" w:fill="FFFFFF"/>
        </w:rPr>
        <w:t>Daya</w:t>
      </w:r>
      <w:proofErr w:type="spellEnd"/>
      <w:r w:rsidRPr="004D263B">
        <w:rPr>
          <w:rFonts w:asciiTheme="majorBidi" w:hAnsiTheme="majorBidi" w:cstheme="majorBidi"/>
          <w:color w:val="222222"/>
          <w:sz w:val="24"/>
          <w:szCs w:val="24"/>
          <w:shd w:val="clear" w:color="auto" w:fill="FFFFFF"/>
        </w:rPr>
        <w:t xml:space="preserve"> Books.</w:t>
      </w:r>
    </w:p>
    <w:p w14:paraId="1BDC31A5" w14:textId="77777777" w:rsidR="00A766A3" w:rsidRPr="004D263B" w:rsidRDefault="00A766A3" w:rsidP="005B1959">
      <w:pPr>
        <w:spacing w:line="240" w:lineRule="auto"/>
        <w:ind w:left="720" w:hanging="720"/>
        <w:jc w:val="both"/>
        <w:rPr>
          <w:rFonts w:asciiTheme="majorBidi" w:hAnsiTheme="majorBidi" w:cstheme="majorBidi"/>
          <w:color w:val="222222"/>
          <w:sz w:val="24"/>
          <w:szCs w:val="24"/>
          <w:shd w:val="clear" w:color="auto" w:fill="FFFFFF"/>
        </w:rPr>
      </w:pPr>
      <w:proofErr w:type="spellStart"/>
      <w:r w:rsidRPr="004D263B">
        <w:rPr>
          <w:rFonts w:asciiTheme="majorBidi" w:hAnsiTheme="majorBidi" w:cstheme="majorBidi"/>
          <w:color w:val="222222"/>
          <w:sz w:val="24"/>
          <w:szCs w:val="24"/>
          <w:shd w:val="clear" w:color="auto" w:fill="FFFFFF"/>
        </w:rPr>
        <w:t>Yoğurtçuoğlu</w:t>
      </w:r>
      <w:proofErr w:type="spellEnd"/>
      <w:r w:rsidRPr="004D263B">
        <w:rPr>
          <w:rFonts w:asciiTheme="majorBidi" w:hAnsiTheme="majorBidi" w:cstheme="majorBidi"/>
          <w:color w:val="222222"/>
          <w:sz w:val="24"/>
          <w:szCs w:val="24"/>
          <w:shd w:val="clear" w:color="auto" w:fill="FFFFFF"/>
        </w:rPr>
        <w:t xml:space="preserve">, B., </w:t>
      </w:r>
      <w:proofErr w:type="spellStart"/>
      <w:r w:rsidRPr="004D263B">
        <w:rPr>
          <w:rFonts w:asciiTheme="majorBidi" w:hAnsiTheme="majorBidi" w:cstheme="majorBidi"/>
          <w:color w:val="222222"/>
          <w:sz w:val="24"/>
          <w:szCs w:val="24"/>
          <w:shd w:val="clear" w:color="auto" w:fill="FFFFFF"/>
        </w:rPr>
        <w:t>Bucak</w:t>
      </w:r>
      <w:proofErr w:type="spellEnd"/>
      <w:r w:rsidRPr="004D263B">
        <w:rPr>
          <w:rFonts w:asciiTheme="majorBidi" w:hAnsiTheme="majorBidi" w:cstheme="majorBidi"/>
          <w:color w:val="222222"/>
          <w:sz w:val="24"/>
          <w:szCs w:val="24"/>
          <w:shd w:val="clear" w:color="auto" w:fill="FFFFFF"/>
        </w:rPr>
        <w:t xml:space="preserve">, T., </w:t>
      </w:r>
      <w:proofErr w:type="spellStart"/>
      <w:r w:rsidRPr="004D263B">
        <w:rPr>
          <w:rFonts w:asciiTheme="majorBidi" w:hAnsiTheme="majorBidi" w:cstheme="majorBidi"/>
          <w:color w:val="222222"/>
          <w:sz w:val="24"/>
          <w:szCs w:val="24"/>
          <w:shd w:val="clear" w:color="auto" w:fill="FFFFFF"/>
        </w:rPr>
        <w:t>Ekmekçi</w:t>
      </w:r>
      <w:proofErr w:type="spellEnd"/>
      <w:r w:rsidRPr="004D263B">
        <w:rPr>
          <w:rFonts w:asciiTheme="majorBidi" w:hAnsiTheme="majorBidi" w:cstheme="majorBidi"/>
          <w:color w:val="222222"/>
          <w:sz w:val="24"/>
          <w:szCs w:val="24"/>
          <w:shd w:val="clear" w:color="auto" w:fill="FFFFFF"/>
        </w:rPr>
        <w:t xml:space="preserve">, F. G., Kaya, C., &amp; </w:t>
      </w:r>
      <w:proofErr w:type="spellStart"/>
      <w:r w:rsidRPr="004D263B">
        <w:rPr>
          <w:rFonts w:asciiTheme="majorBidi" w:hAnsiTheme="majorBidi" w:cstheme="majorBidi"/>
          <w:color w:val="222222"/>
          <w:sz w:val="24"/>
          <w:szCs w:val="24"/>
          <w:shd w:val="clear" w:color="auto" w:fill="FFFFFF"/>
        </w:rPr>
        <w:t>Tarkan</w:t>
      </w:r>
      <w:proofErr w:type="spellEnd"/>
      <w:r w:rsidRPr="004D263B">
        <w:rPr>
          <w:rFonts w:asciiTheme="majorBidi" w:hAnsiTheme="majorBidi" w:cstheme="majorBidi"/>
          <w:color w:val="222222"/>
          <w:sz w:val="24"/>
          <w:szCs w:val="24"/>
          <w:shd w:val="clear" w:color="auto" w:fill="FFFFFF"/>
        </w:rPr>
        <w:t>, A. S. (2021). Mapping the establishment and invasiveness potential of rainbow trout (Oncorhynchus mykiss) in Turkey: With special emphasis on the conservation of native salmonids. </w:t>
      </w:r>
      <w:r w:rsidRPr="004D263B">
        <w:rPr>
          <w:rFonts w:asciiTheme="majorBidi" w:hAnsiTheme="majorBidi" w:cstheme="majorBidi"/>
          <w:i/>
          <w:iCs/>
          <w:color w:val="222222"/>
          <w:sz w:val="24"/>
          <w:szCs w:val="24"/>
          <w:shd w:val="clear" w:color="auto" w:fill="FFFFFF"/>
        </w:rPr>
        <w:t>Frontiers in Ecology and Evolution</w:t>
      </w:r>
      <w:r w:rsidRPr="004D263B">
        <w:rPr>
          <w:rFonts w:asciiTheme="majorBidi" w:hAnsiTheme="majorBidi" w:cstheme="majorBidi"/>
          <w:color w:val="222222"/>
          <w:sz w:val="24"/>
          <w:szCs w:val="24"/>
          <w:shd w:val="clear" w:color="auto" w:fill="FFFFFF"/>
        </w:rPr>
        <w:t>, </w:t>
      </w:r>
      <w:r w:rsidRPr="004D263B">
        <w:rPr>
          <w:rFonts w:asciiTheme="majorBidi" w:hAnsiTheme="majorBidi" w:cstheme="majorBidi"/>
          <w:i/>
          <w:iCs/>
          <w:color w:val="222222"/>
          <w:sz w:val="24"/>
          <w:szCs w:val="24"/>
          <w:shd w:val="clear" w:color="auto" w:fill="FFFFFF"/>
        </w:rPr>
        <w:t>8</w:t>
      </w:r>
      <w:r w:rsidRPr="004D263B">
        <w:rPr>
          <w:rFonts w:asciiTheme="majorBidi" w:hAnsiTheme="majorBidi" w:cstheme="majorBidi"/>
          <w:color w:val="222222"/>
          <w:sz w:val="24"/>
          <w:szCs w:val="24"/>
          <w:shd w:val="clear" w:color="auto" w:fill="FFFFFF"/>
        </w:rPr>
        <w:t>, 599881.</w:t>
      </w:r>
    </w:p>
    <w:p w14:paraId="6969516B" w14:textId="77777777" w:rsidR="00A766A3" w:rsidRPr="004D263B" w:rsidRDefault="00A766A3" w:rsidP="005B1959">
      <w:pPr>
        <w:shd w:val="clear" w:color="auto" w:fill="FFFFFF" w:themeFill="background1"/>
        <w:spacing w:line="240" w:lineRule="auto"/>
        <w:ind w:left="720" w:hanging="720"/>
        <w:jc w:val="both"/>
        <w:rPr>
          <w:rFonts w:asciiTheme="majorBidi" w:hAnsiTheme="majorBidi" w:cstheme="majorBidi"/>
          <w:color w:val="222222"/>
          <w:sz w:val="24"/>
          <w:szCs w:val="24"/>
          <w:shd w:val="clear" w:color="auto" w:fill="FFFFFF"/>
        </w:rPr>
      </w:pPr>
      <w:r w:rsidRPr="004D263B">
        <w:rPr>
          <w:rFonts w:asciiTheme="majorBidi" w:hAnsiTheme="majorBidi" w:cstheme="majorBidi"/>
          <w:color w:val="222222"/>
          <w:sz w:val="24"/>
          <w:szCs w:val="24"/>
          <w:shd w:val="clear" w:color="auto" w:fill="FFFFFF"/>
        </w:rPr>
        <w:t xml:space="preserve">Zhou, W., </w:t>
      </w:r>
      <w:proofErr w:type="spellStart"/>
      <w:r w:rsidRPr="004D263B">
        <w:rPr>
          <w:rFonts w:asciiTheme="majorBidi" w:hAnsiTheme="majorBidi" w:cstheme="majorBidi"/>
          <w:color w:val="222222"/>
          <w:sz w:val="24"/>
          <w:szCs w:val="24"/>
          <w:shd w:val="clear" w:color="auto" w:fill="FFFFFF"/>
        </w:rPr>
        <w:t>Apkarian</w:t>
      </w:r>
      <w:proofErr w:type="spellEnd"/>
      <w:r w:rsidRPr="004D263B">
        <w:rPr>
          <w:rFonts w:asciiTheme="majorBidi" w:hAnsiTheme="majorBidi" w:cstheme="majorBidi"/>
          <w:color w:val="222222"/>
          <w:sz w:val="24"/>
          <w:szCs w:val="24"/>
          <w:shd w:val="clear" w:color="auto" w:fill="FFFFFF"/>
        </w:rPr>
        <w:t>, R., Wang, Z. L., &amp; Joy, D. (2007). Fundamentals of scanning electron microscopy (SEM). </w:t>
      </w:r>
      <w:r w:rsidRPr="004D263B">
        <w:rPr>
          <w:rFonts w:asciiTheme="majorBidi" w:hAnsiTheme="majorBidi" w:cstheme="majorBidi"/>
          <w:i/>
          <w:iCs/>
          <w:color w:val="222222"/>
          <w:sz w:val="24"/>
          <w:szCs w:val="24"/>
          <w:shd w:val="clear" w:color="auto" w:fill="FFFFFF"/>
        </w:rPr>
        <w:t>Scanning microscopy for nanotechnology: techniques and applications</w:t>
      </w:r>
      <w:r w:rsidRPr="004D263B">
        <w:rPr>
          <w:rFonts w:asciiTheme="majorBidi" w:hAnsiTheme="majorBidi" w:cstheme="majorBidi"/>
          <w:color w:val="222222"/>
          <w:sz w:val="24"/>
          <w:szCs w:val="24"/>
          <w:shd w:val="clear" w:color="auto" w:fill="FFFFFF"/>
        </w:rPr>
        <w:t>, 1-40.</w:t>
      </w:r>
    </w:p>
    <w:p w14:paraId="086564D8" w14:textId="77777777" w:rsidR="00A766A3" w:rsidRPr="0059336A" w:rsidRDefault="00A766A3" w:rsidP="005B1959">
      <w:pPr>
        <w:spacing w:line="240" w:lineRule="auto"/>
        <w:ind w:left="720" w:hanging="720"/>
        <w:jc w:val="both"/>
        <w:rPr>
          <w:rFonts w:asciiTheme="majorBidi" w:hAnsiTheme="majorBidi" w:cstheme="majorBidi"/>
          <w:sz w:val="24"/>
          <w:szCs w:val="24"/>
          <w:lang w:val="en-US"/>
        </w:rPr>
      </w:pPr>
    </w:p>
    <w:sectPr w:rsidR="00A766A3" w:rsidRPr="0059336A">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0A6F4B" w14:textId="77777777" w:rsidR="00250DF1" w:rsidRDefault="00250DF1" w:rsidP="005476B6">
      <w:pPr>
        <w:spacing w:after="0" w:line="240" w:lineRule="auto"/>
      </w:pPr>
      <w:r>
        <w:separator/>
      </w:r>
    </w:p>
  </w:endnote>
  <w:endnote w:type="continuationSeparator" w:id="0">
    <w:p w14:paraId="3F7852FE" w14:textId="77777777" w:rsidR="00250DF1" w:rsidRDefault="00250DF1" w:rsidP="005476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DF03D" w14:textId="77777777" w:rsidR="0079523B" w:rsidRDefault="007952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1102743"/>
      <w:docPartObj>
        <w:docPartGallery w:val="Page Numbers (Bottom of Page)"/>
        <w:docPartUnique/>
      </w:docPartObj>
    </w:sdtPr>
    <w:sdtEndPr>
      <w:rPr>
        <w:noProof/>
      </w:rPr>
    </w:sdtEndPr>
    <w:sdtContent>
      <w:p w14:paraId="4403B4E5" w14:textId="77777777" w:rsidR="005476B6" w:rsidRDefault="005476B6">
        <w:pPr>
          <w:pStyle w:val="Footer"/>
          <w:jc w:val="center"/>
        </w:pPr>
        <w:r>
          <w:fldChar w:fldCharType="begin"/>
        </w:r>
        <w:r>
          <w:instrText xml:space="preserve"> PAGE   \* MERGEFORMAT </w:instrText>
        </w:r>
        <w:r>
          <w:fldChar w:fldCharType="separate"/>
        </w:r>
        <w:r w:rsidR="00AA63F9">
          <w:rPr>
            <w:noProof/>
          </w:rPr>
          <w:t>1</w:t>
        </w:r>
        <w:r>
          <w:rPr>
            <w:noProof/>
          </w:rPr>
          <w:fldChar w:fldCharType="end"/>
        </w:r>
      </w:p>
    </w:sdtContent>
  </w:sdt>
  <w:p w14:paraId="5D3F86B6" w14:textId="77777777" w:rsidR="005476B6" w:rsidRDefault="005476B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7A4CF" w14:textId="77777777" w:rsidR="0079523B" w:rsidRDefault="007952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3C8F8D" w14:textId="77777777" w:rsidR="00250DF1" w:rsidRDefault="00250DF1" w:rsidP="005476B6">
      <w:pPr>
        <w:spacing w:after="0" w:line="240" w:lineRule="auto"/>
      </w:pPr>
      <w:r>
        <w:separator/>
      </w:r>
    </w:p>
  </w:footnote>
  <w:footnote w:type="continuationSeparator" w:id="0">
    <w:p w14:paraId="2173766D" w14:textId="77777777" w:rsidR="00250DF1" w:rsidRDefault="00250DF1" w:rsidP="005476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85CBB" w14:textId="13E1B28F" w:rsidR="0079523B" w:rsidRDefault="0079523B">
    <w:pPr>
      <w:pStyle w:val="Header"/>
    </w:pPr>
    <w:r>
      <w:rPr>
        <w:noProof/>
      </w:rPr>
      <w:pict w14:anchorId="78208D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6151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A9E1F7" w14:textId="2084F695" w:rsidR="0079523B" w:rsidRDefault="0079523B">
    <w:pPr>
      <w:pStyle w:val="Header"/>
    </w:pPr>
    <w:r>
      <w:rPr>
        <w:noProof/>
      </w:rPr>
      <w:pict w14:anchorId="18C389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6151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75A09" w14:textId="4AD23838" w:rsidR="0079523B" w:rsidRDefault="0079523B">
    <w:pPr>
      <w:pStyle w:val="Header"/>
    </w:pPr>
    <w:r>
      <w:rPr>
        <w:noProof/>
      </w:rPr>
      <w:pict w14:anchorId="24F44A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6151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D77C9"/>
    <w:multiLevelType w:val="hybridMultilevel"/>
    <w:tmpl w:val="E1C4993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6A85E00"/>
    <w:multiLevelType w:val="hybridMultilevel"/>
    <w:tmpl w:val="C950889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5DB2"/>
    <w:rsid w:val="00001E00"/>
    <w:rsid w:val="00086046"/>
    <w:rsid w:val="000D66B6"/>
    <w:rsid w:val="00194489"/>
    <w:rsid w:val="001C557E"/>
    <w:rsid w:val="001D1739"/>
    <w:rsid w:val="00211FAE"/>
    <w:rsid w:val="00250DF1"/>
    <w:rsid w:val="00365019"/>
    <w:rsid w:val="004A38EA"/>
    <w:rsid w:val="00511AE6"/>
    <w:rsid w:val="005476B6"/>
    <w:rsid w:val="0059336A"/>
    <w:rsid w:val="005B1959"/>
    <w:rsid w:val="00622C7C"/>
    <w:rsid w:val="006E6E6A"/>
    <w:rsid w:val="00751A0A"/>
    <w:rsid w:val="0079523B"/>
    <w:rsid w:val="007C5DB2"/>
    <w:rsid w:val="007E33DF"/>
    <w:rsid w:val="00815D90"/>
    <w:rsid w:val="008A3DE4"/>
    <w:rsid w:val="00A43BA3"/>
    <w:rsid w:val="00A766A3"/>
    <w:rsid w:val="00A83ED2"/>
    <w:rsid w:val="00AA63F9"/>
    <w:rsid w:val="00B21AAA"/>
    <w:rsid w:val="00B7648C"/>
    <w:rsid w:val="00C11AB3"/>
    <w:rsid w:val="00D53A97"/>
    <w:rsid w:val="00E00146"/>
    <w:rsid w:val="00E10D9D"/>
    <w:rsid w:val="00E84C7D"/>
    <w:rsid w:val="00EA43B2"/>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20C8369"/>
  <w15:chartTrackingRefBased/>
  <w15:docId w15:val="{9391B789-CD40-4E22-B38B-39610F762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6046"/>
    <w:pPr>
      <w:ind w:left="720"/>
      <w:contextualSpacing/>
    </w:pPr>
  </w:style>
  <w:style w:type="paragraph" w:styleId="NormalWeb">
    <w:name w:val="Normal (Web)"/>
    <w:basedOn w:val="Normal"/>
    <w:uiPriority w:val="99"/>
    <w:semiHidden/>
    <w:unhideWhenUsed/>
    <w:rsid w:val="00A83ED2"/>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Normal1">
    <w:name w:val="Normal1"/>
    <w:rsid w:val="00B21AAA"/>
    <w:pPr>
      <w:spacing w:after="0" w:line="276" w:lineRule="auto"/>
    </w:pPr>
    <w:rPr>
      <w:rFonts w:ascii="Arial" w:eastAsia="Arial" w:hAnsi="Arial" w:cs="Arial"/>
      <w:lang w:eastAsia="en-IN"/>
    </w:rPr>
  </w:style>
  <w:style w:type="paragraph" w:styleId="Header">
    <w:name w:val="header"/>
    <w:basedOn w:val="Normal"/>
    <w:link w:val="HeaderChar"/>
    <w:uiPriority w:val="99"/>
    <w:unhideWhenUsed/>
    <w:rsid w:val="005476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76B6"/>
  </w:style>
  <w:style w:type="paragraph" w:styleId="Footer">
    <w:name w:val="footer"/>
    <w:basedOn w:val="Normal"/>
    <w:link w:val="FooterChar"/>
    <w:uiPriority w:val="99"/>
    <w:unhideWhenUsed/>
    <w:rsid w:val="005476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76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7592938">
      <w:bodyDiv w:val="1"/>
      <w:marLeft w:val="0"/>
      <w:marRight w:val="0"/>
      <w:marTop w:val="0"/>
      <w:marBottom w:val="0"/>
      <w:divBdr>
        <w:top w:val="none" w:sz="0" w:space="0" w:color="auto"/>
        <w:left w:val="none" w:sz="0" w:space="0" w:color="auto"/>
        <w:bottom w:val="none" w:sz="0" w:space="0" w:color="auto"/>
        <w:right w:val="none" w:sz="0" w:space="0" w:color="auto"/>
      </w:divBdr>
      <w:divsChild>
        <w:div w:id="1089077982">
          <w:marLeft w:val="0"/>
          <w:marRight w:val="0"/>
          <w:marTop w:val="15"/>
          <w:marBottom w:val="0"/>
          <w:divBdr>
            <w:top w:val="single" w:sz="48" w:space="0" w:color="auto"/>
            <w:left w:val="single" w:sz="48" w:space="0" w:color="auto"/>
            <w:bottom w:val="single" w:sz="48" w:space="0" w:color="auto"/>
            <w:right w:val="single" w:sz="48" w:space="0" w:color="auto"/>
          </w:divBdr>
          <w:divsChild>
            <w:div w:id="206452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122527">
      <w:bodyDiv w:val="1"/>
      <w:marLeft w:val="0"/>
      <w:marRight w:val="0"/>
      <w:marTop w:val="0"/>
      <w:marBottom w:val="0"/>
      <w:divBdr>
        <w:top w:val="none" w:sz="0" w:space="0" w:color="auto"/>
        <w:left w:val="none" w:sz="0" w:space="0" w:color="auto"/>
        <w:bottom w:val="none" w:sz="0" w:space="0" w:color="auto"/>
        <w:right w:val="none" w:sz="0" w:space="0" w:color="auto"/>
      </w:divBdr>
    </w:div>
    <w:div w:id="1169295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66D816-E109-495D-B4F9-8FD1C9B98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8</Pages>
  <Words>3047</Words>
  <Characters>17374</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1180</cp:lastModifiedBy>
  <cp:revision>19</cp:revision>
  <dcterms:created xsi:type="dcterms:W3CDTF">2025-07-02T06:57:00Z</dcterms:created>
  <dcterms:modified xsi:type="dcterms:W3CDTF">2025-07-04T07:08:00Z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1ff37b00-adfc-4a4a-a495-3dccca2683ed</vt:lpwstr>
  </property>
</Properties>
</file>