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E2ED" w14:textId="26893F71" w:rsidR="005844EC" w:rsidRPr="002D2BFF" w:rsidRDefault="005844EC" w:rsidP="002D2BFF">
      <w:pPr>
        <w:rPr>
          <w:b/>
          <w:iCs/>
          <w:sz w:val="20"/>
          <w:szCs w:val="20"/>
          <w:lang w:val="en-GB"/>
        </w:rPr>
      </w:pPr>
      <w:r w:rsidRPr="002D2BFF">
        <w:rPr>
          <w:b/>
          <w:bCs/>
          <w:sz w:val="20"/>
          <w:szCs w:val="20"/>
        </w:rPr>
        <w:t xml:space="preserve">Bioaccumulation and Ecological Risk Assessment of Heavy </w:t>
      </w:r>
      <w:r w:rsidR="000A381C" w:rsidRPr="002D2BFF">
        <w:rPr>
          <w:b/>
          <w:bCs/>
          <w:sz w:val="20"/>
          <w:szCs w:val="20"/>
        </w:rPr>
        <w:t xml:space="preserve">Metals </w:t>
      </w:r>
      <w:r w:rsidRPr="002D2BFF">
        <w:rPr>
          <w:b/>
          <w:bCs/>
          <w:sz w:val="20"/>
          <w:szCs w:val="20"/>
        </w:rPr>
        <w:t xml:space="preserve">in </w:t>
      </w:r>
      <w:r w:rsidRPr="002D2BFF">
        <w:rPr>
          <w:b/>
          <w:i/>
          <w:sz w:val="20"/>
          <w:szCs w:val="20"/>
          <w:lang w:val="en-GB"/>
        </w:rPr>
        <w:t xml:space="preserve">Parapenaeopsis atlantica </w:t>
      </w:r>
      <w:r w:rsidRPr="002D2BFF">
        <w:rPr>
          <w:b/>
          <w:iCs/>
          <w:sz w:val="20"/>
          <w:szCs w:val="20"/>
          <w:lang w:val="en-GB"/>
        </w:rPr>
        <w:t>from the</w:t>
      </w:r>
    </w:p>
    <w:p w14:paraId="487B0D8D" w14:textId="0EC0E438" w:rsidR="005844EC" w:rsidRPr="007A229C" w:rsidRDefault="005844EC" w:rsidP="008B765B">
      <w:pPr>
        <w:jc w:val="center"/>
        <w:rPr>
          <w:b/>
          <w:bCs/>
          <w:sz w:val="20"/>
          <w:szCs w:val="20"/>
        </w:rPr>
      </w:pPr>
      <w:r w:rsidRPr="007A229C">
        <w:rPr>
          <w:b/>
          <w:bCs/>
          <w:sz w:val="20"/>
          <w:szCs w:val="20"/>
        </w:rPr>
        <w:t xml:space="preserve">Iko River </w:t>
      </w:r>
      <w:r>
        <w:rPr>
          <w:b/>
          <w:bCs/>
          <w:sz w:val="20"/>
          <w:szCs w:val="20"/>
        </w:rPr>
        <w:t>Estuary, Nigeria.</w:t>
      </w:r>
    </w:p>
    <w:p w14:paraId="3BFD3B46" w14:textId="77777777" w:rsidR="003710A2" w:rsidRDefault="003710A2" w:rsidP="003710A2">
      <w:pPr>
        <w:pStyle w:val="NoSpacing"/>
        <w:rPr>
          <w:rStyle w:val="Hyperlink"/>
          <w:rFonts w:ascii="Times New Roman" w:hAnsi="Times New Roman" w:cs="Times New Roman"/>
          <w:sz w:val="20"/>
          <w:szCs w:val="20"/>
          <w:u w:val="none"/>
        </w:rPr>
      </w:pPr>
    </w:p>
    <w:p w14:paraId="626D470A" w14:textId="1632F567" w:rsidR="003710A2" w:rsidRPr="003710A2" w:rsidRDefault="003710A2" w:rsidP="003710A2">
      <w:pPr>
        <w:pStyle w:val="NoSpacing"/>
        <w:rPr>
          <w:rStyle w:val="Hyperlink"/>
          <w:rFonts w:ascii="Times New Roman" w:hAnsi="Times New Roman" w:cs="Times New Roman"/>
          <w:b/>
          <w:bCs/>
          <w:color w:val="000000" w:themeColor="text1"/>
          <w:sz w:val="20"/>
          <w:szCs w:val="20"/>
          <w:u w:val="none"/>
        </w:rPr>
      </w:pPr>
      <w:r w:rsidRPr="003710A2">
        <w:rPr>
          <w:rStyle w:val="Hyperlink"/>
          <w:rFonts w:ascii="Times New Roman" w:hAnsi="Times New Roman" w:cs="Times New Roman"/>
          <w:b/>
          <w:bCs/>
          <w:color w:val="000000" w:themeColor="text1"/>
          <w:sz w:val="20"/>
          <w:szCs w:val="20"/>
          <w:u w:val="none"/>
        </w:rPr>
        <w:t>Abstracts</w:t>
      </w:r>
    </w:p>
    <w:p w14:paraId="3E325A6F" w14:textId="77777777" w:rsidR="008B765B" w:rsidRPr="003710A2" w:rsidRDefault="008B765B" w:rsidP="008B765B">
      <w:pPr>
        <w:jc w:val="both"/>
        <w:rPr>
          <w:b/>
          <w:bCs/>
          <w:color w:val="000000" w:themeColor="text1"/>
        </w:rPr>
      </w:pPr>
    </w:p>
    <w:p w14:paraId="01D2A8C1" w14:textId="6489C268" w:rsidR="00BD7189" w:rsidRDefault="000A381C" w:rsidP="00A21879">
      <w:pPr>
        <w:jc w:val="both"/>
        <w:rPr>
          <w:sz w:val="20"/>
          <w:szCs w:val="20"/>
        </w:rPr>
      </w:pPr>
      <w:r w:rsidRPr="000A381C">
        <w:rPr>
          <w:sz w:val="20"/>
          <w:szCs w:val="20"/>
        </w:rPr>
        <w:t xml:space="preserve">Bioaccumulation and </w:t>
      </w:r>
      <w:r>
        <w:rPr>
          <w:sz w:val="20"/>
          <w:szCs w:val="20"/>
        </w:rPr>
        <w:t>e</w:t>
      </w:r>
      <w:r w:rsidRPr="000A381C">
        <w:rPr>
          <w:sz w:val="20"/>
          <w:szCs w:val="20"/>
        </w:rPr>
        <w:t xml:space="preserve">cological </w:t>
      </w:r>
      <w:r>
        <w:rPr>
          <w:sz w:val="20"/>
          <w:szCs w:val="20"/>
        </w:rPr>
        <w:t>r</w:t>
      </w:r>
      <w:r w:rsidRPr="000A381C">
        <w:rPr>
          <w:sz w:val="20"/>
          <w:szCs w:val="20"/>
        </w:rPr>
        <w:t xml:space="preserve">isk </w:t>
      </w:r>
      <w:r>
        <w:rPr>
          <w:sz w:val="20"/>
          <w:szCs w:val="20"/>
        </w:rPr>
        <w:t>a</w:t>
      </w:r>
      <w:r w:rsidRPr="000A381C">
        <w:rPr>
          <w:sz w:val="20"/>
          <w:szCs w:val="20"/>
        </w:rPr>
        <w:t xml:space="preserve">ssessment of </w:t>
      </w:r>
      <w:r>
        <w:rPr>
          <w:sz w:val="20"/>
          <w:szCs w:val="20"/>
        </w:rPr>
        <w:t>h</w:t>
      </w:r>
      <w:r w:rsidRPr="000A381C">
        <w:rPr>
          <w:sz w:val="20"/>
          <w:szCs w:val="20"/>
        </w:rPr>
        <w:t xml:space="preserve">eavy in </w:t>
      </w:r>
      <w:r w:rsidRPr="000A381C">
        <w:rPr>
          <w:i/>
          <w:sz w:val="20"/>
          <w:szCs w:val="20"/>
          <w:lang w:val="en-GB"/>
        </w:rPr>
        <w:t xml:space="preserve">Parapenaeopsis atlantica </w:t>
      </w:r>
      <w:r w:rsidRPr="000A381C">
        <w:rPr>
          <w:iCs/>
          <w:sz w:val="20"/>
          <w:szCs w:val="20"/>
          <w:lang w:val="en-GB"/>
        </w:rPr>
        <w:t>from the</w:t>
      </w:r>
      <w:r>
        <w:rPr>
          <w:iCs/>
          <w:sz w:val="20"/>
          <w:szCs w:val="20"/>
          <w:lang w:val="en-GB"/>
        </w:rPr>
        <w:t xml:space="preserve"> </w:t>
      </w:r>
      <w:r w:rsidRPr="000A381C">
        <w:rPr>
          <w:sz w:val="20"/>
          <w:szCs w:val="20"/>
        </w:rPr>
        <w:t>Iko River Estuary, Nigeria</w:t>
      </w:r>
      <w:r w:rsidR="00BD7189" w:rsidRPr="000A381C">
        <w:rPr>
          <w:rStyle w:val="Hyperlink"/>
          <w:rFonts w:eastAsiaTheme="majorEastAsia"/>
          <w:color w:val="auto"/>
          <w:sz w:val="20"/>
          <w:szCs w:val="20"/>
          <w:u w:val="none"/>
        </w:rPr>
        <w:t xml:space="preserve"> was conducted for one year </w:t>
      </w:r>
      <w:r w:rsidR="009C2D57">
        <w:rPr>
          <w:rStyle w:val="Hyperlink"/>
          <w:rFonts w:eastAsiaTheme="majorEastAsia"/>
          <w:color w:val="auto"/>
          <w:sz w:val="20"/>
          <w:szCs w:val="20"/>
          <w:u w:val="none"/>
        </w:rPr>
        <w:t xml:space="preserve">between </w:t>
      </w:r>
      <w:r w:rsidR="00BD7189" w:rsidRPr="00F7248E">
        <w:rPr>
          <w:sz w:val="20"/>
          <w:szCs w:val="20"/>
          <w:lang w:val="en-GB"/>
        </w:rPr>
        <w:t>September, 2022 – August, 2023</w:t>
      </w:r>
      <w:r w:rsidR="00BD7189">
        <w:rPr>
          <w:sz w:val="20"/>
          <w:szCs w:val="20"/>
          <w:lang w:val="en-GB"/>
        </w:rPr>
        <w:t xml:space="preserve"> with aim of understanding the </w:t>
      </w:r>
      <w:r>
        <w:rPr>
          <w:sz w:val="20"/>
          <w:szCs w:val="20"/>
          <w:lang w:val="en-GB"/>
        </w:rPr>
        <w:t>risks</w:t>
      </w:r>
      <w:r w:rsidR="00BD7189">
        <w:rPr>
          <w:sz w:val="20"/>
          <w:szCs w:val="20"/>
          <w:lang w:val="en-GB"/>
        </w:rPr>
        <w:t xml:space="preserve"> </w:t>
      </w:r>
      <w:r>
        <w:rPr>
          <w:sz w:val="20"/>
          <w:szCs w:val="20"/>
          <w:lang w:val="en-GB"/>
        </w:rPr>
        <w:t xml:space="preserve">associated with consuming </w:t>
      </w:r>
      <w:r w:rsidRPr="000A381C">
        <w:rPr>
          <w:i/>
          <w:iCs/>
          <w:sz w:val="20"/>
          <w:szCs w:val="20"/>
          <w:lang w:val="en-GB"/>
        </w:rPr>
        <w:t>P. atlantica</w:t>
      </w:r>
      <w:r>
        <w:rPr>
          <w:sz w:val="20"/>
          <w:szCs w:val="20"/>
          <w:lang w:val="en-GB"/>
        </w:rPr>
        <w:t xml:space="preserve"> </w:t>
      </w:r>
      <w:r w:rsidR="00BD7189">
        <w:rPr>
          <w:sz w:val="20"/>
          <w:szCs w:val="20"/>
          <w:lang w:val="en-GB"/>
        </w:rPr>
        <w:t xml:space="preserve">obtained from the Estuary. </w:t>
      </w:r>
      <w:r>
        <w:rPr>
          <w:sz w:val="20"/>
          <w:szCs w:val="20"/>
        </w:rPr>
        <w:t>4</w:t>
      </w:r>
      <w:r w:rsidR="00BD7189" w:rsidRPr="00F7248E">
        <w:rPr>
          <w:sz w:val="20"/>
          <w:szCs w:val="20"/>
        </w:rPr>
        <w:t xml:space="preserve">0 </w:t>
      </w:r>
      <w:r w:rsidR="00BD7189">
        <w:rPr>
          <w:sz w:val="20"/>
          <w:szCs w:val="20"/>
        </w:rPr>
        <w:t xml:space="preserve">samples of </w:t>
      </w:r>
      <w:r>
        <w:rPr>
          <w:i/>
          <w:iCs/>
          <w:sz w:val="20"/>
          <w:szCs w:val="20"/>
        </w:rPr>
        <w:t>P. atlantica</w:t>
      </w:r>
      <w:r w:rsidR="00BD7189">
        <w:rPr>
          <w:sz w:val="20"/>
          <w:szCs w:val="20"/>
        </w:rPr>
        <w:t xml:space="preserve"> were bought from landings of artisanal fisherfolks at Iko River Estuary on a monthly basis for a period of 12 months. </w:t>
      </w:r>
      <w:r w:rsidR="009C2D57">
        <w:rPr>
          <w:sz w:val="20"/>
          <w:szCs w:val="20"/>
        </w:rPr>
        <w:t>Shrimps’</w:t>
      </w:r>
      <w:r w:rsidR="00BD7189" w:rsidRPr="00AD4F92">
        <w:rPr>
          <w:sz w:val="20"/>
          <w:szCs w:val="20"/>
        </w:rPr>
        <w:t xml:space="preserve"> samples were thoroughly </w:t>
      </w:r>
      <w:r w:rsidR="00BD7189">
        <w:rPr>
          <w:sz w:val="20"/>
          <w:szCs w:val="20"/>
        </w:rPr>
        <w:t xml:space="preserve">washed </w:t>
      </w:r>
      <w:r w:rsidR="00BD7189" w:rsidRPr="00AD4F92">
        <w:rPr>
          <w:sz w:val="20"/>
          <w:szCs w:val="20"/>
        </w:rPr>
        <w:t xml:space="preserve">with the sea water, placed in a labeled cellophane bag and preserved in ice cooled box. </w:t>
      </w:r>
      <w:r w:rsidR="00BD7189">
        <w:rPr>
          <w:sz w:val="20"/>
          <w:szCs w:val="20"/>
        </w:rPr>
        <w:t>S</w:t>
      </w:r>
      <w:r w:rsidR="00BD7189" w:rsidRPr="00AD4F92">
        <w:rPr>
          <w:sz w:val="20"/>
          <w:szCs w:val="20"/>
        </w:rPr>
        <w:t xml:space="preserve">amples were later transported to </w:t>
      </w:r>
      <w:r w:rsidR="00BD7189">
        <w:rPr>
          <w:sz w:val="20"/>
          <w:szCs w:val="20"/>
        </w:rPr>
        <w:t>the</w:t>
      </w:r>
      <w:r w:rsidR="00BD7189" w:rsidRPr="00AD4F92">
        <w:rPr>
          <w:sz w:val="20"/>
          <w:szCs w:val="20"/>
        </w:rPr>
        <w:t xml:space="preserve"> laboratory prior to laboratory analysis. </w:t>
      </w:r>
      <w:r w:rsidR="00BD7189">
        <w:rPr>
          <w:sz w:val="20"/>
          <w:szCs w:val="20"/>
        </w:rPr>
        <w:t xml:space="preserve">In the laboratory standard analytical procedure were adhered to in the preparation of samples prior to heavy metal determination using </w:t>
      </w:r>
      <w:r w:rsidR="00BD7189" w:rsidRPr="009D69A7">
        <w:rPr>
          <w:sz w:val="20"/>
          <w:szCs w:val="20"/>
        </w:rPr>
        <w:t>Perkin-Elmer Analysts 800 Atomic Absorption Spectrophotometer (AAS)</w:t>
      </w:r>
      <w:r w:rsidR="00BD7189">
        <w:rPr>
          <w:sz w:val="20"/>
          <w:szCs w:val="20"/>
        </w:rPr>
        <w:t>.</w:t>
      </w:r>
      <w:r>
        <w:rPr>
          <w:sz w:val="20"/>
          <w:szCs w:val="20"/>
        </w:rPr>
        <w:t xml:space="preserve"> </w:t>
      </w:r>
      <w:r w:rsidR="00BD7189">
        <w:rPr>
          <w:sz w:val="20"/>
          <w:szCs w:val="20"/>
        </w:rPr>
        <w:t xml:space="preserve">The concentration of heavy metals in tissue of </w:t>
      </w:r>
      <w:r>
        <w:rPr>
          <w:i/>
          <w:iCs/>
          <w:sz w:val="20"/>
          <w:szCs w:val="20"/>
        </w:rPr>
        <w:t>P</w:t>
      </w:r>
      <w:r w:rsidR="00BD7189" w:rsidRPr="00F1691C">
        <w:rPr>
          <w:i/>
          <w:iCs/>
          <w:sz w:val="20"/>
          <w:szCs w:val="20"/>
        </w:rPr>
        <w:t xml:space="preserve">. </w:t>
      </w:r>
      <w:r>
        <w:rPr>
          <w:i/>
          <w:iCs/>
          <w:sz w:val="20"/>
          <w:szCs w:val="20"/>
        </w:rPr>
        <w:t xml:space="preserve">atlantica </w:t>
      </w:r>
      <w:r w:rsidR="00BD7189">
        <w:rPr>
          <w:sz w:val="20"/>
          <w:szCs w:val="20"/>
        </w:rPr>
        <w:t>studied for (Cd, Cr, Cu, Fe, Mg, Ni, Pb and Zn) did not show any significant variation exception of copper. However, throughout the study duration the values of iron and zinc were observed to be generally higher than all the studied metals which was attributed to their abundance in the earth crust. Correlation analysis showed strong positive relationship between metal pairs in both season and hierarchical cluster dendrogram delineated the metals into cluster groups based on concentration gradient and source of contamination.</w:t>
      </w:r>
      <w:r w:rsidR="00A21879">
        <w:rPr>
          <w:sz w:val="20"/>
          <w:szCs w:val="20"/>
        </w:rPr>
        <w:t xml:space="preserve"> </w:t>
      </w:r>
      <w:r w:rsidR="00BD7189">
        <w:rPr>
          <w:bCs/>
          <w:sz w:val="20"/>
          <w:szCs w:val="20"/>
        </w:rPr>
        <w:t>Based on the results</w:t>
      </w:r>
      <w:bookmarkStart w:id="0" w:name="_GoBack"/>
      <w:bookmarkEnd w:id="0"/>
      <w:r w:rsidR="00BD7189">
        <w:rPr>
          <w:bCs/>
          <w:sz w:val="20"/>
          <w:szCs w:val="20"/>
        </w:rPr>
        <w:t xml:space="preserve"> of findings, the concentration of heavy metal in the tissue of the </w:t>
      </w:r>
      <w:r w:rsidR="00A21879" w:rsidRPr="00A21879">
        <w:rPr>
          <w:bCs/>
          <w:i/>
          <w:iCs/>
          <w:sz w:val="20"/>
          <w:szCs w:val="20"/>
        </w:rPr>
        <w:t>P. atlantica</w:t>
      </w:r>
      <w:r w:rsidR="00BD7189">
        <w:rPr>
          <w:bCs/>
          <w:sz w:val="20"/>
          <w:szCs w:val="20"/>
        </w:rPr>
        <w:t xml:space="preserve"> fell within the WHO/FAO recommended threshold limit for safe consumption of </w:t>
      </w:r>
      <w:r w:rsidR="00A21879" w:rsidRPr="00A21879">
        <w:rPr>
          <w:bCs/>
          <w:i/>
          <w:iCs/>
          <w:sz w:val="20"/>
          <w:szCs w:val="20"/>
        </w:rPr>
        <w:t>P. atlantica</w:t>
      </w:r>
      <w:r w:rsidR="00BD7189">
        <w:rPr>
          <w:bCs/>
          <w:sz w:val="20"/>
          <w:szCs w:val="20"/>
        </w:rPr>
        <w:t xml:space="preserve">. However, the result also shows evidence of bioaccumulation if the trend persists unchecked. Therefore, constant monitoring </w:t>
      </w:r>
      <w:r w:rsidR="00BD7189" w:rsidRPr="008D714D">
        <w:rPr>
          <w:sz w:val="20"/>
          <w:szCs w:val="20"/>
        </w:rPr>
        <w:t xml:space="preserve">of heavy metal levels in tissues of edible aquatic organisms to prevent health related issues to man as the final consumer of this seafood’s </w:t>
      </w:r>
      <w:r w:rsidR="00A21879">
        <w:rPr>
          <w:sz w:val="20"/>
          <w:szCs w:val="20"/>
        </w:rPr>
        <w:t>is highly recommended</w:t>
      </w:r>
      <w:r w:rsidR="00BD7189">
        <w:rPr>
          <w:sz w:val="20"/>
          <w:szCs w:val="20"/>
        </w:rPr>
        <w:t>.</w:t>
      </w:r>
    </w:p>
    <w:p w14:paraId="09A0B3A8" w14:textId="77777777" w:rsidR="00BD7189" w:rsidRPr="00A21879" w:rsidRDefault="00BD7189" w:rsidP="00BD7189">
      <w:pPr>
        <w:rPr>
          <w:sz w:val="2"/>
          <w:szCs w:val="2"/>
        </w:rPr>
      </w:pPr>
    </w:p>
    <w:p w14:paraId="7518E8B5" w14:textId="77777777" w:rsidR="00BD7189" w:rsidRDefault="00BD7189" w:rsidP="00BD7189">
      <w:pPr>
        <w:rPr>
          <w:sz w:val="20"/>
          <w:szCs w:val="20"/>
        </w:rPr>
      </w:pPr>
    </w:p>
    <w:p w14:paraId="6CD30BF2" w14:textId="31DAB329" w:rsidR="000F299F" w:rsidRPr="006D34C2" w:rsidRDefault="006D34C2" w:rsidP="00A21879">
      <w:pPr>
        <w:jc w:val="both"/>
        <w:rPr>
          <w:b/>
          <w:bCs/>
          <w:iCs/>
          <w:sz w:val="20"/>
          <w:szCs w:val="20"/>
        </w:rPr>
      </w:pPr>
      <w:r w:rsidRPr="006D34C2">
        <w:rPr>
          <w:b/>
          <w:bCs/>
          <w:sz w:val="20"/>
          <w:szCs w:val="20"/>
        </w:rPr>
        <w:t>Keywords:</w:t>
      </w:r>
      <w:r>
        <w:rPr>
          <w:b/>
          <w:bCs/>
          <w:sz w:val="20"/>
          <w:szCs w:val="20"/>
        </w:rPr>
        <w:t xml:space="preserve"> Bioaccumulation, Ecological Risk, </w:t>
      </w:r>
      <w:r w:rsidRPr="006F10A5">
        <w:rPr>
          <w:b/>
          <w:i/>
          <w:sz w:val="20"/>
          <w:szCs w:val="20"/>
          <w:lang w:val="en-GB"/>
        </w:rPr>
        <w:t>Parapenaeopsis atlantica</w:t>
      </w:r>
      <w:r>
        <w:rPr>
          <w:b/>
          <w:iCs/>
          <w:sz w:val="20"/>
          <w:szCs w:val="20"/>
          <w:lang w:val="en-GB"/>
        </w:rPr>
        <w:t xml:space="preserve">, </w:t>
      </w:r>
      <w:r w:rsidR="005C448F">
        <w:rPr>
          <w:b/>
          <w:iCs/>
          <w:sz w:val="20"/>
          <w:szCs w:val="20"/>
          <w:lang w:val="en-GB"/>
        </w:rPr>
        <w:t>Heavy</w:t>
      </w:r>
      <w:r w:rsidR="00A21879">
        <w:rPr>
          <w:b/>
          <w:iCs/>
          <w:sz w:val="20"/>
          <w:szCs w:val="20"/>
          <w:lang w:val="en-GB"/>
        </w:rPr>
        <w:t xml:space="preserve"> Metals, </w:t>
      </w:r>
      <w:r w:rsidRPr="007A229C">
        <w:rPr>
          <w:b/>
          <w:bCs/>
          <w:sz w:val="20"/>
          <w:szCs w:val="20"/>
        </w:rPr>
        <w:t>Iko River</w:t>
      </w:r>
    </w:p>
    <w:p w14:paraId="7D796E5D" w14:textId="77777777" w:rsidR="000F299F" w:rsidRPr="006D34C2" w:rsidRDefault="000F299F" w:rsidP="00681D8A">
      <w:pPr>
        <w:ind w:firstLine="720"/>
        <w:jc w:val="both"/>
        <w:rPr>
          <w:b/>
          <w:bCs/>
          <w:sz w:val="20"/>
          <w:szCs w:val="20"/>
        </w:rPr>
      </w:pPr>
    </w:p>
    <w:p w14:paraId="187D1C88" w14:textId="0A98BD72" w:rsidR="000F299F" w:rsidRPr="007701B0" w:rsidRDefault="007701B0" w:rsidP="007701B0">
      <w:pPr>
        <w:jc w:val="both"/>
        <w:rPr>
          <w:b/>
          <w:bCs/>
          <w:sz w:val="20"/>
          <w:szCs w:val="20"/>
        </w:rPr>
      </w:pPr>
      <w:r w:rsidRPr="007701B0">
        <w:rPr>
          <w:b/>
          <w:bCs/>
          <w:sz w:val="20"/>
          <w:szCs w:val="20"/>
        </w:rPr>
        <w:t>1.0 Introduction</w:t>
      </w:r>
    </w:p>
    <w:p w14:paraId="2E39E125" w14:textId="77777777" w:rsidR="000F299F" w:rsidRDefault="000F299F" w:rsidP="00681D8A">
      <w:pPr>
        <w:ind w:firstLine="720"/>
        <w:jc w:val="both"/>
        <w:rPr>
          <w:sz w:val="20"/>
          <w:szCs w:val="20"/>
        </w:rPr>
      </w:pPr>
    </w:p>
    <w:p w14:paraId="3E2BF4EF" w14:textId="368BDA13" w:rsidR="008B765B" w:rsidRPr="00850F07" w:rsidRDefault="008B765B" w:rsidP="00681D8A">
      <w:pPr>
        <w:ind w:firstLine="720"/>
        <w:jc w:val="both"/>
        <w:rPr>
          <w:sz w:val="20"/>
          <w:szCs w:val="20"/>
        </w:rPr>
      </w:pPr>
      <w:r w:rsidRPr="00850F07">
        <w:rPr>
          <w:sz w:val="20"/>
          <w:szCs w:val="20"/>
        </w:rPr>
        <w:t>Heavy metal pollution in aquatic ecosystems is a growing environmental concern due to its potential impact on biodiversity, food safety, and human health. Coastal estuaries, such as the Iko River Estuary in Southeastern Nigeria, receive significant anthropogenic inputs from industrial, agricultural, and domestic sources, leading to the accumulation of toxic metals in aquatic organisms (</w:t>
      </w:r>
      <w:r w:rsidR="00165B95" w:rsidRPr="00850F07">
        <w:rPr>
          <w:sz w:val="20"/>
          <w:szCs w:val="20"/>
        </w:rPr>
        <w:t>George,</w:t>
      </w:r>
      <w:r w:rsidRPr="00850F07">
        <w:rPr>
          <w:sz w:val="20"/>
          <w:szCs w:val="20"/>
        </w:rPr>
        <w:t xml:space="preserve"> </w:t>
      </w:r>
      <w:r w:rsidRPr="00850F07">
        <w:rPr>
          <w:i/>
          <w:iCs/>
          <w:sz w:val="20"/>
          <w:szCs w:val="20"/>
        </w:rPr>
        <w:t>et al</w:t>
      </w:r>
      <w:r w:rsidRPr="00850F07">
        <w:rPr>
          <w:sz w:val="20"/>
          <w:szCs w:val="20"/>
        </w:rPr>
        <w:t>., 202</w:t>
      </w:r>
      <w:r w:rsidR="00165B95" w:rsidRPr="00850F07">
        <w:rPr>
          <w:sz w:val="20"/>
          <w:szCs w:val="20"/>
        </w:rPr>
        <w:t>3 a</w:t>
      </w:r>
      <w:r w:rsidRPr="00850F07">
        <w:rPr>
          <w:sz w:val="20"/>
          <w:szCs w:val="20"/>
        </w:rPr>
        <w:t>;</w:t>
      </w:r>
      <w:r w:rsidR="00165B95" w:rsidRPr="00850F07">
        <w:rPr>
          <w:sz w:val="20"/>
          <w:szCs w:val="20"/>
        </w:rPr>
        <w:t xml:space="preserve"> b</w:t>
      </w:r>
      <w:r w:rsidRPr="00850F07">
        <w:rPr>
          <w:sz w:val="20"/>
          <w:szCs w:val="20"/>
        </w:rPr>
        <w:t>). Among these organisms, shrimps are of particular interest due to their ecological role in food webs and their economic importance as a seafood resource</w:t>
      </w:r>
      <w:r w:rsidR="000F299F">
        <w:rPr>
          <w:sz w:val="20"/>
          <w:szCs w:val="20"/>
        </w:rPr>
        <w:t>.</w:t>
      </w:r>
      <w:r w:rsidRPr="00850F07">
        <w:rPr>
          <w:sz w:val="20"/>
          <w:szCs w:val="20"/>
        </w:rPr>
        <w:t xml:space="preserve"> </w:t>
      </w:r>
    </w:p>
    <w:p w14:paraId="06BEEA07" w14:textId="1D33EE09" w:rsidR="008B765B" w:rsidRPr="00850F07" w:rsidRDefault="008B765B" w:rsidP="00681D8A">
      <w:pPr>
        <w:ind w:firstLine="720"/>
        <w:jc w:val="both"/>
        <w:rPr>
          <w:sz w:val="20"/>
          <w:szCs w:val="20"/>
        </w:rPr>
      </w:pPr>
      <w:r w:rsidRPr="00850F07">
        <w:rPr>
          <w:sz w:val="20"/>
          <w:szCs w:val="20"/>
        </w:rPr>
        <w:t xml:space="preserve">Shrimps, including </w:t>
      </w:r>
      <w:r w:rsidR="00165B95" w:rsidRPr="00850F07">
        <w:rPr>
          <w:bCs/>
          <w:i/>
          <w:sz w:val="20"/>
          <w:szCs w:val="20"/>
          <w:lang w:val="en-GB"/>
        </w:rPr>
        <w:t>Parapenaeopsis</w:t>
      </w:r>
      <w:r w:rsidRPr="00850F07">
        <w:rPr>
          <w:sz w:val="20"/>
          <w:szCs w:val="20"/>
        </w:rPr>
        <w:t xml:space="preserve"> </w:t>
      </w:r>
      <w:r w:rsidRPr="00850F07">
        <w:rPr>
          <w:i/>
          <w:iCs/>
          <w:sz w:val="20"/>
          <w:szCs w:val="20"/>
        </w:rPr>
        <w:t>atlantica</w:t>
      </w:r>
      <w:r w:rsidRPr="00850F07">
        <w:rPr>
          <w:sz w:val="20"/>
          <w:szCs w:val="20"/>
        </w:rPr>
        <w:t>, are filter feeders and benthic organisms that readily accumulate heavy metals from sediments and water. The bioaccumulation of metals such as lead (Pb), cadmium (Cd), mercury (Hg), and arsenic (As) in shrimps raises concerns about potential toxic effects on aquatic life and human consumers (</w:t>
      </w:r>
      <w:r w:rsidR="00850F07" w:rsidRPr="00850F07">
        <w:rPr>
          <w:sz w:val="20"/>
          <w:szCs w:val="20"/>
        </w:rPr>
        <w:t xml:space="preserve">George, </w:t>
      </w:r>
      <w:r w:rsidR="00850F07" w:rsidRPr="00850F07">
        <w:rPr>
          <w:i/>
          <w:iCs/>
          <w:sz w:val="20"/>
          <w:szCs w:val="20"/>
        </w:rPr>
        <w:t>et. al</w:t>
      </w:r>
      <w:r w:rsidR="00850F07" w:rsidRPr="00850F07">
        <w:rPr>
          <w:sz w:val="20"/>
          <w:szCs w:val="20"/>
        </w:rPr>
        <w:t xml:space="preserve">., 2013; Andem, </w:t>
      </w:r>
      <w:r w:rsidR="00850F07" w:rsidRPr="00850F07">
        <w:rPr>
          <w:i/>
          <w:iCs/>
          <w:sz w:val="20"/>
          <w:szCs w:val="20"/>
        </w:rPr>
        <w:t>et. al</w:t>
      </w:r>
      <w:r w:rsidR="00850F07" w:rsidRPr="00850F07">
        <w:rPr>
          <w:sz w:val="20"/>
          <w:szCs w:val="20"/>
        </w:rPr>
        <w:t xml:space="preserve">., 2013; George, </w:t>
      </w:r>
      <w:r w:rsidR="00850F07" w:rsidRPr="00850F07">
        <w:rPr>
          <w:i/>
          <w:iCs/>
          <w:sz w:val="20"/>
          <w:szCs w:val="20"/>
        </w:rPr>
        <w:t>et. al</w:t>
      </w:r>
      <w:r w:rsidR="00850F07" w:rsidRPr="00850F07">
        <w:rPr>
          <w:sz w:val="20"/>
          <w:szCs w:val="20"/>
        </w:rPr>
        <w:t>., 2015</w:t>
      </w:r>
      <w:r w:rsidRPr="00850F07">
        <w:rPr>
          <w:sz w:val="20"/>
          <w:szCs w:val="20"/>
        </w:rPr>
        <w:t>).</w:t>
      </w:r>
      <w:r>
        <w:t xml:space="preserve"> </w:t>
      </w:r>
      <w:r w:rsidRPr="00850F07">
        <w:rPr>
          <w:sz w:val="20"/>
          <w:szCs w:val="20"/>
        </w:rPr>
        <w:t>Studies have shown that chronic exposure to these metals can cause oxidative stress, enzyme inhibition, and reproductive impairments in crustaceans (</w:t>
      </w:r>
      <w:r w:rsidR="00850F07" w:rsidRPr="00850F07">
        <w:rPr>
          <w:sz w:val="20"/>
          <w:szCs w:val="20"/>
        </w:rPr>
        <w:t xml:space="preserve">Ekpo, </w:t>
      </w:r>
      <w:r w:rsidR="00850F07" w:rsidRPr="00850F07">
        <w:rPr>
          <w:i/>
          <w:iCs/>
          <w:sz w:val="20"/>
          <w:szCs w:val="20"/>
        </w:rPr>
        <w:t>et. al</w:t>
      </w:r>
      <w:r w:rsidR="00850F07" w:rsidRPr="00850F07">
        <w:rPr>
          <w:sz w:val="20"/>
          <w:szCs w:val="20"/>
        </w:rPr>
        <w:t>., 2015; George, 2015</w:t>
      </w:r>
      <w:r w:rsidRPr="00850F07">
        <w:rPr>
          <w:sz w:val="20"/>
          <w:szCs w:val="20"/>
        </w:rPr>
        <w:t>).</w:t>
      </w:r>
    </w:p>
    <w:p w14:paraId="4B96499F" w14:textId="09A77971" w:rsidR="008B765B" w:rsidRPr="00850F07" w:rsidRDefault="008B765B" w:rsidP="00681D8A">
      <w:pPr>
        <w:ind w:firstLine="720"/>
        <w:jc w:val="both"/>
        <w:rPr>
          <w:sz w:val="20"/>
          <w:szCs w:val="20"/>
        </w:rPr>
      </w:pPr>
      <w:r w:rsidRPr="00850F07">
        <w:rPr>
          <w:sz w:val="20"/>
          <w:szCs w:val="20"/>
        </w:rPr>
        <w:t xml:space="preserve">Previous research on heavy metal contamination in Nigerian aquatic environments has highlighted the presence of elevated metal levels in sediments, water, and biota. </w:t>
      </w:r>
      <w:r w:rsidR="00850F07" w:rsidRPr="00850F07">
        <w:rPr>
          <w:sz w:val="20"/>
          <w:szCs w:val="20"/>
        </w:rPr>
        <w:t xml:space="preserve">(Ekanim, </w:t>
      </w:r>
      <w:r w:rsidR="00850F07" w:rsidRPr="00850F07">
        <w:rPr>
          <w:i/>
          <w:iCs/>
          <w:sz w:val="20"/>
          <w:szCs w:val="20"/>
        </w:rPr>
        <w:t>et. al</w:t>
      </w:r>
      <w:r w:rsidR="00850F07" w:rsidRPr="00850F07">
        <w:rPr>
          <w:sz w:val="20"/>
          <w:szCs w:val="20"/>
        </w:rPr>
        <w:t xml:space="preserve">., 2016; George and Effiom, 2017; </w:t>
      </w:r>
      <w:r w:rsidR="00850F07" w:rsidRPr="00850F07">
        <w:rPr>
          <w:b/>
          <w:sz w:val="20"/>
          <w:szCs w:val="20"/>
        </w:rPr>
        <w:t xml:space="preserve">George </w:t>
      </w:r>
      <w:r w:rsidR="00850F07" w:rsidRPr="00850F07">
        <w:rPr>
          <w:sz w:val="20"/>
          <w:szCs w:val="20"/>
        </w:rPr>
        <w:t>and</w:t>
      </w:r>
      <w:r w:rsidR="00850F07" w:rsidRPr="00850F07">
        <w:rPr>
          <w:sz w:val="20"/>
          <w:szCs w:val="20"/>
          <w:vertAlign w:val="superscript"/>
        </w:rPr>
        <w:t xml:space="preserve"> </w:t>
      </w:r>
      <w:r w:rsidR="00850F07" w:rsidRPr="00850F07">
        <w:rPr>
          <w:sz w:val="20"/>
          <w:szCs w:val="20"/>
        </w:rPr>
        <w:t>Inyang-Etoh, 2018</w:t>
      </w:r>
      <w:r w:rsidR="004D620B">
        <w:rPr>
          <w:sz w:val="20"/>
          <w:szCs w:val="20"/>
        </w:rPr>
        <w:t xml:space="preserve"> b</w:t>
      </w:r>
      <w:r w:rsidR="00850F07" w:rsidRPr="00850F07">
        <w:rPr>
          <w:sz w:val="20"/>
          <w:szCs w:val="20"/>
        </w:rPr>
        <w:t xml:space="preserve">; Inyang-Etoh and George, 2018; Effiom and George, 2018; Asuquo, </w:t>
      </w:r>
      <w:r w:rsidR="00850F07" w:rsidRPr="00F33A0B">
        <w:rPr>
          <w:i/>
          <w:iCs/>
          <w:sz w:val="20"/>
          <w:szCs w:val="20"/>
        </w:rPr>
        <w:t>et.al</w:t>
      </w:r>
      <w:r w:rsidR="00850F07" w:rsidRPr="00850F07">
        <w:rPr>
          <w:sz w:val="20"/>
          <w:szCs w:val="20"/>
        </w:rPr>
        <w:t xml:space="preserve">., 2023). </w:t>
      </w:r>
      <w:r w:rsidRPr="00850F07">
        <w:rPr>
          <w:sz w:val="20"/>
          <w:szCs w:val="20"/>
        </w:rPr>
        <w:t xml:space="preserve">However, specific studies on </w:t>
      </w:r>
      <w:r w:rsidRPr="00850F07">
        <w:rPr>
          <w:i/>
          <w:iCs/>
          <w:sz w:val="20"/>
          <w:szCs w:val="20"/>
        </w:rPr>
        <w:t>P</w:t>
      </w:r>
      <w:r w:rsidR="00850F07" w:rsidRPr="00850F07">
        <w:rPr>
          <w:i/>
          <w:iCs/>
          <w:sz w:val="20"/>
          <w:szCs w:val="20"/>
        </w:rPr>
        <w:t>.</w:t>
      </w:r>
      <w:r w:rsidRPr="00850F07">
        <w:rPr>
          <w:i/>
          <w:iCs/>
          <w:sz w:val="20"/>
          <w:szCs w:val="20"/>
        </w:rPr>
        <w:t xml:space="preserve"> atlantica</w:t>
      </w:r>
      <w:r w:rsidRPr="00850F07">
        <w:rPr>
          <w:sz w:val="20"/>
          <w:szCs w:val="20"/>
        </w:rPr>
        <w:t xml:space="preserve"> in the Iko River Estuary remain scarce, despite its ecological and commercial significance.</w:t>
      </w:r>
    </w:p>
    <w:p w14:paraId="7A4EA578" w14:textId="47638A09" w:rsidR="00850F07" w:rsidRPr="00EE76AF" w:rsidRDefault="00850F07" w:rsidP="00681D8A">
      <w:pPr>
        <w:ind w:firstLine="720"/>
        <w:jc w:val="both"/>
        <w:rPr>
          <w:sz w:val="20"/>
          <w:szCs w:val="20"/>
        </w:rPr>
      </w:pPr>
      <w:r w:rsidRPr="00850F07">
        <w:rPr>
          <w:sz w:val="20"/>
          <w:szCs w:val="20"/>
        </w:rPr>
        <w:t xml:space="preserve">In the aquatic ecosystem, sources of heavy metal contamination can be broadly classified into natural and anthropogenic origins. While natural weathering of rocks and soil erosion contribute trace amounts of metals to aquatic systems, human-induced pollution is the predominant cause of heavy metal accumulation in estuaries (George, </w:t>
      </w:r>
      <w:r w:rsidRPr="00850F07">
        <w:rPr>
          <w:i/>
          <w:iCs/>
          <w:sz w:val="20"/>
          <w:szCs w:val="20"/>
        </w:rPr>
        <w:t>et. al</w:t>
      </w:r>
      <w:r w:rsidRPr="00850F07">
        <w:rPr>
          <w:sz w:val="20"/>
          <w:szCs w:val="20"/>
        </w:rPr>
        <w:t xml:space="preserve">., 2021 a; b; Jonah, </w:t>
      </w:r>
      <w:r w:rsidRPr="00850F07">
        <w:rPr>
          <w:i/>
          <w:iCs/>
          <w:sz w:val="20"/>
          <w:szCs w:val="20"/>
        </w:rPr>
        <w:t>et. al</w:t>
      </w:r>
      <w:r w:rsidRPr="00850F07">
        <w:rPr>
          <w:sz w:val="20"/>
          <w:szCs w:val="20"/>
        </w:rPr>
        <w:t xml:space="preserve">., 2019; George, </w:t>
      </w:r>
      <w:r w:rsidRPr="00850F07">
        <w:rPr>
          <w:i/>
          <w:iCs/>
          <w:sz w:val="20"/>
          <w:szCs w:val="20"/>
        </w:rPr>
        <w:t>et. al</w:t>
      </w:r>
      <w:r w:rsidRPr="00850F07">
        <w:rPr>
          <w:sz w:val="20"/>
          <w:szCs w:val="20"/>
        </w:rPr>
        <w:t>., 2020 a).</w:t>
      </w:r>
      <w:r>
        <w:t xml:space="preserve"> </w:t>
      </w:r>
      <w:r w:rsidRPr="00EE76AF">
        <w:rPr>
          <w:sz w:val="20"/>
          <w:szCs w:val="20"/>
        </w:rPr>
        <w:t>The use of phosphate fertilizers and pesticides in nearby farmlands introduces Cd, Zn, and Cu into the estuary through surface runoff from agricultural farmlands especially during the rainy season (</w:t>
      </w:r>
      <w:r w:rsidR="004E59A5">
        <w:rPr>
          <w:sz w:val="20"/>
          <w:szCs w:val="20"/>
        </w:rPr>
        <w:t>George and Atakpa, 2015</w:t>
      </w:r>
      <w:r w:rsidR="006D34C2">
        <w:rPr>
          <w:sz w:val="20"/>
          <w:szCs w:val="20"/>
        </w:rPr>
        <w:t xml:space="preserve"> a, b</w:t>
      </w:r>
      <w:r w:rsidR="004E59A5">
        <w:rPr>
          <w:sz w:val="20"/>
          <w:szCs w:val="20"/>
        </w:rPr>
        <w:t xml:space="preserve">; </w:t>
      </w:r>
      <w:r w:rsidRPr="00EE76AF">
        <w:rPr>
          <w:sz w:val="20"/>
          <w:szCs w:val="20"/>
        </w:rPr>
        <w:t xml:space="preserve">Jonah, </w:t>
      </w:r>
      <w:r w:rsidRPr="00EE76AF">
        <w:rPr>
          <w:i/>
          <w:iCs/>
          <w:sz w:val="20"/>
          <w:szCs w:val="20"/>
        </w:rPr>
        <w:t>et al</w:t>
      </w:r>
      <w:r w:rsidRPr="00EE76AF">
        <w:rPr>
          <w:sz w:val="20"/>
          <w:szCs w:val="20"/>
        </w:rPr>
        <w:t xml:space="preserve">., 2020, George, </w:t>
      </w:r>
      <w:r w:rsidRPr="004E59A5">
        <w:rPr>
          <w:i/>
          <w:iCs/>
          <w:sz w:val="20"/>
          <w:szCs w:val="20"/>
        </w:rPr>
        <w:t>et. al</w:t>
      </w:r>
      <w:r w:rsidRPr="00EE76AF">
        <w:rPr>
          <w:sz w:val="20"/>
          <w:szCs w:val="20"/>
        </w:rPr>
        <w:t xml:space="preserve">., 2020 b; Effiong, </w:t>
      </w:r>
      <w:r w:rsidRPr="003710A2">
        <w:rPr>
          <w:i/>
          <w:iCs/>
          <w:sz w:val="20"/>
          <w:szCs w:val="20"/>
        </w:rPr>
        <w:t>et. al</w:t>
      </w:r>
      <w:r w:rsidRPr="00EE76AF">
        <w:rPr>
          <w:sz w:val="20"/>
          <w:szCs w:val="20"/>
        </w:rPr>
        <w:t>., 2021).</w:t>
      </w:r>
    </w:p>
    <w:p w14:paraId="39046B44" w14:textId="157D0668" w:rsidR="00681D8A" w:rsidRPr="004D620B" w:rsidRDefault="00681D8A" w:rsidP="00681D8A">
      <w:pPr>
        <w:jc w:val="both"/>
        <w:rPr>
          <w:sz w:val="20"/>
          <w:szCs w:val="20"/>
        </w:rPr>
      </w:pPr>
      <w:r w:rsidRPr="004E59A5">
        <w:rPr>
          <w:sz w:val="20"/>
          <w:szCs w:val="20"/>
        </w:rPr>
        <w:t>The estuary receives discharge from petrochemical industries, oil refineries, and illegal crude oil bunkering. Oil spills and produced water from offshore drilling operations contain toxic metals such as Pb, Ni, and Hg, which enter the water column and sediments (</w:t>
      </w:r>
      <w:r w:rsidRPr="006D34C2">
        <w:rPr>
          <w:sz w:val="20"/>
          <w:szCs w:val="20"/>
        </w:rPr>
        <w:t>Benson</w:t>
      </w:r>
      <w:r w:rsidR="004E59A5" w:rsidRPr="006D34C2">
        <w:rPr>
          <w:sz w:val="20"/>
          <w:szCs w:val="20"/>
        </w:rPr>
        <w:t>,</w:t>
      </w:r>
      <w:r w:rsidRPr="006D34C2">
        <w:rPr>
          <w:sz w:val="20"/>
          <w:szCs w:val="20"/>
        </w:rPr>
        <w:t xml:space="preserve"> </w:t>
      </w:r>
      <w:r w:rsidRPr="006D34C2">
        <w:rPr>
          <w:i/>
          <w:iCs/>
          <w:sz w:val="20"/>
          <w:szCs w:val="20"/>
        </w:rPr>
        <w:t>et al</w:t>
      </w:r>
      <w:r w:rsidRPr="006D34C2">
        <w:rPr>
          <w:sz w:val="20"/>
          <w:szCs w:val="20"/>
        </w:rPr>
        <w:t>., 201</w:t>
      </w:r>
      <w:r w:rsidR="00EA1C05" w:rsidRPr="006D34C2">
        <w:rPr>
          <w:sz w:val="20"/>
          <w:szCs w:val="20"/>
        </w:rPr>
        <w:t>6</w:t>
      </w:r>
      <w:r w:rsidRPr="006D34C2">
        <w:rPr>
          <w:sz w:val="20"/>
          <w:szCs w:val="20"/>
        </w:rPr>
        <w:t>; Asuquo</w:t>
      </w:r>
      <w:r w:rsidR="00EA1C05" w:rsidRPr="006D34C2">
        <w:rPr>
          <w:sz w:val="20"/>
          <w:szCs w:val="20"/>
        </w:rPr>
        <w:t xml:space="preserve">, </w:t>
      </w:r>
      <w:r w:rsidR="00EA1C05" w:rsidRPr="006D34C2">
        <w:rPr>
          <w:i/>
          <w:iCs/>
          <w:sz w:val="20"/>
          <w:szCs w:val="20"/>
        </w:rPr>
        <w:t>et. al</w:t>
      </w:r>
      <w:r w:rsidR="00EA1C05" w:rsidRPr="006D34C2">
        <w:rPr>
          <w:sz w:val="20"/>
          <w:szCs w:val="20"/>
        </w:rPr>
        <w:t>.,</w:t>
      </w:r>
      <w:r w:rsidRPr="006D34C2">
        <w:rPr>
          <w:sz w:val="20"/>
          <w:szCs w:val="20"/>
        </w:rPr>
        <w:t xml:space="preserve"> </w:t>
      </w:r>
      <w:r w:rsidR="00EA1C05" w:rsidRPr="006D34C2">
        <w:rPr>
          <w:sz w:val="20"/>
          <w:szCs w:val="20"/>
        </w:rPr>
        <w:t>2004</w:t>
      </w:r>
      <w:r w:rsidRPr="004E59A5">
        <w:rPr>
          <w:sz w:val="20"/>
          <w:szCs w:val="20"/>
        </w:rPr>
        <w:t>).</w:t>
      </w:r>
      <w:r w:rsidRPr="004E59A5">
        <w:t xml:space="preserve"> </w:t>
      </w:r>
      <w:r w:rsidRPr="004D620B">
        <w:rPr>
          <w:sz w:val="20"/>
          <w:szCs w:val="20"/>
        </w:rPr>
        <w:t>Wastewater discharge from nearby settlements carries metals from household products, pharmaceuticals, and electronic waste into the aquatic system (</w:t>
      </w:r>
      <w:r w:rsidR="004D620B" w:rsidRPr="004D620B">
        <w:rPr>
          <w:sz w:val="20"/>
          <w:szCs w:val="20"/>
        </w:rPr>
        <w:t xml:space="preserve">George, </w:t>
      </w:r>
      <w:r w:rsidR="004D620B" w:rsidRPr="004D620B">
        <w:rPr>
          <w:i/>
          <w:iCs/>
          <w:sz w:val="20"/>
          <w:szCs w:val="20"/>
        </w:rPr>
        <w:t>et. al</w:t>
      </w:r>
      <w:r w:rsidR="004D620B" w:rsidRPr="004D620B">
        <w:rPr>
          <w:sz w:val="20"/>
          <w:szCs w:val="20"/>
        </w:rPr>
        <w:t xml:space="preserve">., </w:t>
      </w:r>
      <w:r w:rsidR="005C068A" w:rsidRPr="004D620B">
        <w:rPr>
          <w:sz w:val="20"/>
          <w:szCs w:val="20"/>
        </w:rPr>
        <w:t>2017; George</w:t>
      </w:r>
      <w:r w:rsidR="004D620B" w:rsidRPr="004D620B">
        <w:rPr>
          <w:b/>
          <w:sz w:val="20"/>
          <w:szCs w:val="20"/>
        </w:rPr>
        <w:t xml:space="preserve"> </w:t>
      </w:r>
      <w:r w:rsidR="004D620B" w:rsidRPr="004D620B">
        <w:rPr>
          <w:sz w:val="20"/>
          <w:szCs w:val="20"/>
        </w:rPr>
        <w:t>and</w:t>
      </w:r>
      <w:r w:rsidR="004D620B" w:rsidRPr="004D620B">
        <w:rPr>
          <w:sz w:val="20"/>
          <w:szCs w:val="20"/>
          <w:vertAlign w:val="superscript"/>
        </w:rPr>
        <w:t xml:space="preserve"> </w:t>
      </w:r>
      <w:r w:rsidR="004D620B" w:rsidRPr="004D620B">
        <w:rPr>
          <w:sz w:val="20"/>
          <w:szCs w:val="20"/>
        </w:rPr>
        <w:t>Inyang-Etoh, 2018 a; George and Effiom, 2018</w:t>
      </w:r>
      <w:r w:rsidRPr="004D620B">
        <w:rPr>
          <w:sz w:val="20"/>
          <w:szCs w:val="20"/>
        </w:rPr>
        <w:t>).</w:t>
      </w:r>
    </w:p>
    <w:p w14:paraId="2D22EE74" w14:textId="4EFF797F" w:rsidR="008B765B" w:rsidRPr="000F299F" w:rsidRDefault="008B765B" w:rsidP="000F299F">
      <w:pPr>
        <w:ind w:firstLine="720"/>
        <w:jc w:val="both"/>
        <w:rPr>
          <w:sz w:val="20"/>
          <w:szCs w:val="20"/>
        </w:rPr>
      </w:pPr>
      <w:r w:rsidRPr="000F299F">
        <w:rPr>
          <w:sz w:val="20"/>
          <w:szCs w:val="20"/>
        </w:rPr>
        <w:lastRenderedPageBreak/>
        <w:t xml:space="preserve">This study aims to assess the concentrations of heavy metals in </w:t>
      </w:r>
      <w:r w:rsidRPr="000F299F">
        <w:rPr>
          <w:i/>
          <w:iCs/>
          <w:sz w:val="20"/>
          <w:szCs w:val="20"/>
        </w:rPr>
        <w:t>P. atlantica</w:t>
      </w:r>
      <w:r w:rsidRPr="000F299F">
        <w:rPr>
          <w:sz w:val="20"/>
          <w:szCs w:val="20"/>
        </w:rPr>
        <w:t xml:space="preserve"> from the Iko River Estuary. The findings will provide valuable insights into environmental pollution in the region and inform regulatory policies for seafood safety and aquatic ecosystem management.</w:t>
      </w:r>
    </w:p>
    <w:p w14:paraId="14DB8868" w14:textId="77777777" w:rsidR="005844EC" w:rsidRPr="000F299F" w:rsidRDefault="005844EC" w:rsidP="005844EC">
      <w:pPr>
        <w:jc w:val="both"/>
        <w:rPr>
          <w:b/>
          <w:bCs/>
          <w:sz w:val="20"/>
          <w:szCs w:val="20"/>
        </w:rPr>
      </w:pPr>
    </w:p>
    <w:p w14:paraId="3DDA4D9A" w14:textId="7F43BD56" w:rsidR="00482E2C" w:rsidRPr="009D69A7" w:rsidRDefault="00482E2C" w:rsidP="00482E2C">
      <w:pPr>
        <w:rPr>
          <w:b/>
          <w:bCs/>
          <w:sz w:val="20"/>
          <w:szCs w:val="20"/>
          <w:lang w:val="en-GB"/>
        </w:rPr>
      </w:pPr>
      <w:r w:rsidRPr="009D69A7">
        <w:rPr>
          <w:b/>
          <w:bCs/>
          <w:sz w:val="20"/>
          <w:szCs w:val="20"/>
        </w:rPr>
        <w:t>2.0 Materials and Methods</w:t>
      </w:r>
    </w:p>
    <w:p w14:paraId="7ADFF34B" w14:textId="77777777" w:rsidR="00482E2C" w:rsidRPr="009D69A7" w:rsidRDefault="00482E2C" w:rsidP="00482E2C">
      <w:pPr>
        <w:rPr>
          <w:b/>
          <w:bCs/>
          <w:sz w:val="20"/>
          <w:szCs w:val="20"/>
          <w:lang w:val="en-GB"/>
        </w:rPr>
      </w:pPr>
      <w:r w:rsidRPr="009D69A7">
        <w:rPr>
          <w:b/>
          <w:bCs/>
          <w:sz w:val="20"/>
          <w:szCs w:val="20"/>
          <w:lang w:val="en-GB"/>
        </w:rPr>
        <w:t>2.1 The Study Area</w:t>
      </w:r>
    </w:p>
    <w:p w14:paraId="7C858917" w14:textId="77777777" w:rsidR="00482E2C" w:rsidRPr="009D69A7" w:rsidRDefault="00482E2C" w:rsidP="00482E2C">
      <w:pPr>
        <w:ind w:firstLine="720"/>
        <w:jc w:val="both"/>
        <w:rPr>
          <w:sz w:val="20"/>
          <w:szCs w:val="20"/>
          <w:lang w:val="en-GB"/>
        </w:rPr>
      </w:pPr>
      <w:r w:rsidRPr="009D69A7">
        <w:rPr>
          <w:sz w:val="20"/>
          <w:szCs w:val="20"/>
        </w:rPr>
        <w:t xml:space="preserve">Iko River estuary is in Eastern Obolo Local Government Area, Akwa Ibom State, in the Niger Delta region, Nigeria. The area lies within latitude 4°0’30’ N and longitude 7°40’ E (Fig. 1) (Ekpe </w:t>
      </w:r>
      <w:r w:rsidRPr="009D69A7">
        <w:rPr>
          <w:i/>
          <w:sz w:val="20"/>
          <w:szCs w:val="20"/>
        </w:rPr>
        <w:t>et. al</w:t>
      </w:r>
      <w:r w:rsidRPr="009D69A7">
        <w:rPr>
          <w:sz w:val="20"/>
          <w:szCs w:val="20"/>
        </w:rPr>
        <w:t xml:space="preserve">, 1995; Udotong </w:t>
      </w:r>
      <w:r w:rsidRPr="009D69A7">
        <w:rPr>
          <w:i/>
          <w:sz w:val="20"/>
          <w:szCs w:val="20"/>
        </w:rPr>
        <w:t>et. al</w:t>
      </w:r>
      <w:r w:rsidRPr="009D69A7">
        <w:rPr>
          <w:sz w:val="20"/>
          <w:szCs w:val="20"/>
        </w:rPr>
        <w:t xml:space="preserve">. 2008; Etesin </w:t>
      </w:r>
      <w:r w:rsidRPr="009D69A7">
        <w:rPr>
          <w:i/>
          <w:sz w:val="20"/>
          <w:szCs w:val="20"/>
        </w:rPr>
        <w:t>et. al</w:t>
      </w:r>
      <w:r w:rsidRPr="009D69A7">
        <w:rPr>
          <w:sz w:val="20"/>
          <w:szCs w:val="20"/>
        </w:rPr>
        <w:t xml:space="preserve">. 2013). The river has a shallow depth ranging from 1.0 m to 7.0 m at flood and ebb tide. Iko River takes its rise from Qua Iboe River catchments and drains directly into the Atlantic Ocean at the Bight of Bony (Ekpe </w:t>
      </w:r>
      <w:r w:rsidRPr="009D69A7">
        <w:rPr>
          <w:i/>
          <w:sz w:val="20"/>
          <w:szCs w:val="20"/>
        </w:rPr>
        <w:t>et. al</w:t>
      </w:r>
      <w:r w:rsidRPr="009D69A7">
        <w:rPr>
          <w:sz w:val="20"/>
          <w:szCs w:val="20"/>
        </w:rPr>
        <w:t xml:space="preserve">, 1995).  The adjoining Creeks, channels and tributaries from the Iko River estuary are significant in the provision of suitable breeding sites for the diverse aquatic resources that abound in the area. Human activities in the area include fishing by artisan fisher’s folks as well as petroleum exploration and production activities (NDES, 2000; NDDC, 2004). The shoreline of Iko River estuary is fringed with mangrove and nipa vegetations, tidal mudflat and pneumatophores of </w:t>
      </w:r>
      <w:r w:rsidRPr="009D69A7">
        <w:rPr>
          <w:i/>
          <w:sz w:val="20"/>
          <w:szCs w:val="20"/>
        </w:rPr>
        <w:t>Avicenia</w:t>
      </w:r>
      <w:r w:rsidRPr="009D69A7">
        <w:rPr>
          <w:sz w:val="20"/>
          <w:szCs w:val="20"/>
        </w:rPr>
        <w:t xml:space="preserve"> exposed during low tide. The macrophytes are composed of the native red mangrove; </w:t>
      </w:r>
      <w:r w:rsidRPr="009D69A7">
        <w:rPr>
          <w:i/>
          <w:sz w:val="20"/>
          <w:szCs w:val="20"/>
        </w:rPr>
        <w:t>Rhizophora racemosa</w:t>
      </w:r>
      <w:r w:rsidRPr="009D69A7">
        <w:rPr>
          <w:sz w:val="20"/>
          <w:szCs w:val="20"/>
        </w:rPr>
        <w:t xml:space="preserve">, </w:t>
      </w:r>
      <w:r w:rsidRPr="009D69A7">
        <w:rPr>
          <w:i/>
          <w:sz w:val="20"/>
          <w:szCs w:val="20"/>
        </w:rPr>
        <w:t>R. harrizonii</w:t>
      </w:r>
      <w:r w:rsidRPr="009D69A7">
        <w:rPr>
          <w:sz w:val="20"/>
          <w:szCs w:val="20"/>
        </w:rPr>
        <w:t xml:space="preserve">, </w:t>
      </w:r>
      <w:r w:rsidRPr="009D69A7">
        <w:rPr>
          <w:i/>
          <w:sz w:val="20"/>
          <w:szCs w:val="20"/>
        </w:rPr>
        <w:t>R. Mangle</w:t>
      </w:r>
      <w:r w:rsidRPr="009D69A7">
        <w:rPr>
          <w:sz w:val="20"/>
          <w:szCs w:val="20"/>
        </w:rPr>
        <w:t>, black mangrove (</w:t>
      </w:r>
      <w:r w:rsidRPr="009D69A7">
        <w:rPr>
          <w:i/>
          <w:sz w:val="20"/>
          <w:szCs w:val="20"/>
        </w:rPr>
        <w:t>Avicenia africana</w:t>
      </w:r>
      <w:r w:rsidRPr="009D69A7">
        <w:rPr>
          <w:sz w:val="20"/>
          <w:szCs w:val="20"/>
        </w:rPr>
        <w:t xml:space="preserve">) and </w:t>
      </w:r>
      <w:r w:rsidRPr="009D69A7">
        <w:rPr>
          <w:i/>
          <w:sz w:val="20"/>
          <w:szCs w:val="20"/>
        </w:rPr>
        <w:t>Laguncularia racemosa</w:t>
      </w:r>
      <w:r w:rsidRPr="009D69A7">
        <w:rPr>
          <w:sz w:val="20"/>
          <w:szCs w:val="20"/>
        </w:rPr>
        <w:t xml:space="preserve"> and the exotic nipa palm (</w:t>
      </w:r>
      <w:r w:rsidRPr="009D69A7">
        <w:rPr>
          <w:i/>
          <w:sz w:val="20"/>
          <w:szCs w:val="20"/>
        </w:rPr>
        <w:t>Nypa fruticans</w:t>
      </w:r>
      <w:r w:rsidRPr="009D69A7">
        <w:rPr>
          <w:sz w:val="20"/>
          <w:szCs w:val="20"/>
        </w:rPr>
        <w:t>) (Ekwere</w:t>
      </w:r>
      <w:r w:rsidRPr="009D69A7">
        <w:rPr>
          <w:i/>
          <w:sz w:val="20"/>
          <w:szCs w:val="20"/>
        </w:rPr>
        <w:t xml:space="preserve"> et. al</w:t>
      </w:r>
      <w:r w:rsidRPr="009D69A7">
        <w:rPr>
          <w:sz w:val="20"/>
          <w:szCs w:val="20"/>
        </w:rPr>
        <w:t>. 1992; Ukpong, 1995). The study area lies within the tropical rainforest zone and has two major seasons: the wet season (April to October) and the dry season (November to March).</w:t>
      </w:r>
      <w:r w:rsidRPr="009D69A7">
        <w:rPr>
          <w:sz w:val="20"/>
          <w:szCs w:val="20"/>
          <w:lang w:val="en-GB"/>
        </w:rPr>
        <w:t xml:space="preserve"> The main occupation of the inhabitants includes large scale fishing employing the use of fishing vessels, small scale fishing by artisanal fishers employing the use of fishing boats, farming activities involving the use of agrochemicals, boat construction as well as timber logging of mangrove vegetation as fuel wood.</w:t>
      </w:r>
    </w:p>
    <w:p w14:paraId="29E93982" w14:textId="77777777" w:rsidR="00482E2C" w:rsidRDefault="00482E2C" w:rsidP="00482E2C">
      <w:pPr>
        <w:spacing w:line="360" w:lineRule="auto"/>
        <w:rPr>
          <w:sz w:val="32"/>
          <w:szCs w:val="32"/>
        </w:rPr>
      </w:pPr>
      <w:r w:rsidRPr="00005313">
        <w:rPr>
          <w:sz w:val="32"/>
          <w:szCs w:val="32"/>
        </w:rPr>
        <w:t xml:space="preserve"> </w:t>
      </w:r>
      <w:r>
        <w:rPr>
          <w:noProof/>
          <w:sz w:val="32"/>
          <w:szCs w:val="32"/>
          <w:lang w:val="en-GB" w:eastAsia="en-GB"/>
        </w:rPr>
        <w:drawing>
          <wp:inline distT="0" distB="0" distL="0" distR="0" wp14:anchorId="23BC9DC7" wp14:editId="15FD8F12">
            <wp:extent cx="5613721" cy="2777490"/>
            <wp:effectExtent l="0" t="0" r="6350" b="3810"/>
            <wp:docPr id="5494619" name="Picture 549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391" cy="2790191"/>
                    </a:xfrm>
                    <a:prstGeom prst="rect">
                      <a:avLst/>
                    </a:prstGeom>
                    <a:noFill/>
                  </pic:spPr>
                </pic:pic>
              </a:graphicData>
            </a:graphic>
          </wp:inline>
        </w:drawing>
      </w:r>
    </w:p>
    <w:p w14:paraId="734FF755" w14:textId="77777777" w:rsidR="00482E2C" w:rsidRPr="009D69A7" w:rsidRDefault="00482E2C" w:rsidP="00482E2C">
      <w:pPr>
        <w:spacing w:line="360" w:lineRule="auto"/>
        <w:rPr>
          <w:b/>
          <w:bCs/>
          <w:sz w:val="20"/>
          <w:szCs w:val="20"/>
        </w:rPr>
      </w:pPr>
      <w:r w:rsidRPr="009D69A7">
        <w:rPr>
          <w:b/>
          <w:bCs/>
          <w:sz w:val="20"/>
          <w:szCs w:val="20"/>
        </w:rPr>
        <w:t xml:space="preserve">                              Fig. 1: Map of Iko River Estuary showing the Major Fishing Areas.</w:t>
      </w:r>
    </w:p>
    <w:p w14:paraId="5DD0602D" w14:textId="77777777" w:rsidR="00482E2C" w:rsidRPr="00AD4F92" w:rsidRDefault="00482E2C" w:rsidP="00482E2C">
      <w:pPr>
        <w:jc w:val="both"/>
        <w:rPr>
          <w:b/>
          <w:bCs/>
          <w:sz w:val="20"/>
          <w:szCs w:val="20"/>
        </w:rPr>
      </w:pPr>
      <w:r w:rsidRPr="00AD4F92">
        <w:rPr>
          <w:b/>
          <w:bCs/>
          <w:sz w:val="20"/>
          <w:szCs w:val="20"/>
        </w:rPr>
        <w:t>2.</w:t>
      </w:r>
      <w:r>
        <w:rPr>
          <w:b/>
          <w:bCs/>
          <w:sz w:val="20"/>
          <w:szCs w:val="20"/>
        </w:rPr>
        <w:t>2</w:t>
      </w:r>
      <w:r w:rsidRPr="00AD4F92">
        <w:rPr>
          <w:b/>
          <w:bCs/>
          <w:sz w:val="20"/>
          <w:szCs w:val="20"/>
        </w:rPr>
        <w:t xml:space="preserve"> Sample </w:t>
      </w:r>
      <w:r>
        <w:rPr>
          <w:b/>
          <w:bCs/>
          <w:sz w:val="20"/>
          <w:szCs w:val="20"/>
        </w:rPr>
        <w:t xml:space="preserve">Regime / </w:t>
      </w:r>
      <w:r w:rsidRPr="00AD4F92">
        <w:rPr>
          <w:b/>
          <w:bCs/>
          <w:sz w:val="20"/>
          <w:szCs w:val="20"/>
        </w:rPr>
        <w:t xml:space="preserve">Collection </w:t>
      </w:r>
    </w:p>
    <w:p w14:paraId="1E06988F" w14:textId="77777777" w:rsidR="00482E2C" w:rsidRPr="00AD4F92" w:rsidRDefault="00482E2C" w:rsidP="00482E2C">
      <w:pPr>
        <w:ind w:firstLine="720"/>
        <w:jc w:val="both"/>
        <w:rPr>
          <w:sz w:val="20"/>
          <w:szCs w:val="20"/>
        </w:rPr>
      </w:pPr>
      <w:r w:rsidRPr="00AD4F92">
        <w:rPr>
          <w:sz w:val="20"/>
          <w:szCs w:val="20"/>
        </w:rPr>
        <w:t>Samples of Bonga fish (</w:t>
      </w:r>
      <w:r w:rsidRPr="00AD4F92">
        <w:rPr>
          <w:i/>
          <w:iCs/>
          <w:sz w:val="20"/>
          <w:szCs w:val="20"/>
        </w:rPr>
        <w:t>Ethmalosa fimbriata</w:t>
      </w:r>
      <w:r w:rsidRPr="00AD4F92">
        <w:rPr>
          <w:sz w:val="20"/>
          <w:szCs w:val="20"/>
        </w:rPr>
        <w:t xml:space="preserve">) were bought from </w:t>
      </w:r>
      <w:r>
        <w:rPr>
          <w:sz w:val="20"/>
          <w:szCs w:val="20"/>
        </w:rPr>
        <w:t>landings of artisanal fisherfolks</w:t>
      </w:r>
      <w:r w:rsidRPr="00AD4F92">
        <w:rPr>
          <w:sz w:val="20"/>
          <w:szCs w:val="20"/>
        </w:rPr>
        <w:t xml:space="preserve"> in the Iko River estuary</w:t>
      </w:r>
      <w:r>
        <w:rPr>
          <w:sz w:val="20"/>
          <w:szCs w:val="20"/>
        </w:rPr>
        <w:t xml:space="preserve"> on a monthly </w:t>
      </w:r>
      <w:r w:rsidRPr="00AD4F92">
        <w:rPr>
          <w:sz w:val="20"/>
          <w:szCs w:val="20"/>
        </w:rPr>
        <w:t>basis</w:t>
      </w:r>
      <w:r>
        <w:rPr>
          <w:sz w:val="20"/>
          <w:szCs w:val="20"/>
        </w:rPr>
        <w:t xml:space="preserve"> </w:t>
      </w:r>
      <w:r w:rsidRPr="00AD4F92">
        <w:rPr>
          <w:sz w:val="20"/>
          <w:szCs w:val="20"/>
        </w:rPr>
        <w:t xml:space="preserve">between </w:t>
      </w:r>
      <w:r>
        <w:rPr>
          <w:sz w:val="20"/>
          <w:szCs w:val="20"/>
        </w:rPr>
        <w:t>September,</w:t>
      </w:r>
      <w:r w:rsidRPr="00AD4F92">
        <w:rPr>
          <w:sz w:val="20"/>
          <w:szCs w:val="20"/>
        </w:rPr>
        <w:t xml:space="preserve"> 2022 and August 2023.</w:t>
      </w:r>
      <w:r>
        <w:rPr>
          <w:sz w:val="20"/>
          <w:szCs w:val="20"/>
        </w:rPr>
        <w:t xml:space="preserve"> </w:t>
      </w:r>
      <w:r w:rsidRPr="00AD4F92">
        <w:rPr>
          <w:sz w:val="20"/>
          <w:szCs w:val="20"/>
        </w:rPr>
        <w:t xml:space="preserve"> The samples were then washed thoroughly with the sea water, placed in a labeled cellophane bag and preserved in ice cooled box. The samples were later transported to the zoology Unit laboratory department, of Biological Sciences Akwa Ibom State University and stored in the freezer at - 4</w:t>
      </w:r>
      <w:r w:rsidRPr="00AD4F92">
        <w:rPr>
          <w:sz w:val="20"/>
          <w:szCs w:val="20"/>
          <w:vertAlign w:val="superscript"/>
        </w:rPr>
        <w:t>o</w:t>
      </w:r>
      <w:r w:rsidRPr="00AD4F92">
        <w:rPr>
          <w:sz w:val="20"/>
          <w:szCs w:val="20"/>
        </w:rPr>
        <w:t xml:space="preserve">C prior to laboratory analysis. </w:t>
      </w:r>
    </w:p>
    <w:p w14:paraId="7E17633D" w14:textId="77777777" w:rsidR="00482E2C" w:rsidRPr="00AD4F92" w:rsidRDefault="00482E2C" w:rsidP="00482E2C">
      <w:pPr>
        <w:jc w:val="both"/>
        <w:rPr>
          <w:b/>
          <w:bCs/>
          <w:sz w:val="20"/>
          <w:szCs w:val="20"/>
        </w:rPr>
      </w:pPr>
      <w:r w:rsidRPr="00AD4F92">
        <w:rPr>
          <w:b/>
          <w:bCs/>
          <w:sz w:val="20"/>
          <w:szCs w:val="20"/>
        </w:rPr>
        <w:t>2.3 Sample Preparation</w:t>
      </w:r>
    </w:p>
    <w:p w14:paraId="62470B53" w14:textId="77777777" w:rsidR="00482E2C" w:rsidRPr="00AD4F92" w:rsidRDefault="00482E2C" w:rsidP="00482E2C">
      <w:pPr>
        <w:ind w:firstLine="720"/>
        <w:jc w:val="both"/>
        <w:rPr>
          <w:sz w:val="20"/>
          <w:szCs w:val="20"/>
        </w:rPr>
      </w:pPr>
      <w:r w:rsidRPr="00AD4F92">
        <w:rPr>
          <w:sz w:val="20"/>
          <w:szCs w:val="20"/>
        </w:rPr>
        <w:t>Fish samples were removed from the freezer and allowed</w:t>
      </w:r>
      <w:r w:rsidRPr="00AD4F92">
        <w:rPr>
          <w:b/>
          <w:bCs/>
          <w:sz w:val="20"/>
          <w:szCs w:val="20"/>
        </w:rPr>
        <w:t xml:space="preserve"> </w:t>
      </w:r>
      <w:r w:rsidRPr="00AD4F92">
        <w:rPr>
          <w:sz w:val="20"/>
          <w:szCs w:val="20"/>
        </w:rPr>
        <w:t>to thaw at room temperature, the flesh of the fish was taken using stainless steel surgical knife. The samples were then oven dried at 65</w:t>
      </w:r>
      <w:r w:rsidRPr="00AD4F92">
        <w:rPr>
          <w:sz w:val="20"/>
          <w:szCs w:val="20"/>
          <w:vertAlign w:val="superscript"/>
        </w:rPr>
        <w:t>o</w:t>
      </w:r>
      <w:r w:rsidRPr="00AD4F92">
        <w:rPr>
          <w:sz w:val="20"/>
          <w:szCs w:val="20"/>
        </w:rPr>
        <w:t xml:space="preserve"> C until they attained constant weight.</w:t>
      </w:r>
    </w:p>
    <w:p w14:paraId="5A8A6C35" w14:textId="77777777" w:rsidR="00482E2C" w:rsidRPr="00AD4F92" w:rsidRDefault="00482E2C" w:rsidP="00482E2C">
      <w:pPr>
        <w:jc w:val="both"/>
        <w:rPr>
          <w:sz w:val="8"/>
          <w:szCs w:val="8"/>
        </w:rPr>
      </w:pPr>
    </w:p>
    <w:p w14:paraId="0B660D2A" w14:textId="77777777" w:rsidR="00482E2C" w:rsidRPr="00AD4F92" w:rsidRDefault="00482E2C" w:rsidP="00482E2C">
      <w:pPr>
        <w:jc w:val="both"/>
        <w:rPr>
          <w:b/>
          <w:bCs/>
          <w:sz w:val="20"/>
          <w:szCs w:val="20"/>
        </w:rPr>
      </w:pPr>
      <w:r w:rsidRPr="00AD4F92">
        <w:rPr>
          <w:b/>
          <w:bCs/>
          <w:sz w:val="20"/>
          <w:szCs w:val="20"/>
        </w:rPr>
        <w:t>2.4 Digestion Procedure</w:t>
      </w:r>
    </w:p>
    <w:p w14:paraId="6513CAEA" w14:textId="77777777" w:rsidR="00482E2C" w:rsidRPr="009D69A7" w:rsidRDefault="00482E2C" w:rsidP="00482E2C">
      <w:pPr>
        <w:ind w:firstLine="720"/>
        <w:jc w:val="both"/>
        <w:rPr>
          <w:sz w:val="20"/>
          <w:szCs w:val="20"/>
        </w:rPr>
      </w:pPr>
      <w:r w:rsidRPr="00AD4F92">
        <w:rPr>
          <w:sz w:val="20"/>
          <w:szCs w:val="20"/>
        </w:rPr>
        <w:t>Dry tissue samples weighing 0.50g were digested with 5.0 ml of concentrated nitric acid (HNO</w:t>
      </w:r>
      <w:r w:rsidRPr="00AD4F92">
        <w:rPr>
          <w:sz w:val="20"/>
          <w:szCs w:val="20"/>
          <w:vertAlign w:val="subscript"/>
        </w:rPr>
        <w:t>3</w:t>
      </w:r>
      <w:r w:rsidRPr="00AD4F92">
        <w:rPr>
          <w:sz w:val="20"/>
          <w:szCs w:val="20"/>
        </w:rPr>
        <w:t>), 2.0 ml of hydrogen peroxide</w:t>
      </w:r>
      <w:r>
        <w:rPr>
          <w:sz w:val="20"/>
          <w:szCs w:val="20"/>
        </w:rPr>
        <w:t xml:space="preserve"> </w:t>
      </w:r>
      <w:r w:rsidRPr="00AD4F92">
        <w:rPr>
          <w:sz w:val="20"/>
          <w:szCs w:val="20"/>
        </w:rPr>
        <w:t>(H</w:t>
      </w:r>
      <w:r w:rsidRPr="00AD4F92">
        <w:rPr>
          <w:sz w:val="20"/>
          <w:szCs w:val="20"/>
          <w:vertAlign w:val="subscript"/>
        </w:rPr>
        <w:t>2</w:t>
      </w:r>
      <w:r w:rsidRPr="00AD4F92">
        <w:rPr>
          <w:sz w:val="20"/>
          <w:szCs w:val="20"/>
        </w:rPr>
        <w:t>O</w:t>
      </w:r>
      <w:r w:rsidRPr="00AD4F92">
        <w:rPr>
          <w:sz w:val="20"/>
          <w:szCs w:val="20"/>
          <w:vertAlign w:val="subscript"/>
        </w:rPr>
        <w:t>2</w:t>
      </w:r>
      <w:r w:rsidRPr="00AD4F92">
        <w:rPr>
          <w:sz w:val="20"/>
          <w:szCs w:val="20"/>
        </w:rPr>
        <w:t xml:space="preserve">), and 1.0 ml </w:t>
      </w:r>
      <w:r>
        <w:rPr>
          <w:sz w:val="20"/>
          <w:szCs w:val="20"/>
        </w:rPr>
        <w:t xml:space="preserve">distilled </w:t>
      </w:r>
      <w:r w:rsidRPr="00AD4F92">
        <w:rPr>
          <w:sz w:val="20"/>
          <w:szCs w:val="20"/>
        </w:rPr>
        <w:t xml:space="preserve">water </w:t>
      </w:r>
      <w:r>
        <w:rPr>
          <w:sz w:val="20"/>
          <w:szCs w:val="20"/>
        </w:rPr>
        <w:t>was</w:t>
      </w:r>
      <w:r w:rsidRPr="00AD4F92">
        <w:rPr>
          <w:sz w:val="20"/>
          <w:szCs w:val="20"/>
        </w:rPr>
        <w:t xml:space="preserve"> added. The vessel was sealed and placed into the </w:t>
      </w:r>
      <w:r w:rsidRPr="009D69A7">
        <w:rPr>
          <w:sz w:val="20"/>
          <w:szCs w:val="20"/>
        </w:rPr>
        <w:t xml:space="preserve">rotor 8 for </w:t>
      </w:r>
      <w:r w:rsidRPr="009D69A7">
        <w:rPr>
          <w:sz w:val="20"/>
          <w:szCs w:val="20"/>
        </w:rPr>
        <w:lastRenderedPageBreak/>
        <w:t>the microwave digestion. The digested samples were transferred to the 50.0 ml auto-sampler polypropylene vials and distilled water was added to a final total volume of 20.0 ml.</w:t>
      </w:r>
    </w:p>
    <w:p w14:paraId="435C57DD" w14:textId="77777777" w:rsidR="00482E2C" w:rsidRPr="009D69A7" w:rsidRDefault="00482E2C" w:rsidP="00482E2C">
      <w:pPr>
        <w:jc w:val="both"/>
        <w:rPr>
          <w:sz w:val="20"/>
          <w:szCs w:val="20"/>
        </w:rPr>
      </w:pPr>
    </w:p>
    <w:p w14:paraId="48A37F7E" w14:textId="77777777" w:rsidR="00482E2C" w:rsidRPr="009D69A7" w:rsidRDefault="00482E2C" w:rsidP="00482E2C">
      <w:pPr>
        <w:jc w:val="both"/>
        <w:rPr>
          <w:b/>
          <w:bCs/>
          <w:sz w:val="20"/>
          <w:szCs w:val="20"/>
        </w:rPr>
      </w:pPr>
      <w:r w:rsidRPr="009D69A7">
        <w:rPr>
          <w:b/>
          <w:bCs/>
          <w:sz w:val="20"/>
          <w:szCs w:val="20"/>
        </w:rPr>
        <w:t>2.5 Analysis of Heavy Metals</w:t>
      </w:r>
    </w:p>
    <w:p w14:paraId="435EE62E" w14:textId="77777777" w:rsidR="00482E2C" w:rsidRPr="009D69A7" w:rsidRDefault="00482E2C" w:rsidP="00482E2C">
      <w:pPr>
        <w:ind w:firstLine="720"/>
        <w:jc w:val="both"/>
        <w:rPr>
          <w:sz w:val="20"/>
          <w:szCs w:val="20"/>
        </w:rPr>
      </w:pPr>
      <w:r w:rsidRPr="009D69A7">
        <w:rPr>
          <w:sz w:val="20"/>
          <w:szCs w:val="20"/>
        </w:rPr>
        <w:t>The concentration of heavy metals in fish samples were analyzed using Perkin-Elmer Analysts 800 Atomic Absorption Spectrophotometer (AAS) equipped which Winlab 32</w:t>
      </w:r>
      <w:r w:rsidRPr="009D69A7">
        <w:rPr>
          <w:sz w:val="20"/>
          <w:szCs w:val="20"/>
          <w:vertAlign w:val="superscript"/>
        </w:rPr>
        <w:t>TM</w:t>
      </w:r>
      <w:r w:rsidRPr="009D69A7">
        <w:rPr>
          <w:sz w:val="20"/>
          <w:szCs w:val="20"/>
        </w:rPr>
        <w:t xml:space="preserve"> for AA version 6.5 software, which features all the tools needed to analyze samples, report and archive data and ensure regulatory compliance. It also features a solid-state detector which is highly efficient at low wavelengths. The Analyst 800 uses a transversely heated stabilized temperature platform system to ensure the minimum influence of matrix interference possible and provides the lowest detection limits available</w:t>
      </w:r>
      <w:r>
        <w:rPr>
          <w:sz w:val="20"/>
          <w:szCs w:val="20"/>
        </w:rPr>
        <w:t xml:space="preserve"> (APHA, 2005)</w:t>
      </w:r>
    </w:p>
    <w:p w14:paraId="2AB151A6" w14:textId="77777777" w:rsidR="00482E2C" w:rsidRPr="009D69A7" w:rsidRDefault="00482E2C" w:rsidP="00482E2C">
      <w:pPr>
        <w:jc w:val="both"/>
        <w:rPr>
          <w:sz w:val="20"/>
          <w:szCs w:val="20"/>
        </w:rPr>
      </w:pPr>
    </w:p>
    <w:p w14:paraId="6F960619" w14:textId="780AA75C" w:rsidR="00482E2C" w:rsidRPr="009D69A7" w:rsidRDefault="00482E2C" w:rsidP="00482E2C">
      <w:pPr>
        <w:jc w:val="both"/>
        <w:rPr>
          <w:b/>
          <w:bCs/>
          <w:sz w:val="20"/>
          <w:szCs w:val="20"/>
        </w:rPr>
      </w:pPr>
      <w:r w:rsidRPr="009D69A7">
        <w:rPr>
          <w:b/>
          <w:bCs/>
          <w:sz w:val="20"/>
          <w:szCs w:val="20"/>
        </w:rPr>
        <w:t>2.6 Statistical Analysis</w:t>
      </w:r>
    </w:p>
    <w:p w14:paraId="6974E125" w14:textId="77777777" w:rsidR="00482E2C" w:rsidRDefault="00482E2C" w:rsidP="00482E2C">
      <w:pPr>
        <w:ind w:firstLine="720"/>
        <w:jc w:val="both"/>
      </w:pPr>
      <w:r w:rsidRPr="00C95AEB">
        <w:rPr>
          <w:sz w:val="20"/>
          <w:szCs w:val="20"/>
        </w:rPr>
        <w:t xml:space="preserve">MS Excel was used for graphical representation of spatial variations among </w:t>
      </w:r>
      <w:r>
        <w:rPr>
          <w:sz w:val="20"/>
          <w:szCs w:val="20"/>
        </w:rPr>
        <w:t>metal pairs</w:t>
      </w:r>
      <w:r w:rsidRPr="00C95AEB">
        <w:rPr>
          <w:sz w:val="20"/>
          <w:szCs w:val="20"/>
        </w:rPr>
        <w:t xml:space="preserve"> and Statistical package for Social Sciences (SPSS) version 20 was employed to compute Mean, variance and standard error in the data. </w:t>
      </w:r>
      <w:r>
        <w:rPr>
          <w:sz w:val="20"/>
          <w:szCs w:val="20"/>
        </w:rPr>
        <w:t>P</w:t>
      </w:r>
      <w:r w:rsidRPr="00C95AEB">
        <w:rPr>
          <w:sz w:val="20"/>
          <w:szCs w:val="20"/>
        </w:rPr>
        <w:t xml:space="preserve">aired sample t-test was used to compare seasons. The probability level was set at p = 0.05. Correlation analysis </w:t>
      </w:r>
      <w:r>
        <w:rPr>
          <w:sz w:val="20"/>
          <w:szCs w:val="20"/>
        </w:rPr>
        <w:t xml:space="preserve">and </w:t>
      </w:r>
      <w:r w:rsidRPr="00C95AEB">
        <w:rPr>
          <w:sz w:val="20"/>
          <w:szCs w:val="20"/>
        </w:rPr>
        <w:t xml:space="preserve">Hierarchical cluster analysis was </w:t>
      </w:r>
      <w:r>
        <w:rPr>
          <w:sz w:val="20"/>
          <w:szCs w:val="20"/>
        </w:rPr>
        <w:t>employed using R-software to test for metal association and source of contamination.</w:t>
      </w:r>
    </w:p>
    <w:p w14:paraId="43EE3038" w14:textId="77777777" w:rsidR="00482E2C" w:rsidRPr="009D69A7" w:rsidRDefault="00482E2C" w:rsidP="00482E2C">
      <w:pPr>
        <w:jc w:val="both"/>
        <w:rPr>
          <w:sz w:val="20"/>
          <w:szCs w:val="20"/>
        </w:rPr>
      </w:pPr>
    </w:p>
    <w:p w14:paraId="6275CAC9" w14:textId="0F08D8FE" w:rsidR="006F10A5" w:rsidRDefault="006F10A5" w:rsidP="006F10A5">
      <w:pPr>
        <w:jc w:val="both"/>
        <w:rPr>
          <w:b/>
          <w:sz w:val="20"/>
          <w:szCs w:val="20"/>
          <w:lang w:val="en-GB"/>
        </w:rPr>
      </w:pPr>
      <w:r>
        <w:rPr>
          <w:b/>
          <w:sz w:val="20"/>
          <w:szCs w:val="20"/>
          <w:lang w:val="en-GB"/>
        </w:rPr>
        <w:t>3.0 Results</w:t>
      </w:r>
    </w:p>
    <w:p w14:paraId="3926CD0E" w14:textId="56CA8015" w:rsidR="006F10A5" w:rsidRPr="006F10A5" w:rsidRDefault="006F10A5" w:rsidP="006F10A5">
      <w:pPr>
        <w:jc w:val="both"/>
        <w:rPr>
          <w:b/>
          <w:i/>
          <w:sz w:val="20"/>
          <w:szCs w:val="20"/>
          <w:lang w:val="en-GB"/>
        </w:rPr>
      </w:pPr>
      <w:r>
        <w:rPr>
          <w:b/>
          <w:sz w:val="20"/>
          <w:szCs w:val="20"/>
          <w:lang w:val="en-GB"/>
        </w:rPr>
        <w:t>3.1</w:t>
      </w:r>
      <w:r w:rsidRPr="006F10A5">
        <w:rPr>
          <w:b/>
          <w:sz w:val="20"/>
          <w:szCs w:val="20"/>
          <w:lang w:val="en-GB"/>
        </w:rPr>
        <w:t xml:space="preserve"> Heavy Metals in </w:t>
      </w:r>
      <w:r w:rsidRPr="006F10A5">
        <w:rPr>
          <w:b/>
          <w:i/>
          <w:sz w:val="20"/>
          <w:szCs w:val="20"/>
          <w:lang w:val="en-GB"/>
        </w:rPr>
        <w:t>Parapenaeopsis atlantica</w:t>
      </w:r>
    </w:p>
    <w:p w14:paraId="20955A78" w14:textId="32D64F38" w:rsidR="006F10A5" w:rsidRPr="006F10A5" w:rsidRDefault="006F10A5" w:rsidP="006F10A5">
      <w:pPr>
        <w:jc w:val="both"/>
        <w:rPr>
          <w:sz w:val="20"/>
          <w:szCs w:val="20"/>
          <w:lang w:val="en-GB"/>
        </w:rPr>
      </w:pPr>
      <w:r w:rsidRPr="006F10A5">
        <w:rPr>
          <w:sz w:val="20"/>
          <w:szCs w:val="20"/>
          <w:lang w:val="en-GB"/>
        </w:rPr>
        <w:t xml:space="preserve">    </w:t>
      </w:r>
      <w:r w:rsidRPr="006F10A5">
        <w:rPr>
          <w:sz w:val="20"/>
          <w:szCs w:val="20"/>
          <w:lang w:val="en-GB"/>
        </w:rPr>
        <w:tab/>
        <w:t xml:space="preserve">Summary of the data obtained on seasonal range values, seasonal mean and standard error on heavy metals in </w:t>
      </w:r>
      <w:r w:rsidRPr="006F10A5">
        <w:rPr>
          <w:bCs/>
          <w:i/>
          <w:sz w:val="20"/>
          <w:szCs w:val="20"/>
          <w:lang w:val="en-GB"/>
        </w:rPr>
        <w:t>Parapenaeopsis atlantica</w:t>
      </w:r>
      <w:r w:rsidRPr="006F10A5">
        <w:rPr>
          <w:sz w:val="20"/>
          <w:szCs w:val="20"/>
          <w:lang w:val="en-GB"/>
        </w:rPr>
        <w:t xml:space="preserve"> studied between September, 2022 to August, 2023 is presented in table </w:t>
      </w:r>
      <w:r w:rsidR="000F299F">
        <w:rPr>
          <w:sz w:val="20"/>
          <w:szCs w:val="20"/>
          <w:lang w:val="en-GB"/>
        </w:rPr>
        <w:t>1</w:t>
      </w:r>
      <w:r w:rsidRPr="006F10A5">
        <w:rPr>
          <w:sz w:val="20"/>
          <w:szCs w:val="20"/>
          <w:lang w:val="en-GB"/>
        </w:rPr>
        <w:t xml:space="preserve">. </w:t>
      </w:r>
    </w:p>
    <w:p w14:paraId="1CBC72E8" w14:textId="65BA0121" w:rsidR="006F10A5" w:rsidRPr="006F10A5" w:rsidRDefault="006F10A5" w:rsidP="006F10A5">
      <w:pPr>
        <w:jc w:val="both"/>
        <w:rPr>
          <w:b/>
          <w:bCs/>
          <w:sz w:val="20"/>
          <w:szCs w:val="20"/>
          <w:lang w:val="en-GB"/>
        </w:rPr>
      </w:pPr>
      <w:r w:rsidRPr="006F10A5">
        <w:rPr>
          <w:b/>
          <w:bCs/>
          <w:sz w:val="20"/>
          <w:szCs w:val="20"/>
          <w:lang w:val="en-GB"/>
        </w:rPr>
        <w:t>3.1.1 Cadmium</w:t>
      </w:r>
    </w:p>
    <w:p w14:paraId="0490E26F" w14:textId="4A763E88" w:rsidR="006F10A5" w:rsidRPr="006F10A5" w:rsidRDefault="006F10A5" w:rsidP="006F10A5">
      <w:pPr>
        <w:jc w:val="both"/>
        <w:rPr>
          <w:sz w:val="20"/>
          <w:szCs w:val="20"/>
          <w:lang w:val="en-GB"/>
        </w:rPr>
      </w:pPr>
      <w:r w:rsidRPr="006F10A5">
        <w:rPr>
          <w:sz w:val="20"/>
          <w:szCs w:val="20"/>
          <w:lang w:val="en-GB"/>
        </w:rPr>
        <w:t xml:space="preserve">     </w:t>
      </w:r>
      <w:r w:rsidRPr="006F10A5">
        <w:rPr>
          <w:sz w:val="20"/>
          <w:szCs w:val="20"/>
          <w:lang w:val="en-GB"/>
        </w:rPr>
        <w:tab/>
        <w:t xml:space="preserve">The concentration of cadmium obtained for both seasons ranged between 0.19 – 0.26 mg / kg and 0.00 – 0.07 mg / kg respectively. The mean cadmium values recorded for dry and wet season were 0.02 mg / kg ± and 0.03 mg / kg ± (Table 3). Cadmium concentration recorded in the tissue of </w:t>
      </w:r>
      <w:r w:rsidRPr="006F10A5">
        <w:rPr>
          <w:i/>
          <w:iCs/>
          <w:sz w:val="20"/>
          <w:szCs w:val="20"/>
          <w:lang w:val="en-GB"/>
        </w:rPr>
        <w:t>P. atlantica</w:t>
      </w:r>
      <w:r w:rsidRPr="006F10A5">
        <w:rPr>
          <w:sz w:val="20"/>
          <w:szCs w:val="20"/>
          <w:lang w:val="en-GB"/>
        </w:rPr>
        <w:t xml:space="preserve"> were relatively low during the dry season (Fig. </w:t>
      </w:r>
      <w:r w:rsidR="000F299F">
        <w:rPr>
          <w:sz w:val="20"/>
          <w:szCs w:val="20"/>
          <w:lang w:val="en-GB"/>
        </w:rPr>
        <w:t>2</w:t>
      </w:r>
      <w:r w:rsidRPr="006F10A5">
        <w:rPr>
          <w:sz w:val="20"/>
          <w:szCs w:val="20"/>
          <w:lang w:val="en-GB"/>
        </w:rPr>
        <w:t xml:space="preserve">). During the wet season the concentration of cadmium was observed to be high in the month of May, 2023 while in the month of July, 2023 no trace of cadmium was noted in the tissue of </w:t>
      </w:r>
      <w:r w:rsidRPr="006F10A5">
        <w:rPr>
          <w:i/>
          <w:iCs/>
          <w:sz w:val="20"/>
          <w:szCs w:val="20"/>
          <w:lang w:val="en-GB"/>
        </w:rPr>
        <w:t>P. atlantica</w:t>
      </w:r>
      <w:r w:rsidRPr="006F10A5">
        <w:rPr>
          <w:sz w:val="20"/>
          <w:szCs w:val="20"/>
          <w:lang w:val="en-GB"/>
        </w:rPr>
        <w:t xml:space="preserve"> (Fig. </w:t>
      </w:r>
      <w:r w:rsidR="000F299F">
        <w:rPr>
          <w:sz w:val="20"/>
          <w:szCs w:val="20"/>
          <w:lang w:val="en-GB"/>
        </w:rPr>
        <w:t>3</w:t>
      </w:r>
      <w:r w:rsidRPr="006F10A5">
        <w:rPr>
          <w:sz w:val="20"/>
          <w:szCs w:val="20"/>
          <w:lang w:val="en-GB"/>
        </w:rPr>
        <w:t>)</w:t>
      </w:r>
    </w:p>
    <w:p w14:paraId="454B7FFC" w14:textId="2BD0D6BF" w:rsidR="006F10A5" w:rsidRPr="006F10A5" w:rsidRDefault="006F10A5" w:rsidP="006F10A5">
      <w:pPr>
        <w:jc w:val="both"/>
        <w:rPr>
          <w:b/>
          <w:bCs/>
          <w:sz w:val="20"/>
          <w:szCs w:val="20"/>
          <w:lang w:val="en-GB"/>
        </w:rPr>
      </w:pPr>
      <w:r w:rsidRPr="006F10A5">
        <w:rPr>
          <w:b/>
          <w:bCs/>
          <w:sz w:val="20"/>
          <w:szCs w:val="20"/>
          <w:lang w:val="en-GB"/>
        </w:rPr>
        <w:t xml:space="preserve"> 3.1.2 Chromium</w:t>
      </w:r>
    </w:p>
    <w:p w14:paraId="7C79C135" w14:textId="478CABD6" w:rsidR="006F10A5" w:rsidRPr="006F10A5" w:rsidRDefault="006F10A5" w:rsidP="006F10A5">
      <w:pPr>
        <w:jc w:val="both"/>
        <w:rPr>
          <w:sz w:val="20"/>
          <w:szCs w:val="20"/>
          <w:lang w:val="en-GB"/>
        </w:rPr>
      </w:pPr>
      <w:r w:rsidRPr="006F10A5">
        <w:rPr>
          <w:sz w:val="20"/>
          <w:szCs w:val="20"/>
          <w:lang w:val="en-GB"/>
        </w:rPr>
        <w:t xml:space="preserve">      </w:t>
      </w:r>
      <w:r w:rsidRPr="006F10A5">
        <w:rPr>
          <w:sz w:val="20"/>
          <w:szCs w:val="20"/>
          <w:lang w:val="en-GB"/>
        </w:rPr>
        <w:tab/>
        <w:t xml:space="preserve">The range of chromium values obtained for dry and wet season were 0.01 – 0.02 mg / kg and 0.01 – 0.04 mg / kg respectively. The mean chromium values recorded for dry and wet season were 0.02 mg / kg ± and 0.02 mg / kg ± respectively (Table </w:t>
      </w:r>
      <w:r w:rsidR="000F299F">
        <w:rPr>
          <w:sz w:val="20"/>
          <w:szCs w:val="20"/>
          <w:lang w:val="en-GB"/>
        </w:rPr>
        <w:t>1</w:t>
      </w:r>
      <w:r w:rsidRPr="006F10A5">
        <w:rPr>
          <w:sz w:val="20"/>
          <w:szCs w:val="20"/>
          <w:lang w:val="en-GB"/>
        </w:rPr>
        <w:t xml:space="preserve">). The values recorded for chromium during the study duration in the tissues of </w:t>
      </w:r>
      <w:r w:rsidRPr="006F10A5">
        <w:rPr>
          <w:i/>
          <w:iCs/>
          <w:sz w:val="20"/>
          <w:szCs w:val="20"/>
          <w:lang w:val="en-GB"/>
        </w:rPr>
        <w:t>P. atlantica</w:t>
      </w:r>
      <w:r w:rsidRPr="006F10A5">
        <w:rPr>
          <w:sz w:val="20"/>
          <w:szCs w:val="20"/>
          <w:lang w:val="en-GB"/>
        </w:rPr>
        <w:t xml:space="preserve"> were relatively low for both season (Fig. </w:t>
      </w:r>
      <w:r w:rsidR="000F299F">
        <w:rPr>
          <w:sz w:val="20"/>
          <w:szCs w:val="20"/>
          <w:lang w:val="en-GB"/>
        </w:rPr>
        <w:t>2</w:t>
      </w:r>
      <w:r w:rsidRPr="006F10A5">
        <w:rPr>
          <w:sz w:val="20"/>
          <w:szCs w:val="20"/>
          <w:lang w:val="en-GB"/>
        </w:rPr>
        <w:t xml:space="preserve"> and Fig. </w:t>
      </w:r>
      <w:r w:rsidR="000F299F">
        <w:rPr>
          <w:sz w:val="20"/>
          <w:szCs w:val="20"/>
          <w:lang w:val="en-GB"/>
        </w:rPr>
        <w:t>3</w:t>
      </w:r>
      <w:r w:rsidRPr="006F10A5">
        <w:rPr>
          <w:sz w:val="20"/>
          <w:szCs w:val="20"/>
          <w:lang w:val="en-GB"/>
        </w:rPr>
        <w:t>).</w:t>
      </w:r>
    </w:p>
    <w:p w14:paraId="65F60636" w14:textId="77777777" w:rsidR="006F10A5" w:rsidRPr="006F10A5" w:rsidRDefault="006F10A5" w:rsidP="006F10A5">
      <w:pPr>
        <w:jc w:val="both"/>
        <w:rPr>
          <w:sz w:val="20"/>
          <w:szCs w:val="20"/>
          <w:lang w:val="en-GB"/>
        </w:rPr>
      </w:pPr>
    </w:p>
    <w:p w14:paraId="2A593E7A" w14:textId="6B3F8F82" w:rsidR="006F10A5" w:rsidRPr="006F10A5" w:rsidRDefault="006F10A5" w:rsidP="006F10A5">
      <w:pPr>
        <w:jc w:val="both"/>
        <w:rPr>
          <w:b/>
          <w:bCs/>
          <w:sz w:val="20"/>
          <w:szCs w:val="20"/>
          <w:lang w:val="en-GB"/>
        </w:rPr>
      </w:pPr>
      <w:r>
        <w:rPr>
          <w:b/>
          <w:bCs/>
          <w:sz w:val="20"/>
          <w:szCs w:val="20"/>
          <w:lang w:val="en-GB"/>
        </w:rPr>
        <w:t>3</w:t>
      </w:r>
      <w:r w:rsidRPr="006F10A5">
        <w:rPr>
          <w:b/>
          <w:bCs/>
          <w:sz w:val="20"/>
          <w:szCs w:val="20"/>
          <w:lang w:val="en-GB"/>
        </w:rPr>
        <w:t>.</w:t>
      </w:r>
      <w:r>
        <w:rPr>
          <w:b/>
          <w:bCs/>
          <w:sz w:val="20"/>
          <w:szCs w:val="20"/>
          <w:lang w:val="en-GB"/>
        </w:rPr>
        <w:t>1</w:t>
      </w:r>
      <w:r w:rsidRPr="006F10A5">
        <w:rPr>
          <w:b/>
          <w:bCs/>
          <w:sz w:val="20"/>
          <w:szCs w:val="20"/>
          <w:lang w:val="en-GB"/>
        </w:rPr>
        <w:t>.3 Copper</w:t>
      </w:r>
    </w:p>
    <w:p w14:paraId="3CBEA7A3" w14:textId="71C0BDC2" w:rsidR="006F10A5" w:rsidRPr="006F10A5" w:rsidRDefault="006F10A5" w:rsidP="006F10A5">
      <w:pPr>
        <w:ind w:firstLine="720"/>
        <w:jc w:val="both"/>
        <w:rPr>
          <w:sz w:val="20"/>
          <w:szCs w:val="20"/>
          <w:lang w:val="en-GB"/>
        </w:rPr>
      </w:pPr>
      <w:r w:rsidRPr="006F10A5">
        <w:rPr>
          <w:sz w:val="20"/>
          <w:szCs w:val="20"/>
          <w:lang w:val="en-GB"/>
        </w:rPr>
        <w:t xml:space="preserve">The concentration range for copper recorded in the tissues of </w:t>
      </w:r>
      <w:r w:rsidRPr="006F10A5">
        <w:rPr>
          <w:i/>
          <w:iCs/>
          <w:sz w:val="20"/>
          <w:szCs w:val="20"/>
          <w:lang w:val="en-GB"/>
        </w:rPr>
        <w:t xml:space="preserve">P. atlantica </w:t>
      </w:r>
      <w:r w:rsidRPr="006F10A5">
        <w:rPr>
          <w:sz w:val="20"/>
          <w:szCs w:val="20"/>
          <w:lang w:val="en-GB"/>
        </w:rPr>
        <w:t xml:space="preserve">for dry and wet season range between 0.18 – 1.19 mg / kg and 0.70 – 1.83 mg / kg respectively. The seasonal mean copper values recorded for dry and wet season were 0.36 mg / kg ± and 1.24 mg / kg ± respectively (Table </w:t>
      </w:r>
      <w:r w:rsidR="000F299F">
        <w:rPr>
          <w:sz w:val="20"/>
          <w:szCs w:val="20"/>
          <w:lang w:val="en-GB"/>
        </w:rPr>
        <w:t>1</w:t>
      </w:r>
      <w:r w:rsidRPr="006F10A5">
        <w:rPr>
          <w:sz w:val="20"/>
          <w:szCs w:val="20"/>
          <w:lang w:val="en-GB"/>
        </w:rPr>
        <w:t xml:space="preserve">).  The concentration of copper in the tissue of </w:t>
      </w:r>
      <w:r w:rsidRPr="006F10A5">
        <w:rPr>
          <w:i/>
          <w:iCs/>
          <w:sz w:val="20"/>
          <w:szCs w:val="20"/>
          <w:lang w:val="en-GB"/>
        </w:rPr>
        <w:t>P. atlantica</w:t>
      </w:r>
      <w:r w:rsidRPr="006F10A5">
        <w:rPr>
          <w:sz w:val="20"/>
          <w:szCs w:val="20"/>
          <w:lang w:val="en-GB"/>
        </w:rPr>
        <w:t xml:space="preserve"> showed an interesting pattern with a uniform concentration recorded for all the months in the dry season exception of January, 2023 (Fig. </w:t>
      </w:r>
      <w:r w:rsidR="000F299F">
        <w:rPr>
          <w:sz w:val="20"/>
          <w:szCs w:val="20"/>
          <w:lang w:val="en-GB"/>
        </w:rPr>
        <w:t>2</w:t>
      </w:r>
      <w:r w:rsidRPr="006F10A5">
        <w:rPr>
          <w:sz w:val="20"/>
          <w:szCs w:val="20"/>
          <w:lang w:val="en-GB"/>
        </w:rPr>
        <w:t xml:space="preserve">). The concentration of copper was relatively higher during the wet season when compared to the dry season as observed in the bar chats. The highest concentration was recorded in the month of October, 2022 with the least recorded in May, 2023 (Fig. </w:t>
      </w:r>
      <w:r w:rsidR="000F299F">
        <w:rPr>
          <w:sz w:val="20"/>
          <w:szCs w:val="20"/>
          <w:lang w:val="en-GB"/>
        </w:rPr>
        <w:t>3</w:t>
      </w:r>
      <w:r w:rsidRPr="006F10A5">
        <w:rPr>
          <w:sz w:val="20"/>
          <w:szCs w:val="20"/>
          <w:lang w:val="en-GB"/>
        </w:rPr>
        <w:t>).</w:t>
      </w:r>
    </w:p>
    <w:p w14:paraId="7931DF78" w14:textId="77777777" w:rsidR="006F10A5" w:rsidRPr="006F10A5" w:rsidRDefault="006F10A5" w:rsidP="006F10A5">
      <w:pPr>
        <w:jc w:val="both"/>
        <w:rPr>
          <w:sz w:val="20"/>
          <w:szCs w:val="20"/>
          <w:lang w:val="en-GB"/>
        </w:rPr>
      </w:pPr>
    </w:p>
    <w:p w14:paraId="0956F4D6" w14:textId="6A0706B5" w:rsidR="006F10A5" w:rsidRPr="006F10A5" w:rsidRDefault="006F10A5" w:rsidP="006F10A5">
      <w:pPr>
        <w:jc w:val="both"/>
        <w:rPr>
          <w:b/>
          <w:bCs/>
          <w:sz w:val="20"/>
          <w:szCs w:val="20"/>
          <w:lang w:val="en-GB"/>
        </w:rPr>
      </w:pPr>
      <w:r w:rsidRPr="006F10A5">
        <w:rPr>
          <w:b/>
          <w:bCs/>
          <w:sz w:val="20"/>
          <w:szCs w:val="20"/>
          <w:lang w:val="en-GB"/>
        </w:rPr>
        <w:t>3.1.4 Iron</w:t>
      </w:r>
    </w:p>
    <w:p w14:paraId="67FB5B21" w14:textId="5B671DB4" w:rsidR="006F10A5" w:rsidRPr="006F10A5" w:rsidRDefault="006F10A5" w:rsidP="006F10A5">
      <w:pPr>
        <w:jc w:val="both"/>
        <w:rPr>
          <w:sz w:val="20"/>
          <w:szCs w:val="20"/>
          <w:lang w:val="en-GB"/>
        </w:rPr>
      </w:pPr>
      <w:r w:rsidRPr="006F10A5">
        <w:rPr>
          <w:sz w:val="20"/>
          <w:szCs w:val="20"/>
          <w:lang w:val="en-GB"/>
        </w:rPr>
        <w:tab/>
        <w:t xml:space="preserve">The range concentration of iron in the tissue of </w:t>
      </w:r>
      <w:r w:rsidRPr="006F10A5">
        <w:rPr>
          <w:i/>
          <w:iCs/>
          <w:sz w:val="20"/>
          <w:szCs w:val="20"/>
          <w:lang w:val="en-GB"/>
        </w:rPr>
        <w:t>P. atlantica</w:t>
      </w:r>
      <w:r w:rsidRPr="006F10A5">
        <w:rPr>
          <w:sz w:val="20"/>
          <w:szCs w:val="20"/>
          <w:lang w:val="en-GB"/>
        </w:rPr>
        <w:t xml:space="preserve"> noted for dry and wet season were 1.89 – 2.06 mg / kg and 1.84– 2.01 mg / kg respectively. The mean values recorded for dry and wet season were 1.99 ± mg / kg and 1.92 ± 0.03 mg / kg respectively (Table </w:t>
      </w:r>
      <w:r w:rsidR="000F299F">
        <w:rPr>
          <w:sz w:val="20"/>
          <w:szCs w:val="20"/>
          <w:lang w:val="en-GB"/>
        </w:rPr>
        <w:t>1</w:t>
      </w:r>
      <w:r w:rsidRPr="006F10A5">
        <w:rPr>
          <w:sz w:val="20"/>
          <w:szCs w:val="20"/>
          <w:lang w:val="en-GB"/>
        </w:rPr>
        <w:t xml:space="preserve">). The concentration of iron was observed to be relatively high in both seasons. For the dry season, the highest concentration was observed in the month of April 2023 and the least was recorded in the month of November, 2022 (Fig. </w:t>
      </w:r>
      <w:r w:rsidR="000F299F">
        <w:rPr>
          <w:sz w:val="20"/>
          <w:szCs w:val="20"/>
          <w:lang w:val="en-GB"/>
        </w:rPr>
        <w:t>2</w:t>
      </w:r>
      <w:r w:rsidRPr="006F10A5">
        <w:rPr>
          <w:sz w:val="20"/>
          <w:szCs w:val="20"/>
          <w:lang w:val="en-GB"/>
        </w:rPr>
        <w:t xml:space="preserve">). It was observed during the wet season that the concentration of iron was high in the month of May, 2023 in the tissue of </w:t>
      </w:r>
      <w:r w:rsidRPr="006F10A5">
        <w:rPr>
          <w:i/>
          <w:iCs/>
          <w:sz w:val="20"/>
          <w:szCs w:val="20"/>
          <w:lang w:val="en-GB"/>
        </w:rPr>
        <w:t xml:space="preserve">P. atlantica </w:t>
      </w:r>
      <w:r w:rsidRPr="006F10A5">
        <w:rPr>
          <w:sz w:val="20"/>
          <w:szCs w:val="20"/>
          <w:lang w:val="en-GB"/>
        </w:rPr>
        <w:t>while the least concentration was noted in the month of September, 2022 (Fig.</w:t>
      </w:r>
      <w:r w:rsidR="000F299F">
        <w:rPr>
          <w:sz w:val="20"/>
          <w:szCs w:val="20"/>
          <w:lang w:val="en-GB"/>
        </w:rPr>
        <w:t>3</w:t>
      </w:r>
      <w:r w:rsidRPr="006F10A5">
        <w:rPr>
          <w:sz w:val="20"/>
          <w:szCs w:val="20"/>
          <w:lang w:val="en-GB"/>
        </w:rPr>
        <w:t>).</w:t>
      </w:r>
    </w:p>
    <w:p w14:paraId="298039A5" w14:textId="77777777" w:rsidR="006F10A5" w:rsidRDefault="006F10A5" w:rsidP="006F10A5">
      <w:pPr>
        <w:jc w:val="both"/>
        <w:rPr>
          <w:sz w:val="20"/>
          <w:szCs w:val="20"/>
          <w:lang w:val="en-GB"/>
        </w:rPr>
      </w:pPr>
    </w:p>
    <w:p w14:paraId="30E3F355" w14:textId="342278C7" w:rsidR="006F10A5" w:rsidRPr="006F10A5" w:rsidRDefault="006F10A5" w:rsidP="006F10A5">
      <w:pPr>
        <w:jc w:val="both"/>
        <w:rPr>
          <w:b/>
          <w:bCs/>
          <w:sz w:val="20"/>
          <w:szCs w:val="20"/>
          <w:lang w:val="en-GB"/>
        </w:rPr>
      </w:pPr>
      <w:r w:rsidRPr="006F10A5">
        <w:rPr>
          <w:b/>
          <w:bCs/>
          <w:sz w:val="20"/>
          <w:szCs w:val="20"/>
          <w:lang w:val="en-GB"/>
        </w:rPr>
        <w:t>3.1.5 Magnesium</w:t>
      </w:r>
    </w:p>
    <w:p w14:paraId="33FABE66" w14:textId="3785BD28" w:rsidR="006F10A5" w:rsidRPr="006F10A5" w:rsidRDefault="006F10A5" w:rsidP="006F10A5">
      <w:pPr>
        <w:ind w:firstLine="720"/>
        <w:jc w:val="both"/>
        <w:rPr>
          <w:sz w:val="20"/>
          <w:szCs w:val="20"/>
          <w:lang w:val="en-GB"/>
        </w:rPr>
      </w:pPr>
      <w:r w:rsidRPr="006F10A5">
        <w:rPr>
          <w:sz w:val="20"/>
          <w:szCs w:val="20"/>
          <w:lang w:val="en-GB"/>
        </w:rPr>
        <w:t xml:space="preserve">Magnesium concentration in the tissue of </w:t>
      </w:r>
      <w:r w:rsidRPr="006F10A5">
        <w:rPr>
          <w:i/>
          <w:iCs/>
          <w:sz w:val="20"/>
          <w:szCs w:val="20"/>
          <w:lang w:val="en-GB"/>
        </w:rPr>
        <w:t>P. atlantica</w:t>
      </w:r>
      <w:r w:rsidRPr="006F10A5">
        <w:rPr>
          <w:sz w:val="20"/>
          <w:szCs w:val="20"/>
          <w:lang w:val="en-GB"/>
        </w:rPr>
        <w:t xml:space="preserve"> for dry and wet season was in the range of 0.17– 0.18 mg / kg and 0.17 – 0.83 mg / kg respectively. The mean magnesium values recorded for dry and wet season were 0.18 ± mg/kg and 0.29 ± mg / kg respectively (Table </w:t>
      </w:r>
      <w:r w:rsidR="000F299F">
        <w:rPr>
          <w:sz w:val="20"/>
          <w:szCs w:val="20"/>
          <w:lang w:val="en-GB"/>
        </w:rPr>
        <w:t>1</w:t>
      </w:r>
      <w:r w:rsidRPr="006F10A5">
        <w:rPr>
          <w:sz w:val="20"/>
          <w:szCs w:val="20"/>
          <w:lang w:val="en-GB"/>
        </w:rPr>
        <w:t xml:space="preserve">). There was no observed variation in the concentration of magnesium </w:t>
      </w:r>
      <w:r w:rsidRPr="006F10A5">
        <w:rPr>
          <w:sz w:val="20"/>
          <w:szCs w:val="20"/>
          <w:lang w:val="en-GB"/>
        </w:rPr>
        <w:lastRenderedPageBreak/>
        <w:t xml:space="preserve">in the tissue of P. atlantica during the dry season (Fig. </w:t>
      </w:r>
      <w:r w:rsidR="000F299F">
        <w:rPr>
          <w:sz w:val="20"/>
          <w:szCs w:val="20"/>
          <w:lang w:val="en-GB"/>
        </w:rPr>
        <w:t>2</w:t>
      </w:r>
      <w:r w:rsidRPr="006F10A5">
        <w:rPr>
          <w:sz w:val="20"/>
          <w:szCs w:val="20"/>
          <w:lang w:val="en-GB"/>
        </w:rPr>
        <w:t xml:space="preserve">). Similar results were recorded during the wet season, exception of May, 2023 where elevated concentration was noted (Fig. </w:t>
      </w:r>
      <w:r w:rsidR="000F299F">
        <w:rPr>
          <w:sz w:val="20"/>
          <w:szCs w:val="20"/>
          <w:lang w:val="en-GB"/>
        </w:rPr>
        <w:t>3</w:t>
      </w:r>
      <w:r w:rsidRPr="006F10A5">
        <w:rPr>
          <w:sz w:val="20"/>
          <w:szCs w:val="20"/>
          <w:lang w:val="en-GB"/>
        </w:rPr>
        <w:t>).</w:t>
      </w:r>
    </w:p>
    <w:p w14:paraId="54536994" w14:textId="77777777" w:rsidR="006F10A5" w:rsidRDefault="006F10A5" w:rsidP="006F10A5">
      <w:pPr>
        <w:jc w:val="both"/>
        <w:rPr>
          <w:sz w:val="20"/>
          <w:szCs w:val="20"/>
          <w:lang w:val="en-GB"/>
        </w:rPr>
      </w:pPr>
      <w:r>
        <w:rPr>
          <w:sz w:val="20"/>
          <w:szCs w:val="20"/>
          <w:lang w:val="en-GB"/>
        </w:rPr>
        <w:t xml:space="preserve"> </w:t>
      </w:r>
    </w:p>
    <w:p w14:paraId="35672393" w14:textId="4CE9B0F6" w:rsidR="006F10A5" w:rsidRPr="006F10A5" w:rsidRDefault="006F10A5" w:rsidP="006F10A5">
      <w:pPr>
        <w:jc w:val="both"/>
        <w:rPr>
          <w:b/>
          <w:bCs/>
          <w:sz w:val="20"/>
          <w:szCs w:val="20"/>
          <w:lang w:val="en-GB"/>
        </w:rPr>
      </w:pPr>
      <w:r w:rsidRPr="006F10A5">
        <w:rPr>
          <w:b/>
          <w:bCs/>
          <w:sz w:val="20"/>
          <w:szCs w:val="20"/>
          <w:lang w:val="en-GB"/>
        </w:rPr>
        <w:t>3.1.6 Nickel</w:t>
      </w:r>
    </w:p>
    <w:p w14:paraId="50CC940B" w14:textId="061B7F82" w:rsidR="006F10A5" w:rsidRPr="006F10A5" w:rsidRDefault="006F10A5" w:rsidP="006F10A5">
      <w:pPr>
        <w:ind w:firstLine="720"/>
        <w:jc w:val="both"/>
        <w:rPr>
          <w:sz w:val="20"/>
          <w:szCs w:val="20"/>
          <w:lang w:val="en-GB"/>
        </w:rPr>
      </w:pPr>
      <w:r w:rsidRPr="006F10A5">
        <w:rPr>
          <w:sz w:val="20"/>
          <w:szCs w:val="20"/>
        </w:rPr>
        <w:t>Nickel concentration for dry and wet season range between 0.01</w:t>
      </w:r>
      <w:r w:rsidRPr="006F10A5">
        <w:rPr>
          <w:sz w:val="20"/>
          <w:szCs w:val="20"/>
          <w:lang w:val="en-GB"/>
        </w:rPr>
        <w:t>– 0.13 mg / kg and 0.01 – 0.20 mg / kg respectively</w:t>
      </w:r>
      <w:r w:rsidRPr="006F10A5">
        <w:rPr>
          <w:b/>
          <w:bCs/>
          <w:sz w:val="20"/>
          <w:szCs w:val="20"/>
        </w:rPr>
        <w:t xml:space="preserve">. </w:t>
      </w:r>
      <w:r w:rsidRPr="006F10A5">
        <w:rPr>
          <w:sz w:val="20"/>
          <w:szCs w:val="20"/>
        </w:rPr>
        <w:t>Mean values for dry and wet season were</w:t>
      </w:r>
      <w:r w:rsidRPr="006F10A5">
        <w:rPr>
          <w:b/>
          <w:bCs/>
          <w:sz w:val="20"/>
          <w:szCs w:val="20"/>
        </w:rPr>
        <w:t xml:space="preserve"> </w:t>
      </w:r>
      <w:r w:rsidRPr="006F10A5">
        <w:rPr>
          <w:sz w:val="20"/>
          <w:szCs w:val="20"/>
          <w:lang w:val="en-GB"/>
        </w:rPr>
        <w:t xml:space="preserve">0.04 ± mg/kg and 0.05 ± mg / kg respectively (Table </w:t>
      </w:r>
      <w:r w:rsidR="000F299F">
        <w:rPr>
          <w:sz w:val="20"/>
          <w:szCs w:val="20"/>
          <w:lang w:val="en-GB"/>
        </w:rPr>
        <w:t>1</w:t>
      </w:r>
      <w:r w:rsidRPr="006F10A5">
        <w:rPr>
          <w:sz w:val="20"/>
          <w:szCs w:val="20"/>
          <w:lang w:val="en-GB"/>
        </w:rPr>
        <w:t xml:space="preserve">). A slight variation was observed in the concentration of nickel in the tissue of P. atlantica. The highest concentration was noted in the month of March, 2023 with the least being the month of September, 2022 (Fig. </w:t>
      </w:r>
      <w:r w:rsidR="000F299F">
        <w:rPr>
          <w:sz w:val="20"/>
          <w:szCs w:val="20"/>
          <w:lang w:val="en-GB"/>
        </w:rPr>
        <w:t>2</w:t>
      </w:r>
      <w:r w:rsidRPr="006F10A5">
        <w:rPr>
          <w:sz w:val="20"/>
          <w:szCs w:val="20"/>
          <w:lang w:val="en-GB"/>
        </w:rPr>
        <w:t>). Similar trend was observed during the wet season with the highest concentration recorded in the month of August, 2023 and the least value noted in the month of October, 2022 (Fig.</w:t>
      </w:r>
      <w:r w:rsidR="000F299F">
        <w:rPr>
          <w:sz w:val="20"/>
          <w:szCs w:val="20"/>
          <w:lang w:val="en-GB"/>
        </w:rPr>
        <w:t>3</w:t>
      </w:r>
      <w:r w:rsidRPr="006F10A5">
        <w:rPr>
          <w:sz w:val="20"/>
          <w:szCs w:val="20"/>
          <w:lang w:val="en-GB"/>
        </w:rPr>
        <w:t>).</w:t>
      </w:r>
    </w:p>
    <w:p w14:paraId="53585B70" w14:textId="77777777" w:rsidR="006F10A5" w:rsidRPr="006F10A5" w:rsidRDefault="006F10A5" w:rsidP="006F10A5">
      <w:pPr>
        <w:jc w:val="both"/>
        <w:rPr>
          <w:sz w:val="20"/>
          <w:szCs w:val="20"/>
          <w:lang w:val="en-GB"/>
        </w:rPr>
      </w:pPr>
    </w:p>
    <w:p w14:paraId="7FB8B1AC" w14:textId="224999D9" w:rsidR="006F10A5" w:rsidRPr="006F10A5" w:rsidRDefault="006F10A5" w:rsidP="006F10A5">
      <w:pPr>
        <w:jc w:val="both"/>
        <w:rPr>
          <w:b/>
          <w:bCs/>
          <w:sz w:val="20"/>
          <w:szCs w:val="20"/>
          <w:lang w:val="en-GB"/>
        </w:rPr>
      </w:pPr>
      <w:r w:rsidRPr="006F10A5">
        <w:rPr>
          <w:b/>
          <w:bCs/>
          <w:sz w:val="20"/>
          <w:szCs w:val="20"/>
          <w:lang w:val="en-GB"/>
        </w:rPr>
        <w:t>3.1.7 Lead</w:t>
      </w:r>
    </w:p>
    <w:p w14:paraId="6B851974" w14:textId="68804C8E" w:rsidR="006F10A5" w:rsidRPr="006F10A5" w:rsidRDefault="006F10A5" w:rsidP="006F10A5">
      <w:pPr>
        <w:ind w:firstLine="720"/>
        <w:jc w:val="both"/>
        <w:rPr>
          <w:sz w:val="20"/>
          <w:szCs w:val="20"/>
          <w:lang w:val="en-GB"/>
        </w:rPr>
      </w:pPr>
      <w:r w:rsidRPr="006F10A5">
        <w:rPr>
          <w:sz w:val="20"/>
          <w:szCs w:val="20"/>
        </w:rPr>
        <w:t xml:space="preserve">Lead concentration recorded in the tissues of </w:t>
      </w:r>
      <w:r w:rsidRPr="006F10A5">
        <w:rPr>
          <w:i/>
          <w:iCs/>
          <w:sz w:val="20"/>
          <w:szCs w:val="20"/>
        </w:rPr>
        <w:t xml:space="preserve">P. atlantica </w:t>
      </w:r>
      <w:r w:rsidRPr="006F10A5">
        <w:rPr>
          <w:sz w:val="20"/>
          <w:szCs w:val="20"/>
        </w:rPr>
        <w:t xml:space="preserve">for dry and wet season range between 0.02 </w:t>
      </w:r>
      <w:r w:rsidRPr="006F10A5">
        <w:rPr>
          <w:sz w:val="20"/>
          <w:szCs w:val="20"/>
          <w:lang w:val="en-GB"/>
        </w:rPr>
        <w:t>– 0.28 mg / kg and 0.02 – 0.23 mg / kg respectively</w:t>
      </w:r>
      <w:r w:rsidRPr="006F10A5">
        <w:rPr>
          <w:b/>
          <w:bCs/>
          <w:sz w:val="20"/>
          <w:szCs w:val="20"/>
        </w:rPr>
        <w:t xml:space="preserve">. </w:t>
      </w:r>
      <w:r w:rsidRPr="006F10A5">
        <w:rPr>
          <w:sz w:val="20"/>
          <w:szCs w:val="20"/>
        </w:rPr>
        <w:t>The mean concentration of lead for dry and wet season were</w:t>
      </w:r>
      <w:r w:rsidRPr="006F10A5">
        <w:rPr>
          <w:b/>
          <w:bCs/>
          <w:sz w:val="20"/>
          <w:szCs w:val="20"/>
        </w:rPr>
        <w:t xml:space="preserve"> 0.14</w:t>
      </w:r>
      <w:r w:rsidRPr="006F10A5">
        <w:rPr>
          <w:sz w:val="20"/>
          <w:szCs w:val="20"/>
          <w:lang w:val="en-GB"/>
        </w:rPr>
        <w:t xml:space="preserve"> ± mg/kg and 0.07 ± mg / kg respectively (Table </w:t>
      </w:r>
      <w:r w:rsidR="000F299F">
        <w:rPr>
          <w:sz w:val="20"/>
          <w:szCs w:val="20"/>
          <w:lang w:val="en-GB"/>
        </w:rPr>
        <w:t>1</w:t>
      </w:r>
      <w:r w:rsidRPr="006F10A5">
        <w:rPr>
          <w:sz w:val="20"/>
          <w:szCs w:val="20"/>
          <w:lang w:val="en-GB"/>
        </w:rPr>
        <w:t xml:space="preserve">). The concentration of lead was observed to be high in the month of November, 2022, February and April, 2023. However, a uniform concentration was noted for the months of December, 2022, January and March, 2023 (Fig. </w:t>
      </w:r>
      <w:r w:rsidR="000F299F">
        <w:rPr>
          <w:sz w:val="20"/>
          <w:szCs w:val="20"/>
          <w:lang w:val="en-GB"/>
        </w:rPr>
        <w:t>2</w:t>
      </w:r>
      <w:r w:rsidRPr="006F10A5">
        <w:rPr>
          <w:sz w:val="20"/>
          <w:szCs w:val="20"/>
          <w:lang w:val="en-GB"/>
        </w:rPr>
        <w:t xml:space="preserve">). Lead concentration </w:t>
      </w:r>
      <w:r w:rsidR="000F299F" w:rsidRPr="006F10A5">
        <w:rPr>
          <w:sz w:val="20"/>
          <w:szCs w:val="20"/>
          <w:lang w:val="en-GB"/>
        </w:rPr>
        <w:t>was</w:t>
      </w:r>
      <w:r w:rsidRPr="006F10A5">
        <w:rPr>
          <w:sz w:val="20"/>
          <w:szCs w:val="20"/>
          <w:lang w:val="en-GB"/>
        </w:rPr>
        <w:t xml:space="preserve"> relatively low during the wet season exception for the months of August and October, 2022 (Fig. </w:t>
      </w:r>
      <w:r w:rsidR="000F299F">
        <w:rPr>
          <w:sz w:val="20"/>
          <w:szCs w:val="20"/>
          <w:lang w:val="en-GB"/>
        </w:rPr>
        <w:t>3</w:t>
      </w:r>
      <w:r w:rsidRPr="006F10A5">
        <w:rPr>
          <w:sz w:val="20"/>
          <w:szCs w:val="20"/>
          <w:lang w:val="en-GB"/>
        </w:rPr>
        <w:t>).</w:t>
      </w:r>
    </w:p>
    <w:p w14:paraId="6C2E6EA6" w14:textId="77777777" w:rsidR="006F10A5" w:rsidRPr="006F10A5" w:rsidRDefault="006F10A5" w:rsidP="006F10A5">
      <w:pPr>
        <w:ind w:firstLine="720"/>
        <w:jc w:val="both"/>
        <w:rPr>
          <w:sz w:val="20"/>
          <w:szCs w:val="20"/>
          <w:lang w:val="en-GB"/>
        </w:rPr>
      </w:pPr>
    </w:p>
    <w:p w14:paraId="4C57CBB8" w14:textId="4F6110B9" w:rsidR="006F10A5" w:rsidRPr="006F10A5" w:rsidRDefault="006F10A5" w:rsidP="006F10A5">
      <w:pPr>
        <w:jc w:val="both"/>
        <w:rPr>
          <w:b/>
          <w:bCs/>
          <w:sz w:val="20"/>
          <w:szCs w:val="20"/>
          <w:lang w:val="en-GB"/>
        </w:rPr>
      </w:pPr>
      <w:r w:rsidRPr="006F10A5">
        <w:rPr>
          <w:b/>
          <w:bCs/>
          <w:sz w:val="20"/>
          <w:szCs w:val="20"/>
          <w:lang w:val="en-GB"/>
        </w:rPr>
        <w:t xml:space="preserve">3.1.8 Zinz </w:t>
      </w:r>
    </w:p>
    <w:p w14:paraId="5F2F1D98" w14:textId="48C90EFC" w:rsidR="006F10A5" w:rsidRPr="006F10A5" w:rsidRDefault="006F10A5" w:rsidP="006F10A5">
      <w:pPr>
        <w:ind w:firstLine="720"/>
        <w:jc w:val="both"/>
        <w:rPr>
          <w:sz w:val="20"/>
          <w:szCs w:val="20"/>
          <w:lang w:val="en-GB"/>
        </w:rPr>
      </w:pPr>
      <w:r w:rsidRPr="006F10A5">
        <w:rPr>
          <w:sz w:val="20"/>
          <w:szCs w:val="20"/>
          <w:lang w:val="en-GB"/>
        </w:rPr>
        <w:t xml:space="preserve">Zinc values range from 0.17 – 0.26 mg /kg and 0.17– 0.25 mg / kg for dry and wet season respectively. The mean zinc values recorded for dry and wet season were 0.23 ± mg/kg and 0.19 ± mg/kg respectively (Table </w:t>
      </w:r>
      <w:r w:rsidR="000F299F">
        <w:rPr>
          <w:sz w:val="20"/>
          <w:szCs w:val="20"/>
          <w:lang w:val="en-GB"/>
        </w:rPr>
        <w:t>1</w:t>
      </w:r>
      <w:r w:rsidRPr="006F10A5">
        <w:rPr>
          <w:sz w:val="20"/>
          <w:szCs w:val="20"/>
          <w:lang w:val="en-GB"/>
        </w:rPr>
        <w:t xml:space="preserve">). A close concentration range was observed for zinc contamination in the tissue of </w:t>
      </w:r>
      <w:r w:rsidRPr="006F10A5">
        <w:rPr>
          <w:i/>
          <w:iCs/>
          <w:sz w:val="20"/>
          <w:szCs w:val="20"/>
          <w:lang w:val="en-GB"/>
        </w:rPr>
        <w:t>P. atlantica</w:t>
      </w:r>
      <w:r w:rsidRPr="006F10A5">
        <w:rPr>
          <w:sz w:val="20"/>
          <w:szCs w:val="20"/>
          <w:lang w:val="en-GB"/>
        </w:rPr>
        <w:t>. However, during the dry season the concentration of zinc was noted to be higher in the month of February, 2023 while the least zinc value was observed in the month of November, 2022 (Fig.</w:t>
      </w:r>
      <w:r w:rsidR="000F299F">
        <w:rPr>
          <w:sz w:val="20"/>
          <w:szCs w:val="20"/>
          <w:lang w:val="en-GB"/>
        </w:rPr>
        <w:t>2</w:t>
      </w:r>
      <w:r w:rsidRPr="006F10A5">
        <w:rPr>
          <w:sz w:val="20"/>
          <w:szCs w:val="20"/>
          <w:lang w:val="en-GB"/>
        </w:rPr>
        <w:t xml:space="preserve">). During the wet season, zinc concentration was relatively high in the month of July, 2023. The concentration range was relatively close in the other months as observed in the chat (Fig. </w:t>
      </w:r>
      <w:r w:rsidR="000F299F">
        <w:rPr>
          <w:sz w:val="20"/>
          <w:szCs w:val="20"/>
          <w:lang w:val="en-GB"/>
        </w:rPr>
        <w:t>3</w:t>
      </w:r>
      <w:r w:rsidRPr="006F10A5">
        <w:rPr>
          <w:sz w:val="20"/>
          <w:szCs w:val="20"/>
          <w:lang w:val="en-GB"/>
        </w:rPr>
        <w:t>).</w:t>
      </w:r>
    </w:p>
    <w:p w14:paraId="589DC41F" w14:textId="77777777" w:rsidR="006F10A5" w:rsidRPr="006F10A5" w:rsidRDefault="006F10A5" w:rsidP="006F10A5">
      <w:pPr>
        <w:jc w:val="both"/>
        <w:rPr>
          <w:sz w:val="20"/>
          <w:szCs w:val="20"/>
        </w:rPr>
      </w:pPr>
      <w:r w:rsidRPr="006F10A5">
        <w:rPr>
          <w:sz w:val="20"/>
          <w:szCs w:val="20"/>
        </w:rPr>
        <w:t xml:space="preserve">4.6 </w:t>
      </w:r>
      <w:r w:rsidRPr="006F10A5">
        <w:rPr>
          <w:sz w:val="20"/>
          <w:szCs w:val="20"/>
          <w:lang w:val="en-GB"/>
        </w:rPr>
        <w:t xml:space="preserve">Mean Seasonal variation of Dry and Wet values of Heavy Metal measured in Tissue of </w:t>
      </w:r>
      <w:r w:rsidRPr="006F10A5">
        <w:rPr>
          <w:i/>
          <w:iCs/>
          <w:sz w:val="20"/>
          <w:szCs w:val="20"/>
          <w:lang w:val="en-GB"/>
        </w:rPr>
        <w:t>Parapenaeopsis atlantica</w:t>
      </w:r>
      <w:r w:rsidRPr="006F10A5">
        <w:rPr>
          <w:sz w:val="20"/>
          <w:szCs w:val="20"/>
          <w:lang w:val="en-GB"/>
        </w:rPr>
        <w:t xml:space="preserve"> Caught from Iko River Estuary (September, 2022 – August, 2023).</w:t>
      </w:r>
    </w:p>
    <w:p w14:paraId="7EDE4789" w14:textId="77777777" w:rsidR="000F299F" w:rsidRDefault="000F299F" w:rsidP="006F10A5">
      <w:pPr>
        <w:ind w:firstLine="720"/>
        <w:jc w:val="both"/>
        <w:rPr>
          <w:sz w:val="20"/>
          <w:szCs w:val="20"/>
        </w:rPr>
      </w:pPr>
    </w:p>
    <w:p w14:paraId="1EF95C0A" w14:textId="77777777" w:rsidR="000F299F" w:rsidRDefault="000F299F" w:rsidP="006F10A5">
      <w:pPr>
        <w:ind w:firstLine="720"/>
        <w:jc w:val="both"/>
        <w:rPr>
          <w:sz w:val="20"/>
          <w:szCs w:val="20"/>
        </w:rPr>
      </w:pPr>
    </w:p>
    <w:p w14:paraId="0746C03D" w14:textId="77777777" w:rsidR="000F299F" w:rsidRDefault="000F299F" w:rsidP="000F299F">
      <w:pPr>
        <w:ind w:left="720" w:hanging="720"/>
        <w:jc w:val="both"/>
        <w:rPr>
          <w:b/>
          <w:bCs/>
          <w:sz w:val="20"/>
          <w:szCs w:val="20"/>
          <w:lang w:val="en-GB"/>
        </w:rPr>
      </w:pPr>
    </w:p>
    <w:p w14:paraId="60E3CA0D" w14:textId="77777777" w:rsidR="000F299F" w:rsidRDefault="000F299F" w:rsidP="000F299F">
      <w:pPr>
        <w:ind w:left="720" w:hanging="720"/>
        <w:jc w:val="both"/>
        <w:rPr>
          <w:b/>
          <w:bCs/>
          <w:sz w:val="20"/>
          <w:szCs w:val="20"/>
          <w:lang w:val="en-GB"/>
        </w:rPr>
      </w:pPr>
    </w:p>
    <w:p w14:paraId="192A6071" w14:textId="77777777" w:rsidR="000F299F" w:rsidRDefault="000F299F" w:rsidP="000F299F">
      <w:pPr>
        <w:ind w:left="720" w:hanging="720"/>
        <w:jc w:val="both"/>
        <w:rPr>
          <w:b/>
          <w:bCs/>
          <w:sz w:val="20"/>
          <w:szCs w:val="20"/>
          <w:lang w:val="en-GB"/>
        </w:rPr>
      </w:pPr>
    </w:p>
    <w:p w14:paraId="06B45F9B" w14:textId="77777777" w:rsidR="000F299F" w:rsidRDefault="000F299F" w:rsidP="000F299F">
      <w:pPr>
        <w:ind w:left="720" w:hanging="720"/>
        <w:jc w:val="both"/>
        <w:rPr>
          <w:b/>
          <w:bCs/>
          <w:sz w:val="20"/>
          <w:szCs w:val="20"/>
          <w:lang w:val="en-GB"/>
        </w:rPr>
      </w:pPr>
    </w:p>
    <w:p w14:paraId="1B9D7B64" w14:textId="77777777" w:rsidR="000F299F" w:rsidRDefault="000F299F" w:rsidP="000F299F">
      <w:pPr>
        <w:ind w:left="720" w:hanging="720"/>
        <w:jc w:val="both"/>
        <w:rPr>
          <w:b/>
          <w:bCs/>
          <w:sz w:val="20"/>
          <w:szCs w:val="20"/>
          <w:lang w:val="en-GB"/>
        </w:rPr>
      </w:pPr>
    </w:p>
    <w:p w14:paraId="4B044FD7" w14:textId="77777777" w:rsidR="000F299F" w:rsidRDefault="000F299F" w:rsidP="000F299F">
      <w:pPr>
        <w:ind w:left="720" w:hanging="720"/>
        <w:jc w:val="both"/>
        <w:rPr>
          <w:b/>
          <w:bCs/>
          <w:sz w:val="20"/>
          <w:szCs w:val="20"/>
          <w:lang w:val="en-GB"/>
        </w:rPr>
      </w:pPr>
    </w:p>
    <w:p w14:paraId="300AB241" w14:textId="77777777" w:rsidR="000F299F" w:rsidRDefault="000F299F" w:rsidP="000F299F">
      <w:pPr>
        <w:ind w:left="720" w:hanging="720"/>
        <w:jc w:val="both"/>
        <w:rPr>
          <w:b/>
          <w:bCs/>
          <w:sz w:val="20"/>
          <w:szCs w:val="20"/>
          <w:lang w:val="en-GB"/>
        </w:rPr>
      </w:pPr>
    </w:p>
    <w:p w14:paraId="33E1069D" w14:textId="77777777" w:rsidR="000F299F" w:rsidRDefault="000F299F" w:rsidP="000F299F">
      <w:pPr>
        <w:ind w:left="720" w:hanging="720"/>
        <w:jc w:val="both"/>
        <w:rPr>
          <w:b/>
          <w:bCs/>
          <w:sz w:val="20"/>
          <w:szCs w:val="20"/>
          <w:lang w:val="en-GB"/>
        </w:rPr>
      </w:pPr>
    </w:p>
    <w:p w14:paraId="3C28B978" w14:textId="77777777" w:rsidR="000F299F" w:rsidRDefault="000F299F" w:rsidP="000F299F">
      <w:pPr>
        <w:ind w:left="720" w:hanging="720"/>
        <w:jc w:val="both"/>
        <w:rPr>
          <w:b/>
          <w:bCs/>
          <w:sz w:val="20"/>
          <w:szCs w:val="20"/>
          <w:lang w:val="en-GB"/>
        </w:rPr>
        <w:sectPr w:rsidR="000F29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7C3EB06" w14:textId="0C685F07" w:rsidR="000F299F" w:rsidRDefault="002C1692" w:rsidP="000F299F">
      <w:pPr>
        <w:ind w:left="720" w:hanging="720"/>
        <w:jc w:val="both"/>
        <w:rPr>
          <w:b/>
          <w:bCs/>
          <w:sz w:val="20"/>
          <w:szCs w:val="20"/>
          <w:lang w:val="en-GB"/>
        </w:rPr>
      </w:pPr>
      <w:r w:rsidRPr="000A5F52">
        <w:rPr>
          <w:b/>
          <w:bCs/>
        </w:rPr>
        <w:lastRenderedPageBreak/>
        <w:t xml:space="preserve">TABLE </w:t>
      </w:r>
      <w:r>
        <w:rPr>
          <w:b/>
          <w:bCs/>
        </w:rPr>
        <w:t>1</w:t>
      </w:r>
      <w:r w:rsidRPr="000A5F52">
        <w:rPr>
          <w:b/>
          <w:bCs/>
        </w:rPr>
        <w:t>:</w:t>
      </w:r>
      <w:r>
        <w:rPr>
          <w:b/>
          <w:bCs/>
        </w:rPr>
        <w:t xml:space="preserve"> </w:t>
      </w:r>
      <w:r w:rsidR="000F299F" w:rsidRPr="000A5F52">
        <w:rPr>
          <w:b/>
          <w:bCs/>
          <w:lang w:val="en-GB"/>
        </w:rPr>
        <w:t xml:space="preserve">Seasonal range, mean variation, standard error of Heavy Metal measured in Tissue of </w:t>
      </w:r>
      <w:r w:rsidR="000F299F">
        <w:rPr>
          <w:b/>
          <w:i/>
          <w:lang w:val="en-GB"/>
        </w:rPr>
        <w:t>Parapenaeopsis atlantica</w:t>
      </w:r>
      <w:r w:rsidR="000F299F" w:rsidRPr="000A5F52">
        <w:rPr>
          <w:b/>
          <w:bCs/>
          <w:lang w:val="en-GB"/>
        </w:rPr>
        <w:t xml:space="preserve"> Caught from Iko River Estuary for wet and dry season (September, 2022 – August, 2023).</w:t>
      </w:r>
    </w:p>
    <w:p w14:paraId="5BB3B66D" w14:textId="77777777" w:rsidR="000F299F" w:rsidRPr="000F299F" w:rsidRDefault="000F299F" w:rsidP="000F299F">
      <w:pPr>
        <w:ind w:left="720" w:hanging="720"/>
        <w:jc w:val="both"/>
        <w:rPr>
          <w:b/>
          <w:bCs/>
          <w:sz w:val="2"/>
          <w:szCs w:val="2"/>
          <w:lang w:val="en-GB"/>
        </w:rPr>
      </w:pPr>
    </w:p>
    <w:p w14:paraId="771AA164" w14:textId="3E9F44BC" w:rsidR="006F10A5" w:rsidRPr="000F299F" w:rsidRDefault="006F10A5" w:rsidP="000F299F">
      <w:pPr>
        <w:tabs>
          <w:tab w:val="left" w:pos="5778"/>
          <w:tab w:val="center" w:pos="6480"/>
        </w:tabs>
        <w:jc w:val="center"/>
        <w:rPr>
          <w:b/>
          <w:bCs/>
        </w:rPr>
      </w:pPr>
    </w:p>
    <w:tbl>
      <w:tblPr>
        <w:tblpPr w:leftFromText="180" w:rightFromText="180" w:vertAnchor="page" w:horzAnchor="margin" w:tblpXSpec="center" w:tblpY="2521"/>
        <w:tblW w:w="5000" w:type="pct"/>
        <w:tblLook w:val="04A0" w:firstRow="1" w:lastRow="0" w:firstColumn="1" w:lastColumn="0" w:noHBand="0" w:noVBand="1"/>
      </w:tblPr>
      <w:tblGrid>
        <w:gridCol w:w="2393"/>
        <w:gridCol w:w="830"/>
        <w:gridCol w:w="1640"/>
        <w:gridCol w:w="1730"/>
        <w:gridCol w:w="1958"/>
        <w:gridCol w:w="2127"/>
        <w:gridCol w:w="2282"/>
      </w:tblGrid>
      <w:tr w:rsidR="006F10A5" w14:paraId="41C3A6FD" w14:textId="77777777" w:rsidTr="002C1692">
        <w:tc>
          <w:tcPr>
            <w:tcW w:w="927" w:type="pct"/>
            <w:tcBorders>
              <w:top w:val="single" w:sz="4" w:space="0" w:color="auto"/>
              <w:bottom w:val="single" w:sz="4" w:space="0" w:color="auto"/>
            </w:tcBorders>
          </w:tcPr>
          <w:p w14:paraId="53AE61ED" w14:textId="77777777" w:rsidR="006F10A5" w:rsidRPr="00822A74" w:rsidRDefault="006F10A5" w:rsidP="000F299F">
            <w:pPr>
              <w:rPr>
                <w:lang w:val="en-GB"/>
              </w:rPr>
            </w:pPr>
            <w:r w:rsidRPr="00822A74">
              <w:rPr>
                <w:lang w:val="en-GB"/>
              </w:rPr>
              <w:t>Heavy Metals</w:t>
            </w:r>
          </w:p>
        </w:tc>
        <w:tc>
          <w:tcPr>
            <w:tcW w:w="299" w:type="pct"/>
            <w:tcBorders>
              <w:top w:val="single" w:sz="4" w:space="0" w:color="auto"/>
              <w:bottom w:val="single" w:sz="4" w:space="0" w:color="auto"/>
            </w:tcBorders>
          </w:tcPr>
          <w:p w14:paraId="63EFB0D0" w14:textId="77777777" w:rsidR="006F10A5" w:rsidRPr="00822A74" w:rsidRDefault="006F10A5" w:rsidP="000F299F">
            <w:pPr>
              <w:rPr>
                <w:lang w:val="en-GB"/>
              </w:rPr>
            </w:pPr>
            <w:r w:rsidRPr="00822A74">
              <w:rPr>
                <w:lang w:val="en-GB"/>
              </w:rPr>
              <w:t>Units</w:t>
            </w:r>
          </w:p>
        </w:tc>
        <w:tc>
          <w:tcPr>
            <w:tcW w:w="636" w:type="pct"/>
            <w:tcBorders>
              <w:top w:val="single" w:sz="4" w:space="0" w:color="auto"/>
              <w:bottom w:val="single" w:sz="4" w:space="0" w:color="auto"/>
            </w:tcBorders>
          </w:tcPr>
          <w:p w14:paraId="7D5F1518" w14:textId="77777777" w:rsidR="006F10A5" w:rsidRPr="00822A74" w:rsidRDefault="006F10A5" w:rsidP="000F299F">
            <w:pPr>
              <w:rPr>
                <w:lang w:val="en-GB"/>
              </w:rPr>
            </w:pPr>
            <w:r w:rsidRPr="00822A74">
              <w:rPr>
                <w:lang w:val="en-GB"/>
              </w:rPr>
              <w:t>Range (dry Season)</w:t>
            </w:r>
          </w:p>
        </w:tc>
        <w:tc>
          <w:tcPr>
            <w:tcW w:w="671" w:type="pct"/>
            <w:tcBorders>
              <w:top w:val="single" w:sz="4" w:space="0" w:color="auto"/>
              <w:bottom w:val="single" w:sz="4" w:space="0" w:color="auto"/>
            </w:tcBorders>
          </w:tcPr>
          <w:p w14:paraId="43B92B63" w14:textId="77777777" w:rsidR="006F10A5" w:rsidRPr="00822A74" w:rsidRDefault="006F10A5" w:rsidP="000F299F">
            <w:pPr>
              <w:rPr>
                <w:lang w:val="en-GB"/>
              </w:rPr>
            </w:pPr>
            <w:r w:rsidRPr="00822A74">
              <w:rPr>
                <w:lang w:val="en-GB"/>
              </w:rPr>
              <w:t>Range (Wet Season)</w:t>
            </w:r>
          </w:p>
        </w:tc>
        <w:tc>
          <w:tcPr>
            <w:tcW w:w="759" w:type="pct"/>
            <w:tcBorders>
              <w:top w:val="single" w:sz="4" w:space="0" w:color="auto"/>
              <w:bottom w:val="single" w:sz="4" w:space="0" w:color="auto"/>
            </w:tcBorders>
          </w:tcPr>
          <w:p w14:paraId="31C23D92" w14:textId="77777777" w:rsidR="006F10A5" w:rsidRPr="00822A74" w:rsidRDefault="006F10A5" w:rsidP="000F299F">
            <w:pPr>
              <w:rPr>
                <w:lang w:val="en-GB"/>
              </w:rPr>
            </w:pPr>
            <w:r w:rsidRPr="00822A74">
              <w:rPr>
                <w:lang w:val="en-GB"/>
              </w:rPr>
              <w:t xml:space="preserve">Mean ± S.E (Dry Season)  </w:t>
            </w:r>
          </w:p>
        </w:tc>
        <w:tc>
          <w:tcPr>
            <w:tcW w:w="824" w:type="pct"/>
            <w:tcBorders>
              <w:top w:val="single" w:sz="4" w:space="0" w:color="auto"/>
              <w:bottom w:val="single" w:sz="4" w:space="0" w:color="auto"/>
            </w:tcBorders>
          </w:tcPr>
          <w:p w14:paraId="03C0E442" w14:textId="77777777" w:rsidR="006F10A5" w:rsidRPr="00822A74" w:rsidRDefault="006F10A5" w:rsidP="000F299F">
            <w:pPr>
              <w:rPr>
                <w:lang w:val="en-GB"/>
              </w:rPr>
            </w:pPr>
            <w:r w:rsidRPr="00822A74">
              <w:rPr>
                <w:lang w:val="en-GB"/>
              </w:rPr>
              <w:t>Mean ± S.E (Wet Season)</w:t>
            </w:r>
          </w:p>
        </w:tc>
        <w:tc>
          <w:tcPr>
            <w:tcW w:w="884" w:type="pct"/>
            <w:tcBorders>
              <w:top w:val="single" w:sz="4" w:space="0" w:color="auto"/>
              <w:bottom w:val="single" w:sz="4" w:space="0" w:color="auto"/>
            </w:tcBorders>
          </w:tcPr>
          <w:p w14:paraId="1A015FC4" w14:textId="77777777" w:rsidR="006F10A5" w:rsidRPr="00822A74" w:rsidRDefault="006F10A5" w:rsidP="000F299F">
            <w:pPr>
              <w:rPr>
                <w:lang w:val="en-GB"/>
              </w:rPr>
            </w:pPr>
            <w:r>
              <w:rPr>
                <w:lang w:val="en-GB"/>
              </w:rPr>
              <w:t>Maximum limit WHO/FEPA (mg/kg)</w:t>
            </w:r>
          </w:p>
        </w:tc>
      </w:tr>
      <w:tr w:rsidR="006F10A5" w14:paraId="719539CC" w14:textId="77777777" w:rsidTr="002C1692">
        <w:tc>
          <w:tcPr>
            <w:tcW w:w="927" w:type="pct"/>
            <w:tcBorders>
              <w:top w:val="single" w:sz="4" w:space="0" w:color="auto"/>
            </w:tcBorders>
          </w:tcPr>
          <w:p w14:paraId="09EA0803" w14:textId="77777777" w:rsidR="006F10A5" w:rsidRPr="00822A74" w:rsidRDefault="006F10A5" w:rsidP="000F299F">
            <w:pPr>
              <w:spacing w:line="480" w:lineRule="auto"/>
              <w:rPr>
                <w:lang w:val="en-GB"/>
              </w:rPr>
            </w:pPr>
            <w:r w:rsidRPr="00822A74">
              <w:t xml:space="preserve">Cadmium </w:t>
            </w:r>
          </w:p>
        </w:tc>
        <w:tc>
          <w:tcPr>
            <w:tcW w:w="299" w:type="pct"/>
            <w:tcBorders>
              <w:top w:val="single" w:sz="4" w:space="0" w:color="auto"/>
            </w:tcBorders>
          </w:tcPr>
          <w:p w14:paraId="7242153B" w14:textId="77777777" w:rsidR="006F10A5" w:rsidRPr="00822A74" w:rsidRDefault="006F10A5" w:rsidP="000F299F">
            <w:pPr>
              <w:spacing w:line="480" w:lineRule="auto"/>
              <w:rPr>
                <w:lang w:val="en-GB"/>
              </w:rPr>
            </w:pPr>
            <w:r w:rsidRPr="00822A74">
              <w:rPr>
                <w:lang w:val="en-GB"/>
              </w:rPr>
              <w:t>mg/kg</w:t>
            </w:r>
          </w:p>
        </w:tc>
        <w:tc>
          <w:tcPr>
            <w:tcW w:w="636" w:type="pct"/>
            <w:tcBorders>
              <w:top w:val="single" w:sz="4" w:space="0" w:color="auto"/>
            </w:tcBorders>
          </w:tcPr>
          <w:p w14:paraId="6C3576D6" w14:textId="77777777" w:rsidR="006F10A5" w:rsidRPr="00822A74" w:rsidRDefault="006F10A5" w:rsidP="000F299F">
            <w:pPr>
              <w:spacing w:line="480" w:lineRule="auto"/>
              <w:rPr>
                <w:lang w:val="en-GB"/>
              </w:rPr>
            </w:pPr>
            <w:r w:rsidRPr="00822A74">
              <w:rPr>
                <w:color w:val="000000"/>
              </w:rPr>
              <w:t>0.</w:t>
            </w:r>
            <w:r>
              <w:rPr>
                <w:color w:val="000000"/>
              </w:rPr>
              <w:t>19</w:t>
            </w:r>
            <w:r w:rsidRPr="00822A74">
              <w:rPr>
                <w:lang w:val="en-GB"/>
              </w:rPr>
              <w:t>–0.2</w:t>
            </w:r>
            <w:r>
              <w:rPr>
                <w:lang w:val="en-GB"/>
              </w:rPr>
              <w:t>6</w:t>
            </w:r>
          </w:p>
        </w:tc>
        <w:tc>
          <w:tcPr>
            <w:tcW w:w="671" w:type="pct"/>
            <w:tcBorders>
              <w:top w:val="single" w:sz="4" w:space="0" w:color="auto"/>
            </w:tcBorders>
          </w:tcPr>
          <w:p w14:paraId="5A1CDA10" w14:textId="77777777" w:rsidR="006F10A5" w:rsidRPr="00822A74" w:rsidRDefault="006F10A5" w:rsidP="000F299F">
            <w:pPr>
              <w:spacing w:line="480" w:lineRule="auto"/>
              <w:rPr>
                <w:lang w:val="en-GB"/>
              </w:rPr>
            </w:pPr>
            <w:r w:rsidRPr="00822A74">
              <w:rPr>
                <w:color w:val="000000"/>
              </w:rPr>
              <w:t>0.0</w:t>
            </w:r>
            <w:r>
              <w:rPr>
                <w:color w:val="000000"/>
              </w:rPr>
              <w:t>0</w:t>
            </w:r>
            <w:r w:rsidRPr="00822A74">
              <w:rPr>
                <w:lang w:val="en-GB"/>
              </w:rPr>
              <w:t>– 0.0</w:t>
            </w:r>
            <w:r>
              <w:rPr>
                <w:lang w:val="en-GB"/>
              </w:rPr>
              <w:t>7</w:t>
            </w:r>
          </w:p>
        </w:tc>
        <w:tc>
          <w:tcPr>
            <w:tcW w:w="759" w:type="pct"/>
            <w:tcBorders>
              <w:top w:val="single" w:sz="4" w:space="0" w:color="auto"/>
            </w:tcBorders>
          </w:tcPr>
          <w:p w14:paraId="1FE68E6D" w14:textId="77777777" w:rsidR="006F10A5" w:rsidRPr="0000123F" w:rsidRDefault="006F10A5" w:rsidP="000F299F">
            <w:pPr>
              <w:spacing w:line="480" w:lineRule="auto"/>
              <w:rPr>
                <w:color w:val="000000" w:themeColor="text1"/>
                <w:lang w:val="en-GB"/>
              </w:rPr>
            </w:pPr>
            <w:r w:rsidRPr="0000123F">
              <w:rPr>
                <w:color w:val="000000" w:themeColor="text1"/>
                <w:lang w:val="en-GB"/>
              </w:rPr>
              <w:t xml:space="preserve">0.02 ± </w:t>
            </w:r>
          </w:p>
        </w:tc>
        <w:tc>
          <w:tcPr>
            <w:tcW w:w="824" w:type="pct"/>
            <w:tcBorders>
              <w:top w:val="single" w:sz="4" w:space="0" w:color="auto"/>
            </w:tcBorders>
          </w:tcPr>
          <w:p w14:paraId="6AF2B3AD" w14:textId="77777777" w:rsidR="006F10A5" w:rsidRPr="0000123F" w:rsidRDefault="006F10A5" w:rsidP="000F299F">
            <w:pPr>
              <w:spacing w:line="480" w:lineRule="auto"/>
              <w:rPr>
                <w:color w:val="000000" w:themeColor="text1"/>
                <w:lang w:val="en-GB"/>
              </w:rPr>
            </w:pPr>
            <w:r w:rsidRPr="0000123F">
              <w:rPr>
                <w:color w:val="000000" w:themeColor="text1"/>
                <w:lang w:val="en-GB"/>
              </w:rPr>
              <w:t xml:space="preserve">0.03± </w:t>
            </w:r>
          </w:p>
        </w:tc>
        <w:tc>
          <w:tcPr>
            <w:tcW w:w="884" w:type="pct"/>
            <w:tcBorders>
              <w:top w:val="single" w:sz="4" w:space="0" w:color="auto"/>
            </w:tcBorders>
          </w:tcPr>
          <w:p w14:paraId="7BE3EA02" w14:textId="77777777" w:rsidR="006F10A5" w:rsidRPr="00822A74" w:rsidRDefault="006F10A5" w:rsidP="000F299F">
            <w:pPr>
              <w:spacing w:line="480" w:lineRule="auto"/>
              <w:rPr>
                <w:lang w:val="en-GB"/>
              </w:rPr>
            </w:pPr>
            <w:r>
              <w:rPr>
                <w:lang w:val="en-GB"/>
              </w:rPr>
              <w:t>0.5</w:t>
            </w:r>
          </w:p>
        </w:tc>
      </w:tr>
      <w:tr w:rsidR="006F10A5" w14:paraId="0A178233" w14:textId="77777777" w:rsidTr="002C1692">
        <w:tc>
          <w:tcPr>
            <w:tcW w:w="927" w:type="pct"/>
          </w:tcPr>
          <w:p w14:paraId="04D736AE" w14:textId="77777777" w:rsidR="006F10A5" w:rsidRPr="00822A74" w:rsidRDefault="006F10A5" w:rsidP="000F299F">
            <w:pPr>
              <w:spacing w:line="480" w:lineRule="auto"/>
              <w:rPr>
                <w:lang w:val="en-GB"/>
              </w:rPr>
            </w:pPr>
            <w:r w:rsidRPr="00822A74">
              <w:t>Chromium</w:t>
            </w:r>
          </w:p>
        </w:tc>
        <w:tc>
          <w:tcPr>
            <w:tcW w:w="299" w:type="pct"/>
          </w:tcPr>
          <w:p w14:paraId="4F597685" w14:textId="77777777" w:rsidR="006F10A5" w:rsidRPr="00822A74" w:rsidRDefault="006F10A5" w:rsidP="000F299F">
            <w:pPr>
              <w:spacing w:line="480" w:lineRule="auto"/>
              <w:rPr>
                <w:lang w:val="en-GB"/>
              </w:rPr>
            </w:pPr>
            <w:r w:rsidRPr="00822A74">
              <w:rPr>
                <w:lang w:val="en-GB"/>
              </w:rPr>
              <w:t>mg/kg</w:t>
            </w:r>
          </w:p>
        </w:tc>
        <w:tc>
          <w:tcPr>
            <w:tcW w:w="636" w:type="pct"/>
          </w:tcPr>
          <w:p w14:paraId="3624A6D5" w14:textId="77777777" w:rsidR="006F10A5" w:rsidRPr="00822A74" w:rsidRDefault="006F10A5" w:rsidP="000F299F">
            <w:pPr>
              <w:spacing w:line="480" w:lineRule="auto"/>
              <w:rPr>
                <w:lang w:val="en-GB"/>
              </w:rPr>
            </w:pPr>
            <w:r w:rsidRPr="00822A74">
              <w:rPr>
                <w:lang w:val="en-GB"/>
              </w:rPr>
              <w:t>0.01-0.0</w:t>
            </w:r>
            <w:r>
              <w:rPr>
                <w:lang w:val="en-GB"/>
              </w:rPr>
              <w:t>2</w:t>
            </w:r>
          </w:p>
        </w:tc>
        <w:tc>
          <w:tcPr>
            <w:tcW w:w="671" w:type="pct"/>
          </w:tcPr>
          <w:p w14:paraId="3720FD0A" w14:textId="77777777" w:rsidR="006F10A5" w:rsidRPr="00822A74" w:rsidRDefault="006F10A5" w:rsidP="000F299F">
            <w:pPr>
              <w:spacing w:line="480" w:lineRule="auto"/>
              <w:rPr>
                <w:lang w:val="en-GB"/>
              </w:rPr>
            </w:pPr>
            <w:r w:rsidRPr="00822A74">
              <w:rPr>
                <w:lang w:val="en-GB"/>
              </w:rPr>
              <w:t>0.01-0.0</w:t>
            </w:r>
            <w:r>
              <w:rPr>
                <w:lang w:val="en-GB"/>
              </w:rPr>
              <w:t>4</w:t>
            </w:r>
          </w:p>
        </w:tc>
        <w:tc>
          <w:tcPr>
            <w:tcW w:w="759" w:type="pct"/>
          </w:tcPr>
          <w:p w14:paraId="0798434D" w14:textId="77777777" w:rsidR="006F10A5" w:rsidRPr="0000123F" w:rsidRDefault="006F10A5" w:rsidP="000F299F">
            <w:pPr>
              <w:spacing w:line="480" w:lineRule="auto"/>
              <w:rPr>
                <w:color w:val="000000" w:themeColor="text1"/>
                <w:lang w:val="en-GB"/>
              </w:rPr>
            </w:pPr>
            <w:r w:rsidRPr="0000123F">
              <w:rPr>
                <w:color w:val="000000" w:themeColor="text1"/>
                <w:lang w:val="en-GB"/>
              </w:rPr>
              <w:t>0.02±</w:t>
            </w:r>
          </w:p>
        </w:tc>
        <w:tc>
          <w:tcPr>
            <w:tcW w:w="824" w:type="pct"/>
          </w:tcPr>
          <w:p w14:paraId="775A8C34" w14:textId="77777777" w:rsidR="006F10A5" w:rsidRPr="0000123F" w:rsidRDefault="006F10A5" w:rsidP="000F299F">
            <w:pPr>
              <w:spacing w:line="480" w:lineRule="auto"/>
              <w:rPr>
                <w:color w:val="000000" w:themeColor="text1"/>
                <w:lang w:val="en-GB"/>
              </w:rPr>
            </w:pPr>
            <w:r w:rsidRPr="0000123F">
              <w:rPr>
                <w:color w:val="000000" w:themeColor="text1"/>
                <w:lang w:val="en-GB"/>
              </w:rPr>
              <w:t>0.02±</w:t>
            </w:r>
          </w:p>
        </w:tc>
        <w:tc>
          <w:tcPr>
            <w:tcW w:w="884" w:type="pct"/>
          </w:tcPr>
          <w:p w14:paraId="67C19FAC" w14:textId="77777777" w:rsidR="006F10A5" w:rsidRPr="00822A74" w:rsidRDefault="006F10A5" w:rsidP="000F299F">
            <w:pPr>
              <w:spacing w:line="480" w:lineRule="auto"/>
              <w:rPr>
                <w:lang w:val="en-GB"/>
              </w:rPr>
            </w:pPr>
            <w:r>
              <w:rPr>
                <w:lang w:val="en-GB"/>
              </w:rPr>
              <w:t>0.5</w:t>
            </w:r>
          </w:p>
        </w:tc>
      </w:tr>
      <w:tr w:rsidR="006F10A5" w14:paraId="4CEDF846" w14:textId="77777777" w:rsidTr="002C1692">
        <w:tc>
          <w:tcPr>
            <w:tcW w:w="927" w:type="pct"/>
          </w:tcPr>
          <w:p w14:paraId="42EA838B" w14:textId="77777777" w:rsidR="006F10A5" w:rsidRPr="00822A74" w:rsidRDefault="006F10A5" w:rsidP="000F299F">
            <w:pPr>
              <w:spacing w:line="480" w:lineRule="auto"/>
              <w:rPr>
                <w:lang w:val="en-GB"/>
              </w:rPr>
            </w:pPr>
            <w:r w:rsidRPr="00822A74">
              <w:t>Copper</w:t>
            </w:r>
          </w:p>
        </w:tc>
        <w:tc>
          <w:tcPr>
            <w:tcW w:w="299" w:type="pct"/>
          </w:tcPr>
          <w:p w14:paraId="39C53AFF" w14:textId="77777777" w:rsidR="006F10A5" w:rsidRPr="00822A74" w:rsidRDefault="006F10A5" w:rsidP="000F299F">
            <w:pPr>
              <w:spacing w:line="480" w:lineRule="auto"/>
              <w:rPr>
                <w:lang w:val="en-GB"/>
              </w:rPr>
            </w:pPr>
            <w:r w:rsidRPr="00822A74">
              <w:rPr>
                <w:lang w:val="en-GB"/>
              </w:rPr>
              <w:t>mg/kg</w:t>
            </w:r>
          </w:p>
        </w:tc>
        <w:tc>
          <w:tcPr>
            <w:tcW w:w="636" w:type="pct"/>
          </w:tcPr>
          <w:p w14:paraId="5E7517C2" w14:textId="77777777" w:rsidR="006F10A5" w:rsidRPr="00822A74" w:rsidRDefault="006F10A5" w:rsidP="000F299F">
            <w:pPr>
              <w:spacing w:line="480" w:lineRule="auto"/>
              <w:rPr>
                <w:lang w:val="en-GB"/>
              </w:rPr>
            </w:pPr>
            <w:r w:rsidRPr="00822A74">
              <w:rPr>
                <w:lang w:val="en-GB"/>
              </w:rPr>
              <w:t>0.1</w:t>
            </w:r>
            <w:r>
              <w:rPr>
                <w:lang w:val="en-GB"/>
              </w:rPr>
              <w:t>8</w:t>
            </w:r>
            <w:r w:rsidRPr="00822A74">
              <w:rPr>
                <w:lang w:val="en-GB"/>
              </w:rPr>
              <w:t>-1.</w:t>
            </w:r>
            <w:r>
              <w:rPr>
                <w:lang w:val="en-GB"/>
              </w:rPr>
              <w:t>19</w:t>
            </w:r>
          </w:p>
        </w:tc>
        <w:tc>
          <w:tcPr>
            <w:tcW w:w="671" w:type="pct"/>
          </w:tcPr>
          <w:p w14:paraId="4D1D667C" w14:textId="77777777" w:rsidR="006F10A5" w:rsidRPr="00822A74" w:rsidRDefault="006F10A5" w:rsidP="000F299F">
            <w:pPr>
              <w:spacing w:line="480" w:lineRule="auto"/>
              <w:rPr>
                <w:lang w:val="en-GB"/>
              </w:rPr>
            </w:pPr>
            <w:r w:rsidRPr="00822A74">
              <w:rPr>
                <w:lang w:val="en-GB"/>
              </w:rPr>
              <w:t>0.</w:t>
            </w:r>
            <w:r>
              <w:rPr>
                <w:lang w:val="en-GB"/>
              </w:rPr>
              <w:t>20</w:t>
            </w:r>
            <w:r w:rsidRPr="00822A74">
              <w:rPr>
                <w:lang w:val="en-GB"/>
              </w:rPr>
              <w:t>-1.</w:t>
            </w:r>
            <w:r>
              <w:rPr>
                <w:lang w:val="en-GB"/>
              </w:rPr>
              <w:t>83</w:t>
            </w:r>
          </w:p>
        </w:tc>
        <w:tc>
          <w:tcPr>
            <w:tcW w:w="759" w:type="pct"/>
          </w:tcPr>
          <w:p w14:paraId="7BF18A4B" w14:textId="77777777" w:rsidR="006F10A5" w:rsidRPr="0000123F" w:rsidRDefault="006F10A5" w:rsidP="000F299F">
            <w:pPr>
              <w:spacing w:line="480" w:lineRule="auto"/>
              <w:rPr>
                <w:color w:val="000000" w:themeColor="text1"/>
                <w:lang w:val="en-GB"/>
              </w:rPr>
            </w:pPr>
            <w:r w:rsidRPr="0000123F">
              <w:rPr>
                <w:color w:val="000000" w:themeColor="text1"/>
                <w:lang w:val="en-GB"/>
              </w:rPr>
              <w:t>0.36±</w:t>
            </w:r>
          </w:p>
        </w:tc>
        <w:tc>
          <w:tcPr>
            <w:tcW w:w="824" w:type="pct"/>
          </w:tcPr>
          <w:p w14:paraId="7C536AFC" w14:textId="77777777" w:rsidR="006F10A5" w:rsidRPr="0000123F" w:rsidRDefault="006F10A5" w:rsidP="000F299F">
            <w:pPr>
              <w:spacing w:line="480" w:lineRule="auto"/>
              <w:rPr>
                <w:color w:val="000000" w:themeColor="text1"/>
                <w:lang w:val="en-GB"/>
              </w:rPr>
            </w:pPr>
            <w:r w:rsidRPr="0000123F">
              <w:rPr>
                <w:color w:val="000000" w:themeColor="text1"/>
                <w:lang w:val="en-GB"/>
              </w:rPr>
              <w:t>1.24±</w:t>
            </w:r>
          </w:p>
        </w:tc>
        <w:tc>
          <w:tcPr>
            <w:tcW w:w="884" w:type="pct"/>
          </w:tcPr>
          <w:p w14:paraId="273C3C9C" w14:textId="77777777" w:rsidR="006F10A5" w:rsidRPr="00822A74" w:rsidRDefault="006F10A5" w:rsidP="000F299F">
            <w:pPr>
              <w:spacing w:line="480" w:lineRule="auto"/>
              <w:rPr>
                <w:lang w:val="en-GB"/>
              </w:rPr>
            </w:pPr>
            <w:r>
              <w:rPr>
                <w:lang w:val="en-GB"/>
              </w:rPr>
              <w:t>3.0</w:t>
            </w:r>
          </w:p>
        </w:tc>
      </w:tr>
      <w:tr w:rsidR="006F10A5" w14:paraId="30D3D73A" w14:textId="77777777" w:rsidTr="002C1692">
        <w:tc>
          <w:tcPr>
            <w:tcW w:w="927" w:type="pct"/>
          </w:tcPr>
          <w:p w14:paraId="605A79D5" w14:textId="77777777" w:rsidR="006F10A5" w:rsidRPr="00822A74" w:rsidRDefault="006F10A5" w:rsidP="000F299F">
            <w:pPr>
              <w:spacing w:line="480" w:lineRule="auto"/>
              <w:rPr>
                <w:lang w:val="en-GB"/>
              </w:rPr>
            </w:pPr>
            <w:r w:rsidRPr="00822A74">
              <w:rPr>
                <w:lang w:val="en-GB"/>
              </w:rPr>
              <w:t>Iron</w:t>
            </w:r>
          </w:p>
        </w:tc>
        <w:tc>
          <w:tcPr>
            <w:tcW w:w="299" w:type="pct"/>
          </w:tcPr>
          <w:p w14:paraId="0A00C982" w14:textId="77777777" w:rsidR="006F10A5" w:rsidRPr="00822A74" w:rsidRDefault="006F10A5" w:rsidP="000F299F">
            <w:pPr>
              <w:spacing w:line="480" w:lineRule="auto"/>
              <w:rPr>
                <w:lang w:val="en-GB"/>
              </w:rPr>
            </w:pPr>
            <w:r w:rsidRPr="00822A74">
              <w:rPr>
                <w:lang w:val="en-GB"/>
              </w:rPr>
              <w:t>mg/kg</w:t>
            </w:r>
          </w:p>
        </w:tc>
        <w:tc>
          <w:tcPr>
            <w:tcW w:w="636" w:type="pct"/>
          </w:tcPr>
          <w:p w14:paraId="5B3F2DA2" w14:textId="77777777" w:rsidR="006F10A5" w:rsidRPr="00822A74" w:rsidRDefault="006F10A5" w:rsidP="000F299F">
            <w:pPr>
              <w:spacing w:line="480" w:lineRule="auto"/>
              <w:rPr>
                <w:lang w:val="en-GB"/>
              </w:rPr>
            </w:pPr>
            <w:r w:rsidRPr="00822A74">
              <w:rPr>
                <w:lang w:val="en-GB"/>
              </w:rPr>
              <w:t>1.</w:t>
            </w:r>
            <w:r>
              <w:rPr>
                <w:lang w:val="en-GB"/>
              </w:rPr>
              <w:t>89</w:t>
            </w:r>
            <w:r w:rsidRPr="00822A74">
              <w:rPr>
                <w:lang w:val="en-GB"/>
              </w:rPr>
              <w:t>-</w:t>
            </w:r>
            <w:r>
              <w:rPr>
                <w:lang w:val="en-GB"/>
              </w:rPr>
              <w:t>2</w:t>
            </w:r>
            <w:r w:rsidRPr="00822A74">
              <w:rPr>
                <w:lang w:val="en-GB"/>
              </w:rPr>
              <w:t>.</w:t>
            </w:r>
            <w:r>
              <w:rPr>
                <w:lang w:val="en-GB"/>
              </w:rPr>
              <w:t>06</w:t>
            </w:r>
          </w:p>
        </w:tc>
        <w:tc>
          <w:tcPr>
            <w:tcW w:w="671" w:type="pct"/>
          </w:tcPr>
          <w:p w14:paraId="21C67C8A" w14:textId="77777777" w:rsidR="006F10A5" w:rsidRPr="00822A74" w:rsidRDefault="006F10A5" w:rsidP="000F299F">
            <w:pPr>
              <w:spacing w:line="480" w:lineRule="auto"/>
              <w:rPr>
                <w:lang w:val="en-GB"/>
              </w:rPr>
            </w:pPr>
            <w:r w:rsidRPr="00822A74">
              <w:rPr>
                <w:lang w:val="en-GB"/>
              </w:rPr>
              <w:t>1.</w:t>
            </w:r>
            <w:r>
              <w:rPr>
                <w:lang w:val="en-GB"/>
              </w:rPr>
              <w:t>84</w:t>
            </w:r>
            <w:r w:rsidRPr="00822A74">
              <w:rPr>
                <w:lang w:val="en-GB"/>
              </w:rPr>
              <w:t>-</w:t>
            </w:r>
            <w:r>
              <w:rPr>
                <w:lang w:val="en-GB"/>
              </w:rPr>
              <w:t>2</w:t>
            </w:r>
            <w:r w:rsidRPr="00822A74">
              <w:rPr>
                <w:lang w:val="en-GB"/>
              </w:rPr>
              <w:t>.</w:t>
            </w:r>
            <w:r>
              <w:rPr>
                <w:lang w:val="en-GB"/>
              </w:rPr>
              <w:t>01</w:t>
            </w:r>
          </w:p>
        </w:tc>
        <w:tc>
          <w:tcPr>
            <w:tcW w:w="759" w:type="pct"/>
          </w:tcPr>
          <w:p w14:paraId="56A4880F" w14:textId="77777777" w:rsidR="006F10A5" w:rsidRPr="0000123F" w:rsidRDefault="006F10A5" w:rsidP="000F299F">
            <w:pPr>
              <w:spacing w:line="480" w:lineRule="auto"/>
              <w:rPr>
                <w:color w:val="000000" w:themeColor="text1"/>
                <w:lang w:val="en-GB"/>
              </w:rPr>
            </w:pPr>
            <w:r w:rsidRPr="0000123F">
              <w:rPr>
                <w:color w:val="000000" w:themeColor="text1"/>
                <w:lang w:val="en-GB"/>
              </w:rPr>
              <w:t>1.99±</w:t>
            </w:r>
          </w:p>
        </w:tc>
        <w:tc>
          <w:tcPr>
            <w:tcW w:w="824" w:type="pct"/>
          </w:tcPr>
          <w:p w14:paraId="01047DB2" w14:textId="77777777" w:rsidR="006F10A5" w:rsidRPr="0000123F" w:rsidRDefault="006F10A5" w:rsidP="000F299F">
            <w:pPr>
              <w:spacing w:line="480" w:lineRule="auto"/>
              <w:rPr>
                <w:color w:val="000000" w:themeColor="text1"/>
                <w:lang w:val="en-GB"/>
              </w:rPr>
            </w:pPr>
            <w:r w:rsidRPr="0000123F">
              <w:rPr>
                <w:color w:val="000000" w:themeColor="text1"/>
                <w:lang w:val="en-GB"/>
              </w:rPr>
              <w:t>1.92±</w:t>
            </w:r>
          </w:p>
        </w:tc>
        <w:tc>
          <w:tcPr>
            <w:tcW w:w="884" w:type="pct"/>
          </w:tcPr>
          <w:p w14:paraId="2456CBC4" w14:textId="77777777" w:rsidR="006F10A5" w:rsidRPr="00822A74" w:rsidRDefault="006F10A5" w:rsidP="000F299F">
            <w:pPr>
              <w:spacing w:line="480" w:lineRule="auto"/>
              <w:rPr>
                <w:lang w:val="en-GB"/>
              </w:rPr>
            </w:pPr>
            <w:r>
              <w:rPr>
                <w:lang w:val="en-GB"/>
              </w:rPr>
              <w:t>0.5</w:t>
            </w:r>
          </w:p>
        </w:tc>
      </w:tr>
      <w:tr w:rsidR="006F10A5" w14:paraId="44A110EA" w14:textId="77777777" w:rsidTr="002C1692">
        <w:tc>
          <w:tcPr>
            <w:tcW w:w="927" w:type="pct"/>
          </w:tcPr>
          <w:p w14:paraId="49F493D0" w14:textId="77777777" w:rsidR="006F10A5" w:rsidRPr="00822A74" w:rsidRDefault="006F10A5" w:rsidP="000F299F">
            <w:pPr>
              <w:spacing w:line="480" w:lineRule="auto"/>
              <w:rPr>
                <w:lang w:val="en-GB"/>
              </w:rPr>
            </w:pPr>
            <w:r w:rsidRPr="00822A74">
              <w:t>Ma</w:t>
            </w:r>
            <w:r>
              <w:t>gnesium</w:t>
            </w:r>
          </w:p>
        </w:tc>
        <w:tc>
          <w:tcPr>
            <w:tcW w:w="299" w:type="pct"/>
          </w:tcPr>
          <w:p w14:paraId="46D77C8C" w14:textId="77777777" w:rsidR="006F10A5" w:rsidRPr="00822A74" w:rsidRDefault="006F10A5" w:rsidP="000F299F">
            <w:pPr>
              <w:spacing w:line="480" w:lineRule="auto"/>
              <w:rPr>
                <w:lang w:val="en-GB"/>
              </w:rPr>
            </w:pPr>
            <w:r w:rsidRPr="00822A74">
              <w:rPr>
                <w:lang w:val="en-GB"/>
              </w:rPr>
              <w:t>mg/kg</w:t>
            </w:r>
          </w:p>
        </w:tc>
        <w:tc>
          <w:tcPr>
            <w:tcW w:w="636" w:type="pct"/>
          </w:tcPr>
          <w:p w14:paraId="53D1F142" w14:textId="77777777" w:rsidR="006F10A5" w:rsidRPr="00822A74" w:rsidRDefault="006F10A5" w:rsidP="000F299F">
            <w:pPr>
              <w:spacing w:line="480" w:lineRule="auto"/>
              <w:rPr>
                <w:lang w:val="en-GB"/>
              </w:rPr>
            </w:pPr>
            <w:r w:rsidRPr="00822A74">
              <w:rPr>
                <w:lang w:val="en-GB"/>
              </w:rPr>
              <w:t>0.1</w:t>
            </w:r>
            <w:r>
              <w:rPr>
                <w:lang w:val="en-GB"/>
              </w:rPr>
              <w:t>7</w:t>
            </w:r>
            <w:r w:rsidRPr="00822A74">
              <w:rPr>
                <w:lang w:val="en-GB"/>
              </w:rPr>
              <w:t>-0.1</w:t>
            </w:r>
            <w:r>
              <w:rPr>
                <w:lang w:val="en-GB"/>
              </w:rPr>
              <w:t>8</w:t>
            </w:r>
          </w:p>
        </w:tc>
        <w:tc>
          <w:tcPr>
            <w:tcW w:w="671" w:type="pct"/>
          </w:tcPr>
          <w:p w14:paraId="3821481E" w14:textId="77777777" w:rsidR="006F10A5" w:rsidRPr="00822A74" w:rsidRDefault="006F10A5" w:rsidP="000F299F">
            <w:pPr>
              <w:spacing w:line="480" w:lineRule="auto"/>
              <w:rPr>
                <w:lang w:val="en-GB"/>
              </w:rPr>
            </w:pPr>
            <w:r w:rsidRPr="00822A74">
              <w:rPr>
                <w:lang w:val="en-GB"/>
              </w:rPr>
              <w:t>0.1</w:t>
            </w:r>
            <w:r>
              <w:rPr>
                <w:lang w:val="en-GB"/>
              </w:rPr>
              <w:t>7</w:t>
            </w:r>
            <w:r w:rsidRPr="00822A74">
              <w:rPr>
                <w:lang w:val="en-GB"/>
              </w:rPr>
              <w:t>-</w:t>
            </w:r>
            <w:r>
              <w:rPr>
                <w:lang w:val="en-GB"/>
              </w:rPr>
              <w:t>0.8</w:t>
            </w:r>
            <w:r w:rsidRPr="00822A74">
              <w:rPr>
                <w:lang w:val="en-GB"/>
              </w:rPr>
              <w:t>3</w:t>
            </w:r>
          </w:p>
        </w:tc>
        <w:tc>
          <w:tcPr>
            <w:tcW w:w="759" w:type="pct"/>
          </w:tcPr>
          <w:p w14:paraId="6FD88A40" w14:textId="77777777" w:rsidR="006F10A5" w:rsidRPr="0000123F" w:rsidRDefault="006F10A5" w:rsidP="000F299F">
            <w:pPr>
              <w:spacing w:line="480" w:lineRule="auto"/>
              <w:rPr>
                <w:color w:val="000000" w:themeColor="text1"/>
                <w:lang w:val="en-GB"/>
              </w:rPr>
            </w:pPr>
            <w:r w:rsidRPr="0000123F">
              <w:rPr>
                <w:color w:val="000000" w:themeColor="text1"/>
                <w:lang w:val="en-GB"/>
              </w:rPr>
              <w:t>0.18±</w:t>
            </w:r>
          </w:p>
        </w:tc>
        <w:tc>
          <w:tcPr>
            <w:tcW w:w="824" w:type="pct"/>
          </w:tcPr>
          <w:p w14:paraId="613CB3E8" w14:textId="77777777" w:rsidR="006F10A5" w:rsidRPr="0000123F" w:rsidRDefault="006F10A5" w:rsidP="000F299F">
            <w:pPr>
              <w:spacing w:line="480" w:lineRule="auto"/>
              <w:rPr>
                <w:color w:val="000000" w:themeColor="text1"/>
                <w:lang w:val="en-GB"/>
              </w:rPr>
            </w:pPr>
            <w:r w:rsidRPr="0000123F">
              <w:rPr>
                <w:color w:val="000000" w:themeColor="text1"/>
                <w:lang w:val="en-GB"/>
              </w:rPr>
              <w:t>0.29±</w:t>
            </w:r>
          </w:p>
        </w:tc>
        <w:tc>
          <w:tcPr>
            <w:tcW w:w="884" w:type="pct"/>
          </w:tcPr>
          <w:p w14:paraId="70CEB274" w14:textId="77777777" w:rsidR="006F10A5" w:rsidRPr="00822A74" w:rsidRDefault="006F10A5" w:rsidP="000F299F">
            <w:pPr>
              <w:spacing w:line="480" w:lineRule="auto"/>
              <w:rPr>
                <w:lang w:val="en-GB"/>
              </w:rPr>
            </w:pPr>
            <w:r w:rsidRPr="004302A3">
              <w:rPr>
                <w:lang w:val="en-GB"/>
              </w:rPr>
              <w:t>0.5</w:t>
            </w:r>
          </w:p>
        </w:tc>
      </w:tr>
      <w:tr w:rsidR="006F10A5" w14:paraId="398B7924" w14:textId="77777777" w:rsidTr="002C1692">
        <w:tc>
          <w:tcPr>
            <w:tcW w:w="927" w:type="pct"/>
          </w:tcPr>
          <w:p w14:paraId="7212B5C0" w14:textId="77777777" w:rsidR="006F10A5" w:rsidRPr="00822A74" w:rsidRDefault="006F10A5" w:rsidP="000F299F">
            <w:pPr>
              <w:spacing w:line="480" w:lineRule="auto"/>
              <w:rPr>
                <w:lang w:val="en-GB"/>
              </w:rPr>
            </w:pPr>
            <w:r w:rsidRPr="00822A74">
              <w:t>Nickel</w:t>
            </w:r>
          </w:p>
        </w:tc>
        <w:tc>
          <w:tcPr>
            <w:tcW w:w="299" w:type="pct"/>
          </w:tcPr>
          <w:p w14:paraId="52D3714C" w14:textId="77777777" w:rsidR="006F10A5" w:rsidRPr="00822A74" w:rsidRDefault="006F10A5" w:rsidP="000F299F">
            <w:pPr>
              <w:spacing w:line="480" w:lineRule="auto"/>
            </w:pPr>
            <w:r w:rsidRPr="00822A74">
              <w:rPr>
                <w:lang w:val="en-GB"/>
              </w:rPr>
              <w:t>mg/kg</w:t>
            </w:r>
          </w:p>
        </w:tc>
        <w:tc>
          <w:tcPr>
            <w:tcW w:w="636" w:type="pct"/>
          </w:tcPr>
          <w:p w14:paraId="14AE55D7" w14:textId="77777777" w:rsidR="006F10A5" w:rsidRPr="00822A74" w:rsidRDefault="006F10A5" w:rsidP="000F299F">
            <w:pPr>
              <w:spacing w:line="480" w:lineRule="auto"/>
              <w:rPr>
                <w:lang w:val="en-GB"/>
              </w:rPr>
            </w:pPr>
            <w:r w:rsidRPr="00822A74">
              <w:rPr>
                <w:lang w:val="en-GB"/>
              </w:rPr>
              <w:t>0.01-0.</w:t>
            </w:r>
            <w:r>
              <w:rPr>
                <w:lang w:val="en-GB"/>
              </w:rPr>
              <w:t>1</w:t>
            </w:r>
            <w:r w:rsidRPr="00822A74">
              <w:rPr>
                <w:lang w:val="en-GB"/>
              </w:rPr>
              <w:t>3</w:t>
            </w:r>
          </w:p>
        </w:tc>
        <w:tc>
          <w:tcPr>
            <w:tcW w:w="671" w:type="pct"/>
          </w:tcPr>
          <w:p w14:paraId="7F1FDBCA" w14:textId="77777777" w:rsidR="006F10A5" w:rsidRPr="00822A74" w:rsidRDefault="006F10A5" w:rsidP="000F299F">
            <w:pPr>
              <w:spacing w:line="480" w:lineRule="auto"/>
              <w:rPr>
                <w:lang w:val="en-GB"/>
              </w:rPr>
            </w:pPr>
            <w:r w:rsidRPr="00822A74">
              <w:rPr>
                <w:lang w:val="en-GB"/>
              </w:rPr>
              <w:t>0.01-0.20</w:t>
            </w:r>
          </w:p>
        </w:tc>
        <w:tc>
          <w:tcPr>
            <w:tcW w:w="759" w:type="pct"/>
          </w:tcPr>
          <w:p w14:paraId="043FC78D" w14:textId="77777777" w:rsidR="006F10A5" w:rsidRPr="0000123F" w:rsidRDefault="006F10A5" w:rsidP="000F299F">
            <w:pPr>
              <w:spacing w:line="480" w:lineRule="auto"/>
              <w:rPr>
                <w:color w:val="000000" w:themeColor="text1"/>
                <w:lang w:val="en-GB"/>
              </w:rPr>
            </w:pPr>
            <w:r w:rsidRPr="0000123F">
              <w:rPr>
                <w:color w:val="000000" w:themeColor="text1"/>
                <w:lang w:val="en-GB"/>
              </w:rPr>
              <w:t>0.04±</w:t>
            </w:r>
          </w:p>
        </w:tc>
        <w:tc>
          <w:tcPr>
            <w:tcW w:w="824" w:type="pct"/>
          </w:tcPr>
          <w:p w14:paraId="1DD726BE" w14:textId="77777777" w:rsidR="006F10A5" w:rsidRPr="0000123F" w:rsidRDefault="006F10A5" w:rsidP="000F299F">
            <w:pPr>
              <w:spacing w:line="480" w:lineRule="auto"/>
              <w:rPr>
                <w:color w:val="000000" w:themeColor="text1"/>
                <w:lang w:val="en-GB"/>
              </w:rPr>
            </w:pPr>
            <w:r w:rsidRPr="0000123F">
              <w:rPr>
                <w:color w:val="000000" w:themeColor="text1"/>
                <w:lang w:val="en-GB"/>
              </w:rPr>
              <w:t>0.05±</w:t>
            </w:r>
          </w:p>
        </w:tc>
        <w:tc>
          <w:tcPr>
            <w:tcW w:w="884" w:type="pct"/>
          </w:tcPr>
          <w:p w14:paraId="61F61B8A" w14:textId="77777777" w:rsidR="006F10A5" w:rsidRPr="00822A74" w:rsidRDefault="006F10A5" w:rsidP="000F299F">
            <w:pPr>
              <w:spacing w:line="480" w:lineRule="auto"/>
              <w:rPr>
                <w:lang w:val="en-GB"/>
              </w:rPr>
            </w:pPr>
            <w:r>
              <w:rPr>
                <w:lang w:val="en-GB"/>
              </w:rPr>
              <w:t>0.5</w:t>
            </w:r>
          </w:p>
        </w:tc>
      </w:tr>
      <w:tr w:rsidR="006F10A5" w14:paraId="7918E2D4" w14:textId="77777777" w:rsidTr="002C1692">
        <w:tc>
          <w:tcPr>
            <w:tcW w:w="927" w:type="pct"/>
          </w:tcPr>
          <w:p w14:paraId="36B32528" w14:textId="77777777" w:rsidR="006F10A5" w:rsidRPr="00822A74" w:rsidRDefault="006F10A5" w:rsidP="000F299F">
            <w:pPr>
              <w:spacing w:line="480" w:lineRule="auto"/>
            </w:pPr>
            <w:r w:rsidRPr="00822A74">
              <w:t>Lead</w:t>
            </w:r>
          </w:p>
        </w:tc>
        <w:tc>
          <w:tcPr>
            <w:tcW w:w="299" w:type="pct"/>
          </w:tcPr>
          <w:p w14:paraId="11A54986" w14:textId="77777777" w:rsidR="006F10A5" w:rsidRPr="00822A74" w:rsidRDefault="006F10A5" w:rsidP="000F299F">
            <w:pPr>
              <w:spacing w:line="480" w:lineRule="auto"/>
              <w:rPr>
                <w:lang w:val="en-GB"/>
              </w:rPr>
            </w:pPr>
            <w:r w:rsidRPr="00822A74">
              <w:rPr>
                <w:lang w:val="en-GB"/>
              </w:rPr>
              <w:t>mg/kg</w:t>
            </w:r>
          </w:p>
        </w:tc>
        <w:tc>
          <w:tcPr>
            <w:tcW w:w="636" w:type="pct"/>
          </w:tcPr>
          <w:p w14:paraId="0D0252EE" w14:textId="77777777" w:rsidR="006F10A5" w:rsidRPr="00822A74" w:rsidRDefault="006F10A5" w:rsidP="000F299F">
            <w:pPr>
              <w:spacing w:line="480" w:lineRule="auto"/>
              <w:rPr>
                <w:lang w:val="en-GB"/>
              </w:rPr>
            </w:pPr>
            <w:r w:rsidRPr="00822A74">
              <w:rPr>
                <w:lang w:val="en-GB"/>
              </w:rPr>
              <w:t>0.0</w:t>
            </w:r>
            <w:r>
              <w:rPr>
                <w:lang w:val="en-GB"/>
              </w:rPr>
              <w:t>2</w:t>
            </w:r>
            <w:r w:rsidRPr="00822A74">
              <w:rPr>
                <w:lang w:val="en-GB"/>
              </w:rPr>
              <w:t>-0.</w:t>
            </w:r>
            <w:r>
              <w:rPr>
                <w:lang w:val="en-GB"/>
              </w:rPr>
              <w:t>28</w:t>
            </w:r>
          </w:p>
        </w:tc>
        <w:tc>
          <w:tcPr>
            <w:tcW w:w="671" w:type="pct"/>
          </w:tcPr>
          <w:p w14:paraId="2D341F3F" w14:textId="77777777" w:rsidR="006F10A5" w:rsidRPr="00822A74" w:rsidRDefault="006F10A5" w:rsidP="000F299F">
            <w:pPr>
              <w:spacing w:line="480" w:lineRule="auto"/>
              <w:rPr>
                <w:lang w:val="en-GB"/>
              </w:rPr>
            </w:pPr>
            <w:r w:rsidRPr="00822A74">
              <w:rPr>
                <w:lang w:val="en-GB"/>
              </w:rPr>
              <w:t>0.02-0.23</w:t>
            </w:r>
          </w:p>
        </w:tc>
        <w:tc>
          <w:tcPr>
            <w:tcW w:w="759" w:type="pct"/>
          </w:tcPr>
          <w:p w14:paraId="439F82DC" w14:textId="77777777" w:rsidR="006F10A5" w:rsidRPr="0000123F" w:rsidRDefault="006F10A5" w:rsidP="000F299F">
            <w:pPr>
              <w:spacing w:line="480" w:lineRule="auto"/>
              <w:rPr>
                <w:color w:val="000000" w:themeColor="text1"/>
                <w:lang w:val="en-GB"/>
              </w:rPr>
            </w:pPr>
            <w:r w:rsidRPr="0000123F">
              <w:rPr>
                <w:color w:val="000000" w:themeColor="text1"/>
                <w:lang w:val="en-GB"/>
              </w:rPr>
              <w:t>0.14±</w:t>
            </w:r>
          </w:p>
        </w:tc>
        <w:tc>
          <w:tcPr>
            <w:tcW w:w="824" w:type="pct"/>
          </w:tcPr>
          <w:p w14:paraId="596C1CFE" w14:textId="77777777" w:rsidR="006F10A5" w:rsidRPr="0000123F" w:rsidRDefault="006F10A5" w:rsidP="000F299F">
            <w:pPr>
              <w:spacing w:line="480" w:lineRule="auto"/>
              <w:rPr>
                <w:color w:val="000000" w:themeColor="text1"/>
                <w:lang w:val="en-GB"/>
              </w:rPr>
            </w:pPr>
            <w:r w:rsidRPr="0000123F">
              <w:rPr>
                <w:color w:val="000000" w:themeColor="text1"/>
                <w:lang w:val="en-GB"/>
              </w:rPr>
              <w:t>0.07±</w:t>
            </w:r>
          </w:p>
        </w:tc>
        <w:tc>
          <w:tcPr>
            <w:tcW w:w="884" w:type="pct"/>
          </w:tcPr>
          <w:p w14:paraId="23A12BC5" w14:textId="77777777" w:rsidR="006F10A5" w:rsidRPr="00822A74" w:rsidRDefault="006F10A5" w:rsidP="000F299F">
            <w:pPr>
              <w:spacing w:line="480" w:lineRule="auto"/>
              <w:rPr>
                <w:lang w:val="en-GB"/>
              </w:rPr>
            </w:pPr>
            <w:r>
              <w:rPr>
                <w:lang w:val="en-GB"/>
              </w:rPr>
              <w:t>2.0</w:t>
            </w:r>
          </w:p>
        </w:tc>
      </w:tr>
      <w:tr w:rsidR="006F10A5" w14:paraId="2831AEB1" w14:textId="77777777" w:rsidTr="002C1692">
        <w:tc>
          <w:tcPr>
            <w:tcW w:w="927" w:type="pct"/>
            <w:tcBorders>
              <w:bottom w:val="single" w:sz="4" w:space="0" w:color="auto"/>
            </w:tcBorders>
          </w:tcPr>
          <w:p w14:paraId="4AC2DD0B" w14:textId="77777777" w:rsidR="006F10A5" w:rsidRPr="00822A74" w:rsidRDefault="006F10A5" w:rsidP="000F299F">
            <w:pPr>
              <w:spacing w:line="480" w:lineRule="auto"/>
            </w:pPr>
            <w:r w:rsidRPr="00822A74">
              <w:t>Zinc</w:t>
            </w:r>
          </w:p>
        </w:tc>
        <w:tc>
          <w:tcPr>
            <w:tcW w:w="299" w:type="pct"/>
            <w:tcBorders>
              <w:bottom w:val="single" w:sz="4" w:space="0" w:color="auto"/>
            </w:tcBorders>
          </w:tcPr>
          <w:p w14:paraId="30A6DCEB" w14:textId="77777777" w:rsidR="006F10A5" w:rsidRPr="00822A74" w:rsidRDefault="006F10A5" w:rsidP="000F299F">
            <w:pPr>
              <w:spacing w:line="480" w:lineRule="auto"/>
              <w:rPr>
                <w:lang w:val="en-GB"/>
              </w:rPr>
            </w:pPr>
            <w:r w:rsidRPr="00822A74">
              <w:rPr>
                <w:lang w:val="en-GB"/>
              </w:rPr>
              <w:t>mg/kg</w:t>
            </w:r>
          </w:p>
        </w:tc>
        <w:tc>
          <w:tcPr>
            <w:tcW w:w="636" w:type="pct"/>
            <w:tcBorders>
              <w:bottom w:val="single" w:sz="4" w:space="0" w:color="auto"/>
            </w:tcBorders>
          </w:tcPr>
          <w:p w14:paraId="0C75E8C2" w14:textId="77777777" w:rsidR="006F10A5" w:rsidRPr="00822A74" w:rsidRDefault="006F10A5" w:rsidP="000F299F">
            <w:pPr>
              <w:spacing w:line="480" w:lineRule="auto"/>
              <w:rPr>
                <w:lang w:val="en-GB"/>
              </w:rPr>
            </w:pPr>
            <w:r>
              <w:rPr>
                <w:lang w:val="en-GB"/>
              </w:rPr>
              <w:t>0</w:t>
            </w:r>
            <w:r w:rsidRPr="00822A74">
              <w:rPr>
                <w:lang w:val="en-GB"/>
              </w:rPr>
              <w:t>.</w:t>
            </w:r>
            <w:r>
              <w:rPr>
                <w:lang w:val="en-GB"/>
              </w:rPr>
              <w:t>17</w:t>
            </w:r>
            <w:r w:rsidRPr="00822A74">
              <w:rPr>
                <w:lang w:val="en-GB"/>
              </w:rPr>
              <w:t>-</w:t>
            </w:r>
            <w:r>
              <w:rPr>
                <w:lang w:val="en-GB"/>
              </w:rPr>
              <w:t>0.26</w:t>
            </w:r>
          </w:p>
        </w:tc>
        <w:tc>
          <w:tcPr>
            <w:tcW w:w="671" w:type="pct"/>
            <w:tcBorders>
              <w:bottom w:val="single" w:sz="4" w:space="0" w:color="auto"/>
            </w:tcBorders>
          </w:tcPr>
          <w:p w14:paraId="226F1599" w14:textId="77777777" w:rsidR="006F10A5" w:rsidRPr="00822A74" w:rsidRDefault="006F10A5" w:rsidP="000F299F">
            <w:pPr>
              <w:spacing w:line="480" w:lineRule="auto"/>
              <w:rPr>
                <w:lang w:val="en-GB"/>
              </w:rPr>
            </w:pPr>
            <w:r>
              <w:rPr>
                <w:lang w:val="en-GB"/>
              </w:rPr>
              <w:t>0.17</w:t>
            </w:r>
            <w:r w:rsidRPr="00822A74">
              <w:rPr>
                <w:lang w:val="en-GB"/>
              </w:rPr>
              <w:t>-</w:t>
            </w:r>
            <w:r>
              <w:rPr>
                <w:lang w:val="en-GB"/>
              </w:rPr>
              <w:t>0.25</w:t>
            </w:r>
          </w:p>
        </w:tc>
        <w:tc>
          <w:tcPr>
            <w:tcW w:w="759" w:type="pct"/>
            <w:tcBorders>
              <w:bottom w:val="single" w:sz="4" w:space="0" w:color="auto"/>
            </w:tcBorders>
          </w:tcPr>
          <w:p w14:paraId="1A9C4E20" w14:textId="77777777" w:rsidR="006F10A5" w:rsidRPr="0000123F" w:rsidRDefault="006F10A5" w:rsidP="000F299F">
            <w:pPr>
              <w:spacing w:line="480" w:lineRule="auto"/>
              <w:rPr>
                <w:color w:val="000000" w:themeColor="text1"/>
                <w:lang w:val="en-GB"/>
              </w:rPr>
            </w:pPr>
            <w:r w:rsidRPr="0000123F">
              <w:rPr>
                <w:color w:val="000000" w:themeColor="text1"/>
                <w:lang w:val="en-GB"/>
              </w:rPr>
              <w:t>0.23±</w:t>
            </w:r>
          </w:p>
        </w:tc>
        <w:tc>
          <w:tcPr>
            <w:tcW w:w="824" w:type="pct"/>
            <w:tcBorders>
              <w:bottom w:val="single" w:sz="4" w:space="0" w:color="auto"/>
            </w:tcBorders>
          </w:tcPr>
          <w:p w14:paraId="796DD64C" w14:textId="77777777" w:rsidR="006F10A5" w:rsidRPr="0000123F" w:rsidRDefault="006F10A5" w:rsidP="000F299F">
            <w:pPr>
              <w:spacing w:line="480" w:lineRule="auto"/>
              <w:rPr>
                <w:color w:val="000000" w:themeColor="text1"/>
                <w:lang w:val="en-GB"/>
              </w:rPr>
            </w:pPr>
            <w:r w:rsidRPr="0000123F">
              <w:rPr>
                <w:color w:val="000000" w:themeColor="text1"/>
                <w:lang w:val="en-GB"/>
              </w:rPr>
              <w:t>0.19±</w:t>
            </w:r>
          </w:p>
        </w:tc>
        <w:tc>
          <w:tcPr>
            <w:tcW w:w="884" w:type="pct"/>
            <w:tcBorders>
              <w:bottom w:val="single" w:sz="4" w:space="0" w:color="auto"/>
            </w:tcBorders>
          </w:tcPr>
          <w:p w14:paraId="05C3160D" w14:textId="77777777" w:rsidR="006F10A5" w:rsidRPr="00822A74" w:rsidRDefault="006F10A5" w:rsidP="000F299F">
            <w:pPr>
              <w:spacing w:line="480" w:lineRule="auto"/>
              <w:rPr>
                <w:lang w:val="en-GB"/>
              </w:rPr>
            </w:pPr>
            <w:r>
              <w:rPr>
                <w:lang w:val="en-GB"/>
              </w:rPr>
              <w:t>30</w:t>
            </w:r>
          </w:p>
        </w:tc>
      </w:tr>
    </w:tbl>
    <w:p w14:paraId="15077819" w14:textId="77777777" w:rsidR="006F10A5" w:rsidRDefault="006F10A5" w:rsidP="006F10A5">
      <w:pPr>
        <w:ind w:left="-900"/>
        <w:rPr>
          <w:lang w:val="en-GB"/>
        </w:rPr>
      </w:pPr>
      <w:r>
        <w:rPr>
          <w:lang w:val="en-GB"/>
        </w:rPr>
        <w:t>Where: S.E = Standard Error, WHO = World Health Organisation.</w:t>
      </w:r>
    </w:p>
    <w:p w14:paraId="5A97089C" w14:textId="77777777" w:rsidR="006F10A5" w:rsidRDefault="006F10A5" w:rsidP="006F10A5">
      <w:pPr>
        <w:tabs>
          <w:tab w:val="left" w:pos="1094"/>
        </w:tabs>
      </w:pPr>
      <w:r>
        <w:tab/>
      </w:r>
    </w:p>
    <w:p w14:paraId="6F3224FB" w14:textId="77777777" w:rsidR="006F10A5" w:rsidRDefault="006F10A5" w:rsidP="006F10A5">
      <w:pPr>
        <w:tabs>
          <w:tab w:val="left" w:pos="1094"/>
        </w:tabs>
      </w:pPr>
    </w:p>
    <w:p w14:paraId="71C1A8FE" w14:textId="77777777" w:rsidR="006F10A5" w:rsidRDefault="006F10A5" w:rsidP="006F10A5">
      <w:pPr>
        <w:tabs>
          <w:tab w:val="left" w:pos="1094"/>
        </w:tabs>
      </w:pPr>
    </w:p>
    <w:p w14:paraId="0F53E4F8" w14:textId="77777777" w:rsidR="006F10A5" w:rsidRDefault="006F10A5"/>
    <w:p w14:paraId="7E0DA4A4" w14:textId="77777777" w:rsidR="006F10A5" w:rsidRDefault="006F10A5"/>
    <w:p w14:paraId="6FE57AB2" w14:textId="77777777" w:rsidR="000F299F" w:rsidRDefault="000F299F">
      <w:pPr>
        <w:sectPr w:rsidR="000F299F" w:rsidSect="000F299F">
          <w:pgSz w:w="15840" w:h="12240" w:orient="landscape"/>
          <w:pgMar w:top="1440" w:right="1440" w:bottom="1440" w:left="1440" w:header="720" w:footer="720" w:gutter="0"/>
          <w:cols w:space="720"/>
          <w:docGrid w:linePitch="360"/>
        </w:sectPr>
      </w:pPr>
    </w:p>
    <w:p w14:paraId="3F90AE1E" w14:textId="77777777" w:rsidR="000F299F" w:rsidRPr="006F10A5" w:rsidRDefault="000F299F" w:rsidP="000F299F">
      <w:pPr>
        <w:tabs>
          <w:tab w:val="left" w:pos="5851"/>
        </w:tabs>
        <w:rPr>
          <w:sz w:val="20"/>
          <w:szCs w:val="20"/>
        </w:rPr>
      </w:pPr>
      <w:r w:rsidRPr="006F10A5">
        <w:rPr>
          <w:noProof/>
          <w:sz w:val="20"/>
          <w:szCs w:val="20"/>
        </w:rPr>
        <w:lastRenderedPageBreak/>
        <w:drawing>
          <wp:inline distT="0" distB="0" distL="0" distR="0" wp14:anchorId="449EB262" wp14:editId="7436DAE2">
            <wp:extent cx="5543550" cy="2800350"/>
            <wp:effectExtent l="0" t="0" r="0" b="0"/>
            <wp:docPr id="268485110" name="Chart 1">
              <a:extLst xmlns:a="http://schemas.openxmlformats.org/drawingml/2006/main">
                <a:ext uri="{FF2B5EF4-FFF2-40B4-BE49-F238E27FC236}">
                  <a16:creationId xmlns:a16="http://schemas.microsoft.com/office/drawing/2014/main" id="{64E23CFE-90C3-DB3A-78F6-6941559F6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483E0" w14:textId="77777777" w:rsidR="000F299F" w:rsidRPr="006F10A5" w:rsidRDefault="000F299F" w:rsidP="000F299F">
      <w:pPr>
        <w:ind w:firstLine="400"/>
        <w:jc w:val="center"/>
        <w:rPr>
          <w:rFonts w:eastAsia="Calibri"/>
          <w:b/>
          <w:bCs/>
          <w:color w:val="000000"/>
          <w:sz w:val="20"/>
          <w:szCs w:val="20"/>
        </w:rPr>
      </w:pPr>
      <w:r w:rsidRPr="006F10A5">
        <w:rPr>
          <w:rFonts w:eastAsia="Calibri"/>
          <w:b/>
          <w:bCs/>
          <w:color w:val="000000"/>
          <w:sz w:val="20"/>
          <w:szCs w:val="20"/>
        </w:rPr>
        <w:t xml:space="preserve">Fig. 2: Mean Heavy Metal Concentration (Mg/Kg) in the Tissue of </w:t>
      </w:r>
      <w:r w:rsidRPr="006F10A5">
        <w:rPr>
          <w:rFonts w:eastAsia="Calibri"/>
          <w:b/>
          <w:bCs/>
          <w:i/>
          <w:iCs/>
          <w:color w:val="000000"/>
          <w:sz w:val="20"/>
          <w:szCs w:val="20"/>
        </w:rPr>
        <w:t xml:space="preserve">Shrimps </w:t>
      </w:r>
      <w:r w:rsidRPr="006F10A5">
        <w:rPr>
          <w:rFonts w:eastAsia="Calibri"/>
          <w:b/>
          <w:bCs/>
          <w:color w:val="000000"/>
          <w:sz w:val="20"/>
          <w:szCs w:val="20"/>
        </w:rPr>
        <w:t>(Dry Season)</w:t>
      </w:r>
    </w:p>
    <w:p w14:paraId="0CF3ED16" w14:textId="77777777" w:rsidR="000F299F" w:rsidRPr="006F10A5" w:rsidRDefault="000F299F" w:rsidP="000F299F">
      <w:pPr>
        <w:ind w:firstLine="400"/>
        <w:jc w:val="center"/>
        <w:rPr>
          <w:rFonts w:eastAsia="Calibri"/>
          <w:b/>
          <w:bCs/>
          <w:color w:val="000000"/>
          <w:sz w:val="20"/>
          <w:szCs w:val="20"/>
        </w:rPr>
      </w:pPr>
    </w:p>
    <w:p w14:paraId="04DB2E20" w14:textId="77777777" w:rsidR="000F299F" w:rsidRPr="006F10A5" w:rsidRDefault="000F299F" w:rsidP="000F299F">
      <w:pPr>
        <w:ind w:firstLine="400"/>
        <w:jc w:val="center"/>
        <w:rPr>
          <w:rFonts w:eastAsia="Calibri"/>
          <w:b/>
          <w:bCs/>
          <w:color w:val="000000"/>
          <w:sz w:val="20"/>
          <w:szCs w:val="20"/>
        </w:rPr>
      </w:pPr>
    </w:p>
    <w:p w14:paraId="67853FE3" w14:textId="77777777" w:rsidR="000F299F" w:rsidRPr="006F10A5" w:rsidRDefault="000F299F" w:rsidP="000F299F">
      <w:pPr>
        <w:ind w:firstLine="400"/>
        <w:jc w:val="center"/>
        <w:rPr>
          <w:rFonts w:eastAsia="Calibri"/>
          <w:b/>
          <w:bCs/>
          <w:color w:val="000000"/>
          <w:sz w:val="20"/>
          <w:szCs w:val="20"/>
        </w:rPr>
      </w:pPr>
    </w:p>
    <w:p w14:paraId="7DF0E57E" w14:textId="77777777" w:rsidR="000F299F" w:rsidRPr="006F10A5" w:rsidRDefault="000F299F" w:rsidP="000F299F">
      <w:pPr>
        <w:ind w:firstLine="400"/>
        <w:jc w:val="center"/>
        <w:rPr>
          <w:rFonts w:eastAsia="Calibri"/>
          <w:b/>
          <w:bCs/>
          <w:color w:val="000000"/>
          <w:sz w:val="20"/>
          <w:szCs w:val="20"/>
        </w:rPr>
      </w:pPr>
    </w:p>
    <w:p w14:paraId="6089A01D" w14:textId="77777777" w:rsidR="006F10A5" w:rsidRPr="000F299F" w:rsidRDefault="006F10A5">
      <w:pPr>
        <w:rPr>
          <w:sz w:val="2"/>
          <w:szCs w:val="2"/>
        </w:rPr>
      </w:pPr>
    </w:p>
    <w:p w14:paraId="49812A2B" w14:textId="77777777" w:rsidR="006F10A5" w:rsidRDefault="006F10A5"/>
    <w:p w14:paraId="3974B999" w14:textId="77777777" w:rsidR="006F10A5" w:rsidRDefault="006F10A5"/>
    <w:p w14:paraId="330DA6BD" w14:textId="77777777" w:rsidR="000F299F" w:rsidRPr="006F10A5" w:rsidRDefault="000F299F" w:rsidP="000F299F">
      <w:pPr>
        <w:tabs>
          <w:tab w:val="left" w:pos="2698"/>
        </w:tabs>
        <w:rPr>
          <w:sz w:val="20"/>
          <w:szCs w:val="20"/>
        </w:rPr>
      </w:pPr>
      <w:r w:rsidRPr="006F10A5">
        <w:rPr>
          <w:noProof/>
          <w:sz w:val="20"/>
          <w:szCs w:val="20"/>
        </w:rPr>
        <w:drawing>
          <wp:inline distT="0" distB="0" distL="0" distR="0" wp14:anchorId="15057EAA" wp14:editId="14CEE3C1">
            <wp:extent cx="5706110" cy="3381375"/>
            <wp:effectExtent l="0" t="0" r="0" b="0"/>
            <wp:docPr id="1099373331" name="Chart 1">
              <a:extLst xmlns:a="http://schemas.openxmlformats.org/drawingml/2006/main">
                <a:ext uri="{FF2B5EF4-FFF2-40B4-BE49-F238E27FC236}">
                  <a16:creationId xmlns:a16="http://schemas.microsoft.com/office/drawing/2014/main" id="{AFE72CDF-8D46-D334-1D28-20E181E0E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C260BA" w14:textId="77777777" w:rsidR="000F299F" w:rsidRPr="006F10A5" w:rsidRDefault="000F299F" w:rsidP="000F299F">
      <w:pPr>
        <w:ind w:firstLine="400"/>
        <w:jc w:val="center"/>
        <w:rPr>
          <w:rFonts w:eastAsia="Calibri"/>
          <w:b/>
          <w:bCs/>
          <w:color w:val="000000"/>
          <w:sz w:val="20"/>
          <w:szCs w:val="20"/>
        </w:rPr>
        <w:sectPr w:rsidR="000F299F" w:rsidRPr="006F10A5" w:rsidSect="000F299F">
          <w:pgSz w:w="12240" w:h="15840"/>
          <w:pgMar w:top="1440" w:right="1440" w:bottom="1440" w:left="1440" w:header="720" w:footer="720" w:gutter="0"/>
          <w:cols w:space="720"/>
          <w:docGrid w:linePitch="360"/>
        </w:sectPr>
      </w:pPr>
      <w:r w:rsidRPr="006F10A5">
        <w:rPr>
          <w:rFonts w:eastAsia="Calibri"/>
          <w:b/>
          <w:bCs/>
          <w:color w:val="000000"/>
          <w:sz w:val="20"/>
          <w:szCs w:val="20"/>
        </w:rPr>
        <w:t xml:space="preserve">Fig. 3: Mean Heavy Metal Concentration (Mg/Kg) in the Tissue of </w:t>
      </w:r>
      <w:r w:rsidRPr="006F10A5">
        <w:rPr>
          <w:rFonts w:eastAsia="Calibri"/>
          <w:b/>
          <w:bCs/>
          <w:i/>
          <w:iCs/>
          <w:color w:val="000000"/>
          <w:sz w:val="20"/>
          <w:szCs w:val="20"/>
        </w:rPr>
        <w:t xml:space="preserve">Shrimps </w:t>
      </w:r>
      <w:r w:rsidRPr="006F10A5">
        <w:rPr>
          <w:rFonts w:eastAsia="Calibri"/>
          <w:b/>
          <w:bCs/>
          <w:color w:val="000000"/>
          <w:sz w:val="20"/>
          <w:szCs w:val="20"/>
        </w:rPr>
        <w:t>(Wet Season)</w:t>
      </w:r>
    </w:p>
    <w:p w14:paraId="2B57C7DF" w14:textId="77777777" w:rsidR="000F299F" w:rsidRPr="009D69A7" w:rsidRDefault="000F299F" w:rsidP="000F299F">
      <w:pPr>
        <w:ind w:left="720" w:hanging="720"/>
        <w:jc w:val="both"/>
        <w:rPr>
          <w:b/>
          <w:bCs/>
          <w:sz w:val="20"/>
          <w:szCs w:val="20"/>
          <w:lang w:val="en-GB"/>
        </w:rPr>
      </w:pPr>
      <w:r>
        <w:rPr>
          <w:b/>
          <w:bCs/>
          <w:sz w:val="20"/>
          <w:szCs w:val="20"/>
          <w:lang w:val="en-GB"/>
        </w:rPr>
        <w:lastRenderedPageBreak/>
        <w:t xml:space="preserve">3.2 </w:t>
      </w:r>
      <w:r w:rsidRPr="009D69A7">
        <w:rPr>
          <w:b/>
          <w:bCs/>
          <w:sz w:val="20"/>
          <w:szCs w:val="20"/>
          <w:lang w:val="en-GB"/>
        </w:rPr>
        <w:t xml:space="preserve">Mean Seasonal variation of Dry and Wet values of Heavy Metal measured in Tissue of </w:t>
      </w:r>
      <w:r w:rsidRPr="000F299F">
        <w:rPr>
          <w:b/>
          <w:bCs/>
          <w:i/>
          <w:iCs/>
          <w:sz w:val="20"/>
          <w:szCs w:val="20"/>
          <w:lang w:val="en-GB"/>
        </w:rPr>
        <w:t>Parapenaeopsis atlantica</w:t>
      </w:r>
      <w:r w:rsidRPr="006F10A5">
        <w:rPr>
          <w:sz w:val="20"/>
          <w:szCs w:val="20"/>
          <w:lang w:val="en-GB"/>
        </w:rPr>
        <w:t xml:space="preserve"> </w:t>
      </w:r>
      <w:r w:rsidRPr="009D69A7">
        <w:rPr>
          <w:b/>
          <w:bCs/>
          <w:sz w:val="20"/>
          <w:szCs w:val="20"/>
          <w:lang w:val="en-GB"/>
        </w:rPr>
        <w:t>Caught from Iko River Estuary (September, 2022 – August, 2023).</w:t>
      </w:r>
    </w:p>
    <w:p w14:paraId="619B6EE1" w14:textId="77777777" w:rsidR="000F299F" w:rsidRPr="006F10A5" w:rsidRDefault="000F299F" w:rsidP="000F299F">
      <w:pPr>
        <w:ind w:firstLine="720"/>
        <w:jc w:val="both"/>
        <w:rPr>
          <w:sz w:val="20"/>
          <w:szCs w:val="20"/>
        </w:rPr>
      </w:pPr>
      <w:r w:rsidRPr="006F10A5">
        <w:rPr>
          <w:sz w:val="20"/>
          <w:szCs w:val="20"/>
        </w:rPr>
        <w:t xml:space="preserve">Mean dry and wet season concentration of heavy metal in the tissue of </w:t>
      </w:r>
      <w:r w:rsidRPr="006F10A5">
        <w:rPr>
          <w:i/>
          <w:iCs/>
          <w:sz w:val="20"/>
          <w:szCs w:val="20"/>
        </w:rPr>
        <w:t xml:space="preserve">P. atlantica </w:t>
      </w:r>
      <w:r w:rsidRPr="006F10A5">
        <w:rPr>
          <w:sz w:val="20"/>
          <w:szCs w:val="20"/>
        </w:rPr>
        <w:t xml:space="preserve">is presented in Table </w:t>
      </w:r>
      <w:r>
        <w:rPr>
          <w:sz w:val="20"/>
          <w:szCs w:val="20"/>
        </w:rPr>
        <w:t>2</w:t>
      </w:r>
      <w:r w:rsidRPr="006F10A5">
        <w:rPr>
          <w:sz w:val="20"/>
          <w:szCs w:val="20"/>
        </w:rPr>
        <w:t xml:space="preserve">.  The mean concentration of cadmium, chromium, copper, magnesium and nickel were observed to be higher in the wet season than the dry season but with no significant difference at p = 0.05 exception of copper that showed significant at p = 0.05. The concentration of iron, lead and zinc were relatively higher during the dry season than the wet season but no significant difference was observed at p = 0.05. </w:t>
      </w:r>
    </w:p>
    <w:p w14:paraId="22F9A8C6" w14:textId="77777777" w:rsidR="000F299F" w:rsidRDefault="000F299F" w:rsidP="000F299F">
      <w:pPr>
        <w:pStyle w:val="Default"/>
        <w:tabs>
          <w:tab w:val="left" w:pos="630"/>
        </w:tabs>
        <w:ind w:left="450" w:hanging="450"/>
        <w:jc w:val="both"/>
        <w:rPr>
          <w:b/>
          <w:bCs/>
          <w:sz w:val="20"/>
          <w:szCs w:val="20"/>
        </w:rPr>
      </w:pPr>
    </w:p>
    <w:p w14:paraId="49C8CCC1" w14:textId="77777777" w:rsidR="000F299F" w:rsidRDefault="000F299F" w:rsidP="000F299F">
      <w:pPr>
        <w:pStyle w:val="Default"/>
        <w:tabs>
          <w:tab w:val="left" w:pos="630"/>
        </w:tabs>
        <w:ind w:left="450" w:hanging="450"/>
        <w:jc w:val="both"/>
        <w:rPr>
          <w:b/>
          <w:bCs/>
          <w:sz w:val="20"/>
          <w:szCs w:val="20"/>
        </w:rPr>
      </w:pPr>
    </w:p>
    <w:p w14:paraId="33E99819" w14:textId="1B124A84" w:rsidR="000F299F" w:rsidRPr="002C1692" w:rsidRDefault="000F299F" w:rsidP="002C1692">
      <w:pPr>
        <w:jc w:val="center"/>
        <w:rPr>
          <w:b/>
          <w:bCs/>
          <w:sz w:val="20"/>
          <w:szCs w:val="20"/>
        </w:rPr>
      </w:pPr>
      <w:r w:rsidRPr="006F10A5">
        <w:rPr>
          <w:b/>
          <w:bCs/>
          <w:sz w:val="20"/>
          <w:szCs w:val="20"/>
        </w:rPr>
        <w:t xml:space="preserve">TABLE </w:t>
      </w:r>
      <w:proofErr w:type="gramStart"/>
      <w:r w:rsidRPr="006F10A5">
        <w:rPr>
          <w:b/>
          <w:bCs/>
          <w:sz w:val="20"/>
          <w:szCs w:val="20"/>
        </w:rPr>
        <w:t>2:</w:t>
      </w:r>
      <w:r w:rsidRPr="006F10A5">
        <w:rPr>
          <w:b/>
          <w:bCs/>
          <w:sz w:val="20"/>
          <w:szCs w:val="20"/>
          <w:lang w:val="en-GB"/>
        </w:rPr>
        <w:t>Mean</w:t>
      </w:r>
      <w:proofErr w:type="gramEnd"/>
      <w:r w:rsidRPr="006F10A5">
        <w:rPr>
          <w:b/>
          <w:bCs/>
          <w:sz w:val="20"/>
          <w:szCs w:val="20"/>
          <w:lang w:val="en-GB"/>
        </w:rPr>
        <w:t xml:space="preserve"> Seasonal variation of Dry and Wet values of Heavy Metal measured in Tissue of </w:t>
      </w:r>
      <w:r w:rsidRPr="006F10A5">
        <w:rPr>
          <w:b/>
          <w:bCs/>
          <w:i/>
          <w:iCs/>
          <w:sz w:val="20"/>
          <w:szCs w:val="20"/>
          <w:lang w:val="en-GB"/>
        </w:rPr>
        <w:t>Shrimp</w:t>
      </w:r>
      <w:r w:rsidRPr="006F10A5">
        <w:rPr>
          <w:b/>
          <w:bCs/>
          <w:sz w:val="20"/>
          <w:szCs w:val="20"/>
          <w:lang w:val="en-GB"/>
        </w:rPr>
        <w:t xml:space="preserve"> Caught from Iko River Estuary (September, 2022 – August, 2023).</w:t>
      </w:r>
    </w:p>
    <w:tbl>
      <w:tblPr>
        <w:tblStyle w:val="TableGrid"/>
        <w:tblpPr w:leftFromText="180" w:rightFromText="180" w:vertAnchor="text" w:horzAnchor="page" w:tblpX="2334" w:tblpY="19"/>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39"/>
        <w:gridCol w:w="2339"/>
        <w:gridCol w:w="2342"/>
      </w:tblGrid>
      <w:tr w:rsidR="000F299F" w:rsidRPr="006F10A5" w14:paraId="2EC587F9" w14:textId="77777777" w:rsidTr="00E05772">
        <w:tc>
          <w:tcPr>
            <w:tcW w:w="2394" w:type="dxa"/>
            <w:tcBorders>
              <w:top w:val="single" w:sz="4" w:space="0" w:color="auto"/>
              <w:bottom w:val="single" w:sz="4" w:space="0" w:color="auto"/>
            </w:tcBorders>
          </w:tcPr>
          <w:p w14:paraId="237CD5DF" w14:textId="77777777" w:rsidR="000F299F" w:rsidRPr="006F10A5" w:rsidRDefault="000F299F" w:rsidP="00E05772">
            <w:pPr>
              <w:jc w:val="center"/>
              <w:rPr>
                <w:sz w:val="20"/>
                <w:szCs w:val="20"/>
              </w:rPr>
            </w:pPr>
            <w:r w:rsidRPr="006F10A5">
              <w:rPr>
                <w:sz w:val="20"/>
                <w:szCs w:val="20"/>
              </w:rPr>
              <w:t>Heavy Metal</w:t>
            </w:r>
          </w:p>
        </w:tc>
        <w:tc>
          <w:tcPr>
            <w:tcW w:w="2394" w:type="dxa"/>
            <w:tcBorders>
              <w:top w:val="single" w:sz="4" w:space="0" w:color="auto"/>
              <w:bottom w:val="single" w:sz="4" w:space="0" w:color="auto"/>
            </w:tcBorders>
          </w:tcPr>
          <w:p w14:paraId="07258DE1" w14:textId="77777777" w:rsidR="000F299F" w:rsidRPr="006F10A5" w:rsidRDefault="000F299F" w:rsidP="00E05772">
            <w:pPr>
              <w:jc w:val="center"/>
              <w:rPr>
                <w:sz w:val="20"/>
                <w:szCs w:val="20"/>
              </w:rPr>
            </w:pPr>
            <w:r w:rsidRPr="006F10A5">
              <w:rPr>
                <w:sz w:val="20"/>
                <w:szCs w:val="20"/>
              </w:rPr>
              <w:t>Dry</w:t>
            </w:r>
          </w:p>
        </w:tc>
        <w:tc>
          <w:tcPr>
            <w:tcW w:w="2394" w:type="dxa"/>
            <w:tcBorders>
              <w:top w:val="single" w:sz="4" w:space="0" w:color="auto"/>
              <w:bottom w:val="single" w:sz="4" w:space="0" w:color="auto"/>
            </w:tcBorders>
          </w:tcPr>
          <w:p w14:paraId="46C09740" w14:textId="77777777" w:rsidR="000F299F" w:rsidRPr="006F10A5" w:rsidRDefault="000F299F" w:rsidP="00E05772">
            <w:pPr>
              <w:jc w:val="center"/>
              <w:rPr>
                <w:sz w:val="20"/>
                <w:szCs w:val="20"/>
              </w:rPr>
            </w:pPr>
            <w:r w:rsidRPr="006F10A5">
              <w:rPr>
                <w:sz w:val="20"/>
                <w:szCs w:val="20"/>
              </w:rPr>
              <w:t>Wet</w:t>
            </w:r>
          </w:p>
        </w:tc>
        <w:tc>
          <w:tcPr>
            <w:tcW w:w="2394" w:type="dxa"/>
            <w:tcBorders>
              <w:top w:val="single" w:sz="4" w:space="0" w:color="auto"/>
              <w:bottom w:val="single" w:sz="4" w:space="0" w:color="auto"/>
            </w:tcBorders>
          </w:tcPr>
          <w:p w14:paraId="65775A06" w14:textId="77777777" w:rsidR="000F299F" w:rsidRPr="006F10A5" w:rsidRDefault="000F299F" w:rsidP="00E05772">
            <w:pPr>
              <w:jc w:val="center"/>
              <w:rPr>
                <w:sz w:val="20"/>
                <w:szCs w:val="20"/>
              </w:rPr>
            </w:pPr>
            <w:r w:rsidRPr="006F10A5">
              <w:rPr>
                <w:sz w:val="20"/>
                <w:szCs w:val="20"/>
              </w:rPr>
              <w:t>t-value</w:t>
            </w:r>
          </w:p>
        </w:tc>
      </w:tr>
      <w:tr w:rsidR="000F299F" w:rsidRPr="006F10A5" w14:paraId="27DF9727" w14:textId="77777777" w:rsidTr="00E05772">
        <w:tc>
          <w:tcPr>
            <w:tcW w:w="2394" w:type="dxa"/>
            <w:tcBorders>
              <w:top w:val="single" w:sz="4" w:space="0" w:color="auto"/>
            </w:tcBorders>
          </w:tcPr>
          <w:p w14:paraId="6AFE3598" w14:textId="77777777" w:rsidR="000F299F" w:rsidRPr="006F10A5" w:rsidRDefault="000F299F" w:rsidP="00E05772">
            <w:pPr>
              <w:jc w:val="center"/>
              <w:rPr>
                <w:sz w:val="20"/>
                <w:szCs w:val="20"/>
              </w:rPr>
            </w:pPr>
            <w:r w:rsidRPr="006F10A5">
              <w:rPr>
                <w:sz w:val="20"/>
                <w:szCs w:val="20"/>
              </w:rPr>
              <w:t>Cd</w:t>
            </w:r>
          </w:p>
        </w:tc>
        <w:tc>
          <w:tcPr>
            <w:tcW w:w="2394" w:type="dxa"/>
            <w:tcBorders>
              <w:top w:val="single" w:sz="4" w:space="0" w:color="auto"/>
            </w:tcBorders>
            <w:vAlign w:val="center"/>
          </w:tcPr>
          <w:p w14:paraId="355AF5C4" w14:textId="77777777" w:rsidR="000F299F" w:rsidRPr="006F10A5" w:rsidRDefault="000F299F" w:rsidP="00E05772">
            <w:pPr>
              <w:jc w:val="center"/>
              <w:rPr>
                <w:color w:val="000000"/>
                <w:sz w:val="20"/>
                <w:szCs w:val="20"/>
              </w:rPr>
            </w:pPr>
            <w:r w:rsidRPr="006F10A5">
              <w:rPr>
                <w:color w:val="000000"/>
                <w:sz w:val="20"/>
                <w:szCs w:val="20"/>
              </w:rPr>
              <w:t>0.022</w:t>
            </w:r>
          </w:p>
        </w:tc>
        <w:tc>
          <w:tcPr>
            <w:tcW w:w="2394" w:type="dxa"/>
            <w:tcBorders>
              <w:top w:val="single" w:sz="4" w:space="0" w:color="auto"/>
            </w:tcBorders>
            <w:vAlign w:val="center"/>
          </w:tcPr>
          <w:p w14:paraId="7D932941" w14:textId="77777777" w:rsidR="000F299F" w:rsidRPr="006F10A5" w:rsidRDefault="000F299F" w:rsidP="00E05772">
            <w:pPr>
              <w:jc w:val="center"/>
              <w:rPr>
                <w:color w:val="000000"/>
                <w:sz w:val="20"/>
                <w:szCs w:val="20"/>
              </w:rPr>
            </w:pPr>
            <w:r w:rsidRPr="006F10A5">
              <w:rPr>
                <w:color w:val="000000"/>
                <w:sz w:val="20"/>
                <w:szCs w:val="20"/>
              </w:rPr>
              <w:t>0.028</w:t>
            </w:r>
          </w:p>
        </w:tc>
        <w:tc>
          <w:tcPr>
            <w:tcW w:w="2394" w:type="dxa"/>
            <w:tcBorders>
              <w:top w:val="single" w:sz="4" w:space="0" w:color="auto"/>
            </w:tcBorders>
          </w:tcPr>
          <w:p w14:paraId="11A2A6A4" w14:textId="77777777" w:rsidR="000F299F" w:rsidRPr="006F10A5" w:rsidRDefault="000F299F" w:rsidP="00E05772">
            <w:pPr>
              <w:jc w:val="center"/>
              <w:rPr>
                <w:sz w:val="20"/>
                <w:szCs w:val="20"/>
              </w:rPr>
            </w:pPr>
            <w:r w:rsidRPr="006F10A5">
              <w:rPr>
                <w:sz w:val="20"/>
                <w:szCs w:val="20"/>
              </w:rPr>
              <w:t>0.598</w:t>
            </w:r>
          </w:p>
        </w:tc>
      </w:tr>
      <w:tr w:rsidR="000F299F" w:rsidRPr="006F10A5" w14:paraId="41828C59" w14:textId="77777777" w:rsidTr="00E05772">
        <w:tc>
          <w:tcPr>
            <w:tcW w:w="2394" w:type="dxa"/>
          </w:tcPr>
          <w:p w14:paraId="47B68823" w14:textId="77777777" w:rsidR="000F299F" w:rsidRPr="006F10A5" w:rsidRDefault="000F299F" w:rsidP="00E05772">
            <w:pPr>
              <w:jc w:val="center"/>
              <w:rPr>
                <w:sz w:val="20"/>
                <w:szCs w:val="20"/>
              </w:rPr>
            </w:pPr>
            <w:r w:rsidRPr="006F10A5">
              <w:rPr>
                <w:sz w:val="20"/>
                <w:szCs w:val="20"/>
              </w:rPr>
              <w:t>Cr</w:t>
            </w:r>
          </w:p>
        </w:tc>
        <w:tc>
          <w:tcPr>
            <w:tcW w:w="2394" w:type="dxa"/>
            <w:vAlign w:val="center"/>
          </w:tcPr>
          <w:p w14:paraId="40917FCE" w14:textId="77777777" w:rsidR="000F299F" w:rsidRPr="006F10A5" w:rsidRDefault="000F299F" w:rsidP="00E05772">
            <w:pPr>
              <w:jc w:val="center"/>
              <w:rPr>
                <w:color w:val="000000"/>
                <w:sz w:val="20"/>
                <w:szCs w:val="20"/>
              </w:rPr>
            </w:pPr>
            <w:r w:rsidRPr="006F10A5">
              <w:rPr>
                <w:color w:val="000000"/>
                <w:sz w:val="20"/>
                <w:szCs w:val="20"/>
              </w:rPr>
              <w:t>0.018</w:t>
            </w:r>
          </w:p>
        </w:tc>
        <w:tc>
          <w:tcPr>
            <w:tcW w:w="2394" w:type="dxa"/>
            <w:vAlign w:val="center"/>
          </w:tcPr>
          <w:p w14:paraId="28E0DA8E" w14:textId="77777777" w:rsidR="000F299F" w:rsidRPr="006F10A5" w:rsidRDefault="000F299F" w:rsidP="00E05772">
            <w:pPr>
              <w:jc w:val="center"/>
              <w:rPr>
                <w:color w:val="000000"/>
                <w:sz w:val="20"/>
                <w:szCs w:val="20"/>
              </w:rPr>
            </w:pPr>
            <w:r w:rsidRPr="006F10A5">
              <w:rPr>
                <w:color w:val="000000"/>
                <w:sz w:val="20"/>
                <w:szCs w:val="20"/>
              </w:rPr>
              <w:t>0.021</w:t>
            </w:r>
          </w:p>
        </w:tc>
        <w:tc>
          <w:tcPr>
            <w:tcW w:w="2394" w:type="dxa"/>
          </w:tcPr>
          <w:p w14:paraId="552D2F75" w14:textId="77777777" w:rsidR="000F299F" w:rsidRPr="006F10A5" w:rsidRDefault="000F299F" w:rsidP="00E05772">
            <w:pPr>
              <w:jc w:val="center"/>
              <w:rPr>
                <w:sz w:val="20"/>
                <w:szCs w:val="20"/>
              </w:rPr>
            </w:pPr>
            <w:r w:rsidRPr="006F10A5">
              <w:rPr>
                <w:sz w:val="20"/>
                <w:szCs w:val="20"/>
              </w:rPr>
              <w:t>0.612</w:t>
            </w:r>
          </w:p>
        </w:tc>
      </w:tr>
      <w:tr w:rsidR="000F299F" w:rsidRPr="006F10A5" w14:paraId="3DC173C0" w14:textId="77777777" w:rsidTr="00E05772">
        <w:tc>
          <w:tcPr>
            <w:tcW w:w="2394" w:type="dxa"/>
          </w:tcPr>
          <w:p w14:paraId="484EFAF0" w14:textId="77777777" w:rsidR="000F299F" w:rsidRPr="006F10A5" w:rsidRDefault="000F299F" w:rsidP="00E05772">
            <w:pPr>
              <w:jc w:val="center"/>
              <w:rPr>
                <w:sz w:val="20"/>
                <w:szCs w:val="20"/>
              </w:rPr>
            </w:pPr>
            <w:r w:rsidRPr="006F10A5">
              <w:rPr>
                <w:sz w:val="20"/>
                <w:szCs w:val="20"/>
              </w:rPr>
              <w:t>Cu</w:t>
            </w:r>
          </w:p>
        </w:tc>
        <w:tc>
          <w:tcPr>
            <w:tcW w:w="2394" w:type="dxa"/>
            <w:vAlign w:val="center"/>
          </w:tcPr>
          <w:p w14:paraId="18FDA367" w14:textId="77777777" w:rsidR="000F299F" w:rsidRPr="006F10A5" w:rsidRDefault="000F299F" w:rsidP="00E05772">
            <w:pPr>
              <w:jc w:val="center"/>
              <w:rPr>
                <w:color w:val="000000"/>
                <w:sz w:val="20"/>
                <w:szCs w:val="20"/>
              </w:rPr>
            </w:pPr>
            <w:r w:rsidRPr="006F10A5">
              <w:rPr>
                <w:color w:val="000000"/>
                <w:sz w:val="20"/>
                <w:szCs w:val="20"/>
              </w:rPr>
              <w:t>0.356</w:t>
            </w:r>
          </w:p>
        </w:tc>
        <w:tc>
          <w:tcPr>
            <w:tcW w:w="2394" w:type="dxa"/>
            <w:vAlign w:val="center"/>
          </w:tcPr>
          <w:p w14:paraId="55727491" w14:textId="77777777" w:rsidR="000F299F" w:rsidRPr="006F10A5" w:rsidRDefault="000F299F" w:rsidP="00E05772">
            <w:pPr>
              <w:jc w:val="center"/>
              <w:rPr>
                <w:color w:val="000000"/>
                <w:sz w:val="20"/>
                <w:szCs w:val="20"/>
              </w:rPr>
            </w:pPr>
            <w:r w:rsidRPr="006F10A5">
              <w:rPr>
                <w:color w:val="000000"/>
                <w:sz w:val="20"/>
                <w:szCs w:val="20"/>
              </w:rPr>
              <w:t>1.237</w:t>
            </w:r>
          </w:p>
        </w:tc>
        <w:tc>
          <w:tcPr>
            <w:tcW w:w="2394" w:type="dxa"/>
          </w:tcPr>
          <w:p w14:paraId="22EEC9D3" w14:textId="77777777" w:rsidR="000F299F" w:rsidRPr="006F10A5" w:rsidRDefault="000F299F" w:rsidP="00E05772">
            <w:pPr>
              <w:jc w:val="center"/>
              <w:rPr>
                <w:sz w:val="20"/>
                <w:szCs w:val="20"/>
              </w:rPr>
            </w:pPr>
            <w:r w:rsidRPr="006F10A5">
              <w:rPr>
                <w:sz w:val="20"/>
                <w:szCs w:val="20"/>
              </w:rPr>
              <w:t>2.430*</w:t>
            </w:r>
          </w:p>
        </w:tc>
      </w:tr>
      <w:tr w:rsidR="000F299F" w:rsidRPr="006F10A5" w14:paraId="275BB0D1" w14:textId="77777777" w:rsidTr="00E05772">
        <w:tc>
          <w:tcPr>
            <w:tcW w:w="2394" w:type="dxa"/>
          </w:tcPr>
          <w:p w14:paraId="41826D42" w14:textId="77777777" w:rsidR="000F299F" w:rsidRPr="006F10A5" w:rsidRDefault="000F299F" w:rsidP="00E05772">
            <w:pPr>
              <w:jc w:val="center"/>
              <w:rPr>
                <w:sz w:val="20"/>
                <w:szCs w:val="20"/>
              </w:rPr>
            </w:pPr>
            <w:r w:rsidRPr="006F10A5">
              <w:rPr>
                <w:sz w:val="20"/>
                <w:szCs w:val="20"/>
              </w:rPr>
              <w:t>Fe</w:t>
            </w:r>
          </w:p>
        </w:tc>
        <w:tc>
          <w:tcPr>
            <w:tcW w:w="2394" w:type="dxa"/>
            <w:vAlign w:val="center"/>
          </w:tcPr>
          <w:p w14:paraId="43A65504" w14:textId="77777777" w:rsidR="000F299F" w:rsidRPr="006F10A5" w:rsidRDefault="000F299F" w:rsidP="00E05772">
            <w:pPr>
              <w:jc w:val="center"/>
              <w:rPr>
                <w:color w:val="000000"/>
                <w:sz w:val="20"/>
                <w:szCs w:val="20"/>
              </w:rPr>
            </w:pPr>
            <w:r w:rsidRPr="006F10A5">
              <w:rPr>
                <w:color w:val="000000"/>
                <w:sz w:val="20"/>
                <w:szCs w:val="20"/>
              </w:rPr>
              <w:t>1.998</w:t>
            </w:r>
          </w:p>
        </w:tc>
        <w:tc>
          <w:tcPr>
            <w:tcW w:w="2394" w:type="dxa"/>
            <w:vAlign w:val="center"/>
          </w:tcPr>
          <w:p w14:paraId="5F1864B3" w14:textId="77777777" w:rsidR="000F299F" w:rsidRPr="006F10A5" w:rsidRDefault="000F299F" w:rsidP="00E05772">
            <w:pPr>
              <w:jc w:val="center"/>
              <w:rPr>
                <w:color w:val="000000"/>
                <w:sz w:val="20"/>
                <w:szCs w:val="20"/>
              </w:rPr>
            </w:pPr>
            <w:r w:rsidRPr="006F10A5">
              <w:rPr>
                <w:color w:val="000000"/>
                <w:sz w:val="20"/>
                <w:szCs w:val="20"/>
              </w:rPr>
              <w:t>1.922</w:t>
            </w:r>
          </w:p>
        </w:tc>
        <w:tc>
          <w:tcPr>
            <w:tcW w:w="2394" w:type="dxa"/>
          </w:tcPr>
          <w:p w14:paraId="45DC1698" w14:textId="77777777" w:rsidR="000F299F" w:rsidRPr="006F10A5" w:rsidRDefault="000F299F" w:rsidP="00E05772">
            <w:pPr>
              <w:jc w:val="center"/>
              <w:rPr>
                <w:sz w:val="20"/>
                <w:szCs w:val="20"/>
              </w:rPr>
            </w:pPr>
            <w:r w:rsidRPr="006F10A5">
              <w:rPr>
                <w:sz w:val="20"/>
                <w:szCs w:val="20"/>
              </w:rPr>
              <w:t>1.799</w:t>
            </w:r>
          </w:p>
        </w:tc>
      </w:tr>
      <w:tr w:rsidR="000F299F" w:rsidRPr="006F10A5" w14:paraId="07DE0A98" w14:textId="77777777" w:rsidTr="00E05772">
        <w:tc>
          <w:tcPr>
            <w:tcW w:w="2394" w:type="dxa"/>
          </w:tcPr>
          <w:p w14:paraId="039B157A" w14:textId="77777777" w:rsidR="000F299F" w:rsidRPr="006F10A5" w:rsidRDefault="000F299F" w:rsidP="00E05772">
            <w:pPr>
              <w:jc w:val="center"/>
              <w:rPr>
                <w:sz w:val="20"/>
                <w:szCs w:val="20"/>
              </w:rPr>
            </w:pPr>
            <w:r w:rsidRPr="006F10A5">
              <w:rPr>
                <w:sz w:val="20"/>
                <w:szCs w:val="20"/>
              </w:rPr>
              <w:t>Mg</w:t>
            </w:r>
          </w:p>
        </w:tc>
        <w:tc>
          <w:tcPr>
            <w:tcW w:w="2394" w:type="dxa"/>
            <w:vAlign w:val="center"/>
          </w:tcPr>
          <w:p w14:paraId="6F938ABC" w14:textId="77777777" w:rsidR="000F299F" w:rsidRPr="006F10A5" w:rsidRDefault="000F299F" w:rsidP="00E05772">
            <w:pPr>
              <w:jc w:val="center"/>
              <w:rPr>
                <w:color w:val="000000"/>
                <w:sz w:val="20"/>
                <w:szCs w:val="20"/>
              </w:rPr>
            </w:pPr>
            <w:r w:rsidRPr="006F10A5">
              <w:rPr>
                <w:color w:val="000000"/>
                <w:sz w:val="20"/>
                <w:szCs w:val="20"/>
              </w:rPr>
              <w:t>0.179</w:t>
            </w:r>
          </w:p>
        </w:tc>
        <w:tc>
          <w:tcPr>
            <w:tcW w:w="2394" w:type="dxa"/>
            <w:vAlign w:val="center"/>
          </w:tcPr>
          <w:p w14:paraId="0A3E4EF4" w14:textId="77777777" w:rsidR="000F299F" w:rsidRPr="006F10A5" w:rsidRDefault="000F299F" w:rsidP="00E05772">
            <w:pPr>
              <w:jc w:val="center"/>
              <w:rPr>
                <w:color w:val="000000"/>
                <w:sz w:val="20"/>
                <w:szCs w:val="20"/>
              </w:rPr>
            </w:pPr>
            <w:r w:rsidRPr="006F10A5">
              <w:rPr>
                <w:color w:val="000000"/>
                <w:sz w:val="20"/>
                <w:szCs w:val="20"/>
              </w:rPr>
              <w:t>0.288</w:t>
            </w:r>
          </w:p>
        </w:tc>
        <w:tc>
          <w:tcPr>
            <w:tcW w:w="2394" w:type="dxa"/>
          </w:tcPr>
          <w:p w14:paraId="13679579" w14:textId="77777777" w:rsidR="000F299F" w:rsidRPr="006F10A5" w:rsidRDefault="000F299F" w:rsidP="00E05772">
            <w:pPr>
              <w:jc w:val="center"/>
              <w:rPr>
                <w:sz w:val="20"/>
                <w:szCs w:val="20"/>
              </w:rPr>
            </w:pPr>
            <w:r w:rsidRPr="006F10A5">
              <w:rPr>
                <w:sz w:val="20"/>
                <w:szCs w:val="20"/>
              </w:rPr>
              <w:t>1.004</w:t>
            </w:r>
          </w:p>
        </w:tc>
      </w:tr>
      <w:tr w:rsidR="000F299F" w:rsidRPr="006F10A5" w14:paraId="4545BF61" w14:textId="77777777" w:rsidTr="00E05772">
        <w:tc>
          <w:tcPr>
            <w:tcW w:w="2394" w:type="dxa"/>
          </w:tcPr>
          <w:p w14:paraId="6C490F34" w14:textId="77777777" w:rsidR="000F299F" w:rsidRPr="006F10A5" w:rsidRDefault="000F299F" w:rsidP="00E05772">
            <w:pPr>
              <w:jc w:val="center"/>
              <w:rPr>
                <w:sz w:val="20"/>
                <w:szCs w:val="20"/>
              </w:rPr>
            </w:pPr>
            <w:r w:rsidRPr="006F10A5">
              <w:rPr>
                <w:sz w:val="20"/>
                <w:szCs w:val="20"/>
              </w:rPr>
              <w:t>Ni</w:t>
            </w:r>
          </w:p>
        </w:tc>
        <w:tc>
          <w:tcPr>
            <w:tcW w:w="2394" w:type="dxa"/>
            <w:vAlign w:val="center"/>
          </w:tcPr>
          <w:p w14:paraId="49D9419D" w14:textId="77777777" w:rsidR="000F299F" w:rsidRPr="006F10A5" w:rsidRDefault="000F299F" w:rsidP="00E05772">
            <w:pPr>
              <w:jc w:val="center"/>
              <w:rPr>
                <w:color w:val="000000"/>
                <w:sz w:val="20"/>
                <w:szCs w:val="20"/>
              </w:rPr>
            </w:pPr>
            <w:r w:rsidRPr="006F10A5">
              <w:rPr>
                <w:color w:val="000000"/>
                <w:sz w:val="20"/>
                <w:szCs w:val="20"/>
              </w:rPr>
              <w:t>0.041</w:t>
            </w:r>
          </w:p>
        </w:tc>
        <w:tc>
          <w:tcPr>
            <w:tcW w:w="2394" w:type="dxa"/>
            <w:vAlign w:val="center"/>
          </w:tcPr>
          <w:p w14:paraId="2EB70A77" w14:textId="77777777" w:rsidR="000F299F" w:rsidRPr="006F10A5" w:rsidRDefault="000F299F" w:rsidP="00E05772">
            <w:pPr>
              <w:jc w:val="center"/>
              <w:rPr>
                <w:color w:val="000000"/>
                <w:sz w:val="20"/>
                <w:szCs w:val="20"/>
              </w:rPr>
            </w:pPr>
            <w:r w:rsidRPr="006F10A5">
              <w:rPr>
                <w:color w:val="000000"/>
                <w:sz w:val="20"/>
                <w:szCs w:val="20"/>
              </w:rPr>
              <w:t>0.051</w:t>
            </w:r>
          </w:p>
        </w:tc>
        <w:tc>
          <w:tcPr>
            <w:tcW w:w="2394" w:type="dxa"/>
          </w:tcPr>
          <w:p w14:paraId="3F193652" w14:textId="77777777" w:rsidR="000F299F" w:rsidRPr="006F10A5" w:rsidRDefault="000F299F" w:rsidP="00E05772">
            <w:pPr>
              <w:jc w:val="center"/>
              <w:rPr>
                <w:sz w:val="20"/>
                <w:szCs w:val="20"/>
              </w:rPr>
            </w:pPr>
            <w:r w:rsidRPr="006F10A5">
              <w:rPr>
                <w:sz w:val="20"/>
                <w:szCs w:val="20"/>
              </w:rPr>
              <w:t>0.272</w:t>
            </w:r>
          </w:p>
        </w:tc>
      </w:tr>
      <w:tr w:rsidR="000F299F" w:rsidRPr="006F10A5" w14:paraId="39949BF0" w14:textId="77777777" w:rsidTr="00E05772">
        <w:tc>
          <w:tcPr>
            <w:tcW w:w="2394" w:type="dxa"/>
          </w:tcPr>
          <w:p w14:paraId="1FCBD30B" w14:textId="77777777" w:rsidR="000F299F" w:rsidRPr="006F10A5" w:rsidRDefault="000F299F" w:rsidP="00E05772">
            <w:pPr>
              <w:jc w:val="center"/>
              <w:rPr>
                <w:sz w:val="20"/>
                <w:szCs w:val="20"/>
              </w:rPr>
            </w:pPr>
            <w:r w:rsidRPr="006F10A5">
              <w:rPr>
                <w:sz w:val="20"/>
                <w:szCs w:val="20"/>
              </w:rPr>
              <w:t>Pb</w:t>
            </w:r>
          </w:p>
        </w:tc>
        <w:tc>
          <w:tcPr>
            <w:tcW w:w="2394" w:type="dxa"/>
            <w:vAlign w:val="center"/>
          </w:tcPr>
          <w:p w14:paraId="696C0890" w14:textId="77777777" w:rsidR="000F299F" w:rsidRPr="006F10A5" w:rsidRDefault="000F299F" w:rsidP="00E05772">
            <w:pPr>
              <w:jc w:val="center"/>
              <w:rPr>
                <w:color w:val="000000"/>
                <w:sz w:val="20"/>
                <w:szCs w:val="20"/>
              </w:rPr>
            </w:pPr>
            <w:r w:rsidRPr="006F10A5">
              <w:rPr>
                <w:color w:val="000000"/>
                <w:sz w:val="20"/>
                <w:szCs w:val="20"/>
              </w:rPr>
              <w:t>0.136</w:t>
            </w:r>
          </w:p>
        </w:tc>
        <w:tc>
          <w:tcPr>
            <w:tcW w:w="2394" w:type="dxa"/>
            <w:vAlign w:val="center"/>
          </w:tcPr>
          <w:p w14:paraId="709165A9" w14:textId="77777777" w:rsidR="000F299F" w:rsidRPr="006F10A5" w:rsidRDefault="000F299F" w:rsidP="00E05772">
            <w:pPr>
              <w:jc w:val="center"/>
              <w:rPr>
                <w:color w:val="000000"/>
                <w:sz w:val="20"/>
                <w:szCs w:val="20"/>
              </w:rPr>
            </w:pPr>
            <w:r w:rsidRPr="006F10A5">
              <w:rPr>
                <w:color w:val="000000"/>
                <w:sz w:val="20"/>
                <w:szCs w:val="20"/>
              </w:rPr>
              <w:t>0.067</w:t>
            </w:r>
          </w:p>
        </w:tc>
        <w:tc>
          <w:tcPr>
            <w:tcW w:w="2394" w:type="dxa"/>
          </w:tcPr>
          <w:p w14:paraId="14F5ED13" w14:textId="77777777" w:rsidR="000F299F" w:rsidRPr="006F10A5" w:rsidRDefault="000F299F" w:rsidP="00E05772">
            <w:pPr>
              <w:jc w:val="center"/>
              <w:rPr>
                <w:sz w:val="20"/>
                <w:szCs w:val="20"/>
              </w:rPr>
            </w:pPr>
            <w:r w:rsidRPr="006F10A5">
              <w:rPr>
                <w:sz w:val="20"/>
                <w:szCs w:val="20"/>
              </w:rPr>
              <w:t>1.146</w:t>
            </w:r>
          </w:p>
        </w:tc>
      </w:tr>
      <w:tr w:rsidR="000F299F" w:rsidRPr="006F10A5" w14:paraId="3C055D98" w14:textId="77777777" w:rsidTr="00E05772">
        <w:tc>
          <w:tcPr>
            <w:tcW w:w="2394" w:type="dxa"/>
          </w:tcPr>
          <w:p w14:paraId="152F1C35" w14:textId="77777777" w:rsidR="000F299F" w:rsidRPr="006F10A5" w:rsidRDefault="000F299F" w:rsidP="00E05772">
            <w:pPr>
              <w:jc w:val="center"/>
              <w:rPr>
                <w:sz w:val="20"/>
                <w:szCs w:val="20"/>
              </w:rPr>
            </w:pPr>
            <w:r w:rsidRPr="006F10A5">
              <w:rPr>
                <w:sz w:val="20"/>
                <w:szCs w:val="20"/>
              </w:rPr>
              <w:t>Zn</w:t>
            </w:r>
          </w:p>
        </w:tc>
        <w:tc>
          <w:tcPr>
            <w:tcW w:w="2394" w:type="dxa"/>
            <w:vAlign w:val="center"/>
          </w:tcPr>
          <w:p w14:paraId="4B59E4CF" w14:textId="77777777" w:rsidR="000F299F" w:rsidRPr="006F10A5" w:rsidRDefault="000F299F" w:rsidP="00E05772">
            <w:pPr>
              <w:jc w:val="center"/>
              <w:rPr>
                <w:color w:val="000000"/>
                <w:sz w:val="20"/>
                <w:szCs w:val="20"/>
              </w:rPr>
            </w:pPr>
            <w:r w:rsidRPr="006F10A5">
              <w:rPr>
                <w:color w:val="000000"/>
                <w:sz w:val="20"/>
                <w:szCs w:val="20"/>
              </w:rPr>
              <w:t>0.230</w:t>
            </w:r>
          </w:p>
        </w:tc>
        <w:tc>
          <w:tcPr>
            <w:tcW w:w="2394" w:type="dxa"/>
            <w:vAlign w:val="center"/>
          </w:tcPr>
          <w:p w14:paraId="52ABC4F2" w14:textId="77777777" w:rsidR="000F299F" w:rsidRPr="006F10A5" w:rsidRDefault="000F299F" w:rsidP="00E05772">
            <w:pPr>
              <w:jc w:val="center"/>
              <w:rPr>
                <w:color w:val="000000"/>
                <w:sz w:val="20"/>
                <w:szCs w:val="20"/>
              </w:rPr>
            </w:pPr>
            <w:r w:rsidRPr="006F10A5">
              <w:rPr>
                <w:color w:val="000000"/>
                <w:sz w:val="20"/>
                <w:szCs w:val="20"/>
              </w:rPr>
              <w:t>0.194</w:t>
            </w:r>
          </w:p>
        </w:tc>
        <w:tc>
          <w:tcPr>
            <w:tcW w:w="2394" w:type="dxa"/>
          </w:tcPr>
          <w:p w14:paraId="22AF5966" w14:textId="77777777" w:rsidR="000F299F" w:rsidRPr="006F10A5" w:rsidRDefault="000F299F" w:rsidP="00E05772">
            <w:pPr>
              <w:jc w:val="center"/>
              <w:rPr>
                <w:sz w:val="20"/>
                <w:szCs w:val="20"/>
              </w:rPr>
            </w:pPr>
            <w:r w:rsidRPr="006F10A5">
              <w:rPr>
                <w:sz w:val="20"/>
                <w:szCs w:val="20"/>
              </w:rPr>
              <w:t>1.969</w:t>
            </w:r>
          </w:p>
        </w:tc>
      </w:tr>
    </w:tbl>
    <w:p w14:paraId="34E46B42" w14:textId="77777777" w:rsidR="000F299F" w:rsidRPr="005C448F" w:rsidRDefault="000F299F" w:rsidP="000F299F">
      <w:pPr>
        <w:rPr>
          <w:b/>
          <w:bCs/>
          <w:sz w:val="20"/>
          <w:szCs w:val="20"/>
        </w:rPr>
      </w:pPr>
      <w:r w:rsidRPr="006F10A5">
        <w:rPr>
          <w:sz w:val="20"/>
          <w:szCs w:val="20"/>
        </w:rPr>
        <w:br w:type="textWrapping" w:clear="all"/>
        <w:t xml:space="preserve">                t</w:t>
      </w:r>
      <w:r w:rsidRPr="006F10A5">
        <w:rPr>
          <w:sz w:val="20"/>
          <w:szCs w:val="20"/>
          <w:vertAlign w:val="subscript"/>
        </w:rPr>
        <w:t>crit</w:t>
      </w:r>
      <w:r w:rsidRPr="006F10A5">
        <w:rPr>
          <w:sz w:val="20"/>
          <w:szCs w:val="20"/>
        </w:rPr>
        <w:t xml:space="preserve"> = </w:t>
      </w:r>
      <w:r w:rsidRPr="005C448F">
        <w:rPr>
          <w:b/>
          <w:bCs/>
          <w:sz w:val="20"/>
          <w:szCs w:val="20"/>
        </w:rPr>
        <w:t>2.281</w:t>
      </w:r>
    </w:p>
    <w:p w14:paraId="39F3910D" w14:textId="77777777" w:rsidR="000F299F" w:rsidRPr="006F10A5" w:rsidRDefault="000F299F" w:rsidP="000F299F">
      <w:pPr>
        <w:rPr>
          <w:sz w:val="20"/>
          <w:szCs w:val="20"/>
        </w:rPr>
      </w:pPr>
    </w:p>
    <w:p w14:paraId="51619C7F" w14:textId="77777777" w:rsidR="000F299F" w:rsidRDefault="000F299F" w:rsidP="000F299F">
      <w:pPr>
        <w:pStyle w:val="Default"/>
        <w:tabs>
          <w:tab w:val="left" w:pos="630"/>
        </w:tabs>
        <w:jc w:val="both"/>
        <w:rPr>
          <w:b/>
          <w:bCs/>
          <w:sz w:val="20"/>
          <w:szCs w:val="20"/>
        </w:rPr>
      </w:pPr>
    </w:p>
    <w:p w14:paraId="5ECC7125" w14:textId="592AEE54" w:rsidR="000F299F" w:rsidRPr="006F10A5" w:rsidRDefault="000F299F" w:rsidP="000F299F">
      <w:pPr>
        <w:pStyle w:val="Default"/>
        <w:tabs>
          <w:tab w:val="left" w:pos="630"/>
        </w:tabs>
        <w:ind w:left="450" w:hanging="450"/>
        <w:jc w:val="both"/>
        <w:rPr>
          <w:b/>
          <w:bCs/>
          <w:sz w:val="20"/>
          <w:szCs w:val="20"/>
        </w:rPr>
      </w:pPr>
      <w:r>
        <w:rPr>
          <w:b/>
          <w:bCs/>
          <w:sz w:val="20"/>
          <w:szCs w:val="20"/>
        </w:rPr>
        <w:t>3</w:t>
      </w:r>
      <w:r w:rsidRPr="006F10A5">
        <w:rPr>
          <w:b/>
          <w:bCs/>
          <w:sz w:val="20"/>
          <w:szCs w:val="20"/>
        </w:rPr>
        <w:t>.</w:t>
      </w:r>
      <w:r>
        <w:rPr>
          <w:b/>
          <w:bCs/>
          <w:sz w:val="20"/>
          <w:szCs w:val="20"/>
        </w:rPr>
        <w:t>3</w:t>
      </w:r>
      <w:r w:rsidRPr="006F10A5">
        <w:rPr>
          <w:sz w:val="20"/>
          <w:szCs w:val="20"/>
        </w:rPr>
        <w:t xml:space="preserve"> </w:t>
      </w:r>
      <w:r w:rsidRPr="006F10A5">
        <w:rPr>
          <w:b/>
          <w:bCs/>
          <w:color w:val="auto"/>
          <w:sz w:val="20"/>
          <w:szCs w:val="20"/>
        </w:rPr>
        <w:t xml:space="preserve">Correlation and hierarchical cluster </w:t>
      </w:r>
      <w:r w:rsidRPr="006F10A5">
        <w:rPr>
          <w:b/>
          <w:bCs/>
          <w:sz w:val="20"/>
          <w:szCs w:val="20"/>
        </w:rPr>
        <w:t>dendrogram based on</w:t>
      </w:r>
      <w:r w:rsidRPr="006F10A5">
        <w:rPr>
          <w:b/>
          <w:bCs/>
          <w:color w:val="auto"/>
          <w:sz w:val="20"/>
          <w:szCs w:val="20"/>
        </w:rPr>
        <w:t xml:space="preserve"> heavy metals in Tissue of </w:t>
      </w:r>
      <w:r w:rsidRPr="006F10A5">
        <w:rPr>
          <w:b/>
          <w:bCs/>
          <w:i/>
          <w:iCs/>
          <w:sz w:val="20"/>
          <w:szCs w:val="20"/>
          <w:lang w:val="en-GB"/>
        </w:rPr>
        <w:t>Parapenaeopsis atlantica</w:t>
      </w:r>
      <w:r w:rsidRPr="006F10A5">
        <w:rPr>
          <w:sz w:val="20"/>
          <w:szCs w:val="20"/>
          <w:lang w:val="en-GB"/>
        </w:rPr>
        <w:t xml:space="preserve"> </w:t>
      </w:r>
      <w:r w:rsidRPr="006F10A5">
        <w:rPr>
          <w:b/>
          <w:bCs/>
          <w:color w:val="auto"/>
          <w:sz w:val="20"/>
          <w:szCs w:val="20"/>
        </w:rPr>
        <w:t xml:space="preserve">(dry </w:t>
      </w:r>
      <w:r w:rsidRPr="006F10A5">
        <w:rPr>
          <w:b/>
          <w:bCs/>
          <w:sz w:val="20"/>
          <w:szCs w:val="20"/>
        </w:rPr>
        <w:t>season)</w:t>
      </w:r>
    </w:p>
    <w:p w14:paraId="641D81A4" w14:textId="77777777" w:rsidR="000F299F" w:rsidRPr="006F10A5" w:rsidRDefault="000F299F" w:rsidP="000F299F">
      <w:pPr>
        <w:pStyle w:val="Default"/>
        <w:tabs>
          <w:tab w:val="left" w:pos="630"/>
        </w:tabs>
        <w:ind w:left="450" w:hanging="450"/>
        <w:jc w:val="both"/>
        <w:rPr>
          <w:b/>
          <w:bCs/>
          <w:sz w:val="20"/>
          <w:szCs w:val="20"/>
        </w:rPr>
      </w:pPr>
    </w:p>
    <w:p w14:paraId="5B034B51" w14:textId="5E5D14A7" w:rsidR="000F299F" w:rsidRPr="006F10A5" w:rsidRDefault="000F299F" w:rsidP="000F299F">
      <w:pPr>
        <w:pStyle w:val="Default"/>
        <w:tabs>
          <w:tab w:val="left" w:pos="630"/>
        </w:tabs>
        <w:jc w:val="both"/>
        <w:rPr>
          <w:sz w:val="20"/>
          <w:szCs w:val="20"/>
        </w:rPr>
      </w:pPr>
      <w:r w:rsidRPr="006F10A5">
        <w:rPr>
          <w:b/>
          <w:bCs/>
          <w:sz w:val="20"/>
          <w:szCs w:val="20"/>
        </w:rPr>
        <w:tab/>
      </w:r>
      <w:r w:rsidRPr="006F10A5">
        <w:rPr>
          <w:b/>
          <w:bCs/>
          <w:sz w:val="20"/>
          <w:szCs w:val="20"/>
        </w:rPr>
        <w:tab/>
      </w:r>
      <w:r w:rsidRPr="006F10A5">
        <w:rPr>
          <w:sz w:val="20"/>
          <w:szCs w:val="20"/>
        </w:rPr>
        <w:t xml:space="preserve">Fig. </w:t>
      </w:r>
      <w:r>
        <w:rPr>
          <w:sz w:val="20"/>
          <w:szCs w:val="20"/>
        </w:rPr>
        <w:t>4</w:t>
      </w:r>
      <w:r w:rsidRPr="006F10A5">
        <w:rPr>
          <w:sz w:val="20"/>
          <w:szCs w:val="20"/>
        </w:rPr>
        <w:t xml:space="preserve"> shows dry season correlation analysis for metal-metal relationship in tissue of </w:t>
      </w:r>
      <w:r w:rsidRPr="006F10A5">
        <w:rPr>
          <w:i/>
          <w:iCs/>
          <w:sz w:val="20"/>
          <w:szCs w:val="20"/>
        </w:rPr>
        <w:t>P. atlantica</w:t>
      </w:r>
      <w:r>
        <w:rPr>
          <w:sz w:val="20"/>
          <w:szCs w:val="20"/>
        </w:rPr>
        <w:t>.</w:t>
      </w:r>
      <w:r w:rsidRPr="006F10A5">
        <w:rPr>
          <w:i/>
          <w:iCs/>
          <w:sz w:val="20"/>
          <w:szCs w:val="20"/>
        </w:rPr>
        <w:t xml:space="preserve"> </w:t>
      </w:r>
      <w:r>
        <w:rPr>
          <w:sz w:val="20"/>
          <w:szCs w:val="20"/>
        </w:rPr>
        <w:t>T</w:t>
      </w:r>
      <w:r w:rsidRPr="006F10A5">
        <w:rPr>
          <w:sz w:val="20"/>
          <w:szCs w:val="20"/>
        </w:rPr>
        <w:t>he following metals pairs showed strong positive correlation</w:t>
      </w:r>
      <w:r>
        <w:rPr>
          <w:sz w:val="20"/>
          <w:szCs w:val="20"/>
        </w:rPr>
        <w:t>,</w:t>
      </w:r>
      <w:r w:rsidRPr="006F10A5">
        <w:rPr>
          <w:sz w:val="20"/>
          <w:szCs w:val="20"/>
        </w:rPr>
        <w:t xml:space="preserve"> Fe-Mg (r = 0.91, p&lt;0.05), Fe-Cr (r = 0.85, p&lt;0.05), Fe-Cd (r = 0.83, p&lt;0.05); Cd-Mg (r = 0.96, p&lt;0.001), Cd-Cr (r = 0.98, p&lt;0.001) and Cr-Mg (r = 0.99, p&lt;0.001). From, the cluster dendrogram, </w:t>
      </w:r>
      <w:r w:rsidRPr="000F299F">
        <w:rPr>
          <w:color w:val="000000" w:themeColor="text1"/>
          <w:sz w:val="20"/>
          <w:szCs w:val="20"/>
        </w:rPr>
        <w:t xml:space="preserve">three cluster groups </w:t>
      </w:r>
      <w:r w:rsidRPr="006F10A5">
        <w:rPr>
          <w:sz w:val="20"/>
          <w:szCs w:val="20"/>
        </w:rPr>
        <w:t xml:space="preserve">were delineated, cluster group 1 (Cd, Cr, Mg and Fe), group 2 (Zn and Ni) and group 3 (Cu and Pb) (Fig. </w:t>
      </w:r>
      <w:r>
        <w:rPr>
          <w:sz w:val="20"/>
          <w:szCs w:val="20"/>
        </w:rPr>
        <w:t>5</w:t>
      </w:r>
      <w:r w:rsidRPr="006F10A5">
        <w:rPr>
          <w:sz w:val="20"/>
          <w:szCs w:val="20"/>
        </w:rPr>
        <w:t>).</w:t>
      </w:r>
    </w:p>
    <w:p w14:paraId="286D3AFE" w14:textId="77777777" w:rsidR="000F299F" w:rsidRPr="006F10A5" w:rsidRDefault="000F299F" w:rsidP="000F299F">
      <w:pPr>
        <w:pStyle w:val="Default"/>
        <w:tabs>
          <w:tab w:val="left" w:pos="630"/>
        </w:tabs>
        <w:ind w:left="450" w:hanging="450"/>
        <w:jc w:val="both"/>
        <w:rPr>
          <w:b/>
          <w:bCs/>
          <w:color w:val="auto"/>
          <w:sz w:val="20"/>
          <w:szCs w:val="20"/>
        </w:rPr>
      </w:pPr>
    </w:p>
    <w:p w14:paraId="52F85584" w14:textId="77777777" w:rsidR="000F299F" w:rsidRDefault="000F299F" w:rsidP="000F299F">
      <w:pPr>
        <w:pStyle w:val="Default"/>
        <w:tabs>
          <w:tab w:val="left" w:pos="630"/>
        </w:tabs>
        <w:ind w:left="450" w:hanging="450"/>
        <w:jc w:val="both"/>
        <w:rPr>
          <w:b/>
          <w:bCs/>
          <w:color w:val="auto"/>
          <w:sz w:val="20"/>
          <w:szCs w:val="20"/>
        </w:rPr>
      </w:pPr>
    </w:p>
    <w:p w14:paraId="5D9AF7B7" w14:textId="77777777" w:rsidR="000F299F" w:rsidRPr="006F10A5" w:rsidRDefault="000F299F" w:rsidP="000F299F">
      <w:pPr>
        <w:ind w:left="-360"/>
        <w:jc w:val="center"/>
        <w:rPr>
          <w:sz w:val="20"/>
          <w:szCs w:val="20"/>
        </w:rPr>
      </w:pPr>
      <w:r w:rsidRPr="006F10A5">
        <w:rPr>
          <w:noProof/>
          <w:sz w:val="20"/>
          <w:szCs w:val="20"/>
        </w:rPr>
        <w:drawing>
          <wp:inline distT="0" distB="0" distL="0" distR="0" wp14:anchorId="4F6947BD" wp14:editId="10A3C08A">
            <wp:extent cx="5205730" cy="2914650"/>
            <wp:effectExtent l="0" t="0" r="0" b="0"/>
            <wp:docPr id="18465361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7311" cy="2932332"/>
                    </a:xfrm>
                    <a:prstGeom prst="rect">
                      <a:avLst/>
                    </a:prstGeom>
                    <a:noFill/>
                  </pic:spPr>
                </pic:pic>
              </a:graphicData>
            </a:graphic>
          </wp:inline>
        </w:drawing>
      </w:r>
    </w:p>
    <w:p w14:paraId="1D1E1A59" w14:textId="77777777" w:rsidR="000F299F" w:rsidRPr="006F10A5" w:rsidRDefault="000F299F" w:rsidP="000F299F">
      <w:pPr>
        <w:ind w:left="-360"/>
        <w:jc w:val="center"/>
        <w:rPr>
          <w:b/>
          <w:bCs/>
          <w:i/>
          <w:iCs/>
          <w:sz w:val="20"/>
          <w:szCs w:val="20"/>
        </w:rPr>
      </w:pPr>
      <w:r w:rsidRPr="006F10A5">
        <w:rPr>
          <w:b/>
          <w:bCs/>
          <w:sz w:val="20"/>
          <w:szCs w:val="20"/>
        </w:rPr>
        <w:t xml:space="preserve">Fig. 4 Dry season Heavy metal correlation in the flesh of </w:t>
      </w:r>
      <w:r w:rsidRPr="006F10A5">
        <w:rPr>
          <w:b/>
          <w:bCs/>
          <w:i/>
          <w:iCs/>
          <w:sz w:val="20"/>
          <w:szCs w:val="20"/>
        </w:rPr>
        <w:t>Parapenaeopsis atlantica</w:t>
      </w:r>
    </w:p>
    <w:p w14:paraId="26E58D45" w14:textId="77777777" w:rsidR="000F299F" w:rsidRPr="006F10A5" w:rsidRDefault="000F299F" w:rsidP="000F299F">
      <w:pPr>
        <w:ind w:left="-360"/>
        <w:jc w:val="center"/>
        <w:rPr>
          <w:b/>
          <w:bCs/>
          <w:i/>
          <w:iCs/>
          <w:sz w:val="20"/>
          <w:szCs w:val="20"/>
        </w:rPr>
      </w:pPr>
    </w:p>
    <w:p w14:paraId="1F1B22E3" w14:textId="77777777" w:rsidR="000F299F" w:rsidRPr="006F10A5" w:rsidRDefault="000F299F" w:rsidP="000F299F">
      <w:pPr>
        <w:autoSpaceDE w:val="0"/>
        <w:autoSpaceDN w:val="0"/>
        <w:adjustRightInd w:val="0"/>
        <w:spacing w:before="192" w:after="192"/>
        <w:ind w:left="24" w:right="576"/>
        <w:rPr>
          <w:sz w:val="20"/>
          <w:szCs w:val="20"/>
        </w:rPr>
      </w:pPr>
      <w:r w:rsidRPr="006F10A5">
        <w:rPr>
          <w:noProof/>
          <w:sz w:val="20"/>
          <w:szCs w:val="20"/>
        </w:rPr>
        <w:lastRenderedPageBreak/>
        <w:drawing>
          <wp:inline distT="0" distB="0" distL="0" distR="0" wp14:anchorId="3DD7AF6B" wp14:editId="3A371A08">
            <wp:extent cx="5534025" cy="2657475"/>
            <wp:effectExtent l="0" t="0" r="9525" b="9525"/>
            <wp:docPr id="218494838" name="Picture 1" descr="A graph of heavy met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94838" name="Picture 1" descr="A graph of heavy metals&#10;&#10;Description automatically generated"/>
                    <pic:cNvPicPr/>
                  </pic:nvPicPr>
                  <pic:blipFill>
                    <a:blip r:embed="rId18"/>
                    <a:stretch>
                      <a:fillRect/>
                    </a:stretch>
                  </pic:blipFill>
                  <pic:spPr>
                    <a:xfrm>
                      <a:off x="0" y="0"/>
                      <a:ext cx="5534025" cy="2657475"/>
                    </a:xfrm>
                    <a:prstGeom prst="rect">
                      <a:avLst/>
                    </a:prstGeom>
                  </pic:spPr>
                </pic:pic>
              </a:graphicData>
            </a:graphic>
          </wp:inline>
        </w:drawing>
      </w:r>
    </w:p>
    <w:p w14:paraId="6F16195B" w14:textId="7FAA9EDF" w:rsidR="000F299F" w:rsidRPr="006F10A5" w:rsidRDefault="000F299F" w:rsidP="000F299F">
      <w:pPr>
        <w:autoSpaceDE w:val="0"/>
        <w:autoSpaceDN w:val="0"/>
        <w:adjustRightInd w:val="0"/>
        <w:spacing w:before="192" w:after="192"/>
        <w:ind w:left="24" w:right="576"/>
        <w:jc w:val="both"/>
        <w:rPr>
          <w:b/>
          <w:bCs/>
          <w:sz w:val="20"/>
          <w:szCs w:val="20"/>
        </w:rPr>
      </w:pPr>
      <w:r w:rsidRPr="006F10A5">
        <w:rPr>
          <w:b/>
          <w:bCs/>
          <w:sz w:val="20"/>
          <w:szCs w:val="20"/>
        </w:rPr>
        <w:t xml:space="preserve">Fig </w:t>
      </w:r>
      <w:r>
        <w:rPr>
          <w:b/>
          <w:bCs/>
          <w:sz w:val="20"/>
          <w:szCs w:val="20"/>
        </w:rPr>
        <w:t>5</w:t>
      </w:r>
      <w:r w:rsidRPr="006F10A5">
        <w:rPr>
          <w:b/>
          <w:bCs/>
          <w:sz w:val="20"/>
          <w:szCs w:val="20"/>
        </w:rPr>
        <w:t xml:space="preserve">: Hierarchical Cluster Dendrogram based on Heavy Metals in Tissue of </w:t>
      </w:r>
      <w:r w:rsidRPr="006F10A5">
        <w:rPr>
          <w:b/>
          <w:bCs/>
          <w:i/>
          <w:iCs/>
          <w:sz w:val="20"/>
          <w:szCs w:val="20"/>
          <w:lang w:val="en-GB"/>
        </w:rPr>
        <w:t xml:space="preserve">Parapenaeopsis </w:t>
      </w:r>
      <w:proofErr w:type="gramStart"/>
      <w:r w:rsidRPr="006F10A5">
        <w:rPr>
          <w:b/>
          <w:bCs/>
          <w:i/>
          <w:iCs/>
          <w:sz w:val="20"/>
          <w:szCs w:val="20"/>
          <w:lang w:val="en-GB"/>
        </w:rPr>
        <w:t>atlantica</w:t>
      </w:r>
      <w:r w:rsidRPr="006F10A5">
        <w:rPr>
          <w:sz w:val="20"/>
          <w:szCs w:val="20"/>
          <w:lang w:val="en-GB"/>
        </w:rPr>
        <w:t xml:space="preserve"> </w:t>
      </w:r>
      <w:r w:rsidRPr="006F10A5">
        <w:rPr>
          <w:b/>
          <w:bCs/>
          <w:sz w:val="20"/>
          <w:szCs w:val="20"/>
        </w:rPr>
        <w:t xml:space="preserve"> (</w:t>
      </w:r>
      <w:proofErr w:type="gramEnd"/>
      <w:r w:rsidRPr="006F10A5">
        <w:rPr>
          <w:b/>
          <w:bCs/>
          <w:sz w:val="20"/>
          <w:szCs w:val="20"/>
        </w:rPr>
        <w:t>Dry)</w:t>
      </w:r>
    </w:p>
    <w:p w14:paraId="7A20BB4D" w14:textId="77777777" w:rsidR="000F299F" w:rsidRDefault="000F299F" w:rsidP="000F299F">
      <w:pPr>
        <w:pStyle w:val="Default"/>
        <w:tabs>
          <w:tab w:val="left" w:pos="630"/>
        </w:tabs>
        <w:ind w:left="450" w:hanging="450"/>
        <w:jc w:val="both"/>
        <w:rPr>
          <w:b/>
          <w:bCs/>
          <w:color w:val="auto"/>
          <w:sz w:val="20"/>
          <w:szCs w:val="20"/>
        </w:rPr>
      </w:pPr>
    </w:p>
    <w:p w14:paraId="017CF094" w14:textId="3A686290" w:rsidR="000F299F" w:rsidRPr="006F10A5" w:rsidRDefault="000F299F" w:rsidP="000F299F">
      <w:pPr>
        <w:pStyle w:val="Default"/>
        <w:tabs>
          <w:tab w:val="left" w:pos="630"/>
        </w:tabs>
        <w:ind w:left="450" w:hanging="450"/>
        <w:jc w:val="both"/>
        <w:rPr>
          <w:b/>
          <w:bCs/>
          <w:sz w:val="20"/>
          <w:szCs w:val="20"/>
        </w:rPr>
      </w:pPr>
      <w:r>
        <w:rPr>
          <w:b/>
          <w:bCs/>
          <w:color w:val="auto"/>
          <w:sz w:val="20"/>
          <w:szCs w:val="20"/>
        </w:rPr>
        <w:t>3</w:t>
      </w:r>
      <w:r w:rsidRPr="006F10A5">
        <w:rPr>
          <w:b/>
          <w:bCs/>
          <w:color w:val="auto"/>
          <w:sz w:val="20"/>
          <w:szCs w:val="20"/>
        </w:rPr>
        <w:t>.</w:t>
      </w:r>
      <w:r>
        <w:rPr>
          <w:b/>
          <w:bCs/>
          <w:color w:val="auto"/>
          <w:sz w:val="20"/>
          <w:szCs w:val="20"/>
        </w:rPr>
        <w:t>4</w:t>
      </w:r>
      <w:r w:rsidRPr="006F10A5">
        <w:rPr>
          <w:b/>
          <w:bCs/>
          <w:color w:val="auto"/>
          <w:sz w:val="20"/>
          <w:szCs w:val="20"/>
        </w:rPr>
        <w:t xml:space="preserve"> Correlation and hierarchical cluster </w:t>
      </w:r>
      <w:r w:rsidRPr="006F10A5">
        <w:rPr>
          <w:b/>
          <w:bCs/>
          <w:sz w:val="20"/>
          <w:szCs w:val="20"/>
        </w:rPr>
        <w:t>dendrogram based on</w:t>
      </w:r>
      <w:r w:rsidRPr="006F10A5">
        <w:rPr>
          <w:b/>
          <w:bCs/>
          <w:color w:val="auto"/>
          <w:sz w:val="20"/>
          <w:szCs w:val="20"/>
        </w:rPr>
        <w:t xml:space="preserve"> heavy metals in Tissue of </w:t>
      </w:r>
      <w:r w:rsidRPr="006F10A5">
        <w:rPr>
          <w:b/>
          <w:bCs/>
          <w:i/>
          <w:iCs/>
          <w:sz w:val="20"/>
          <w:szCs w:val="20"/>
          <w:lang w:val="en-GB"/>
        </w:rPr>
        <w:t>Parapenaeopsis atlantica</w:t>
      </w:r>
      <w:r w:rsidRPr="006F10A5">
        <w:rPr>
          <w:sz w:val="20"/>
          <w:szCs w:val="20"/>
          <w:lang w:val="en-GB"/>
        </w:rPr>
        <w:t xml:space="preserve"> </w:t>
      </w:r>
      <w:r w:rsidRPr="006F10A5">
        <w:rPr>
          <w:b/>
          <w:bCs/>
          <w:color w:val="auto"/>
          <w:sz w:val="20"/>
          <w:szCs w:val="20"/>
        </w:rPr>
        <w:t xml:space="preserve">(wet </w:t>
      </w:r>
      <w:r w:rsidRPr="006F10A5">
        <w:rPr>
          <w:b/>
          <w:bCs/>
          <w:sz w:val="20"/>
          <w:szCs w:val="20"/>
        </w:rPr>
        <w:t>season)</w:t>
      </w:r>
    </w:p>
    <w:p w14:paraId="31260A20" w14:textId="77777777" w:rsidR="000F299F" w:rsidRPr="006F10A5" w:rsidRDefault="000F299F" w:rsidP="000F299F">
      <w:pPr>
        <w:pStyle w:val="Default"/>
        <w:jc w:val="both"/>
        <w:rPr>
          <w:color w:val="FF0000"/>
          <w:sz w:val="20"/>
          <w:szCs w:val="20"/>
        </w:rPr>
      </w:pPr>
    </w:p>
    <w:p w14:paraId="1B5F357C" w14:textId="78D73D9B" w:rsidR="000F299F" w:rsidRPr="006F10A5" w:rsidRDefault="000F299F" w:rsidP="000F299F">
      <w:pPr>
        <w:pStyle w:val="Default"/>
        <w:jc w:val="both"/>
        <w:rPr>
          <w:color w:val="FF0000"/>
          <w:sz w:val="20"/>
          <w:szCs w:val="20"/>
        </w:rPr>
      </w:pPr>
      <w:r w:rsidRPr="006F10A5">
        <w:rPr>
          <w:color w:val="FF0000"/>
          <w:sz w:val="20"/>
          <w:szCs w:val="20"/>
        </w:rPr>
        <w:tab/>
      </w:r>
      <w:r w:rsidRPr="006F10A5">
        <w:rPr>
          <w:color w:val="auto"/>
          <w:sz w:val="20"/>
          <w:szCs w:val="20"/>
        </w:rPr>
        <w:t xml:space="preserve">The results of correlation analysis of heavy metal in tissue of </w:t>
      </w:r>
      <w:r w:rsidRPr="006F10A5">
        <w:rPr>
          <w:i/>
          <w:iCs/>
          <w:color w:val="auto"/>
          <w:sz w:val="20"/>
          <w:szCs w:val="20"/>
        </w:rPr>
        <w:t>P atlantica</w:t>
      </w:r>
      <w:r w:rsidRPr="006F10A5">
        <w:rPr>
          <w:color w:val="auto"/>
          <w:sz w:val="20"/>
          <w:szCs w:val="20"/>
        </w:rPr>
        <w:t xml:space="preserve"> and cluster dendrogram showing concentration gradient and source apportionment during the wet season is presented in Fig. </w:t>
      </w:r>
      <w:r>
        <w:rPr>
          <w:color w:val="auto"/>
          <w:sz w:val="20"/>
          <w:szCs w:val="20"/>
        </w:rPr>
        <w:t>6</w:t>
      </w:r>
      <w:r w:rsidRPr="006F10A5">
        <w:rPr>
          <w:color w:val="auto"/>
          <w:sz w:val="20"/>
          <w:szCs w:val="20"/>
        </w:rPr>
        <w:t xml:space="preserve"> and Fig. </w:t>
      </w:r>
      <w:r>
        <w:rPr>
          <w:color w:val="auto"/>
          <w:sz w:val="20"/>
          <w:szCs w:val="20"/>
        </w:rPr>
        <w:t>7</w:t>
      </w:r>
      <w:r w:rsidRPr="006F10A5">
        <w:rPr>
          <w:color w:val="auto"/>
          <w:sz w:val="20"/>
          <w:szCs w:val="20"/>
        </w:rPr>
        <w:t xml:space="preserve"> respectively. During the wet season, significant negative and positive correlation was observed between the following metal pairs: Copper - Iron (r = -0.85, p&lt;0.05), Chromium – Lead (r = 0.85, p&lt;0.05) and Cadmium– Magnesium (r = 0.90, p&lt;0.05). Cluster dendrogram which reflect source apportionment and concentration gradient </w:t>
      </w:r>
      <w:r w:rsidRPr="006F10A5">
        <w:rPr>
          <w:sz w:val="20"/>
          <w:szCs w:val="20"/>
        </w:rPr>
        <w:t>delineated four bi-factor cluster groups (Cd, Mg), (Fe, Zn), (Cr, Pb) and (Cu and Ni).</w:t>
      </w:r>
    </w:p>
    <w:p w14:paraId="2E939C72" w14:textId="77777777" w:rsidR="000F299F" w:rsidRPr="006F10A5" w:rsidRDefault="000F299F" w:rsidP="000F299F">
      <w:pPr>
        <w:rPr>
          <w:sz w:val="20"/>
          <w:szCs w:val="20"/>
        </w:rPr>
      </w:pPr>
    </w:p>
    <w:p w14:paraId="626E276B" w14:textId="77777777" w:rsidR="000F299F" w:rsidRDefault="000F299F" w:rsidP="006F10A5">
      <w:pPr>
        <w:jc w:val="center"/>
        <w:rPr>
          <w:b/>
          <w:bCs/>
          <w:sz w:val="20"/>
          <w:szCs w:val="20"/>
        </w:rPr>
      </w:pPr>
    </w:p>
    <w:p w14:paraId="6CA65030" w14:textId="60F3746B" w:rsidR="006F10A5" w:rsidRPr="006F10A5" w:rsidRDefault="006F10A5" w:rsidP="000F299F">
      <w:pPr>
        <w:tabs>
          <w:tab w:val="left" w:pos="2698"/>
        </w:tabs>
        <w:rPr>
          <w:sz w:val="20"/>
          <w:szCs w:val="20"/>
        </w:rPr>
      </w:pPr>
      <w:r w:rsidRPr="006F10A5">
        <w:rPr>
          <w:sz w:val="20"/>
          <w:szCs w:val="20"/>
        </w:rPr>
        <w:tab/>
      </w:r>
      <w:r w:rsidRPr="006F10A5">
        <w:rPr>
          <w:noProof/>
          <w:sz w:val="20"/>
          <w:szCs w:val="20"/>
        </w:rPr>
        <w:drawing>
          <wp:inline distT="0" distB="0" distL="0" distR="0" wp14:anchorId="4953FA7F" wp14:editId="10CC81C5">
            <wp:extent cx="5255895" cy="2933700"/>
            <wp:effectExtent l="0" t="0" r="1905" b="0"/>
            <wp:docPr id="5637867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2237" cy="2948403"/>
                    </a:xfrm>
                    <a:prstGeom prst="rect">
                      <a:avLst/>
                    </a:prstGeom>
                    <a:noFill/>
                  </pic:spPr>
                </pic:pic>
              </a:graphicData>
            </a:graphic>
          </wp:inline>
        </w:drawing>
      </w:r>
    </w:p>
    <w:p w14:paraId="435F441D" w14:textId="492689A6" w:rsidR="006F10A5" w:rsidRPr="006F10A5" w:rsidRDefault="006F10A5" w:rsidP="006F10A5">
      <w:pPr>
        <w:ind w:left="-360"/>
        <w:jc w:val="center"/>
        <w:rPr>
          <w:b/>
          <w:bCs/>
          <w:i/>
          <w:iCs/>
          <w:sz w:val="20"/>
          <w:szCs w:val="20"/>
        </w:rPr>
      </w:pPr>
      <w:r w:rsidRPr="006F10A5">
        <w:rPr>
          <w:b/>
          <w:bCs/>
          <w:sz w:val="20"/>
          <w:szCs w:val="20"/>
        </w:rPr>
        <w:t xml:space="preserve">Fig. </w:t>
      </w:r>
      <w:r w:rsidR="000F299F">
        <w:rPr>
          <w:b/>
          <w:bCs/>
          <w:sz w:val="20"/>
          <w:szCs w:val="20"/>
        </w:rPr>
        <w:t>6:</w:t>
      </w:r>
      <w:r w:rsidRPr="006F10A5">
        <w:rPr>
          <w:b/>
          <w:bCs/>
          <w:sz w:val="20"/>
          <w:szCs w:val="20"/>
        </w:rPr>
        <w:t xml:space="preserve"> Wet season Heavy metal correlation in the flesh of </w:t>
      </w:r>
      <w:r w:rsidRPr="006F10A5">
        <w:rPr>
          <w:b/>
          <w:bCs/>
          <w:i/>
          <w:iCs/>
          <w:sz w:val="20"/>
          <w:szCs w:val="20"/>
        </w:rPr>
        <w:t>Parapenaeopsis atlantica</w:t>
      </w:r>
    </w:p>
    <w:p w14:paraId="38C4DDFC" w14:textId="77777777" w:rsidR="006F10A5" w:rsidRPr="006F10A5" w:rsidRDefault="006F10A5" w:rsidP="006F10A5">
      <w:pPr>
        <w:ind w:left="-360"/>
        <w:jc w:val="center"/>
        <w:rPr>
          <w:sz w:val="20"/>
          <w:szCs w:val="20"/>
        </w:rPr>
      </w:pPr>
    </w:p>
    <w:p w14:paraId="7384D107" w14:textId="77777777" w:rsidR="006F10A5" w:rsidRPr="006F10A5" w:rsidRDefault="006F10A5" w:rsidP="006F10A5">
      <w:pPr>
        <w:rPr>
          <w:sz w:val="20"/>
          <w:szCs w:val="20"/>
        </w:rPr>
      </w:pPr>
    </w:p>
    <w:p w14:paraId="592E1527" w14:textId="41450E08" w:rsidR="006F10A5" w:rsidRPr="006F10A5" w:rsidRDefault="006F10A5" w:rsidP="006F10A5">
      <w:pPr>
        <w:jc w:val="both"/>
        <w:rPr>
          <w:sz w:val="20"/>
          <w:szCs w:val="20"/>
        </w:rPr>
      </w:pPr>
      <w:r w:rsidRPr="006F10A5">
        <w:rPr>
          <w:noProof/>
          <w:sz w:val="20"/>
          <w:szCs w:val="20"/>
        </w:rPr>
        <w:drawing>
          <wp:inline distT="0" distB="0" distL="0" distR="0" wp14:anchorId="11382AB1" wp14:editId="733CE127">
            <wp:extent cx="5553075" cy="3114675"/>
            <wp:effectExtent l="0" t="0" r="9525" b="9525"/>
            <wp:docPr id="2028233993" name="Picture 1" descr="A diagram of heavy met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61474" name="Picture 1" descr="A diagram of heavy metals&#10;&#10;Description automatically generated"/>
                    <pic:cNvPicPr/>
                  </pic:nvPicPr>
                  <pic:blipFill>
                    <a:blip r:embed="rId20"/>
                    <a:stretch>
                      <a:fillRect/>
                    </a:stretch>
                  </pic:blipFill>
                  <pic:spPr>
                    <a:xfrm>
                      <a:off x="0" y="0"/>
                      <a:ext cx="5553075" cy="3114675"/>
                    </a:xfrm>
                    <a:prstGeom prst="rect">
                      <a:avLst/>
                    </a:prstGeom>
                  </pic:spPr>
                </pic:pic>
              </a:graphicData>
            </a:graphic>
          </wp:inline>
        </w:drawing>
      </w:r>
    </w:p>
    <w:p w14:paraId="57EE5DDF" w14:textId="5BB5E96F" w:rsidR="006F10A5" w:rsidRPr="006F10A5" w:rsidRDefault="006F10A5" w:rsidP="006F10A5">
      <w:pPr>
        <w:jc w:val="both"/>
        <w:rPr>
          <w:sz w:val="20"/>
          <w:szCs w:val="20"/>
        </w:rPr>
      </w:pPr>
      <w:r w:rsidRPr="006F10A5">
        <w:rPr>
          <w:b/>
          <w:bCs/>
          <w:sz w:val="20"/>
          <w:szCs w:val="20"/>
        </w:rPr>
        <w:t xml:space="preserve">Fig 7: Hierarchical Cluster Dendrogram based on Heavy Metals in Tissue of </w:t>
      </w:r>
      <w:r w:rsidRPr="006F10A5">
        <w:rPr>
          <w:b/>
          <w:bCs/>
          <w:i/>
          <w:iCs/>
          <w:sz w:val="20"/>
          <w:szCs w:val="20"/>
          <w:lang w:val="en-GB"/>
        </w:rPr>
        <w:t>Parapenaeopsis atlantica</w:t>
      </w:r>
      <w:r w:rsidRPr="006F10A5">
        <w:rPr>
          <w:sz w:val="20"/>
          <w:szCs w:val="20"/>
          <w:lang w:val="en-GB"/>
        </w:rPr>
        <w:t xml:space="preserve"> </w:t>
      </w:r>
      <w:r w:rsidRPr="006F10A5">
        <w:rPr>
          <w:b/>
          <w:bCs/>
          <w:sz w:val="20"/>
          <w:szCs w:val="20"/>
        </w:rPr>
        <w:t>(Wet)</w:t>
      </w:r>
    </w:p>
    <w:p w14:paraId="6E9412A5" w14:textId="77777777" w:rsidR="006F10A5" w:rsidRPr="006F10A5" w:rsidRDefault="006F10A5" w:rsidP="006F10A5">
      <w:pPr>
        <w:rPr>
          <w:sz w:val="20"/>
          <w:szCs w:val="20"/>
        </w:rPr>
      </w:pPr>
    </w:p>
    <w:p w14:paraId="419C2D97" w14:textId="77777777" w:rsidR="006F10A5" w:rsidRPr="006F10A5" w:rsidRDefault="006F10A5" w:rsidP="006F10A5">
      <w:pPr>
        <w:rPr>
          <w:sz w:val="20"/>
          <w:szCs w:val="20"/>
        </w:rPr>
      </w:pPr>
    </w:p>
    <w:p w14:paraId="59644D10" w14:textId="6EB8E1A4" w:rsidR="006F10A5" w:rsidRPr="000F299F" w:rsidRDefault="006F10A5" w:rsidP="006F10A5">
      <w:pPr>
        <w:ind w:left="-360"/>
        <w:rPr>
          <w:b/>
          <w:bCs/>
          <w:sz w:val="20"/>
          <w:szCs w:val="20"/>
        </w:rPr>
      </w:pPr>
      <w:r w:rsidRPr="000F299F">
        <w:rPr>
          <w:b/>
          <w:bCs/>
          <w:sz w:val="20"/>
          <w:szCs w:val="20"/>
        </w:rPr>
        <w:t xml:space="preserve">   4.0 Discussion</w:t>
      </w:r>
    </w:p>
    <w:p w14:paraId="64F44395" w14:textId="4ADA2C0A" w:rsidR="006F10A5" w:rsidRPr="006F10A5" w:rsidRDefault="006F10A5" w:rsidP="006F10A5">
      <w:pPr>
        <w:autoSpaceDE w:val="0"/>
        <w:autoSpaceDN w:val="0"/>
        <w:adjustRightInd w:val="0"/>
        <w:ind w:firstLine="720"/>
        <w:jc w:val="both"/>
        <w:rPr>
          <w:sz w:val="20"/>
          <w:szCs w:val="20"/>
        </w:rPr>
      </w:pPr>
      <w:r w:rsidRPr="006F10A5">
        <w:rPr>
          <w:sz w:val="20"/>
          <w:szCs w:val="20"/>
        </w:rPr>
        <w:t xml:space="preserve">Pollution of aquatic ecosystems via heavy metals is an important environmental concerned as heavy metals pose serious threats to human health when transfer through bio-accumulated organism like </w:t>
      </w:r>
      <w:r w:rsidRPr="006F10A5">
        <w:rPr>
          <w:i/>
          <w:iCs/>
          <w:sz w:val="20"/>
          <w:szCs w:val="20"/>
        </w:rPr>
        <w:t>P. atlantica</w:t>
      </w:r>
      <w:r w:rsidRPr="006F10A5">
        <w:rPr>
          <w:sz w:val="20"/>
          <w:szCs w:val="20"/>
        </w:rPr>
        <w:t xml:space="preserve"> via the food chain. This assertion agrees with the findings of (Omoregie </w:t>
      </w:r>
      <w:r w:rsidRPr="006F10A5">
        <w:rPr>
          <w:i/>
          <w:iCs/>
          <w:sz w:val="20"/>
          <w:szCs w:val="20"/>
        </w:rPr>
        <w:t>et al</w:t>
      </w:r>
      <w:r w:rsidRPr="006F10A5">
        <w:rPr>
          <w:sz w:val="20"/>
          <w:szCs w:val="20"/>
        </w:rPr>
        <w:t xml:space="preserve">., 2002). However, the consumption of </w:t>
      </w:r>
      <w:r w:rsidRPr="006F10A5">
        <w:rPr>
          <w:i/>
          <w:iCs/>
          <w:sz w:val="20"/>
          <w:szCs w:val="20"/>
        </w:rPr>
        <w:t>P. atlantica</w:t>
      </w:r>
      <w:r w:rsidRPr="006F10A5">
        <w:rPr>
          <w:sz w:val="20"/>
          <w:szCs w:val="20"/>
        </w:rPr>
        <w:t xml:space="preserve"> in the Niger Delta region of Nigeria is considered very common owing to the fact that it’s less expensive and easily affordable mostly by the inhabitants of riverine communities and other rural dwellers (Inyang-Etoh and George (2018).</w:t>
      </w:r>
    </w:p>
    <w:p w14:paraId="09D19096" w14:textId="77777777" w:rsidR="006F10A5" w:rsidRPr="006F10A5" w:rsidRDefault="006F10A5" w:rsidP="006F10A5">
      <w:pPr>
        <w:autoSpaceDE w:val="0"/>
        <w:autoSpaceDN w:val="0"/>
        <w:adjustRightInd w:val="0"/>
        <w:ind w:firstLine="720"/>
        <w:jc w:val="both"/>
        <w:rPr>
          <w:sz w:val="20"/>
          <w:szCs w:val="20"/>
        </w:rPr>
      </w:pPr>
      <w:r w:rsidRPr="006F10A5">
        <w:rPr>
          <w:sz w:val="20"/>
          <w:szCs w:val="20"/>
        </w:rPr>
        <w:t xml:space="preserve">The mean values of trace metal concentrations in the tissues of the studied organism obtained from Iko River Estuary, Eastern Obolo showed a remarkable pattern. This follows the trend: Fe &gt; Cu &gt; Zn &gt; Mg &gt; Pb &gt;Ni &gt; Cd &gt; Cr for dry season. The pattern for the wet season deviated slightly following the trend: Fe &gt; Cu &gt; Mg &gt; Zn &gt; Pb &gt;Ni &gt; Cd &gt; Cr. However, the observed accumulation of heavy metals such as Iron (Fe), Copper (Cu), Zinc (Zn), Magnesium (Mg), Lead (Pb), Nickel (Ni), Cadmium (Cd), and Chromium (Cr) in the test organisms could be from the sediment and were relatively low in all the metals and did not exceed the WHO permissible limit during the study duration. Inyang-Etoh and George, (2018) and George and Inyang-Etoh, (2018) reported similar trend of iron, copper and zinc dominance in tissues of T. fuscatus and C. Amnicola from Qua Iboe River Estuary.  Certain factors may have influenced the differential uptake of metals in the test organisms. Generally, elemental concentrations of trace metals in tissues of organism depends not only on anthropogenic and lithogenic sources but also on the textural characteristics such as organic matter, mineralogical composition, nature of the sediment and depositional environment of the sediments (Pourang, </w:t>
      </w:r>
      <w:r w:rsidRPr="00F20D33">
        <w:rPr>
          <w:i/>
          <w:iCs/>
          <w:sz w:val="20"/>
          <w:szCs w:val="20"/>
        </w:rPr>
        <w:t>et.al</w:t>
      </w:r>
      <w:r w:rsidRPr="006F10A5">
        <w:rPr>
          <w:sz w:val="20"/>
          <w:szCs w:val="20"/>
        </w:rPr>
        <w:t xml:space="preserve">. 2005). Fine sediments (mud) dominate Iko River Estuary (IRE) and trace metals are believed to be more associated with smaller grain size particles. This assertion was supported by (Saeed and Shaker, 2008) who stated that the concentration of metals in sediment depends on the amount of organic compound and its particle size. Other factors that affect the abundance of metals in tissues of aquatic organisms include the trace metal content of the rock and parent material of soil formation around the study area. This assertion is consistent with the findings of (Yi, </w:t>
      </w:r>
      <w:r w:rsidRPr="006F10A5">
        <w:rPr>
          <w:i/>
          <w:iCs/>
          <w:sz w:val="20"/>
          <w:szCs w:val="20"/>
        </w:rPr>
        <w:t>et.al</w:t>
      </w:r>
      <w:r w:rsidRPr="006F10A5">
        <w:rPr>
          <w:sz w:val="20"/>
          <w:szCs w:val="20"/>
        </w:rPr>
        <w:t xml:space="preserve">. 2011, George, </w:t>
      </w:r>
      <w:r w:rsidRPr="006F10A5">
        <w:rPr>
          <w:i/>
          <w:iCs/>
          <w:sz w:val="20"/>
          <w:szCs w:val="20"/>
        </w:rPr>
        <w:t>et. al</w:t>
      </w:r>
      <w:r w:rsidRPr="006F10A5">
        <w:rPr>
          <w:sz w:val="20"/>
          <w:szCs w:val="20"/>
        </w:rPr>
        <w:t xml:space="preserve">., 2015, Ekpo, </w:t>
      </w:r>
      <w:r w:rsidRPr="006F10A5">
        <w:rPr>
          <w:i/>
          <w:iCs/>
          <w:sz w:val="20"/>
          <w:szCs w:val="20"/>
        </w:rPr>
        <w:t>et. al</w:t>
      </w:r>
      <w:r w:rsidRPr="006F10A5">
        <w:rPr>
          <w:sz w:val="20"/>
          <w:szCs w:val="20"/>
        </w:rPr>
        <w:t xml:space="preserve">., 2015, Inyang-Etoh and George, 2019, George, </w:t>
      </w:r>
      <w:r w:rsidRPr="006F10A5">
        <w:rPr>
          <w:i/>
          <w:iCs/>
          <w:sz w:val="20"/>
          <w:szCs w:val="20"/>
        </w:rPr>
        <w:t>et. al</w:t>
      </w:r>
      <w:r w:rsidRPr="006F10A5">
        <w:rPr>
          <w:sz w:val="20"/>
          <w:szCs w:val="20"/>
        </w:rPr>
        <w:t xml:space="preserve">., 2021a, George, </w:t>
      </w:r>
      <w:r w:rsidRPr="006F10A5">
        <w:rPr>
          <w:i/>
          <w:iCs/>
          <w:sz w:val="20"/>
          <w:szCs w:val="20"/>
        </w:rPr>
        <w:t>et. al</w:t>
      </w:r>
      <w:r w:rsidRPr="006F10A5">
        <w:rPr>
          <w:sz w:val="20"/>
          <w:szCs w:val="20"/>
        </w:rPr>
        <w:t xml:space="preserve">., 2012b). This study demonstrated evidence of bioaccumulation of heavy metals in the tissues of </w:t>
      </w:r>
      <w:r w:rsidRPr="006F10A5">
        <w:rPr>
          <w:i/>
          <w:iCs/>
          <w:sz w:val="20"/>
          <w:szCs w:val="20"/>
        </w:rPr>
        <w:t>P. atlantica</w:t>
      </w:r>
      <w:r w:rsidRPr="006F10A5">
        <w:rPr>
          <w:sz w:val="20"/>
          <w:szCs w:val="20"/>
        </w:rPr>
        <w:t xml:space="preserve"> from Iko River Estuary. This agrees with the findings of Abiaobo </w:t>
      </w:r>
      <w:r w:rsidRPr="006F10A5">
        <w:rPr>
          <w:i/>
          <w:iCs/>
          <w:sz w:val="20"/>
          <w:szCs w:val="20"/>
        </w:rPr>
        <w:t>et. al</w:t>
      </w:r>
      <w:r w:rsidRPr="006F10A5">
        <w:rPr>
          <w:sz w:val="20"/>
          <w:szCs w:val="20"/>
        </w:rPr>
        <w:t>., (2017) and Abiaobo and Asuquo, (2020).</w:t>
      </w:r>
    </w:p>
    <w:p w14:paraId="47A47BB8" w14:textId="77777777" w:rsidR="006F10A5" w:rsidRPr="006F10A5" w:rsidRDefault="006F10A5" w:rsidP="006F10A5">
      <w:pPr>
        <w:autoSpaceDE w:val="0"/>
        <w:autoSpaceDN w:val="0"/>
        <w:adjustRightInd w:val="0"/>
        <w:ind w:firstLine="720"/>
        <w:jc w:val="both"/>
        <w:rPr>
          <w:sz w:val="20"/>
          <w:szCs w:val="20"/>
        </w:rPr>
      </w:pPr>
      <w:r w:rsidRPr="006F10A5">
        <w:rPr>
          <w:sz w:val="20"/>
          <w:szCs w:val="20"/>
        </w:rPr>
        <w:t xml:space="preserve">The results of the present findings agree favourably with the reports of Ekpechi and Okori, (2022) who reported low concentrations of heavy metals in tissue of </w:t>
      </w:r>
      <w:r w:rsidRPr="006F10A5">
        <w:rPr>
          <w:i/>
          <w:iCs/>
          <w:sz w:val="20"/>
          <w:szCs w:val="20"/>
        </w:rPr>
        <w:t>P. atlantica</w:t>
      </w:r>
      <w:r w:rsidRPr="006F10A5">
        <w:rPr>
          <w:sz w:val="20"/>
          <w:szCs w:val="20"/>
        </w:rPr>
        <w:t xml:space="preserve"> from Ekpo Eyo Beach, Akpabuyo, South-East Nigeria. The authors noted that the elemental concentrations of all the metals studied were all below the Joint Food </w:t>
      </w:r>
      <w:r w:rsidRPr="006F10A5">
        <w:rPr>
          <w:sz w:val="20"/>
          <w:szCs w:val="20"/>
        </w:rPr>
        <w:lastRenderedPageBreak/>
        <w:t xml:space="preserve">and Agriculture Organization / World Health Organization Expert Committee on Food additives (JECFA) recommended daily intake limits. In contrast, the results earlier reported by Fajana and Adeboyejo (2022) on heavy metals accumulations in the muscles of 5 demersal seafood sampled in Nigerian coastal waters affirmed that the concentration of zinc and iron recorded in the muscles of </w:t>
      </w:r>
      <w:r w:rsidRPr="006F10A5">
        <w:rPr>
          <w:i/>
          <w:iCs/>
          <w:sz w:val="20"/>
          <w:szCs w:val="20"/>
        </w:rPr>
        <w:t>P. atlantica</w:t>
      </w:r>
      <w:r w:rsidRPr="006F10A5">
        <w:rPr>
          <w:sz w:val="20"/>
          <w:szCs w:val="20"/>
        </w:rPr>
        <w:t xml:space="preserve"> exceeded WHO/FAO permissible limit for daily intake limit.</w:t>
      </w:r>
    </w:p>
    <w:p w14:paraId="0C2B28A6" w14:textId="203D0598" w:rsidR="006F10A5" w:rsidRPr="006F10A5" w:rsidRDefault="006F10A5" w:rsidP="006F10A5">
      <w:pPr>
        <w:autoSpaceDE w:val="0"/>
        <w:autoSpaceDN w:val="0"/>
        <w:adjustRightInd w:val="0"/>
        <w:ind w:firstLine="720"/>
        <w:jc w:val="both"/>
        <w:rPr>
          <w:sz w:val="20"/>
          <w:szCs w:val="20"/>
        </w:rPr>
      </w:pPr>
      <w:r w:rsidRPr="006F10A5">
        <w:rPr>
          <w:sz w:val="20"/>
          <w:szCs w:val="20"/>
        </w:rPr>
        <w:t xml:space="preserve">There was no significance variation observed in all the studied metals in both season exception of copper in the tissue of </w:t>
      </w:r>
      <w:r w:rsidRPr="006F10A5">
        <w:rPr>
          <w:i/>
          <w:iCs/>
          <w:sz w:val="20"/>
          <w:szCs w:val="20"/>
        </w:rPr>
        <w:t xml:space="preserve">P. atlantica. </w:t>
      </w:r>
      <w:r w:rsidRPr="006F10A5">
        <w:rPr>
          <w:sz w:val="20"/>
          <w:szCs w:val="20"/>
        </w:rPr>
        <w:t>This affirms earlier assertion by (George and Inyang-Etoh, 2018</w:t>
      </w:r>
      <w:r w:rsidR="00F20D33">
        <w:rPr>
          <w:sz w:val="20"/>
          <w:szCs w:val="20"/>
        </w:rPr>
        <w:t xml:space="preserve"> b</w:t>
      </w:r>
      <w:r w:rsidRPr="006F10A5">
        <w:rPr>
          <w:sz w:val="20"/>
          <w:szCs w:val="20"/>
        </w:rPr>
        <w:t xml:space="preserve">, George, </w:t>
      </w:r>
      <w:r w:rsidRPr="006F10A5">
        <w:rPr>
          <w:i/>
          <w:iCs/>
          <w:sz w:val="20"/>
          <w:szCs w:val="20"/>
        </w:rPr>
        <w:t>et. al</w:t>
      </w:r>
      <w:r w:rsidRPr="006F10A5">
        <w:rPr>
          <w:sz w:val="20"/>
          <w:szCs w:val="20"/>
        </w:rPr>
        <w:t>., 20</w:t>
      </w:r>
      <w:r w:rsidR="000F299F">
        <w:rPr>
          <w:sz w:val="20"/>
          <w:szCs w:val="20"/>
        </w:rPr>
        <w:t>21</w:t>
      </w:r>
      <w:r w:rsidRPr="006F10A5">
        <w:rPr>
          <w:sz w:val="20"/>
          <w:szCs w:val="20"/>
        </w:rPr>
        <w:t xml:space="preserve">b). Significant positive correlation between metals pairs were observed for Fe-Mg, Fe-Cr, Fe-Cd, Cd-Mg, Cd-Cr and Cr-Mg for dry season. Also, during the wet season significant positive correlation was recorded for Cr-Pb, Cd-Mg and a negative correlation was also observed for Cu-Fe. The positive relationship between metals pairs portends that increase in one parameter mandates a corresponding increase in another parameter while the negative correlation observed portrays an inverse relationship between metal pairs. </w:t>
      </w:r>
    </w:p>
    <w:p w14:paraId="6EC323DF" w14:textId="77777777" w:rsidR="006F10A5" w:rsidRPr="006F10A5" w:rsidRDefault="006F10A5" w:rsidP="006F10A5">
      <w:pPr>
        <w:autoSpaceDE w:val="0"/>
        <w:autoSpaceDN w:val="0"/>
        <w:adjustRightInd w:val="0"/>
        <w:ind w:firstLine="720"/>
        <w:jc w:val="both"/>
        <w:rPr>
          <w:sz w:val="20"/>
          <w:szCs w:val="20"/>
        </w:rPr>
      </w:pPr>
      <w:r w:rsidRPr="006F10A5">
        <w:rPr>
          <w:sz w:val="20"/>
          <w:szCs w:val="20"/>
        </w:rPr>
        <w:t xml:space="preserve">Five cluster group dendrogram was established during the dry season for </w:t>
      </w:r>
      <w:r w:rsidRPr="006F10A5">
        <w:rPr>
          <w:i/>
          <w:iCs/>
          <w:sz w:val="20"/>
          <w:szCs w:val="20"/>
        </w:rPr>
        <w:t>P. atlantica</w:t>
      </w:r>
      <w:r w:rsidRPr="006F10A5">
        <w:rPr>
          <w:sz w:val="20"/>
          <w:szCs w:val="20"/>
        </w:rPr>
        <w:t xml:space="preserve">, 2 mono-factor groups and three bi-factors groups while 4 bi-factor cluster groups were delineated during the wet season. </w:t>
      </w:r>
    </w:p>
    <w:p w14:paraId="781C5776" w14:textId="77777777" w:rsidR="000F299F" w:rsidRDefault="000F299F" w:rsidP="006F10A5">
      <w:pPr>
        <w:jc w:val="both"/>
        <w:rPr>
          <w:b/>
          <w:sz w:val="20"/>
          <w:szCs w:val="20"/>
        </w:rPr>
      </w:pPr>
    </w:p>
    <w:p w14:paraId="4F440B5C" w14:textId="1889C376" w:rsidR="006F10A5" w:rsidRPr="006F10A5" w:rsidRDefault="006F10A5" w:rsidP="006F10A5">
      <w:pPr>
        <w:jc w:val="both"/>
        <w:rPr>
          <w:b/>
          <w:sz w:val="20"/>
          <w:szCs w:val="20"/>
        </w:rPr>
      </w:pPr>
      <w:r w:rsidRPr="006F10A5">
        <w:rPr>
          <w:b/>
          <w:sz w:val="20"/>
          <w:szCs w:val="20"/>
        </w:rPr>
        <w:t>4.1</w:t>
      </w:r>
      <w:r w:rsidRPr="006F10A5">
        <w:rPr>
          <w:b/>
          <w:sz w:val="20"/>
          <w:szCs w:val="20"/>
        </w:rPr>
        <w:tab/>
        <w:t>Summary, conclusion and recommendation</w:t>
      </w:r>
    </w:p>
    <w:p w14:paraId="0074B140" w14:textId="30458517" w:rsidR="006F10A5" w:rsidRPr="006F10A5" w:rsidRDefault="006F10A5" w:rsidP="006F10A5">
      <w:pPr>
        <w:jc w:val="both"/>
        <w:rPr>
          <w:b/>
          <w:bCs/>
          <w:sz w:val="20"/>
          <w:szCs w:val="20"/>
        </w:rPr>
      </w:pPr>
      <w:r w:rsidRPr="006F10A5">
        <w:rPr>
          <w:b/>
          <w:bCs/>
          <w:sz w:val="20"/>
          <w:szCs w:val="20"/>
        </w:rPr>
        <w:t xml:space="preserve">4.1.1 </w:t>
      </w:r>
      <w:r w:rsidRPr="006F10A5">
        <w:rPr>
          <w:b/>
          <w:bCs/>
          <w:sz w:val="20"/>
          <w:szCs w:val="20"/>
        </w:rPr>
        <w:tab/>
        <w:t>Summary and Conclusion</w:t>
      </w:r>
    </w:p>
    <w:p w14:paraId="17C09C26" w14:textId="08158551" w:rsidR="006F10A5" w:rsidRPr="006F10A5" w:rsidRDefault="006F10A5" w:rsidP="000F299F">
      <w:pPr>
        <w:ind w:left="90" w:hanging="450"/>
        <w:jc w:val="both"/>
        <w:rPr>
          <w:sz w:val="20"/>
          <w:szCs w:val="20"/>
        </w:rPr>
      </w:pPr>
      <w:r w:rsidRPr="006F10A5">
        <w:rPr>
          <w:color w:val="FF0000"/>
          <w:sz w:val="20"/>
          <w:szCs w:val="20"/>
        </w:rPr>
        <w:t xml:space="preserve">     </w:t>
      </w:r>
      <w:r w:rsidRPr="006F10A5">
        <w:rPr>
          <w:color w:val="FF0000"/>
          <w:sz w:val="20"/>
          <w:szCs w:val="20"/>
        </w:rPr>
        <w:tab/>
      </w:r>
      <w:r w:rsidRPr="006F10A5">
        <w:rPr>
          <w:sz w:val="20"/>
          <w:szCs w:val="20"/>
        </w:rPr>
        <w:t xml:space="preserve">The elemental concentrations of heavy metals observed in the tissues of </w:t>
      </w:r>
      <w:r w:rsidRPr="006F10A5">
        <w:rPr>
          <w:i/>
          <w:iCs/>
          <w:sz w:val="20"/>
          <w:szCs w:val="20"/>
        </w:rPr>
        <w:t>Parapenaeopsis atlantica</w:t>
      </w:r>
      <w:r w:rsidRPr="006F10A5">
        <w:rPr>
          <w:b/>
          <w:bCs/>
          <w:i/>
          <w:iCs/>
          <w:sz w:val="20"/>
          <w:szCs w:val="20"/>
        </w:rPr>
        <w:t xml:space="preserve"> </w:t>
      </w:r>
      <w:r w:rsidRPr="006F10A5">
        <w:rPr>
          <w:sz w:val="20"/>
          <w:szCs w:val="20"/>
        </w:rPr>
        <w:t>during the study were within permissible limit as recommended by WHO/FAO. The trend in heavy metals observed in studie</w:t>
      </w:r>
      <w:r w:rsidR="000F299F">
        <w:rPr>
          <w:sz w:val="20"/>
          <w:szCs w:val="20"/>
        </w:rPr>
        <w:t>d</w:t>
      </w:r>
      <w:r w:rsidRPr="006F10A5">
        <w:rPr>
          <w:sz w:val="20"/>
          <w:szCs w:val="20"/>
        </w:rPr>
        <w:t xml:space="preserve"> species during the study duration recorded iron and zinc as the most dominant metals which was attributed to its abundance in the earth crust. Dendrograms resulting from </w:t>
      </w:r>
      <w:r w:rsidRPr="006F10A5">
        <w:rPr>
          <w:bCs/>
          <w:sz w:val="20"/>
          <w:szCs w:val="20"/>
        </w:rPr>
        <w:t>hierarchical</w:t>
      </w:r>
      <w:r w:rsidRPr="006F10A5">
        <w:rPr>
          <w:sz w:val="20"/>
          <w:szCs w:val="20"/>
        </w:rPr>
        <w:t xml:space="preserve"> cluster analysis indicated multiple cluster groups based on concentration gradient and similar sources of contaminants. The high concentrations of iron and zinc in the study organisms calls for concern as this may result in deleterious health effects to consumers of these aquatic species overtime. </w:t>
      </w:r>
      <w:r w:rsidRPr="006F10A5">
        <w:rPr>
          <w:i/>
          <w:iCs/>
          <w:sz w:val="20"/>
          <w:szCs w:val="20"/>
        </w:rPr>
        <w:t>P. atlantica</w:t>
      </w:r>
      <w:r w:rsidRPr="006F10A5">
        <w:rPr>
          <w:sz w:val="20"/>
          <w:szCs w:val="20"/>
        </w:rPr>
        <w:t xml:space="preserve"> </w:t>
      </w:r>
      <w:r w:rsidR="000F299F">
        <w:rPr>
          <w:sz w:val="20"/>
          <w:szCs w:val="20"/>
        </w:rPr>
        <w:t>is a</w:t>
      </w:r>
      <w:r w:rsidRPr="006F10A5">
        <w:rPr>
          <w:sz w:val="20"/>
          <w:szCs w:val="20"/>
        </w:rPr>
        <w:t xml:space="preserve"> common commercial aquatic species consumed in Nigeria, notably the Niger Delta Region by most rural dwellers and riverine communities owing to their cheap source. However, this study emphasizes the essence of constant monitoring of heavy metal levels in tissues of edible aquatic organisms to prevent health related issues to man as the final consumer of this seafood’s via transfer through the food chain.</w:t>
      </w:r>
    </w:p>
    <w:p w14:paraId="47A90E03" w14:textId="77777777" w:rsidR="006F10A5" w:rsidRPr="006F10A5" w:rsidRDefault="006F10A5" w:rsidP="006F10A5">
      <w:pPr>
        <w:jc w:val="both"/>
        <w:rPr>
          <w:sz w:val="20"/>
          <w:szCs w:val="20"/>
        </w:rPr>
      </w:pPr>
    </w:p>
    <w:p w14:paraId="3B8B542B" w14:textId="77777777" w:rsidR="006F10A5" w:rsidRPr="006F10A5" w:rsidRDefault="006F10A5" w:rsidP="006F10A5">
      <w:pPr>
        <w:jc w:val="both"/>
        <w:rPr>
          <w:sz w:val="20"/>
          <w:szCs w:val="20"/>
        </w:rPr>
      </w:pPr>
    </w:p>
    <w:p w14:paraId="17B17348" w14:textId="5AB53582" w:rsidR="006F10A5" w:rsidRPr="00A80E55" w:rsidRDefault="00A80E55" w:rsidP="00A80E55">
      <w:pPr>
        <w:jc w:val="both"/>
        <w:rPr>
          <w:b/>
          <w:bCs/>
          <w:sz w:val="20"/>
          <w:szCs w:val="20"/>
        </w:rPr>
      </w:pPr>
      <w:r w:rsidRPr="00A80E55">
        <w:rPr>
          <w:b/>
          <w:bCs/>
          <w:sz w:val="20"/>
          <w:szCs w:val="20"/>
        </w:rPr>
        <w:t>5.0 References</w:t>
      </w:r>
    </w:p>
    <w:p w14:paraId="0DA0624F" w14:textId="77777777" w:rsidR="006F10A5" w:rsidRPr="00A80E55" w:rsidRDefault="006F10A5" w:rsidP="00A80E55">
      <w:pPr>
        <w:jc w:val="both"/>
        <w:rPr>
          <w:b/>
          <w:bCs/>
          <w:sz w:val="20"/>
          <w:szCs w:val="20"/>
        </w:rPr>
      </w:pPr>
    </w:p>
    <w:p w14:paraId="77D6DDA1" w14:textId="77777777" w:rsidR="006D34C2" w:rsidRPr="006D34C2" w:rsidRDefault="006D34C2" w:rsidP="006D34C2">
      <w:pPr>
        <w:pStyle w:val="Default"/>
        <w:ind w:left="720" w:hanging="720"/>
        <w:jc w:val="both"/>
        <w:rPr>
          <w:color w:val="auto"/>
          <w:sz w:val="20"/>
          <w:szCs w:val="20"/>
        </w:rPr>
      </w:pPr>
      <w:bookmarkStart w:id="1" w:name="_Hlk162432931"/>
      <w:r w:rsidRPr="006D34C2">
        <w:rPr>
          <w:color w:val="auto"/>
          <w:sz w:val="20"/>
          <w:szCs w:val="20"/>
        </w:rPr>
        <w:t>Abiaobo, N. O. and Asuquo, I. E. (2020). Assessment of heavy metal concentrations in periwinkle (</w:t>
      </w:r>
      <w:r w:rsidRPr="006D34C2">
        <w:rPr>
          <w:i/>
          <w:iCs/>
          <w:color w:val="auto"/>
          <w:sz w:val="20"/>
          <w:szCs w:val="20"/>
        </w:rPr>
        <w:t>Tympanotonus fuscatus</w:t>
      </w:r>
      <w:r w:rsidRPr="006D34C2">
        <w:rPr>
          <w:color w:val="auto"/>
          <w:sz w:val="20"/>
          <w:szCs w:val="20"/>
        </w:rPr>
        <w:t>) samples from Uta ewa creek, Imo River estuary, South eastern Nigeria. Journal of Aquaculture &amp; Marine Biology; 9(2):32-35.</w:t>
      </w:r>
    </w:p>
    <w:p w14:paraId="09015D1B" w14:textId="77777777" w:rsidR="006D34C2" w:rsidRPr="006D34C2" w:rsidRDefault="006D34C2" w:rsidP="006D34C2">
      <w:pPr>
        <w:ind w:left="810" w:hanging="810"/>
        <w:jc w:val="both"/>
        <w:rPr>
          <w:sz w:val="20"/>
          <w:szCs w:val="20"/>
        </w:rPr>
      </w:pPr>
      <w:r w:rsidRPr="006D34C2">
        <w:rPr>
          <w:sz w:val="20"/>
          <w:szCs w:val="20"/>
        </w:rPr>
        <w:t xml:space="preserve">Abiaobo, N. O., Akpan, I. I. and Umana, S. I. (2017). Assessment of Heavy Metals Concentration in Shell and Fin Fish from Iko River Estuary, Southeastern Nigeria. </w:t>
      </w:r>
      <w:r w:rsidRPr="006D34C2">
        <w:rPr>
          <w:i/>
          <w:iCs/>
          <w:sz w:val="20"/>
          <w:szCs w:val="20"/>
        </w:rPr>
        <w:t>Journal of Agriculture and Ecology Research International.</w:t>
      </w:r>
      <w:r w:rsidRPr="006D34C2">
        <w:rPr>
          <w:sz w:val="20"/>
          <w:szCs w:val="20"/>
        </w:rPr>
        <w:t xml:space="preserve">;12 (4):1–8. </w:t>
      </w:r>
    </w:p>
    <w:p w14:paraId="145D92C7" w14:textId="77777777" w:rsidR="006D34C2" w:rsidRPr="006D34C2" w:rsidRDefault="006D34C2" w:rsidP="006D34C2">
      <w:pPr>
        <w:tabs>
          <w:tab w:val="left" w:pos="90"/>
          <w:tab w:val="left" w:pos="720"/>
          <w:tab w:val="left" w:pos="1620"/>
        </w:tabs>
        <w:autoSpaceDE w:val="0"/>
        <w:autoSpaceDN w:val="0"/>
        <w:adjustRightInd w:val="0"/>
        <w:ind w:left="720" w:hanging="720"/>
        <w:jc w:val="both"/>
        <w:rPr>
          <w:sz w:val="20"/>
          <w:szCs w:val="20"/>
        </w:rPr>
      </w:pPr>
      <w:r w:rsidRPr="006D34C2">
        <w:rPr>
          <w:bCs/>
          <w:sz w:val="20"/>
          <w:szCs w:val="20"/>
        </w:rPr>
        <w:t xml:space="preserve">Andem, A. B., Udofia U. U., Okorafor K. A. and </w:t>
      </w:r>
      <w:r w:rsidRPr="006D34C2">
        <w:rPr>
          <w:b/>
          <w:bCs/>
          <w:sz w:val="20"/>
          <w:szCs w:val="20"/>
        </w:rPr>
        <w:t>George U. U</w:t>
      </w:r>
      <w:r w:rsidRPr="006D34C2">
        <w:rPr>
          <w:bCs/>
          <w:sz w:val="20"/>
          <w:szCs w:val="20"/>
        </w:rPr>
        <w:t>. (2013). Bioaccumulation of some Heavy Metals and Total Hydrocarbon (THC) in the Tissues of Periwinkle (</w:t>
      </w:r>
      <w:r w:rsidRPr="006D34C2">
        <w:rPr>
          <w:bCs/>
          <w:i/>
          <w:iCs/>
          <w:sz w:val="20"/>
          <w:szCs w:val="20"/>
        </w:rPr>
        <w:t>Tympanotonus fuscatus Var Radula</w:t>
      </w:r>
      <w:r w:rsidRPr="006D34C2">
        <w:rPr>
          <w:bCs/>
          <w:sz w:val="20"/>
          <w:szCs w:val="20"/>
        </w:rPr>
        <w:t xml:space="preserve">) in the Intertidal Regions of Qua Iboe River Basin, Ibeno, Akwa Ibom State, Nigeria. </w:t>
      </w:r>
      <w:r w:rsidRPr="006D34C2">
        <w:rPr>
          <w:i/>
          <w:sz w:val="20"/>
          <w:szCs w:val="20"/>
        </w:rPr>
        <w:t>Greener Journal of Biological Science,</w:t>
      </w:r>
      <w:r w:rsidRPr="006D34C2">
        <w:rPr>
          <w:sz w:val="20"/>
          <w:szCs w:val="20"/>
        </w:rPr>
        <w:t xml:space="preserve"> 3(7):253-259.</w:t>
      </w:r>
    </w:p>
    <w:p w14:paraId="64D49815" w14:textId="77777777" w:rsidR="006D34C2" w:rsidRPr="006D34C2" w:rsidRDefault="006D34C2" w:rsidP="006D34C2">
      <w:pPr>
        <w:pStyle w:val="Default"/>
        <w:ind w:left="720" w:hanging="720"/>
        <w:jc w:val="both"/>
        <w:rPr>
          <w:color w:val="auto"/>
          <w:sz w:val="20"/>
          <w:szCs w:val="20"/>
        </w:rPr>
      </w:pPr>
      <w:r w:rsidRPr="006D34C2">
        <w:rPr>
          <w:color w:val="auto"/>
          <w:sz w:val="20"/>
          <w:szCs w:val="20"/>
        </w:rPr>
        <w:t>APHA (American Public Health Association). (2005). Standard methods of the examination of water and wastewater. (19th edition). American Public Health Association, Washington DC. 121-226.</w:t>
      </w:r>
    </w:p>
    <w:p w14:paraId="4ADB5BE2" w14:textId="77777777" w:rsidR="006D34C2" w:rsidRPr="006D34C2" w:rsidRDefault="006D34C2" w:rsidP="006D34C2">
      <w:pPr>
        <w:tabs>
          <w:tab w:val="left" w:pos="1350"/>
        </w:tabs>
        <w:ind w:left="1350" w:hanging="1350"/>
        <w:jc w:val="both"/>
        <w:rPr>
          <w:sz w:val="20"/>
          <w:szCs w:val="20"/>
        </w:rPr>
      </w:pPr>
      <w:r w:rsidRPr="006D34C2">
        <w:rPr>
          <w:sz w:val="20"/>
          <w:szCs w:val="20"/>
        </w:rPr>
        <w:t xml:space="preserve">Asuquo, A. P., Akpan, I. I., Abiaobo, N. O., </w:t>
      </w:r>
      <w:r w:rsidRPr="006D34C2">
        <w:rPr>
          <w:b/>
          <w:bCs/>
          <w:sz w:val="20"/>
          <w:szCs w:val="20"/>
        </w:rPr>
        <w:t>George, U. U.</w:t>
      </w:r>
      <w:r w:rsidRPr="006D34C2">
        <w:rPr>
          <w:sz w:val="20"/>
          <w:szCs w:val="20"/>
        </w:rPr>
        <w:t xml:space="preserve"> (2023). Heavy Metals Assessment in Sediments of Qua Iboe River Estuary, South-South, Nigeria. Asian Journal of Research in Zoology; 6(4):27-34.</w:t>
      </w:r>
    </w:p>
    <w:p w14:paraId="5C60C969"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Asuquo, F. E., Ewa-Oboho, I., Asuquo, F. E. and Udo, P. J. (2004).  Fish Species Used as Biomarker for Heavy Metal and Hydrocarbon Contamination for Cross River, Nigeria. The Environmentalist; 24:29-37.</w:t>
      </w:r>
    </w:p>
    <w:p w14:paraId="081BB8F5" w14:textId="77777777" w:rsidR="006D34C2" w:rsidRPr="006D34C2" w:rsidRDefault="006D34C2" w:rsidP="006D34C2">
      <w:pPr>
        <w:autoSpaceDE w:val="0"/>
        <w:autoSpaceDN w:val="0"/>
        <w:adjustRightInd w:val="0"/>
        <w:ind w:left="1080" w:hanging="1080"/>
        <w:jc w:val="both"/>
        <w:rPr>
          <w:sz w:val="20"/>
          <w:szCs w:val="20"/>
        </w:rPr>
      </w:pPr>
      <w:r w:rsidRPr="006D34C2">
        <w:rPr>
          <w:sz w:val="20"/>
          <w:szCs w:val="20"/>
        </w:rPr>
        <w:t xml:space="preserve">Benson, N. U., Asuquo, F. E., Williams, A. B., Essien, J. P., Ekong, C., Akpabio, O. and </w:t>
      </w:r>
      <w:proofErr w:type="spellStart"/>
      <w:r w:rsidRPr="006D34C2">
        <w:rPr>
          <w:sz w:val="20"/>
          <w:szCs w:val="20"/>
        </w:rPr>
        <w:t>Olajire</w:t>
      </w:r>
      <w:proofErr w:type="spellEnd"/>
      <w:r w:rsidRPr="006D34C2">
        <w:rPr>
          <w:sz w:val="20"/>
          <w:szCs w:val="20"/>
        </w:rPr>
        <w:t xml:space="preserve">, A. A. (2016). Source Evaluation and Trace Metal Contamination in Benthic Sediments from Equatorial Ecosystems Using Multivariate Statistical Techniques. </w:t>
      </w:r>
      <w:r w:rsidRPr="006D34C2">
        <w:rPr>
          <w:i/>
          <w:sz w:val="20"/>
          <w:szCs w:val="20"/>
        </w:rPr>
        <w:t>PLoS ONE</w:t>
      </w:r>
      <w:r w:rsidRPr="006D34C2">
        <w:rPr>
          <w:sz w:val="20"/>
          <w:szCs w:val="20"/>
        </w:rPr>
        <w:t>, 11(6): 1 – 19.</w:t>
      </w:r>
    </w:p>
    <w:p w14:paraId="2A93537D" w14:textId="77777777" w:rsidR="006D34C2" w:rsidRPr="006D34C2" w:rsidRDefault="006D34C2" w:rsidP="006D34C2">
      <w:pPr>
        <w:ind w:left="1260" w:hanging="1260"/>
        <w:jc w:val="both"/>
        <w:rPr>
          <w:sz w:val="20"/>
          <w:szCs w:val="20"/>
        </w:rPr>
      </w:pPr>
      <w:bookmarkStart w:id="2" w:name="_Hlk162432772"/>
      <w:r w:rsidRPr="006D34C2">
        <w:rPr>
          <w:sz w:val="20"/>
          <w:szCs w:val="20"/>
        </w:rPr>
        <w:t xml:space="preserve">Effiong, Y. I., </w:t>
      </w:r>
      <w:r w:rsidRPr="006D34C2">
        <w:rPr>
          <w:b/>
          <w:bCs/>
          <w:sz w:val="20"/>
          <w:szCs w:val="20"/>
        </w:rPr>
        <w:t>George, U. U</w:t>
      </w:r>
      <w:r w:rsidRPr="006D34C2">
        <w:rPr>
          <w:sz w:val="20"/>
          <w:szCs w:val="20"/>
        </w:rPr>
        <w:t xml:space="preserve">., Mbong, E. O. (2021). Spatial and Seasonal Variations in Water Quality Parameters of a Humid Tropical River, Niger Delta, Nigeria. </w:t>
      </w:r>
      <w:r w:rsidRPr="006D34C2">
        <w:rPr>
          <w:i/>
          <w:iCs/>
          <w:sz w:val="20"/>
          <w:szCs w:val="20"/>
        </w:rPr>
        <w:t>Researcher</w:t>
      </w:r>
      <w:r w:rsidRPr="006D34C2">
        <w:rPr>
          <w:sz w:val="20"/>
          <w:szCs w:val="20"/>
        </w:rPr>
        <w:t xml:space="preserve">; 13(4):31-39.     </w:t>
      </w:r>
    </w:p>
    <w:p w14:paraId="70F6BCFF" w14:textId="77777777" w:rsidR="006D34C2" w:rsidRPr="006D34C2" w:rsidRDefault="006D34C2" w:rsidP="006D34C2">
      <w:pPr>
        <w:tabs>
          <w:tab w:val="left" w:pos="90"/>
        </w:tabs>
        <w:ind w:left="900" w:hanging="810"/>
        <w:jc w:val="both"/>
        <w:rPr>
          <w:sz w:val="20"/>
          <w:szCs w:val="20"/>
        </w:rPr>
      </w:pPr>
      <w:r w:rsidRPr="006D34C2">
        <w:rPr>
          <w:sz w:val="20"/>
          <w:szCs w:val="20"/>
        </w:rPr>
        <w:t>Efiom E. and</w:t>
      </w:r>
      <w:r w:rsidRPr="006D34C2">
        <w:rPr>
          <w:sz w:val="20"/>
          <w:szCs w:val="20"/>
          <w:vertAlign w:val="superscript"/>
        </w:rPr>
        <w:t xml:space="preserve"> </w:t>
      </w:r>
      <w:r w:rsidRPr="006D34C2">
        <w:rPr>
          <w:b/>
          <w:sz w:val="20"/>
          <w:szCs w:val="20"/>
        </w:rPr>
        <w:t>George, U.</w:t>
      </w:r>
      <w:r w:rsidRPr="006D34C2">
        <w:rPr>
          <w:sz w:val="20"/>
          <w:szCs w:val="20"/>
        </w:rPr>
        <w:t xml:space="preserve"> (2018). </w:t>
      </w:r>
      <w:r w:rsidRPr="006D34C2">
        <w:rPr>
          <w:rFonts w:eastAsia="TimesNewRomanPSMT"/>
          <w:sz w:val="20"/>
          <w:szCs w:val="20"/>
        </w:rPr>
        <w:t xml:space="preserve">Source Evaluation and Trace Metal Contamination in Benthic                  Sediments from Imo River, South-East, Nigeria Using Multivariate Statistical Techniques. </w:t>
      </w:r>
      <w:r w:rsidRPr="006D34C2">
        <w:rPr>
          <w:rFonts w:eastAsia="TimesNewRomanPSMT"/>
          <w:i/>
          <w:sz w:val="20"/>
          <w:szCs w:val="20"/>
        </w:rPr>
        <w:t>World Rural Observation</w:t>
      </w:r>
      <w:r w:rsidRPr="006D34C2">
        <w:rPr>
          <w:rFonts w:eastAsia="TimesNewRomanPSMT"/>
          <w:sz w:val="20"/>
          <w:szCs w:val="20"/>
        </w:rPr>
        <w:t xml:space="preserve">, 10(2): 66 </w:t>
      </w:r>
      <w:r w:rsidRPr="006D34C2">
        <w:rPr>
          <w:sz w:val="20"/>
          <w:szCs w:val="20"/>
        </w:rPr>
        <w:t>– 72.</w:t>
      </w:r>
    </w:p>
    <w:p w14:paraId="44BD73A1" w14:textId="77777777" w:rsidR="006D34C2" w:rsidRPr="006D34C2" w:rsidRDefault="006D34C2" w:rsidP="006D34C2">
      <w:pPr>
        <w:pStyle w:val="Default"/>
        <w:ind w:left="630" w:hanging="630"/>
        <w:jc w:val="both"/>
        <w:rPr>
          <w:color w:val="auto"/>
          <w:sz w:val="20"/>
          <w:szCs w:val="20"/>
        </w:rPr>
      </w:pPr>
      <w:r w:rsidRPr="006D34C2">
        <w:rPr>
          <w:bCs/>
          <w:color w:val="auto"/>
          <w:sz w:val="20"/>
          <w:szCs w:val="20"/>
        </w:rPr>
        <w:lastRenderedPageBreak/>
        <w:t>Ekanim, M. P., Etim, I. N., Udofia, I. I</w:t>
      </w:r>
      <w:r w:rsidRPr="006D34C2">
        <w:rPr>
          <w:b/>
          <w:bCs/>
          <w:color w:val="auto"/>
          <w:sz w:val="20"/>
          <w:szCs w:val="20"/>
        </w:rPr>
        <w:t xml:space="preserve">. </w:t>
      </w:r>
      <w:r w:rsidRPr="006D34C2">
        <w:rPr>
          <w:bCs/>
          <w:color w:val="auto"/>
          <w:sz w:val="20"/>
          <w:szCs w:val="20"/>
        </w:rPr>
        <w:t>and</w:t>
      </w:r>
      <w:r w:rsidRPr="006D34C2">
        <w:rPr>
          <w:b/>
          <w:bCs/>
          <w:color w:val="auto"/>
          <w:sz w:val="20"/>
          <w:szCs w:val="20"/>
        </w:rPr>
        <w:t xml:space="preserve"> George, U. U. </w:t>
      </w:r>
      <w:r w:rsidRPr="006D34C2">
        <w:rPr>
          <w:bCs/>
          <w:color w:val="auto"/>
          <w:sz w:val="20"/>
          <w:szCs w:val="20"/>
        </w:rPr>
        <w:t xml:space="preserve">(2016). </w:t>
      </w:r>
      <w:r w:rsidRPr="006D34C2">
        <w:rPr>
          <w:color w:val="auto"/>
          <w:sz w:val="20"/>
          <w:szCs w:val="20"/>
        </w:rPr>
        <w:t xml:space="preserve">Comparative Study of Heavy Metal Concentrations in Tissues and Shells of </w:t>
      </w:r>
      <w:r w:rsidRPr="006D34C2">
        <w:rPr>
          <w:i/>
          <w:color w:val="auto"/>
          <w:sz w:val="20"/>
          <w:szCs w:val="20"/>
        </w:rPr>
        <w:t>Tympanotonus fuscatus</w:t>
      </w:r>
      <w:r w:rsidRPr="006D34C2">
        <w:rPr>
          <w:color w:val="auto"/>
          <w:sz w:val="20"/>
          <w:szCs w:val="20"/>
        </w:rPr>
        <w:t xml:space="preserve"> from Okoro Ete River, Eastern Obolo Local Government Area of Akwa Ibom State, Nigeria. </w:t>
      </w:r>
      <w:r w:rsidRPr="006D34C2">
        <w:rPr>
          <w:bCs/>
          <w:i/>
          <w:color w:val="auto"/>
          <w:sz w:val="20"/>
          <w:szCs w:val="20"/>
        </w:rPr>
        <w:t xml:space="preserve">International Journal of Technical Research and Applications, </w:t>
      </w:r>
      <w:r w:rsidRPr="006D34C2">
        <w:rPr>
          <w:color w:val="auto"/>
          <w:sz w:val="20"/>
          <w:szCs w:val="20"/>
        </w:rPr>
        <w:t>4(4):58-62.</w:t>
      </w:r>
    </w:p>
    <w:bookmarkEnd w:id="2"/>
    <w:p w14:paraId="3309BE08"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 xml:space="preserve">Ekpe, U. J., Ekanem, U., Akpan, E. R. (1995). Temporal changes in some water quality parameters in Iko and Uta Ewa River South-eastern Nigeria. </w:t>
      </w:r>
      <w:r w:rsidRPr="006D34C2">
        <w:rPr>
          <w:i/>
          <w:iCs/>
          <w:color w:val="auto"/>
          <w:sz w:val="20"/>
          <w:szCs w:val="20"/>
          <w:shd w:val="clear" w:color="auto" w:fill="FFFFFF"/>
        </w:rPr>
        <w:t>Glob. J.  Pure and Appl. Sci</w:t>
      </w:r>
      <w:r w:rsidRPr="006D34C2">
        <w:rPr>
          <w:color w:val="auto"/>
          <w:sz w:val="20"/>
          <w:szCs w:val="20"/>
          <w:shd w:val="clear" w:color="auto" w:fill="FFFFFF"/>
        </w:rPr>
        <w:t>.; 1:63.</w:t>
      </w:r>
    </w:p>
    <w:p w14:paraId="17CC0AE1" w14:textId="77777777" w:rsidR="006D34C2" w:rsidRPr="006D34C2" w:rsidRDefault="006D34C2" w:rsidP="006D34C2">
      <w:pPr>
        <w:pStyle w:val="Default"/>
        <w:ind w:left="720" w:hanging="720"/>
        <w:jc w:val="both"/>
        <w:rPr>
          <w:color w:val="auto"/>
          <w:sz w:val="20"/>
          <w:szCs w:val="20"/>
        </w:rPr>
      </w:pPr>
      <w:r w:rsidRPr="006D34C2">
        <w:rPr>
          <w:color w:val="auto"/>
          <w:sz w:val="20"/>
          <w:szCs w:val="20"/>
        </w:rPr>
        <w:t xml:space="preserve">Ekpechi, D. C. and Okori, B. S. (2022). Seasonal Variation of Heavy Metals in Sediments, Water, Shiny Nose Fish, Shrimp, and Periwinkle in Esuk Ekpo Eyo Beach, Akpabuyo, South-East Nigeria. </w:t>
      </w:r>
      <w:r w:rsidRPr="006D34C2">
        <w:rPr>
          <w:i/>
          <w:iCs/>
          <w:color w:val="auto"/>
          <w:sz w:val="20"/>
          <w:szCs w:val="20"/>
        </w:rPr>
        <w:t>Journal of Environmental Treatment Techniques</w:t>
      </w:r>
      <w:r w:rsidRPr="006D34C2">
        <w:rPr>
          <w:color w:val="auto"/>
          <w:sz w:val="20"/>
          <w:szCs w:val="20"/>
        </w:rPr>
        <w:t xml:space="preserve">; 10(4):264-283. </w:t>
      </w:r>
    </w:p>
    <w:p w14:paraId="09CA28A4" w14:textId="77777777" w:rsidR="006D34C2" w:rsidRPr="006D34C2" w:rsidRDefault="006D34C2" w:rsidP="006D34C2">
      <w:pPr>
        <w:autoSpaceDE w:val="0"/>
        <w:autoSpaceDN w:val="0"/>
        <w:adjustRightInd w:val="0"/>
        <w:ind w:left="810" w:hanging="810"/>
        <w:jc w:val="both"/>
        <w:rPr>
          <w:sz w:val="20"/>
          <w:szCs w:val="20"/>
        </w:rPr>
      </w:pPr>
      <w:r w:rsidRPr="006D34C2">
        <w:rPr>
          <w:sz w:val="20"/>
          <w:szCs w:val="20"/>
        </w:rPr>
        <w:t xml:space="preserve">Ekpo, E. A., </w:t>
      </w:r>
      <w:r w:rsidRPr="006D34C2">
        <w:rPr>
          <w:b/>
          <w:sz w:val="20"/>
          <w:szCs w:val="20"/>
        </w:rPr>
        <w:t>George, U. U</w:t>
      </w:r>
      <w:r w:rsidRPr="006D34C2">
        <w:rPr>
          <w:sz w:val="20"/>
          <w:szCs w:val="20"/>
        </w:rPr>
        <w:t xml:space="preserve">. </w:t>
      </w:r>
      <w:r w:rsidRPr="006D34C2">
        <w:rPr>
          <w:bCs/>
          <w:sz w:val="20"/>
          <w:szCs w:val="20"/>
        </w:rPr>
        <w:t xml:space="preserve">and </w:t>
      </w:r>
      <w:r w:rsidRPr="006D34C2">
        <w:rPr>
          <w:sz w:val="20"/>
          <w:szCs w:val="20"/>
        </w:rPr>
        <w:t xml:space="preserve">Edet, M. (2015). </w:t>
      </w:r>
      <w:r w:rsidRPr="006D34C2">
        <w:rPr>
          <w:bCs/>
          <w:sz w:val="20"/>
          <w:szCs w:val="20"/>
        </w:rPr>
        <w:t xml:space="preserve">Impacts of Water Pollution with Heavy Metal on the Tissue of </w:t>
      </w:r>
      <w:r w:rsidRPr="006D34C2">
        <w:rPr>
          <w:bCs/>
          <w:i/>
          <w:iCs/>
          <w:sz w:val="20"/>
          <w:szCs w:val="20"/>
        </w:rPr>
        <w:t xml:space="preserve">Egeria radiata </w:t>
      </w:r>
      <w:r w:rsidRPr="006D34C2">
        <w:rPr>
          <w:bCs/>
          <w:sz w:val="20"/>
          <w:szCs w:val="20"/>
        </w:rPr>
        <w:t xml:space="preserve">(Bivalvia: Tellinacea: Donacidae) (Lammark, 1804) Obtained from Calabar River, Cross River State, Nigeria.  </w:t>
      </w:r>
      <w:r w:rsidRPr="006D34C2">
        <w:rPr>
          <w:i/>
          <w:sz w:val="20"/>
          <w:szCs w:val="20"/>
        </w:rPr>
        <w:t>Nature and Science</w:t>
      </w:r>
      <w:r w:rsidRPr="006D34C2">
        <w:rPr>
          <w:sz w:val="20"/>
          <w:szCs w:val="20"/>
        </w:rPr>
        <w:t>, 13(8):36-39.</w:t>
      </w:r>
    </w:p>
    <w:p w14:paraId="2B85D952"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 xml:space="preserve">Ekwere, J, Akpan, E. B. and Ntekim, E. E. U.  (1992). Geochemical studies of sediments in Qua Iboe estuary and associated Creek Southeastern Nigeria. </w:t>
      </w:r>
      <w:r w:rsidRPr="006D34C2">
        <w:rPr>
          <w:i/>
          <w:iCs/>
          <w:color w:val="auto"/>
          <w:sz w:val="20"/>
          <w:szCs w:val="20"/>
          <w:shd w:val="clear" w:color="auto" w:fill="FFFFFF"/>
        </w:rPr>
        <w:t>Tropical Journal of Applied Sciences</w:t>
      </w:r>
      <w:r w:rsidRPr="006D34C2">
        <w:rPr>
          <w:color w:val="auto"/>
          <w:sz w:val="20"/>
          <w:szCs w:val="20"/>
          <w:shd w:val="clear" w:color="auto" w:fill="FFFFFF"/>
        </w:rPr>
        <w:t>; 2:91-95. 29.</w:t>
      </w:r>
    </w:p>
    <w:p w14:paraId="48EEEC0A"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 xml:space="preserve">Etesin, U., Udoinyang, E. and Harry, T. (2013). Seasonal variation of physicochemical parameters of water and sediment from Iko River, </w:t>
      </w:r>
      <w:r w:rsidRPr="006D34C2">
        <w:rPr>
          <w:i/>
          <w:iCs/>
          <w:color w:val="auto"/>
          <w:sz w:val="20"/>
          <w:szCs w:val="20"/>
          <w:shd w:val="clear" w:color="auto" w:fill="FFFFFF"/>
        </w:rPr>
        <w:t>Nigeria. Journal of Environment and Earth Sci</w:t>
      </w:r>
      <w:r w:rsidRPr="006D34C2">
        <w:rPr>
          <w:color w:val="auto"/>
          <w:sz w:val="20"/>
          <w:szCs w:val="20"/>
          <w:shd w:val="clear" w:color="auto" w:fill="FFFFFF"/>
        </w:rPr>
        <w:t>ence</w:t>
      </w:r>
      <w:r w:rsidRPr="006D34C2">
        <w:rPr>
          <w:i/>
          <w:iCs/>
          <w:color w:val="auto"/>
          <w:sz w:val="20"/>
          <w:szCs w:val="20"/>
          <w:shd w:val="clear" w:color="auto" w:fill="FFFFFF"/>
        </w:rPr>
        <w:t>;</w:t>
      </w:r>
      <w:r w:rsidRPr="006D34C2">
        <w:rPr>
          <w:color w:val="auto"/>
          <w:sz w:val="20"/>
          <w:szCs w:val="20"/>
          <w:shd w:val="clear" w:color="auto" w:fill="FFFFFF"/>
        </w:rPr>
        <w:t xml:space="preserve"> 3(8):96-111.  </w:t>
      </w:r>
    </w:p>
    <w:p w14:paraId="10E21FE4" w14:textId="77777777" w:rsidR="006D34C2" w:rsidRPr="006D34C2" w:rsidRDefault="006D34C2" w:rsidP="006D34C2">
      <w:pPr>
        <w:pStyle w:val="Default"/>
        <w:ind w:left="720" w:hanging="720"/>
        <w:jc w:val="both"/>
        <w:rPr>
          <w:color w:val="auto"/>
          <w:sz w:val="20"/>
          <w:szCs w:val="20"/>
        </w:rPr>
      </w:pPr>
      <w:r w:rsidRPr="006D34C2">
        <w:rPr>
          <w:color w:val="auto"/>
          <w:sz w:val="20"/>
          <w:szCs w:val="20"/>
        </w:rPr>
        <w:t>Fajana, O. P. and Adeboyejo, A. (2020). Morphometric and Heavy Metals Accumulation in the Muscles of Five Demersal Seafoods Sampled in Nigerian Coastal Waters. Advance Journal of Graduate Research; 12(1):20-35.</w:t>
      </w:r>
    </w:p>
    <w:p w14:paraId="4DEE22A7" w14:textId="77777777" w:rsidR="006D34C2" w:rsidRPr="006D34C2" w:rsidRDefault="006D34C2" w:rsidP="006D34C2">
      <w:pPr>
        <w:tabs>
          <w:tab w:val="left" w:pos="1350"/>
        </w:tabs>
        <w:ind w:left="1350" w:hanging="1350"/>
        <w:jc w:val="both"/>
        <w:rPr>
          <w:sz w:val="20"/>
          <w:szCs w:val="20"/>
        </w:rPr>
      </w:pPr>
      <w:bookmarkStart w:id="3" w:name="_Hlk183268209"/>
      <w:r w:rsidRPr="006D34C2">
        <w:rPr>
          <w:sz w:val="20"/>
          <w:szCs w:val="20"/>
        </w:rPr>
        <w:t xml:space="preserve">George, I. E., Abiaobo, N. O., Akpan, I. I. and </w:t>
      </w:r>
      <w:r w:rsidRPr="006D34C2">
        <w:rPr>
          <w:b/>
          <w:bCs/>
          <w:sz w:val="20"/>
          <w:szCs w:val="20"/>
        </w:rPr>
        <w:t>George, U. U.</w:t>
      </w:r>
      <w:r w:rsidRPr="006D34C2">
        <w:rPr>
          <w:sz w:val="20"/>
          <w:szCs w:val="20"/>
        </w:rPr>
        <w:t xml:space="preserve"> (2023 a). Assessment of Human Perturbations in Iko River Estuary using Bonga Shad as a Bio-indicator Organism. </w:t>
      </w:r>
      <w:r w:rsidRPr="006D34C2">
        <w:rPr>
          <w:i/>
          <w:iCs/>
          <w:sz w:val="20"/>
          <w:szCs w:val="20"/>
        </w:rPr>
        <w:t>Nature and Science</w:t>
      </w:r>
      <w:r w:rsidRPr="006D34C2">
        <w:rPr>
          <w:sz w:val="20"/>
          <w:szCs w:val="20"/>
        </w:rPr>
        <w:t>; 21(12): 30-40.</w:t>
      </w:r>
    </w:p>
    <w:bookmarkEnd w:id="1"/>
    <w:bookmarkEnd w:id="3"/>
    <w:p w14:paraId="43B43CAE" w14:textId="77777777" w:rsidR="006D34C2" w:rsidRPr="006D34C2" w:rsidRDefault="006D34C2" w:rsidP="006D34C2">
      <w:pPr>
        <w:tabs>
          <w:tab w:val="left" w:pos="1350"/>
        </w:tabs>
        <w:ind w:left="1350" w:hanging="1350"/>
        <w:jc w:val="both"/>
        <w:rPr>
          <w:sz w:val="20"/>
          <w:szCs w:val="20"/>
        </w:rPr>
      </w:pPr>
      <w:r w:rsidRPr="006D34C2">
        <w:rPr>
          <w:sz w:val="20"/>
          <w:szCs w:val="20"/>
        </w:rPr>
        <w:t xml:space="preserve">George, I. E., Abiaobo, N. O., Akpan, I. I. and </w:t>
      </w:r>
      <w:r w:rsidRPr="006D34C2">
        <w:rPr>
          <w:b/>
          <w:bCs/>
          <w:sz w:val="20"/>
          <w:szCs w:val="20"/>
        </w:rPr>
        <w:t>George, U. U</w:t>
      </w:r>
      <w:r w:rsidRPr="006D34C2">
        <w:rPr>
          <w:sz w:val="20"/>
          <w:szCs w:val="20"/>
        </w:rPr>
        <w:t xml:space="preserve">. (2023 b). Ecological Assessment of Heavy Metal Contamination of </w:t>
      </w:r>
      <w:r w:rsidRPr="006D34C2">
        <w:rPr>
          <w:i/>
          <w:iCs/>
          <w:sz w:val="20"/>
          <w:szCs w:val="20"/>
        </w:rPr>
        <w:t>Tympanotonus fuscatus</w:t>
      </w:r>
      <w:r w:rsidRPr="006D34C2">
        <w:rPr>
          <w:sz w:val="20"/>
          <w:szCs w:val="20"/>
        </w:rPr>
        <w:t xml:space="preserve"> in Iko River Basin. </w:t>
      </w:r>
      <w:r w:rsidRPr="006D34C2">
        <w:rPr>
          <w:i/>
          <w:iCs/>
          <w:sz w:val="20"/>
          <w:szCs w:val="20"/>
        </w:rPr>
        <w:t>Acta Biology Forum</w:t>
      </w:r>
      <w:r w:rsidRPr="006D34C2">
        <w:rPr>
          <w:sz w:val="20"/>
          <w:szCs w:val="20"/>
        </w:rPr>
        <w:t>; 2(3):15-21.</w:t>
      </w:r>
    </w:p>
    <w:p w14:paraId="7488BB25" w14:textId="77777777" w:rsidR="006D34C2" w:rsidRPr="006D34C2" w:rsidRDefault="006D34C2" w:rsidP="006D34C2">
      <w:pPr>
        <w:autoSpaceDE w:val="0"/>
        <w:autoSpaceDN w:val="0"/>
        <w:adjustRightInd w:val="0"/>
        <w:ind w:left="900" w:hanging="900"/>
        <w:jc w:val="both"/>
        <w:rPr>
          <w:sz w:val="20"/>
          <w:szCs w:val="20"/>
        </w:rPr>
      </w:pPr>
      <w:bookmarkStart w:id="4" w:name="_Hlk162432885"/>
      <w:r w:rsidRPr="006D34C2">
        <w:rPr>
          <w:b/>
          <w:sz w:val="20"/>
          <w:szCs w:val="20"/>
        </w:rPr>
        <w:t>George, U.</w:t>
      </w:r>
      <w:r w:rsidRPr="006D34C2">
        <w:rPr>
          <w:b/>
          <w:sz w:val="20"/>
          <w:szCs w:val="20"/>
          <w:vertAlign w:val="superscript"/>
        </w:rPr>
        <w:t xml:space="preserve">  </w:t>
      </w:r>
      <w:r w:rsidRPr="006D34C2">
        <w:rPr>
          <w:b/>
          <w:sz w:val="20"/>
          <w:szCs w:val="20"/>
        </w:rPr>
        <w:t>U.</w:t>
      </w:r>
      <w:r w:rsidRPr="006D34C2">
        <w:rPr>
          <w:sz w:val="20"/>
          <w:szCs w:val="20"/>
        </w:rPr>
        <w:t xml:space="preserve"> and Efiom, Edak (2018). Physical and Chemical Variations in Water Quality of Imo River Owing to Human Perturbations in the System. </w:t>
      </w:r>
      <w:r w:rsidRPr="006D34C2">
        <w:rPr>
          <w:i/>
          <w:sz w:val="20"/>
          <w:szCs w:val="20"/>
        </w:rPr>
        <w:t>Research</w:t>
      </w:r>
      <w:r w:rsidRPr="006D34C2">
        <w:rPr>
          <w:sz w:val="20"/>
          <w:szCs w:val="20"/>
        </w:rPr>
        <w:t>er, 10(6): 47 – 54.</w:t>
      </w:r>
    </w:p>
    <w:bookmarkEnd w:id="4"/>
    <w:p w14:paraId="3C8075C6" w14:textId="77777777" w:rsidR="006D34C2" w:rsidRPr="006D34C2" w:rsidRDefault="006D34C2" w:rsidP="006D34C2">
      <w:pPr>
        <w:autoSpaceDE w:val="0"/>
        <w:autoSpaceDN w:val="0"/>
        <w:adjustRightInd w:val="0"/>
        <w:ind w:left="900" w:hanging="900"/>
        <w:jc w:val="both"/>
        <w:rPr>
          <w:bCs/>
          <w:sz w:val="20"/>
          <w:szCs w:val="20"/>
        </w:rPr>
      </w:pPr>
      <w:r w:rsidRPr="006D34C2">
        <w:rPr>
          <w:b/>
          <w:bCs/>
          <w:sz w:val="20"/>
          <w:szCs w:val="20"/>
        </w:rPr>
        <w:t xml:space="preserve">George, U. </w:t>
      </w:r>
      <w:r w:rsidRPr="006D34C2">
        <w:rPr>
          <w:bCs/>
          <w:sz w:val="20"/>
          <w:szCs w:val="20"/>
        </w:rPr>
        <w:t xml:space="preserve">and Effiom, E. (2017). Impacts of Coastal Activities on Benthic Sediments from Qua Iboe River Estuary, South-South, Nigeria using Multivariate Statistical Techniques. </w:t>
      </w:r>
      <w:r w:rsidRPr="006D34C2">
        <w:rPr>
          <w:bCs/>
          <w:i/>
          <w:sz w:val="20"/>
          <w:szCs w:val="20"/>
        </w:rPr>
        <w:t>International Journal of Applied Research</w:t>
      </w:r>
      <w:r w:rsidRPr="006D34C2">
        <w:rPr>
          <w:bCs/>
          <w:sz w:val="20"/>
          <w:szCs w:val="20"/>
        </w:rPr>
        <w:t>, 3(7): 39-50.</w:t>
      </w:r>
    </w:p>
    <w:p w14:paraId="2733062C" w14:textId="77777777" w:rsidR="006D34C2" w:rsidRPr="006D34C2" w:rsidRDefault="006D34C2" w:rsidP="006D34C2">
      <w:pPr>
        <w:autoSpaceDE w:val="0"/>
        <w:autoSpaceDN w:val="0"/>
        <w:adjustRightInd w:val="0"/>
        <w:ind w:left="810" w:hanging="810"/>
        <w:jc w:val="both"/>
        <w:rPr>
          <w:bCs/>
          <w:sz w:val="20"/>
          <w:szCs w:val="20"/>
        </w:rPr>
      </w:pPr>
      <w:r w:rsidRPr="006D34C2">
        <w:rPr>
          <w:b/>
          <w:sz w:val="20"/>
          <w:szCs w:val="20"/>
        </w:rPr>
        <w:t>George,</w:t>
      </w:r>
      <w:r w:rsidRPr="006D34C2">
        <w:rPr>
          <w:sz w:val="20"/>
          <w:szCs w:val="20"/>
        </w:rPr>
        <w:t xml:space="preserve"> </w:t>
      </w:r>
      <w:r w:rsidRPr="006D34C2">
        <w:rPr>
          <w:b/>
          <w:sz w:val="20"/>
          <w:szCs w:val="20"/>
        </w:rPr>
        <w:t>U</w:t>
      </w:r>
      <w:r w:rsidRPr="006D34C2">
        <w:rPr>
          <w:sz w:val="20"/>
          <w:szCs w:val="20"/>
        </w:rPr>
        <w:t xml:space="preserve">. and Inyang-Etoh A. (2018). </w:t>
      </w:r>
      <w:r w:rsidRPr="006D34C2">
        <w:rPr>
          <w:bCs/>
          <w:sz w:val="20"/>
          <w:szCs w:val="20"/>
        </w:rPr>
        <w:t xml:space="preserve">Parasitic Fauna of Landed Fishes from Qua Iboe River Estuary, South- South, Nigeria: It’s Application in Bio-monitoring Studies. </w:t>
      </w:r>
      <w:r w:rsidRPr="006D34C2">
        <w:rPr>
          <w:i/>
          <w:sz w:val="20"/>
          <w:szCs w:val="20"/>
        </w:rPr>
        <w:t>New York Science Journal</w:t>
      </w:r>
      <w:r w:rsidRPr="006D34C2">
        <w:rPr>
          <w:sz w:val="20"/>
          <w:szCs w:val="20"/>
        </w:rPr>
        <w:t>, 11(3): 54 – 60.</w:t>
      </w:r>
    </w:p>
    <w:p w14:paraId="6B808645" w14:textId="77777777" w:rsidR="006D34C2" w:rsidRPr="006D34C2" w:rsidRDefault="006D34C2" w:rsidP="006D34C2">
      <w:pPr>
        <w:autoSpaceDE w:val="0"/>
        <w:autoSpaceDN w:val="0"/>
        <w:adjustRightInd w:val="0"/>
        <w:ind w:left="810" w:hanging="810"/>
        <w:jc w:val="both"/>
        <w:rPr>
          <w:sz w:val="20"/>
          <w:szCs w:val="20"/>
        </w:rPr>
      </w:pPr>
      <w:r w:rsidRPr="006D34C2">
        <w:rPr>
          <w:b/>
          <w:sz w:val="20"/>
          <w:szCs w:val="20"/>
        </w:rPr>
        <w:t>George, U</w:t>
      </w:r>
      <w:r w:rsidRPr="006D34C2">
        <w:rPr>
          <w:sz w:val="20"/>
          <w:szCs w:val="20"/>
        </w:rPr>
        <w:t>. and</w:t>
      </w:r>
      <w:r w:rsidRPr="006D34C2">
        <w:rPr>
          <w:sz w:val="20"/>
          <w:szCs w:val="20"/>
          <w:vertAlign w:val="superscript"/>
        </w:rPr>
        <w:t xml:space="preserve"> </w:t>
      </w:r>
      <w:r w:rsidRPr="006D34C2">
        <w:rPr>
          <w:sz w:val="20"/>
          <w:szCs w:val="20"/>
        </w:rPr>
        <w:t xml:space="preserve">Inyang-Etoh, A. (2018 b). Risk Index Evaluation of the Levels of Trace Metals in </w:t>
      </w:r>
      <w:r w:rsidRPr="006D34C2">
        <w:rPr>
          <w:i/>
          <w:sz w:val="20"/>
          <w:szCs w:val="20"/>
        </w:rPr>
        <w:t>Callinectes amnicola</w:t>
      </w:r>
      <w:r w:rsidRPr="006D34C2">
        <w:rPr>
          <w:sz w:val="20"/>
          <w:szCs w:val="20"/>
        </w:rPr>
        <w:t xml:space="preserve"> Obtained from Qua Iboe River Estuary, South - South, Nigeria. </w:t>
      </w:r>
      <w:r w:rsidRPr="006D34C2">
        <w:rPr>
          <w:i/>
          <w:sz w:val="20"/>
          <w:szCs w:val="20"/>
        </w:rPr>
        <w:t>Cancer Biology</w:t>
      </w:r>
      <w:r w:rsidRPr="006D34C2">
        <w:rPr>
          <w:sz w:val="20"/>
          <w:szCs w:val="20"/>
        </w:rPr>
        <w:t>, 8(2): 73 – 78.</w:t>
      </w:r>
    </w:p>
    <w:p w14:paraId="3CABFF6D" w14:textId="77777777" w:rsidR="006D34C2" w:rsidRPr="006D34C2" w:rsidRDefault="006D34C2" w:rsidP="006D34C2">
      <w:pPr>
        <w:autoSpaceDE w:val="0"/>
        <w:autoSpaceDN w:val="0"/>
        <w:adjustRightInd w:val="0"/>
        <w:ind w:left="720" w:hanging="720"/>
        <w:jc w:val="both"/>
        <w:rPr>
          <w:sz w:val="20"/>
          <w:szCs w:val="20"/>
        </w:rPr>
      </w:pPr>
      <w:r w:rsidRPr="006D34C2">
        <w:rPr>
          <w:b/>
          <w:sz w:val="20"/>
          <w:szCs w:val="20"/>
        </w:rPr>
        <w:t xml:space="preserve">George, U. U. </w:t>
      </w:r>
      <w:r w:rsidRPr="006D34C2">
        <w:rPr>
          <w:sz w:val="20"/>
          <w:szCs w:val="20"/>
        </w:rPr>
        <w:t xml:space="preserve">(2015). </w:t>
      </w:r>
      <w:r w:rsidRPr="006D34C2">
        <w:rPr>
          <w:bCs/>
          <w:sz w:val="20"/>
          <w:szCs w:val="20"/>
        </w:rPr>
        <w:t xml:space="preserve">Environmental Risk Posed by Heavy Metal Concentration in the Tissue of </w:t>
      </w:r>
      <w:r w:rsidRPr="006D34C2">
        <w:rPr>
          <w:bCs/>
          <w:i/>
          <w:iCs/>
          <w:sz w:val="20"/>
          <w:szCs w:val="20"/>
        </w:rPr>
        <w:t xml:space="preserve">Tympanotonus fuscatus </w:t>
      </w:r>
      <w:r w:rsidRPr="006D34C2">
        <w:rPr>
          <w:bCs/>
          <w:sz w:val="20"/>
          <w:szCs w:val="20"/>
        </w:rPr>
        <w:t xml:space="preserve">from Calabar River, Nigeria. </w:t>
      </w:r>
      <w:r w:rsidRPr="006D34C2">
        <w:rPr>
          <w:i/>
          <w:sz w:val="20"/>
          <w:szCs w:val="20"/>
        </w:rPr>
        <w:t>Cancer Biology</w:t>
      </w:r>
      <w:r w:rsidRPr="006D34C2">
        <w:rPr>
          <w:sz w:val="20"/>
          <w:szCs w:val="20"/>
        </w:rPr>
        <w:t>, 5(4):76-79.</w:t>
      </w:r>
    </w:p>
    <w:p w14:paraId="2D72C3E7" w14:textId="77777777" w:rsidR="006D34C2" w:rsidRPr="006D34C2" w:rsidRDefault="006D34C2" w:rsidP="006D34C2">
      <w:pPr>
        <w:autoSpaceDE w:val="0"/>
        <w:autoSpaceDN w:val="0"/>
        <w:adjustRightInd w:val="0"/>
        <w:ind w:left="900" w:hanging="900"/>
        <w:jc w:val="both"/>
        <w:rPr>
          <w:sz w:val="20"/>
          <w:szCs w:val="20"/>
        </w:rPr>
      </w:pPr>
      <w:r w:rsidRPr="006D34C2">
        <w:rPr>
          <w:b/>
          <w:sz w:val="20"/>
          <w:szCs w:val="20"/>
        </w:rPr>
        <w:t>George, U. U</w:t>
      </w:r>
      <w:r w:rsidRPr="006D34C2">
        <w:rPr>
          <w:sz w:val="20"/>
          <w:szCs w:val="20"/>
        </w:rPr>
        <w:t xml:space="preserve">. and Atakpa, E. O. (2015 b). </w:t>
      </w:r>
      <w:r w:rsidRPr="006D34C2">
        <w:rPr>
          <w:bCs/>
          <w:sz w:val="20"/>
          <w:szCs w:val="20"/>
        </w:rPr>
        <w:t xml:space="preserve">Seasonal Variation in Physico-Chemical Characteristics of Cross River Estuary, South Eastern Nigeria. </w:t>
      </w:r>
      <w:r w:rsidRPr="006D34C2">
        <w:rPr>
          <w:i/>
          <w:sz w:val="20"/>
          <w:szCs w:val="20"/>
        </w:rPr>
        <w:t>Nature and Science</w:t>
      </w:r>
      <w:r w:rsidRPr="006D34C2">
        <w:rPr>
          <w:sz w:val="20"/>
          <w:szCs w:val="20"/>
        </w:rPr>
        <w:t>, 13(12):86-93</w:t>
      </w:r>
    </w:p>
    <w:p w14:paraId="26D23D73" w14:textId="77777777" w:rsidR="006D34C2" w:rsidRPr="006D34C2" w:rsidRDefault="006D34C2" w:rsidP="006D34C2">
      <w:pPr>
        <w:ind w:left="1260" w:hanging="1260"/>
        <w:jc w:val="both"/>
        <w:rPr>
          <w:sz w:val="20"/>
          <w:szCs w:val="20"/>
        </w:rPr>
      </w:pPr>
      <w:r w:rsidRPr="006D34C2">
        <w:rPr>
          <w:b/>
          <w:sz w:val="20"/>
          <w:szCs w:val="20"/>
        </w:rPr>
        <w:t>George, U. U</w:t>
      </w:r>
      <w:r w:rsidRPr="006D34C2">
        <w:rPr>
          <w:sz w:val="20"/>
          <w:szCs w:val="20"/>
        </w:rPr>
        <w:t>., Akpan, E. R. and Akpan, M. M. (2020 a). Assessing the Impacts of Coastal Activities on the Water Quality of Qua Iboe River Estuary, South-South, Nigeria. New York Science Journal; 13(3):1-15.</w:t>
      </w:r>
    </w:p>
    <w:p w14:paraId="6A8C3805" w14:textId="77777777" w:rsidR="006D34C2" w:rsidRPr="006D34C2" w:rsidRDefault="006D34C2" w:rsidP="006D34C2">
      <w:pPr>
        <w:ind w:left="720" w:hanging="720"/>
        <w:jc w:val="both"/>
        <w:rPr>
          <w:sz w:val="20"/>
          <w:szCs w:val="20"/>
        </w:rPr>
      </w:pPr>
      <w:bookmarkStart w:id="5" w:name="_Hlk141762098"/>
      <w:r w:rsidRPr="006D34C2">
        <w:rPr>
          <w:b/>
          <w:sz w:val="20"/>
          <w:szCs w:val="20"/>
        </w:rPr>
        <w:t xml:space="preserve">George, U. U., </w:t>
      </w:r>
      <w:r w:rsidRPr="006D34C2">
        <w:rPr>
          <w:sz w:val="20"/>
          <w:szCs w:val="20"/>
        </w:rPr>
        <w:t>Asuquo, F. E., Idung, J. U. and Andem, A. B. (2013). Bioaccumulation of Heavy Metal in three Fresh Water Fishes caught from Cross River System</w:t>
      </w:r>
      <w:r w:rsidRPr="006D34C2">
        <w:rPr>
          <w:i/>
          <w:sz w:val="20"/>
          <w:szCs w:val="20"/>
        </w:rPr>
        <w:t>. European Journal of Experimental Biology,</w:t>
      </w:r>
      <w:r w:rsidRPr="006D34C2">
        <w:rPr>
          <w:sz w:val="20"/>
          <w:szCs w:val="20"/>
        </w:rPr>
        <w:t xml:space="preserve"> 3(3):576-582.</w:t>
      </w:r>
    </w:p>
    <w:p w14:paraId="204E1074" w14:textId="77777777" w:rsidR="006D34C2" w:rsidRPr="006D34C2" w:rsidRDefault="006D34C2" w:rsidP="006D34C2">
      <w:pPr>
        <w:autoSpaceDE w:val="0"/>
        <w:autoSpaceDN w:val="0"/>
        <w:adjustRightInd w:val="0"/>
        <w:ind w:left="720" w:hanging="720"/>
        <w:jc w:val="both"/>
        <w:rPr>
          <w:sz w:val="20"/>
          <w:szCs w:val="20"/>
        </w:rPr>
      </w:pPr>
      <w:bookmarkStart w:id="6" w:name="_Hlk162432942"/>
      <w:bookmarkEnd w:id="5"/>
      <w:r w:rsidRPr="006D34C2">
        <w:rPr>
          <w:b/>
          <w:sz w:val="20"/>
          <w:szCs w:val="20"/>
        </w:rPr>
        <w:t>George, U. U</w:t>
      </w:r>
      <w:r w:rsidRPr="006D34C2">
        <w:rPr>
          <w:sz w:val="20"/>
          <w:szCs w:val="20"/>
        </w:rPr>
        <w:t xml:space="preserve">., Atakpa, E. O. (2015 a). </w:t>
      </w:r>
      <w:r w:rsidRPr="006D34C2">
        <w:rPr>
          <w:bCs/>
          <w:sz w:val="20"/>
          <w:szCs w:val="20"/>
        </w:rPr>
        <w:t xml:space="preserve">Impacts of Human Perturbations on the Physico-chemistry and Biological Parameters on the Water Quality of Cross River Estuary, South Eastern Nigeria. </w:t>
      </w:r>
      <w:r w:rsidRPr="006D34C2">
        <w:rPr>
          <w:i/>
          <w:sz w:val="20"/>
          <w:szCs w:val="20"/>
        </w:rPr>
        <w:t>Report and Opinion</w:t>
      </w:r>
      <w:r w:rsidRPr="006D34C2">
        <w:rPr>
          <w:sz w:val="20"/>
          <w:szCs w:val="20"/>
        </w:rPr>
        <w:t>, 7(11): 49-55.</w:t>
      </w:r>
    </w:p>
    <w:bookmarkEnd w:id="6"/>
    <w:p w14:paraId="6DD9F68C" w14:textId="77777777" w:rsidR="006D34C2" w:rsidRPr="006D34C2" w:rsidRDefault="006D34C2" w:rsidP="006D34C2">
      <w:pPr>
        <w:autoSpaceDE w:val="0"/>
        <w:autoSpaceDN w:val="0"/>
        <w:adjustRightInd w:val="0"/>
        <w:ind w:left="810" w:hanging="810"/>
        <w:jc w:val="both"/>
        <w:rPr>
          <w:sz w:val="20"/>
          <w:szCs w:val="20"/>
        </w:rPr>
      </w:pPr>
      <w:r w:rsidRPr="006D34C2">
        <w:rPr>
          <w:b/>
          <w:sz w:val="20"/>
          <w:szCs w:val="20"/>
        </w:rPr>
        <w:t>George, U. U</w:t>
      </w:r>
      <w:r w:rsidRPr="006D34C2">
        <w:rPr>
          <w:sz w:val="20"/>
          <w:szCs w:val="20"/>
        </w:rPr>
        <w:t xml:space="preserve">., Ekpo, E. A. and Edet, M. O. (2015). Levels of Heavy Metal Concentration in the Tissue of </w:t>
      </w:r>
      <w:r w:rsidRPr="006D34C2">
        <w:rPr>
          <w:i/>
          <w:iCs/>
          <w:sz w:val="20"/>
          <w:szCs w:val="20"/>
        </w:rPr>
        <w:t xml:space="preserve">Crassostrea gigas </w:t>
      </w:r>
      <w:r w:rsidRPr="006D34C2">
        <w:rPr>
          <w:sz w:val="20"/>
          <w:szCs w:val="20"/>
        </w:rPr>
        <w:t xml:space="preserve">Obtained from Imo River, South Eastern Nigeria. </w:t>
      </w:r>
      <w:r w:rsidRPr="006D34C2">
        <w:rPr>
          <w:i/>
          <w:sz w:val="20"/>
          <w:szCs w:val="20"/>
        </w:rPr>
        <w:t>Academia Arena</w:t>
      </w:r>
      <w:r w:rsidRPr="006D34C2">
        <w:rPr>
          <w:sz w:val="20"/>
          <w:szCs w:val="20"/>
        </w:rPr>
        <w:t>, 7(6):34-37.</w:t>
      </w:r>
    </w:p>
    <w:p w14:paraId="5DD452D7" w14:textId="77777777" w:rsidR="006D34C2" w:rsidRPr="006D34C2" w:rsidRDefault="006D34C2" w:rsidP="006D34C2">
      <w:pPr>
        <w:ind w:left="1260" w:hanging="1260"/>
        <w:jc w:val="both"/>
        <w:rPr>
          <w:sz w:val="20"/>
          <w:szCs w:val="20"/>
        </w:rPr>
      </w:pPr>
      <w:r w:rsidRPr="006D34C2">
        <w:rPr>
          <w:b/>
          <w:sz w:val="20"/>
          <w:szCs w:val="20"/>
        </w:rPr>
        <w:t>George, U. U</w:t>
      </w:r>
      <w:r w:rsidRPr="006D34C2">
        <w:rPr>
          <w:sz w:val="20"/>
          <w:szCs w:val="20"/>
        </w:rPr>
        <w:t xml:space="preserve">., Jonah, U. E., Nkpondion, N. N. and Akpan, M. M. (2020 b). Assessment of Water Quality and Benthic Macroinvertebrates Assemblage of Etim Ekpo River, Niger Delta, Nigeria. </w:t>
      </w:r>
      <w:r w:rsidRPr="006D34C2">
        <w:rPr>
          <w:i/>
          <w:sz w:val="20"/>
          <w:szCs w:val="20"/>
        </w:rPr>
        <w:t>World Rural Observation</w:t>
      </w:r>
      <w:r w:rsidRPr="006D34C2">
        <w:rPr>
          <w:sz w:val="20"/>
          <w:szCs w:val="20"/>
        </w:rPr>
        <w:t>;12(1):16 – 24.</w:t>
      </w:r>
    </w:p>
    <w:p w14:paraId="357AF738" w14:textId="77777777" w:rsidR="006D34C2" w:rsidRPr="006D34C2" w:rsidRDefault="006D34C2" w:rsidP="006D34C2">
      <w:pPr>
        <w:ind w:left="1260" w:hanging="1260"/>
        <w:jc w:val="both"/>
        <w:rPr>
          <w:sz w:val="20"/>
          <w:szCs w:val="20"/>
        </w:rPr>
      </w:pPr>
      <w:r w:rsidRPr="006D34C2">
        <w:rPr>
          <w:b/>
          <w:bCs/>
          <w:sz w:val="20"/>
          <w:szCs w:val="20"/>
        </w:rPr>
        <w:t>George, U</w:t>
      </w:r>
      <w:r w:rsidRPr="006D34C2">
        <w:rPr>
          <w:sz w:val="20"/>
          <w:szCs w:val="20"/>
        </w:rPr>
        <w:t xml:space="preserve">., Bate G. B., Otoh, A. (2021 a).  Assessment of Trace Metal Concentrations in internal Organs of Tilapia zilli Caught from Orashi River, Niger Delta, Nigeria. </w:t>
      </w:r>
      <w:r w:rsidRPr="006D34C2">
        <w:rPr>
          <w:i/>
          <w:iCs/>
          <w:sz w:val="20"/>
          <w:szCs w:val="20"/>
        </w:rPr>
        <w:t>Life Science Journal</w:t>
      </w:r>
      <w:r w:rsidRPr="006D34C2">
        <w:rPr>
          <w:sz w:val="20"/>
          <w:szCs w:val="20"/>
        </w:rPr>
        <w:t xml:space="preserve">;18(7):9-16.       </w:t>
      </w:r>
    </w:p>
    <w:p w14:paraId="496AF583" w14:textId="77777777" w:rsidR="006D34C2" w:rsidRPr="006D34C2" w:rsidRDefault="006D34C2" w:rsidP="006D34C2">
      <w:pPr>
        <w:autoSpaceDE w:val="0"/>
        <w:autoSpaceDN w:val="0"/>
        <w:adjustRightInd w:val="0"/>
        <w:ind w:left="810" w:hanging="810"/>
        <w:jc w:val="both"/>
        <w:rPr>
          <w:bCs/>
          <w:sz w:val="20"/>
          <w:szCs w:val="20"/>
        </w:rPr>
      </w:pPr>
      <w:r w:rsidRPr="006D34C2">
        <w:rPr>
          <w:b/>
          <w:bCs/>
          <w:sz w:val="20"/>
          <w:szCs w:val="20"/>
        </w:rPr>
        <w:t xml:space="preserve">George, U., </w:t>
      </w:r>
      <w:r w:rsidRPr="006D34C2">
        <w:rPr>
          <w:bCs/>
          <w:sz w:val="20"/>
          <w:szCs w:val="20"/>
        </w:rPr>
        <w:t>Inyang-Etoh, A. and Ikot, N. (2017).</w:t>
      </w:r>
      <w:r w:rsidRPr="006D34C2">
        <w:rPr>
          <w:b/>
          <w:bCs/>
          <w:sz w:val="20"/>
          <w:szCs w:val="20"/>
        </w:rPr>
        <w:t xml:space="preserve"> </w:t>
      </w:r>
      <w:r w:rsidRPr="006D34C2">
        <w:rPr>
          <w:bCs/>
          <w:sz w:val="20"/>
          <w:szCs w:val="20"/>
        </w:rPr>
        <w:t>Biotic Index Assessment of Human Perturbations in Qua Iboe River Estuary using Macro-Benthic Invertebrate as Indicator Organisms.</w:t>
      </w:r>
      <w:r w:rsidRPr="006D34C2">
        <w:rPr>
          <w:b/>
          <w:bCs/>
          <w:sz w:val="20"/>
          <w:szCs w:val="20"/>
        </w:rPr>
        <w:t xml:space="preserve"> </w:t>
      </w:r>
      <w:r w:rsidRPr="006D34C2">
        <w:rPr>
          <w:bCs/>
          <w:i/>
          <w:sz w:val="20"/>
          <w:szCs w:val="20"/>
        </w:rPr>
        <w:t>International Journal of Applied Research</w:t>
      </w:r>
      <w:r w:rsidRPr="006D34C2">
        <w:rPr>
          <w:bCs/>
          <w:sz w:val="20"/>
          <w:szCs w:val="20"/>
        </w:rPr>
        <w:t xml:space="preserve">, 3(7): 51-59. </w:t>
      </w:r>
    </w:p>
    <w:p w14:paraId="27597816" w14:textId="77777777" w:rsidR="006D34C2" w:rsidRPr="006D34C2" w:rsidRDefault="006D34C2" w:rsidP="006D34C2">
      <w:pPr>
        <w:ind w:left="1260" w:hanging="1260"/>
        <w:jc w:val="both"/>
        <w:rPr>
          <w:sz w:val="20"/>
          <w:szCs w:val="20"/>
        </w:rPr>
      </w:pPr>
      <w:r w:rsidRPr="006D34C2">
        <w:rPr>
          <w:b/>
          <w:bCs/>
          <w:sz w:val="20"/>
          <w:szCs w:val="20"/>
        </w:rPr>
        <w:t>George, U</w:t>
      </w:r>
      <w:r w:rsidRPr="006D34C2">
        <w:rPr>
          <w:sz w:val="20"/>
          <w:szCs w:val="20"/>
        </w:rPr>
        <w:t xml:space="preserve">., Inyang-Etoh, A., Bate, G. B. (2021 b). Monitoring and Evaluation of Trace Metal Concentrations in Tissues of </w:t>
      </w:r>
      <w:r w:rsidRPr="006D34C2">
        <w:rPr>
          <w:i/>
          <w:iCs/>
          <w:sz w:val="20"/>
          <w:szCs w:val="20"/>
        </w:rPr>
        <w:t>Clarias gariepinus</w:t>
      </w:r>
      <w:r w:rsidRPr="006D34C2">
        <w:rPr>
          <w:sz w:val="20"/>
          <w:szCs w:val="20"/>
        </w:rPr>
        <w:t xml:space="preserve"> Caught from Orashi River, Niger Delta, Nigeria.  </w:t>
      </w:r>
      <w:r w:rsidRPr="006D34C2">
        <w:rPr>
          <w:i/>
          <w:iCs/>
          <w:sz w:val="20"/>
          <w:szCs w:val="20"/>
        </w:rPr>
        <w:t>Biomedicine and Nursing</w:t>
      </w:r>
      <w:r w:rsidRPr="006D34C2">
        <w:rPr>
          <w:sz w:val="20"/>
          <w:szCs w:val="20"/>
        </w:rPr>
        <w:t xml:space="preserve">; 7(2):73-80.  </w:t>
      </w:r>
    </w:p>
    <w:p w14:paraId="2E60A123" w14:textId="77777777" w:rsidR="006D34C2" w:rsidRPr="006D34C2" w:rsidRDefault="006D34C2" w:rsidP="006D34C2">
      <w:pPr>
        <w:autoSpaceDE w:val="0"/>
        <w:autoSpaceDN w:val="0"/>
        <w:adjustRightInd w:val="0"/>
        <w:ind w:left="810" w:hanging="810"/>
        <w:jc w:val="both"/>
        <w:rPr>
          <w:sz w:val="20"/>
          <w:szCs w:val="20"/>
        </w:rPr>
      </w:pPr>
      <w:r w:rsidRPr="006D34C2">
        <w:rPr>
          <w:sz w:val="20"/>
          <w:szCs w:val="20"/>
        </w:rPr>
        <w:lastRenderedPageBreak/>
        <w:t xml:space="preserve">Inyang-Etoh, A. and </w:t>
      </w:r>
      <w:r w:rsidRPr="006D34C2">
        <w:rPr>
          <w:b/>
          <w:sz w:val="20"/>
          <w:szCs w:val="20"/>
        </w:rPr>
        <w:t>George</w:t>
      </w:r>
      <w:r w:rsidRPr="006D34C2">
        <w:rPr>
          <w:sz w:val="20"/>
          <w:szCs w:val="20"/>
        </w:rPr>
        <w:t xml:space="preserve">, </w:t>
      </w:r>
      <w:r w:rsidRPr="006D34C2">
        <w:rPr>
          <w:b/>
          <w:sz w:val="20"/>
          <w:szCs w:val="20"/>
        </w:rPr>
        <w:t>U.</w:t>
      </w:r>
      <w:r w:rsidRPr="006D34C2">
        <w:rPr>
          <w:sz w:val="20"/>
          <w:szCs w:val="20"/>
        </w:rPr>
        <w:t xml:space="preserve"> (2018). Health Risk Index Assessment of the Impacts of Coastal Activities on </w:t>
      </w:r>
      <w:r w:rsidRPr="006D34C2">
        <w:rPr>
          <w:i/>
          <w:sz w:val="20"/>
          <w:szCs w:val="20"/>
        </w:rPr>
        <w:t>Tympanotonus fuscatus</w:t>
      </w:r>
      <w:r w:rsidRPr="006D34C2">
        <w:rPr>
          <w:sz w:val="20"/>
          <w:szCs w:val="20"/>
        </w:rPr>
        <w:t xml:space="preserve"> Obtained from Qua Iboe River Estuary, South - South, Nigeria. </w:t>
      </w:r>
      <w:r w:rsidRPr="006D34C2">
        <w:rPr>
          <w:i/>
          <w:sz w:val="20"/>
          <w:szCs w:val="20"/>
        </w:rPr>
        <w:t>Cancer Biology</w:t>
      </w:r>
      <w:r w:rsidRPr="006D34C2">
        <w:rPr>
          <w:sz w:val="20"/>
          <w:szCs w:val="20"/>
        </w:rPr>
        <w:t>, 8(2): 79 – 86.</w:t>
      </w:r>
    </w:p>
    <w:p w14:paraId="4C127795" w14:textId="77777777" w:rsidR="006D34C2" w:rsidRPr="006D34C2" w:rsidRDefault="006D34C2" w:rsidP="006D34C2">
      <w:pPr>
        <w:ind w:left="540" w:hanging="540"/>
        <w:jc w:val="both"/>
        <w:rPr>
          <w:sz w:val="20"/>
          <w:szCs w:val="20"/>
        </w:rPr>
      </w:pPr>
      <w:r w:rsidRPr="006D34C2">
        <w:rPr>
          <w:sz w:val="20"/>
          <w:szCs w:val="20"/>
        </w:rPr>
        <w:t xml:space="preserve">Inyang-Etoh, A. and </w:t>
      </w:r>
      <w:r w:rsidRPr="006D34C2">
        <w:rPr>
          <w:bCs/>
          <w:sz w:val="20"/>
          <w:szCs w:val="20"/>
        </w:rPr>
        <w:t>George, U. U</w:t>
      </w:r>
      <w:r w:rsidRPr="006D34C2">
        <w:rPr>
          <w:b/>
          <w:sz w:val="20"/>
          <w:szCs w:val="20"/>
        </w:rPr>
        <w:t>.</w:t>
      </w:r>
      <w:r w:rsidRPr="006D34C2">
        <w:rPr>
          <w:sz w:val="20"/>
          <w:szCs w:val="20"/>
        </w:rPr>
        <w:t xml:space="preserve"> (2019). Trace Metal Concentrations in Tissues of Tilapia zilli Owing to Human Perturbations in Imo River. </w:t>
      </w:r>
      <w:r w:rsidRPr="006D34C2">
        <w:rPr>
          <w:i/>
          <w:sz w:val="20"/>
          <w:szCs w:val="20"/>
        </w:rPr>
        <w:t>Cancer Biology</w:t>
      </w:r>
      <w:r w:rsidRPr="006D34C2">
        <w:rPr>
          <w:sz w:val="20"/>
          <w:szCs w:val="20"/>
        </w:rPr>
        <w:t>, 9(4): 50-56.</w:t>
      </w:r>
    </w:p>
    <w:p w14:paraId="7B826DFC" w14:textId="77777777" w:rsidR="006D34C2" w:rsidRPr="006D34C2" w:rsidRDefault="006D34C2" w:rsidP="006D34C2">
      <w:pPr>
        <w:ind w:left="720" w:hanging="720"/>
        <w:jc w:val="both"/>
        <w:rPr>
          <w:sz w:val="20"/>
          <w:szCs w:val="20"/>
        </w:rPr>
      </w:pPr>
      <w:bookmarkStart w:id="7" w:name="_Hlk162432869"/>
      <w:r w:rsidRPr="006D34C2">
        <w:rPr>
          <w:sz w:val="20"/>
          <w:szCs w:val="20"/>
        </w:rPr>
        <w:t xml:space="preserve">Jonah, U. E., </w:t>
      </w:r>
      <w:r w:rsidRPr="006D34C2">
        <w:rPr>
          <w:b/>
          <w:bCs/>
          <w:sz w:val="20"/>
          <w:szCs w:val="20"/>
        </w:rPr>
        <w:t>George, U. U.</w:t>
      </w:r>
      <w:r w:rsidRPr="006D34C2">
        <w:rPr>
          <w:sz w:val="20"/>
          <w:szCs w:val="20"/>
        </w:rPr>
        <w:t xml:space="preserve"> and Avoaja, D. A. (2019). Impacts of Anthropogenic Perturbation on Water Quality Characteristics of Ikpe Ikot Nkon River, Southern Nigeria. </w:t>
      </w:r>
      <w:r w:rsidRPr="006D34C2">
        <w:rPr>
          <w:i/>
          <w:iCs/>
          <w:sz w:val="20"/>
          <w:szCs w:val="20"/>
        </w:rPr>
        <w:t>New York Science Journal</w:t>
      </w:r>
      <w:r w:rsidRPr="006D34C2">
        <w:rPr>
          <w:sz w:val="20"/>
          <w:szCs w:val="20"/>
        </w:rPr>
        <w:t>; 12(9):70-77.</w:t>
      </w:r>
      <w:r w:rsidRPr="006D34C2">
        <w:rPr>
          <w:sz w:val="20"/>
          <w:szCs w:val="20"/>
        </w:rPr>
        <w:br/>
      </w:r>
      <w:bookmarkEnd w:id="7"/>
      <w:r w:rsidRPr="006D34C2">
        <w:rPr>
          <w:sz w:val="20"/>
          <w:szCs w:val="20"/>
        </w:rPr>
        <w:t xml:space="preserve">Inyang-Etoh, A. and </w:t>
      </w:r>
      <w:r w:rsidRPr="006D34C2">
        <w:rPr>
          <w:b/>
          <w:sz w:val="20"/>
          <w:szCs w:val="20"/>
        </w:rPr>
        <w:t>George, U. U.</w:t>
      </w:r>
      <w:r w:rsidRPr="006D34C2">
        <w:rPr>
          <w:sz w:val="20"/>
          <w:szCs w:val="20"/>
        </w:rPr>
        <w:t xml:space="preserve"> (2019). Trace Metal Concentrations in Tissues of </w:t>
      </w:r>
      <w:r w:rsidRPr="006D34C2">
        <w:rPr>
          <w:i/>
          <w:iCs/>
          <w:sz w:val="20"/>
          <w:szCs w:val="20"/>
        </w:rPr>
        <w:t>Tilapia zilli</w:t>
      </w:r>
      <w:r w:rsidRPr="006D34C2">
        <w:rPr>
          <w:sz w:val="20"/>
          <w:szCs w:val="20"/>
        </w:rPr>
        <w:t xml:space="preserve"> Owing to Human Perturbations in Imo River. </w:t>
      </w:r>
      <w:r w:rsidRPr="006D34C2">
        <w:rPr>
          <w:i/>
          <w:sz w:val="20"/>
          <w:szCs w:val="20"/>
        </w:rPr>
        <w:t>Cancer Biology</w:t>
      </w:r>
      <w:r w:rsidRPr="006D34C2">
        <w:rPr>
          <w:sz w:val="20"/>
          <w:szCs w:val="20"/>
        </w:rPr>
        <w:t>, 9(4): 50-56.</w:t>
      </w:r>
    </w:p>
    <w:p w14:paraId="55C25B1A" w14:textId="77777777" w:rsidR="006D34C2" w:rsidRPr="006D34C2" w:rsidRDefault="006D34C2" w:rsidP="006D34C2">
      <w:pPr>
        <w:ind w:left="630" w:hanging="630"/>
        <w:jc w:val="both"/>
        <w:rPr>
          <w:sz w:val="20"/>
          <w:szCs w:val="20"/>
        </w:rPr>
      </w:pPr>
      <w:r w:rsidRPr="006D34C2">
        <w:rPr>
          <w:sz w:val="20"/>
          <w:szCs w:val="20"/>
        </w:rPr>
        <w:t xml:space="preserve">Jonah, U. E., </w:t>
      </w:r>
      <w:r w:rsidRPr="006D34C2">
        <w:rPr>
          <w:b/>
          <w:sz w:val="20"/>
          <w:szCs w:val="20"/>
        </w:rPr>
        <w:t>George, U. U.</w:t>
      </w:r>
      <w:r w:rsidRPr="006D34C2">
        <w:rPr>
          <w:sz w:val="20"/>
          <w:szCs w:val="20"/>
        </w:rPr>
        <w:t xml:space="preserve"> and Avoaja, D. A. (2020). Impacts of Agrochemical on Water Quality and Macroinvertebrates Abundance and Distribution in Ikpe Ikot Nkon River, South-South, Nigeria. Researcher; 12(1):36-43.</w:t>
      </w:r>
    </w:p>
    <w:p w14:paraId="1C2DC658"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 xml:space="preserve">NDDC (Niger Delta Development Commission). (2004). Biodiversity of the Niger Delta Environment. Niger Delta Development Commission master plan project final report. Niger Delta Development Commission;123-237.  </w:t>
      </w:r>
    </w:p>
    <w:p w14:paraId="231EE5E7"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NDES (Niger Delta Environmental Survey). (1999). Environmental and socio- economic characteristics (revised edition). Niger Delta Environmental Survey;1(1):1- 67.</w:t>
      </w:r>
    </w:p>
    <w:p w14:paraId="736690C7"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Omoregie, E. Okoronkwo, M. O. Eziashi, A. C. and Zoakah, A. I. (2002). Metal concentrations in water column, benthic macroinvertebrates and tilapia from Delimi river, Nigeria. Journal of Aquatic Sciences 17(1): 55 – 59.</w:t>
      </w:r>
    </w:p>
    <w:p w14:paraId="40CD1588" w14:textId="521DAEE5" w:rsidR="006D34C2" w:rsidRPr="006D34C2" w:rsidRDefault="0000123F" w:rsidP="006D34C2">
      <w:pPr>
        <w:autoSpaceDE w:val="0"/>
        <w:autoSpaceDN w:val="0"/>
        <w:adjustRightInd w:val="0"/>
        <w:ind w:left="1080" w:hanging="1080"/>
        <w:jc w:val="both"/>
        <w:rPr>
          <w:sz w:val="20"/>
          <w:szCs w:val="20"/>
        </w:rPr>
      </w:pPr>
      <w:r w:rsidRPr="006D34C2">
        <w:rPr>
          <w:sz w:val="20"/>
          <w:szCs w:val="20"/>
        </w:rPr>
        <w:t>Pourang, N.,</w:t>
      </w:r>
      <w:r w:rsidR="006D34C2" w:rsidRPr="006D34C2">
        <w:rPr>
          <w:sz w:val="20"/>
          <w:szCs w:val="20"/>
        </w:rPr>
        <w:t xml:space="preserve"> </w:t>
      </w:r>
      <w:r w:rsidR="005C068A" w:rsidRPr="006D34C2">
        <w:rPr>
          <w:sz w:val="20"/>
          <w:szCs w:val="20"/>
        </w:rPr>
        <w:t>Nikouyan,</w:t>
      </w:r>
      <w:r w:rsidR="006D34C2" w:rsidRPr="006D34C2">
        <w:rPr>
          <w:sz w:val="20"/>
          <w:szCs w:val="20"/>
        </w:rPr>
        <w:t xml:space="preserve"> A. and </w:t>
      </w:r>
      <w:r w:rsidR="005C068A" w:rsidRPr="006D34C2">
        <w:rPr>
          <w:sz w:val="20"/>
          <w:szCs w:val="20"/>
        </w:rPr>
        <w:t>Dennis, J.</w:t>
      </w:r>
      <w:r w:rsidR="006D34C2" w:rsidRPr="006D34C2">
        <w:rPr>
          <w:sz w:val="20"/>
          <w:szCs w:val="20"/>
        </w:rPr>
        <w:t xml:space="preserve"> (2005</w:t>
      </w:r>
      <w:r w:rsidR="005C068A" w:rsidRPr="006D34C2">
        <w:rPr>
          <w:sz w:val="20"/>
          <w:szCs w:val="20"/>
        </w:rPr>
        <w:t>). Trace</w:t>
      </w:r>
      <w:r w:rsidR="006D34C2" w:rsidRPr="006D34C2">
        <w:rPr>
          <w:sz w:val="20"/>
          <w:szCs w:val="20"/>
        </w:rPr>
        <w:t xml:space="preserve"> Element Concentration of Fish, Surficial Sediment and Water from Northern part of the Persian Gulf,” </w:t>
      </w:r>
      <w:r w:rsidR="006D34C2" w:rsidRPr="006D34C2">
        <w:rPr>
          <w:i/>
          <w:sz w:val="20"/>
          <w:szCs w:val="20"/>
        </w:rPr>
        <w:t>Environmental Monitoring Assessment</w:t>
      </w:r>
      <w:r w:rsidR="006D34C2" w:rsidRPr="006D34C2">
        <w:rPr>
          <w:sz w:val="20"/>
          <w:szCs w:val="20"/>
        </w:rPr>
        <w:t>, 109: 293 – 216.</w:t>
      </w:r>
    </w:p>
    <w:p w14:paraId="16BFEA56" w14:textId="46FC8BBE" w:rsidR="006D34C2" w:rsidRPr="006D34C2" w:rsidRDefault="006D34C2" w:rsidP="006D34C2">
      <w:pPr>
        <w:autoSpaceDE w:val="0"/>
        <w:autoSpaceDN w:val="0"/>
        <w:adjustRightInd w:val="0"/>
        <w:ind w:left="1080" w:hanging="1080"/>
        <w:jc w:val="both"/>
        <w:rPr>
          <w:sz w:val="20"/>
          <w:szCs w:val="20"/>
        </w:rPr>
      </w:pPr>
      <w:r w:rsidRPr="006D34C2">
        <w:rPr>
          <w:sz w:val="20"/>
          <w:szCs w:val="20"/>
        </w:rPr>
        <w:t xml:space="preserve">Saeed, S. M. and Shaker, I. M. (2008). Assessment of Heavy Metal Pollution in Water and Sediment and their Effect on </w:t>
      </w:r>
      <w:r w:rsidRPr="006D34C2">
        <w:rPr>
          <w:i/>
          <w:iCs/>
          <w:sz w:val="20"/>
          <w:szCs w:val="20"/>
        </w:rPr>
        <w:t xml:space="preserve">Oreochromis niloticus </w:t>
      </w:r>
      <w:r w:rsidRPr="006D34C2">
        <w:rPr>
          <w:sz w:val="20"/>
          <w:szCs w:val="20"/>
        </w:rPr>
        <w:t xml:space="preserve">in </w:t>
      </w:r>
      <w:r w:rsidR="0000123F" w:rsidRPr="006D34C2">
        <w:rPr>
          <w:sz w:val="20"/>
          <w:szCs w:val="20"/>
        </w:rPr>
        <w:t>North Delta Lake</w:t>
      </w:r>
      <w:r w:rsidRPr="006D34C2">
        <w:rPr>
          <w:sz w:val="20"/>
          <w:szCs w:val="20"/>
        </w:rPr>
        <w:t xml:space="preserve">,” Egyptian International symposium on Tilapia in Aquaculture. </w:t>
      </w:r>
    </w:p>
    <w:p w14:paraId="5B8D963E" w14:textId="77777777"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Udotong, I. R., Eduok, S. I., Essien, J. P. and Ita, B. N.  (2008). Density of hydrocarbon clastic bacteria and polycyclic aromatic hydrocarbon accumulation in Iko River mangrove ecosystem, Nigeria. Int. J. Environ, Earth Sci and Eng. 2008;2(8):1-7.</w:t>
      </w:r>
    </w:p>
    <w:p w14:paraId="61C9C0C8" w14:textId="4B7AD76F" w:rsidR="006D34C2" w:rsidRPr="006D34C2" w:rsidRDefault="006D34C2" w:rsidP="006D34C2">
      <w:pPr>
        <w:pStyle w:val="Default"/>
        <w:ind w:left="720" w:hanging="720"/>
        <w:jc w:val="both"/>
        <w:rPr>
          <w:color w:val="auto"/>
          <w:sz w:val="20"/>
          <w:szCs w:val="20"/>
          <w:shd w:val="clear" w:color="auto" w:fill="FFFFFF"/>
        </w:rPr>
      </w:pPr>
      <w:r w:rsidRPr="006D34C2">
        <w:rPr>
          <w:color w:val="auto"/>
          <w:sz w:val="20"/>
          <w:szCs w:val="20"/>
          <w:shd w:val="clear" w:color="auto" w:fill="FFFFFF"/>
        </w:rPr>
        <w:t>Ukpong, I. E. (1995). An ordination study of mangrove, swamp communities in West Africa,” Veg.;116:147-159.</w:t>
      </w:r>
    </w:p>
    <w:p w14:paraId="2FA441BE" w14:textId="77777777" w:rsidR="006D34C2" w:rsidRDefault="006D34C2" w:rsidP="006D34C2">
      <w:pPr>
        <w:pStyle w:val="Default"/>
        <w:ind w:left="1080" w:hanging="1080"/>
        <w:jc w:val="both"/>
        <w:rPr>
          <w:color w:val="auto"/>
          <w:sz w:val="20"/>
          <w:szCs w:val="20"/>
        </w:rPr>
      </w:pPr>
    </w:p>
    <w:p w14:paraId="13F5A6F4" w14:textId="7CA43B37" w:rsidR="006D34C2" w:rsidRDefault="006D34C2" w:rsidP="006D34C2">
      <w:pPr>
        <w:pStyle w:val="Default"/>
        <w:ind w:left="1080" w:hanging="1080"/>
        <w:jc w:val="both"/>
        <w:rPr>
          <w:color w:val="auto"/>
          <w:sz w:val="20"/>
          <w:szCs w:val="20"/>
        </w:rPr>
      </w:pPr>
      <w:r w:rsidRPr="006D34C2">
        <w:rPr>
          <w:color w:val="auto"/>
          <w:sz w:val="20"/>
          <w:szCs w:val="20"/>
        </w:rPr>
        <w:t xml:space="preserve">Yi, Y., Yang, Z. and Zhang, S. (2011). Ecological Risk Assessment of Heavy Metals in Sediment and Human Health Assessment </w:t>
      </w:r>
      <w:r w:rsidR="0000123F" w:rsidRPr="006D34C2">
        <w:rPr>
          <w:color w:val="auto"/>
          <w:sz w:val="20"/>
          <w:szCs w:val="20"/>
        </w:rPr>
        <w:t>of Heavy</w:t>
      </w:r>
      <w:r w:rsidRPr="006D34C2">
        <w:rPr>
          <w:color w:val="auto"/>
          <w:sz w:val="20"/>
          <w:szCs w:val="20"/>
        </w:rPr>
        <w:t xml:space="preserve"> Metals in Fishes from Yangtze River basin,” </w:t>
      </w:r>
      <w:r w:rsidRPr="006D34C2">
        <w:rPr>
          <w:i/>
          <w:iCs/>
          <w:color w:val="auto"/>
          <w:sz w:val="20"/>
          <w:szCs w:val="20"/>
        </w:rPr>
        <w:t>Environmental Pollution</w:t>
      </w:r>
      <w:r w:rsidRPr="006D34C2">
        <w:rPr>
          <w:color w:val="auto"/>
          <w:sz w:val="20"/>
          <w:szCs w:val="20"/>
        </w:rPr>
        <w:t>., 159: 2575 – 2585.</w:t>
      </w:r>
    </w:p>
    <w:p w14:paraId="7A5A0281" w14:textId="77777777" w:rsidR="002D2BFF" w:rsidRDefault="002D2BFF" w:rsidP="006D34C2">
      <w:pPr>
        <w:pStyle w:val="Default"/>
        <w:ind w:left="1080" w:hanging="1080"/>
        <w:jc w:val="both"/>
        <w:rPr>
          <w:color w:val="auto"/>
          <w:sz w:val="20"/>
          <w:szCs w:val="20"/>
        </w:rPr>
      </w:pPr>
    </w:p>
    <w:p w14:paraId="43F0D82A" w14:textId="77777777" w:rsidR="002D2BFF" w:rsidRDefault="002D2BFF" w:rsidP="006D34C2">
      <w:pPr>
        <w:pStyle w:val="Default"/>
        <w:ind w:left="1080" w:hanging="1080"/>
        <w:jc w:val="both"/>
        <w:rPr>
          <w:color w:val="auto"/>
          <w:sz w:val="20"/>
          <w:szCs w:val="20"/>
        </w:rPr>
      </w:pPr>
    </w:p>
    <w:p w14:paraId="1925AD78" w14:textId="4380B1FA" w:rsidR="002D2BFF" w:rsidRPr="006D34C2" w:rsidRDefault="002D2BFF" w:rsidP="006C4010">
      <w:pPr>
        <w:pStyle w:val="Default"/>
        <w:jc w:val="both"/>
        <w:rPr>
          <w:color w:val="auto"/>
          <w:sz w:val="20"/>
          <w:szCs w:val="20"/>
        </w:rPr>
      </w:pPr>
    </w:p>
    <w:sectPr w:rsidR="002D2BFF" w:rsidRPr="006D34C2" w:rsidSect="006F1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17DE" w14:textId="77777777" w:rsidR="00EF67C8" w:rsidRDefault="00EF67C8" w:rsidP="00F33A58">
      <w:r>
        <w:separator/>
      </w:r>
    </w:p>
  </w:endnote>
  <w:endnote w:type="continuationSeparator" w:id="0">
    <w:p w14:paraId="4FAC2D04" w14:textId="77777777" w:rsidR="00EF67C8" w:rsidRDefault="00EF67C8" w:rsidP="00F3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B84" w14:textId="77777777" w:rsidR="00F33A58" w:rsidRDefault="00F3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ECEC" w14:textId="77777777" w:rsidR="00F33A58" w:rsidRDefault="00F33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6DB" w14:textId="77777777" w:rsidR="00F33A58" w:rsidRDefault="00F3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02B3D" w14:textId="77777777" w:rsidR="00EF67C8" w:rsidRDefault="00EF67C8" w:rsidP="00F33A58">
      <w:r>
        <w:separator/>
      </w:r>
    </w:p>
  </w:footnote>
  <w:footnote w:type="continuationSeparator" w:id="0">
    <w:p w14:paraId="02406684" w14:textId="77777777" w:rsidR="00EF67C8" w:rsidRDefault="00EF67C8" w:rsidP="00F3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64EB" w14:textId="72B25521" w:rsidR="00F33A58" w:rsidRDefault="00F33A58">
    <w:pPr>
      <w:pStyle w:val="Header"/>
    </w:pPr>
    <w:r>
      <w:rPr>
        <w:noProof/>
      </w:rPr>
      <w:pict w14:anchorId="5420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95D" w14:textId="4E9D5D73" w:rsidR="00F33A58" w:rsidRDefault="00F33A58">
    <w:pPr>
      <w:pStyle w:val="Header"/>
    </w:pPr>
    <w:r>
      <w:rPr>
        <w:noProof/>
      </w:rPr>
      <w:pict w14:anchorId="7F753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139B" w14:textId="4B7B61A0" w:rsidR="00F33A58" w:rsidRDefault="00F33A58">
    <w:pPr>
      <w:pStyle w:val="Header"/>
    </w:pPr>
    <w:r>
      <w:rPr>
        <w:noProof/>
      </w:rPr>
      <w:pict w14:anchorId="11F6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A62F7"/>
    <w:multiLevelType w:val="hybridMultilevel"/>
    <w:tmpl w:val="F056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319E8"/>
    <w:multiLevelType w:val="hybridMultilevel"/>
    <w:tmpl w:val="29B6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24676"/>
    <w:multiLevelType w:val="hybridMultilevel"/>
    <w:tmpl w:val="AC5C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5623D"/>
    <w:multiLevelType w:val="hybridMultilevel"/>
    <w:tmpl w:val="16DA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86D09"/>
    <w:multiLevelType w:val="hybridMultilevel"/>
    <w:tmpl w:val="7F04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3298C"/>
    <w:multiLevelType w:val="hybridMultilevel"/>
    <w:tmpl w:val="581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A5"/>
    <w:rsid w:val="0000123F"/>
    <w:rsid w:val="000A381C"/>
    <w:rsid w:val="000F299F"/>
    <w:rsid w:val="00165B95"/>
    <w:rsid w:val="002857DF"/>
    <w:rsid w:val="002A3D9D"/>
    <w:rsid w:val="002C1692"/>
    <w:rsid w:val="002D2BFF"/>
    <w:rsid w:val="003710A2"/>
    <w:rsid w:val="00482E2C"/>
    <w:rsid w:val="004D620B"/>
    <w:rsid w:val="004E59A5"/>
    <w:rsid w:val="00505D5D"/>
    <w:rsid w:val="0055394F"/>
    <w:rsid w:val="005844EC"/>
    <w:rsid w:val="005C068A"/>
    <w:rsid w:val="005C448F"/>
    <w:rsid w:val="00681D8A"/>
    <w:rsid w:val="006C4010"/>
    <w:rsid w:val="006D34C2"/>
    <w:rsid w:val="006F10A5"/>
    <w:rsid w:val="007701B0"/>
    <w:rsid w:val="00850F07"/>
    <w:rsid w:val="00856A68"/>
    <w:rsid w:val="008B6FB9"/>
    <w:rsid w:val="008B765B"/>
    <w:rsid w:val="009C2D57"/>
    <w:rsid w:val="00A05A1D"/>
    <w:rsid w:val="00A21854"/>
    <w:rsid w:val="00A21879"/>
    <w:rsid w:val="00A74D66"/>
    <w:rsid w:val="00A80E55"/>
    <w:rsid w:val="00B5700D"/>
    <w:rsid w:val="00BA383B"/>
    <w:rsid w:val="00BD7189"/>
    <w:rsid w:val="00DA4773"/>
    <w:rsid w:val="00DB4B35"/>
    <w:rsid w:val="00DF2FCD"/>
    <w:rsid w:val="00E62B5D"/>
    <w:rsid w:val="00EA1C05"/>
    <w:rsid w:val="00EB59C4"/>
    <w:rsid w:val="00EE76AF"/>
    <w:rsid w:val="00EF67C8"/>
    <w:rsid w:val="00F00590"/>
    <w:rsid w:val="00F20D33"/>
    <w:rsid w:val="00F33A0B"/>
    <w:rsid w:val="00F3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F89EB"/>
  <w15:chartTrackingRefBased/>
  <w15:docId w15:val="{1DB2B7ED-0BC7-480E-833F-9A1E7AD6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0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10A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0A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0A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0A5"/>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F10A5"/>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F10A5"/>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F10A5"/>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F10A5"/>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F10A5"/>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A5"/>
    <w:rPr>
      <w:rFonts w:eastAsiaTheme="majorEastAsia" w:cstheme="majorBidi"/>
      <w:color w:val="272727" w:themeColor="text1" w:themeTint="D8"/>
    </w:rPr>
  </w:style>
  <w:style w:type="paragraph" w:styleId="Title">
    <w:name w:val="Title"/>
    <w:basedOn w:val="Normal"/>
    <w:next w:val="Normal"/>
    <w:link w:val="TitleChar"/>
    <w:uiPriority w:val="10"/>
    <w:qFormat/>
    <w:rsid w:val="006F1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A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A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F10A5"/>
    <w:rPr>
      <w:i/>
      <w:iCs/>
      <w:color w:val="404040" w:themeColor="text1" w:themeTint="BF"/>
    </w:rPr>
  </w:style>
  <w:style w:type="paragraph" w:styleId="ListParagraph">
    <w:name w:val="List Paragraph"/>
    <w:basedOn w:val="Normal"/>
    <w:uiPriority w:val="34"/>
    <w:qFormat/>
    <w:rsid w:val="006F10A5"/>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F10A5"/>
    <w:rPr>
      <w:i/>
      <w:iCs/>
      <w:color w:val="2F5496" w:themeColor="accent1" w:themeShade="BF"/>
    </w:rPr>
  </w:style>
  <w:style w:type="paragraph" w:styleId="IntenseQuote">
    <w:name w:val="Intense Quote"/>
    <w:basedOn w:val="Normal"/>
    <w:next w:val="Normal"/>
    <w:link w:val="IntenseQuoteChar"/>
    <w:uiPriority w:val="30"/>
    <w:qFormat/>
    <w:rsid w:val="006F10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6F10A5"/>
    <w:rPr>
      <w:i/>
      <w:iCs/>
      <w:color w:val="2F5496" w:themeColor="accent1" w:themeShade="BF"/>
    </w:rPr>
  </w:style>
  <w:style w:type="character" w:styleId="IntenseReference">
    <w:name w:val="Intense Reference"/>
    <w:basedOn w:val="DefaultParagraphFont"/>
    <w:uiPriority w:val="32"/>
    <w:qFormat/>
    <w:rsid w:val="006F10A5"/>
    <w:rPr>
      <w:b/>
      <w:bCs/>
      <w:smallCaps/>
      <w:color w:val="2F5496" w:themeColor="accent1" w:themeShade="BF"/>
      <w:spacing w:val="5"/>
    </w:rPr>
  </w:style>
  <w:style w:type="paragraph" w:customStyle="1" w:styleId="Default">
    <w:name w:val="Default"/>
    <w:rsid w:val="006F10A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F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next w:val="Normal"/>
    <w:uiPriority w:val="99"/>
    <w:rsid w:val="00A80E55"/>
    <w:pPr>
      <w:autoSpaceDE w:val="0"/>
      <w:autoSpaceDN w:val="0"/>
      <w:adjustRightInd w:val="0"/>
    </w:pPr>
    <w:rPr>
      <w:rFonts w:eastAsia="Calibri"/>
    </w:rPr>
  </w:style>
  <w:style w:type="character" w:styleId="Hyperlink">
    <w:name w:val="Hyperlink"/>
    <w:uiPriority w:val="99"/>
    <w:qFormat/>
    <w:rsid w:val="005844EC"/>
    <w:rPr>
      <w:color w:val="0000FF"/>
      <w:u w:val="single"/>
    </w:rPr>
  </w:style>
  <w:style w:type="paragraph" w:styleId="NoSpacing">
    <w:name w:val="No Spacing"/>
    <w:uiPriority w:val="1"/>
    <w:qFormat/>
    <w:rsid w:val="005844EC"/>
    <w:pPr>
      <w:spacing w:after="0" w:line="240" w:lineRule="auto"/>
    </w:pPr>
    <w:rPr>
      <w:rFonts w:eastAsiaTheme="minorEastAsia"/>
      <w:lang w:val="en-GB"/>
    </w:rPr>
  </w:style>
  <w:style w:type="paragraph" w:styleId="Header">
    <w:name w:val="header"/>
    <w:basedOn w:val="Normal"/>
    <w:link w:val="HeaderChar"/>
    <w:uiPriority w:val="99"/>
    <w:unhideWhenUsed/>
    <w:rsid w:val="00F33A58"/>
    <w:pPr>
      <w:tabs>
        <w:tab w:val="center" w:pos="4680"/>
        <w:tab w:val="right" w:pos="9360"/>
      </w:tabs>
    </w:pPr>
  </w:style>
  <w:style w:type="character" w:customStyle="1" w:styleId="HeaderChar">
    <w:name w:val="Header Char"/>
    <w:basedOn w:val="DefaultParagraphFont"/>
    <w:link w:val="Header"/>
    <w:uiPriority w:val="99"/>
    <w:rsid w:val="00F33A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A58"/>
    <w:pPr>
      <w:tabs>
        <w:tab w:val="center" w:pos="4680"/>
        <w:tab w:val="right" w:pos="9360"/>
      </w:tabs>
    </w:pPr>
  </w:style>
  <w:style w:type="character" w:customStyle="1" w:styleId="FooterChar">
    <w:name w:val="Footer Char"/>
    <w:basedOn w:val="DefaultParagraphFont"/>
    <w:link w:val="Footer"/>
    <w:uiPriority w:val="99"/>
    <w:rsid w:val="00F33A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November</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Sheet2!$B$2:$I$2</c:f>
              <c:numCache>
                <c:formatCode>General</c:formatCode>
                <c:ptCount val="8"/>
                <c:pt idx="0">
                  <c:v>1.9E-2</c:v>
                </c:pt>
                <c:pt idx="1">
                  <c:v>1.2999999999999999E-2</c:v>
                </c:pt>
                <c:pt idx="2">
                  <c:v>0.184</c:v>
                </c:pt>
                <c:pt idx="3">
                  <c:v>1.89</c:v>
                </c:pt>
                <c:pt idx="4">
                  <c:v>0.17399999999999999</c:v>
                </c:pt>
                <c:pt idx="5">
                  <c:v>0.02</c:v>
                </c:pt>
                <c:pt idx="6">
                  <c:v>0.23</c:v>
                </c:pt>
                <c:pt idx="7">
                  <c:v>0.17299999999999999</c:v>
                </c:pt>
              </c:numCache>
            </c:numRef>
          </c:val>
          <c:extLst>
            <c:ext xmlns:c16="http://schemas.microsoft.com/office/drawing/2014/chart" uri="{C3380CC4-5D6E-409C-BE32-E72D297353CC}">
              <c16:uniqueId val="{00000000-91FD-49A5-A2D3-B1BCE0567A51}"/>
            </c:ext>
          </c:extLst>
        </c:ser>
        <c:ser>
          <c:idx val="1"/>
          <c:order val="1"/>
          <c:tx>
            <c:strRef>
              <c:f>Sheet2!$A$3</c:f>
              <c:strCache>
                <c:ptCount val="1"/>
                <c:pt idx="0">
                  <c:v>December</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Sheet2!$B$3:$I$3</c:f>
              <c:numCache>
                <c:formatCode>General</c:formatCode>
                <c:ptCount val="8"/>
                <c:pt idx="0">
                  <c:v>2.1000000000000001E-2</c:v>
                </c:pt>
                <c:pt idx="1">
                  <c:v>1.4E-2</c:v>
                </c:pt>
                <c:pt idx="2">
                  <c:v>0.185</c:v>
                </c:pt>
                <c:pt idx="3">
                  <c:v>1.92</c:v>
                </c:pt>
                <c:pt idx="4">
                  <c:v>0.17499999999999999</c:v>
                </c:pt>
                <c:pt idx="5">
                  <c:v>0.03</c:v>
                </c:pt>
                <c:pt idx="6">
                  <c:v>2.4E-2</c:v>
                </c:pt>
                <c:pt idx="7">
                  <c:v>0.23</c:v>
                </c:pt>
              </c:numCache>
            </c:numRef>
          </c:val>
          <c:extLst>
            <c:ext xmlns:c16="http://schemas.microsoft.com/office/drawing/2014/chart" uri="{C3380CC4-5D6E-409C-BE32-E72D297353CC}">
              <c16:uniqueId val="{00000001-91FD-49A5-A2D3-B1BCE0567A51}"/>
            </c:ext>
          </c:extLst>
        </c:ser>
        <c:ser>
          <c:idx val="2"/>
          <c:order val="2"/>
          <c:tx>
            <c:strRef>
              <c:f>Sheet2!$A$4</c:f>
              <c:strCache>
                <c:ptCount val="1"/>
                <c:pt idx="0">
                  <c:v>January</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Sheet2!$B$4:$I$4</c:f>
              <c:numCache>
                <c:formatCode>General</c:formatCode>
                <c:ptCount val="8"/>
                <c:pt idx="0">
                  <c:v>2.1000000000000001E-2</c:v>
                </c:pt>
                <c:pt idx="1">
                  <c:v>1.6E-2</c:v>
                </c:pt>
                <c:pt idx="2">
                  <c:v>1.1859999999999999</c:v>
                </c:pt>
                <c:pt idx="3">
                  <c:v>2.0299999999999998</c:v>
                </c:pt>
                <c:pt idx="4">
                  <c:v>0.17799999999999999</c:v>
                </c:pt>
                <c:pt idx="5">
                  <c:v>0.03</c:v>
                </c:pt>
                <c:pt idx="6">
                  <c:v>2.4E-2</c:v>
                </c:pt>
                <c:pt idx="7">
                  <c:v>0.25</c:v>
                </c:pt>
              </c:numCache>
            </c:numRef>
          </c:val>
          <c:extLst>
            <c:ext xmlns:c16="http://schemas.microsoft.com/office/drawing/2014/chart" uri="{C3380CC4-5D6E-409C-BE32-E72D297353CC}">
              <c16:uniqueId val="{00000002-91FD-49A5-A2D3-B1BCE0567A51}"/>
            </c:ext>
          </c:extLst>
        </c:ser>
        <c:ser>
          <c:idx val="3"/>
          <c:order val="3"/>
          <c:tx>
            <c:strRef>
              <c:f>Sheet2!$A$5</c:f>
              <c:strCache>
                <c:ptCount val="1"/>
                <c:pt idx="0">
                  <c:v>February</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Sheet2!$B$5:$I$5</c:f>
              <c:numCache>
                <c:formatCode>General</c:formatCode>
                <c:ptCount val="8"/>
                <c:pt idx="0">
                  <c:v>2.3E-2</c:v>
                </c:pt>
                <c:pt idx="1">
                  <c:v>0.02</c:v>
                </c:pt>
                <c:pt idx="2">
                  <c:v>0.193</c:v>
                </c:pt>
                <c:pt idx="3">
                  <c:v>2.04</c:v>
                </c:pt>
                <c:pt idx="4">
                  <c:v>0.18099999999999999</c:v>
                </c:pt>
                <c:pt idx="5">
                  <c:v>0.01</c:v>
                </c:pt>
                <c:pt idx="6">
                  <c:v>0.23400000000000001</c:v>
                </c:pt>
                <c:pt idx="7">
                  <c:v>0.26</c:v>
                </c:pt>
              </c:numCache>
            </c:numRef>
          </c:val>
          <c:extLst>
            <c:ext xmlns:c16="http://schemas.microsoft.com/office/drawing/2014/chart" uri="{C3380CC4-5D6E-409C-BE32-E72D297353CC}">
              <c16:uniqueId val="{00000003-91FD-49A5-A2D3-B1BCE0567A51}"/>
            </c:ext>
          </c:extLst>
        </c:ser>
        <c:ser>
          <c:idx val="4"/>
          <c:order val="4"/>
          <c:tx>
            <c:strRef>
              <c:f>Sheet2!$A$6</c:f>
              <c:strCache>
                <c:ptCount val="1"/>
                <c:pt idx="0">
                  <c:v>March</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Sheet2!$B$6:$I$6</c:f>
              <c:numCache>
                <c:formatCode>General</c:formatCode>
                <c:ptCount val="8"/>
                <c:pt idx="0">
                  <c:v>2.4E-2</c:v>
                </c:pt>
                <c:pt idx="1">
                  <c:v>2.3E-2</c:v>
                </c:pt>
                <c:pt idx="2">
                  <c:v>0.19400000000000001</c:v>
                </c:pt>
                <c:pt idx="3">
                  <c:v>2.0499999999999998</c:v>
                </c:pt>
                <c:pt idx="4">
                  <c:v>0.184</c:v>
                </c:pt>
                <c:pt idx="5">
                  <c:v>0.13</c:v>
                </c:pt>
                <c:pt idx="6">
                  <c:v>2.7E-2</c:v>
                </c:pt>
                <c:pt idx="7">
                  <c:v>0.25</c:v>
                </c:pt>
              </c:numCache>
            </c:numRef>
          </c:val>
          <c:extLst>
            <c:ext xmlns:c16="http://schemas.microsoft.com/office/drawing/2014/chart" uri="{C3380CC4-5D6E-409C-BE32-E72D297353CC}">
              <c16:uniqueId val="{00000004-91FD-49A5-A2D3-B1BCE0567A51}"/>
            </c:ext>
          </c:extLst>
        </c:ser>
        <c:ser>
          <c:idx val="5"/>
          <c:order val="5"/>
          <c:tx>
            <c:strRef>
              <c:f>Sheet2!$A$7</c:f>
              <c:strCache>
                <c:ptCount val="1"/>
                <c:pt idx="0">
                  <c:v>April</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Sheet2!$B$7:$I$7</c:f>
              <c:numCache>
                <c:formatCode>General</c:formatCode>
                <c:ptCount val="8"/>
                <c:pt idx="0">
                  <c:v>2.5999999999999999E-2</c:v>
                </c:pt>
                <c:pt idx="1">
                  <c:v>2.5999999999999999E-2</c:v>
                </c:pt>
                <c:pt idx="2">
                  <c:v>0.19500000000000001</c:v>
                </c:pt>
                <c:pt idx="3">
                  <c:v>2.06</c:v>
                </c:pt>
                <c:pt idx="4">
                  <c:v>0.185</c:v>
                </c:pt>
                <c:pt idx="5">
                  <c:v>0.03</c:v>
                </c:pt>
                <c:pt idx="6">
                  <c:v>0.28000000000000003</c:v>
                </c:pt>
                <c:pt idx="7">
                  <c:v>0.22</c:v>
                </c:pt>
              </c:numCache>
            </c:numRef>
          </c:val>
          <c:extLst>
            <c:ext xmlns:c16="http://schemas.microsoft.com/office/drawing/2014/chart" uri="{C3380CC4-5D6E-409C-BE32-E72D297353CC}">
              <c16:uniqueId val="{00000005-91FD-49A5-A2D3-B1BCE0567A51}"/>
            </c:ext>
          </c:extLst>
        </c:ser>
        <c:dLbls>
          <c:showLegendKey val="0"/>
          <c:showVal val="0"/>
          <c:showCatName val="0"/>
          <c:showSerName val="0"/>
          <c:showPercent val="0"/>
          <c:showBubbleSize val="0"/>
        </c:dLbls>
        <c:gapWidth val="219"/>
        <c:overlap val="-27"/>
        <c:axId val="429693800"/>
        <c:axId val="429754928"/>
      </c:barChart>
      <c:catAx>
        <c:axId val="429693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Heavy</a:t>
                </a:r>
                <a:r>
                  <a:rPr lang="en-US" b="1" baseline="0"/>
                  <a:t> Metal</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754928"/>
        <c:crosses val="autoZero"/>
        <c:auto val="1"/>
        <c:lblAlgn val="ctr"/>
        <c:lblOffset val="100"/>
        <c:noMultiLvlLbl val="0"/>
      </c:catAx>
      <c:valAx>
        <c:axId val="429754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a:t>
                </a:r>
                <a:r>
                  <a:rPr lang="en-US" b="1" baseline="0"/>
                  <a:t> (Mg/Kg()</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69380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7.8703703703703706E-2"/>
          <c:w val="0.73813981854538402"/>
          <c:h val="0.81757728200641588"/>
        </c:manualLayout>
      </c:layout>
      <c:barChart>
        <c:barDir val="col"/>
        <c:grouping val="clustered"/>
        <c:varyColors val="0"/>
        <c:ser>
          <c:idx val="0"/>
          <c:order val="0"/>
          <c:tx>
            <c:strRef>
              <c:f>Sheet2!$A$2</c:f>
              <c:strCache>
                <c:ptCount val="1"/>
                <c:pt idx="0">
                  <c:v>May</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Sheet2!$B$2:$I$2</c:f>
              <c:numCache>
                <c:formatCode>General</c:formatCode>
                <c:ptCount val="8"/>
                <c:pt idx="0">
                  <c:v>7.1999999999999995E-2</c:v>
                </c:pt>
                <c:pt idx="1">
                  <c:v>2.1999999999999999E-2</c:v>
                </c:pt>
                <c:pt idx="2">
                  <c:v>0.20300000000000001</c:v>
                </c:pt>
                <c:pt idx="3">
                  <c:v>2.0099999999999998</c:v>
                </c:pt>
                <c:pt idx="4">
                  <c:v>0.83</c:v>
                </c:pt>
                <c:pt idx="5">
                  <c:v>1.7000000000000001E-2</c:v>
                </c:pt>
                <c:pt idx="6">
                  <c:v>0.03</c:v>
                </c:pt>
                <c:pt idx="7">
                  <c:v>0.193</c:v>
                </c:pt>
              </c:numCache>
            </c:numRef>
          </c:val>
          <c:extLst>
            <c:ext xmlns:c16="http://schemas.microsoft.com/office/drawing/2014/chart" uri="{C3380CC4-5D6E-409C-BE32-E72D297353CC}">
              <c16:uniqueId val="{00000000-0D1C-4EDA-80F0-18C4B881BDF7}"/>
            </c:ext>
          </c:extLst>
        </c:ser>
        <c:ser>
          <c:idx val="1"/>
          <c:order val="1"/>
          <c:tx>
            <c:strRef>
              <c:f>Sheet2!$A$3</c:f>
              <c:strCache>
                <c:ptCount val="1"/>
                <c:pt idx="0">
                  <c:v>June</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Sheet2!$B$3:$I$3</c:f>
              <c:numCache>
                <c:formatCode>General</c:formatCode>
                <c:ptCount val="8"/>
                <c:pt idx="0">
                  <c:v>0.02</c:v>
                </c:pt>
                <c:pt idx="1">
                  <c:v>2.1000000000000001E-2</c:v>
                </c:pt>
                <c:pt idx="2">
                  <c:v>0.24</c:v>
                </c:pt>
                <c:pt idx="3">
                  <c:v>1.99</c:v>
                </c:pt>
                <c:pt idx="4">
                  <c:v>0.19</c:v>
                </c:pt>
                <c:pt idx="5">
                  <c:v>0.03</c:v>
                </c:pt>
                <c:pt idx="6">
                  <c:v>2.7E-2</c:v>
                </c:pt>
                <c:pt idx="7">
                  <c:v>0.183</c:v>
                </c:pt>
              </c:numCache>
            </c:numRef>
          </c:val>
          <c:extLst>
            <c:ext xmlns:c16="http://schemas.microsoft.com/office/drawing/2014/chart" uri="{C3380CC4-5D6E-409C-BE32-E72D297353CC}">
              <c16:uniqueId val="{00000001-0D1C-4EDA-80F0-18C4B881BDF7}"/>
            </c:ext>
          </c:extLst>
        </c:ser>
        <c:ser>
          <c:idx val="2"/>
          <c:order val="2"/>
          <c:tx>
            <c:strRef>
              <c:f>Sheet2!$A$4</c:f>
              <c:strCache>
                <c:ptCount val="1"/>
                <c:pt idx="0">
                  <c:v>July</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Sheet2!$B$4:$I$4</c:f>
              <c:numCache>
                <c:formatCode>General</c:formatCode>
                <c:ptCount val="8"/>
                <c:pt idx="0">
                  <c:v>0</c:v>
                </c:pt>
                <c:pt idx="1">
                  <c:v>0.02</c:v>
                </c:pt>
                <c:pt idx="2">
                  <c:v>1.67</c:v>
                </c:pt>
                <c:pt idx="3">
                  <c:v>1.96</c:v>
                </c:pt>
                <c:pt idx="4">
                  <c:v>0.183</c:v>
                </c:pt>
                <c:pt idx="5">
                  <c:v>0.03</c:v>
                </c:pt>
                <c:pt idx="6">
                  <c:v>2.1999999999999999E-2</c:v>
                </c:pt>
                <c:pt idx="7">
                  <c:v>0.253</c:v>
                </c:pt>
              </c:numCache>
            </c:numRef>
          </c:val>
          <c:extLst>
            <c:ext xmlns:c16="http://schemas.microsoft.com/office/drawing/2014/chart" uri="{C3380CC4-5D6E-409C-BE32-E72D297353CC}">
              <c16:uniqueId val="{00000002-0D1C-4EDA-80F0-18C4B881BDF7}"/>
            </c:ext>
          </c:extLst>
        </c:ser>
        <c:ser>
          <c:idx val="3"/>
          <c:order val="3"/>
          <c:tx>
            <c:strRef>
              <c:f>Sheet2!$A$5</c:f>
              <c:strCache>
                <c:ptCount val="1"/>
                <c:pt idx="0">
                  <c:v>August</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Sheet2!$B$5:$I$5</c:f>
              <c:numCache>
                <c:formatCode>General</c:formatCode>
                <c:ptCount val="8"/>
                <c:pt idx="0">
                  <c:v>1.7999999999999999E-2</c:v>
                </c:pt>
                <c:pt idx="1">
                  <c:v>1.2999999999999999E-2</c:v>
                </c:pt>
                <c:pt idx="2">
                  <c:v>1.68</c:v>
                </c:pt>
                <c:pt idx="3">
                  <c:v>1.863</c:v>
                </c:pt>
                <c:pt idx="4">
                  <c:v>0.183</c:v>
                </c:pt>
                <c:pt idx="5">
                  <c:v>0.2</c:v>
                </c:pt>
                <c:pt idx="6">
                  <c:v>7.2999999999999995E-2</c:v>
                </c:pt>
                <c:pt idx="7">
                  <c:v>0.2</c:v>
                </c:pt>
              </c:numCache>
            </c:numRef>
          </c:val>
          <c:extLst>
            <c:ext xmlns:c16="http://schemas.microsoft.com/office/drawing/2014/chart" uri="{C3380CC4-5D6E-409C-BE32-E72D297353CC}">
              <c16:uniqueId val="{00000003-0D1C-4EDA-80F0-18C4B881BDF7}"/>
            </c:ext>
          </c:extLst>
        </c:ser>
        <c:ser>
          <c:idx val="4"/>
          <c:order val="4"/>
          <c:tx>
            <c:strRef>
              <c:f>Sheet2!$A$6</c:f>
              <c:strCache>
                <c:ptCount val="1"/>
                <c:pt idx="0">
                  <c:v>September</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Sheet2!$B$6:$I$6</c:f>
              <c:numCache>
                <c:formatCode>General</c:formatCode>
                <c:ptCount val="8"/>
                <c:pt idx="0">
                  <c:v>4.2000000000000003E-2</c:v>
                </c:pt>
                <c:pt idx="1">
                  <c:v>1.2E-2</c:v>
                </c:pt>
                <c:pt idx="2">
                  <c:v>1.8</c:v>
                </c:pt>
                <c:pt idx="3">
                  <c:v>1.84</c:v>
                </c:pt>
                <c:pt idx="4">
                  <c:v>0.17199999999999999</c:v>
                </c:pt>
                <c:pt idx="5">
                  <c:v>0.02</c:v>
                </c:pt>
                <c:pt idx="6">
                  <c:v>2.1000000000000001E-2</c:v>
                </c:pt>
                <c:pt idx="7">
                  <c:v>0.17</c:v>
                </c:pt>
              </c:numCache>
            </c:numRef>
          </c:val>
          <c:extLst>
            <c:ext xmlns:c16="http://schemas.microsoft.com/office/drawing/2014/chart" uri="{C3380CC4-5D6E-409C-BE32-E72D297353CC}">
              <c16:uniqueId val="{00000004-0D1C-4EDA-80F0-18C4B881BDF7}"/>
            </c:ext>
          </c:extLst>
        </c:ser>
        <c:ser>
          <c:idx val="5"/>
          <c:order val="5"/>
          <c:tx>
            <c:strRef>
              <c:f>Sheet2!$A$7</c:f>
              <c:strCache>
                <c:ptCount val="1"/>
                <c:pt idx="0">
                  <c:v>October</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Sheet2!$B$7:$I$7</c:f>
              <c:numCache>
                <c:formatCode>General</c:formatCode>
                <c:ptCount val="8"/>
                <c:pt idx="0">
                  <c:v>1.9E-2</c:v>
                </c:pt>
                <c:pt idx="1">
                  <c:v>4.2000000000000003E-2</c:v>
                </c:pt>
                <c:pt idx="2">
                  <c:v>1.83</c:v>
                </c:pt>
                <c:pt idx="3">
                  <c:v>1.87</c:v>
                </c:pt>
                <c:pt idx="4">
                  <c:v>0.17199999999999999</c:v>
                </c:pt>
                <c:pt idx="5">
                  <c:v>0.01</c:v>
                </c:pt>
                <c:pt idx="6">
                  <c:v>0.23</c:v>
                </c:pt>
                <c:pt idx="7">
                  <c:v>0.17</c:v>
                </c:pt>
              </c:numCache>
            </c:numRef>
          </c:val>
          <c:extLst>
            <c:ext xmlns:c16="http://schemas.microsoft.com/office/drawing/2014/chart" uri="{C3380CC4-5D6E-409C-BE32-E72D297353CC}">
              <c16:uniqueId val="{00000005-0D1C-4EDA-80F0-18C4B881BDF7}"/>
            </c:ext>
          </c:extLst>
        </c:ser>
        <c:dLbls>
          <c:showLegendKey val="0"/>
          <c:showVal val="0"/>
          <c:showCatName val="0"/>
          <c:showSerName val="0"/>
          <c:showPercent val="0"/>
          <c:showBubbleSize val="0"/>
        </c:dLbls>
        <c:gapWidth val="219"/>
        <c:overlap val="-27"/>
        <c:axId val="497021640"/>
        <c:axId val="497014080"/>
      </c:barChart>
      <c:catAx>
        <c:axId val="497021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014080"/>
        <c:crosses val="autoZero"/>
        <c:auto val="1"/>
        <c:lblAlgn val="ctr"/>
        <c:lblOffset val="100"/>
        <c:noMultiLvlLbl val="0"/>
      </c:catAx>
      <c:valAx>
        <c:axId val="497014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02164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EF85-F64B-4E1F-8E4C-27D868C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29700</TotalTime>
  <Pages>12</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dc:creator>
  <cp:keywords/>
  <dc:description/>
  <cp:lastModifiedBy>SDI 1084</cp:lastModifiedBy>
  <cp:revision>24</cp:revision>
  <dcterms:created xsi:type="dcterms:W3CDTF">2025-02-17T12:53:00Z</dcterms:created>
  <dcterms:modified xsi:type="dcterms:W3CDTF">2025-05-15T10:24:00Z</dcterms:modified>
</cp:coreProperties>
</file>