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FD61B" w14:textId="45C8FA9D" w:rsidR="00B169D4" w:rsidRDefault="00681D3C" w:rsidP="00681D3C">
      <w:pPr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1D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COMPAT</w:t>
      </w:r>
      <w:r w:rsidR="00B011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r w:rsidRPr="00681D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BILITY OF CHITOSAN AND LIGNOSULPHONATE WITH ENTOMOPATHOGENIC FUNGI,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B</w:t>
      </w:r>
      <w:r w:rsidRPr="00681D3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eauveria bassiana </w:t>
      </w:r>
      <w:r w:rsidRPr="00681D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(HYPOCREALES: </w:t>
      </w:r>
      <w:r w:rsidR="005D4238" w:rsidRPr="005D42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CLAVICIPITACEAE</w:t>
      </w:r>
      <w:r w:rsidRPr="00681D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Pr="00681D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1D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</w:t>
      </w:r>
    </w:p>
    <w:p w14:paraId="0170263D" w14:textId="77777777" w:rsidR="00730795" w:rsidRPr="00730795" w:rsidRDefault="00730795" w:rsidP="00730795">
      <w:pPr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07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Abstract</w:t>
      </w:r>
    </w:p>
    <w:p w14:paraId="4677AC87" w14:textId="58F19F9B" w:rsidR="00730795" w:rsidRDefault="00730795" w:rsidP="00730795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Insect pests cause substantial yield losses in agriculture, prompting widespread use of chemical pesticides that threaten environmental and human health. Biological control using </w:t>
      </w:r>
      <w:r w:rsidRPr="0073079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Beauveria bassiana</w:t>
      </w:r>
      <w:r w:rsidRPr="00730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offers a sustainable alternative, but its efficacy is often limited by environmental stresses and formulation challenges.</w:t>
      </w:r>
      <w:r w:rsidR="00462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29CD" w:rsidRPr="003D6254">
        <w:rPr>
          <w:rFonts w:ascii="Times New Roman" w:hAnsi="Times New Roman" w:cs="Times New Roman"/>
          <w:sz w:val="24"/>
          <w:szCs w:val="24"/>
        </w:rPr>
        <w:t xml:space="preserve">Encapsulating </w:t>
      </w:r>
      <w:r w:rsidR="004629CD" w:rsidRPr="00E56B34">
        <w:rPr>
          <w:rStyle w:val="Emphasis"/>
          <w:rFonts w:ascii="Times New Roman" w:eastAsiaTheme="majorEastAsia" w:hAnsi="Times New Roman" w:cs="Times New Roman"/>
          <w:sz w:val="24"/>
          <w:szCs w:val="24"/>
        </w:rPr>
        <w:t>B. bassiana</w:t>
      </w:r>
      <w:r w:rsidR="004629CD" w:rsidRPr="003D6254">
        <w:rPr>
          <w:rFonts w:ascii="Times New Roman" w:hAnsi="Times New Roman" w:cs="Times New Roman"/>
          <w:sz w:val="24"/>
          <w:szCs w:val="24"/>
        </w:rPr>
        <w:t xml:space="preserve"> conidia with biopolymers helps protect the fungus from environmental stresses and improves shelf life by acting as a physical barrier</w:t>
      </w:r>
      <w:r w:rsidR="004629CD">
        <w:rPr>
          <w:rFonts w:ascii="Times New Roman" w:hAnsi="Times New Roman" w:cs="Times New Roman"/>
          <w:sz w:val="24"/>
          <w:szCs w:val="24"/>
        </w:rPr>
        <w:t>.</w:t>
      </w:r>
      <w:r w:rsidRPr="00730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study evaluated the compatibility of </w:t>
      </w:r>
      <w:r w:rsidR="00BC4B29">
        <w:rPr>
          <w:rFonts w:ascii="Times New Roman" w:hAnsi="Times New Roman" w:cs="Times New Roman"/>
          <w:color w:val="000000" w:themeColor="text1"/>
          <w:sz w:val="24"/>
          <w:szCs w:val="24"/>
        </w:rPr>
        <w:t>biopolymers,</w:t>
      </w:r>
      <w:r w:rsidR="00507AED" w:rsidRPr="00FC0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chitosan (0.1</w:t>
      </w:r>
      <w:r w:rsidR="00585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7AED" w:rsidRPr="00FC0A4E">
        <w:rPr>
          <w:rFonts w:ascii="Times New Roman" w:hAnsi="Times New Roman" w:cs="Times New Roman"/>
          <w:color w:val="000000" w:themeColor="text1"/>
          <w:sz w:val="24"/>
          <w:szCs w:val="24"/>
        </w:rPr>
        <w:t>%, 0.25</w:t>
      </w:r>
      <w:r w:rsidR="00585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7AED" w:rsidRPr="00FC0A4E">
        <w:rPr>
          <w:rFonts w:ascii="Times New Roman" w:hAnsi="Times New Roman" w:cs="Times New Roman"/>
          <w:color w:val="000000" w:themeColor="text1"/>
          <w:sz w:val="24"/>
          <w:szCs w:val="24"/>
        </w:rPr>
        <w:t>%, 0.5%, 1</w:t>
      </w:r>
      <w:r w:rsidR="00585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7AED" w:rsidRPr="00FC0A4E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585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507AED" w:rsidRPr="00FC0A4E">
        <w:rPr>
          <w:rFonts w:ascii="Times New Roman" w:hAnsi="Times New Roman" w:cs="Times New Roman"/>
          <w:color w:val="000000" w:themeColor="text1"/>
          <w:sz w:val="24"/>
          <w:szCs w:val="24"/>
        </w:rPr>
        <w:t>2.5</w:t>
      </w:r>
      <w:r w:rsidR="00585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7AED" w:rsidRPr="00FC0A4E">
        <w:rPr>
          <w:rFonts w:ascii="Times New Roman" w:hAnsi="Times New Roman" w:cs="Times New Roman"/>
          <w:color w:val="000000" w:themeColor="text1"/>
          <w:sz w:val="24"/>
          <w:szCs w:val="24"/>
        </w:rPr>
        <w:t>%) and lignosulphonate (1</w:t>
      </w:r>
      <w:r w:rsidR="00585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7AED" w:rsidRPr="00FC0A4E">
        <w:rPr>
          <w:rFonts w:ascii="Times New Roman" w:hAnsi="Times New Roman" w:cs="Times New Roman"/>
          <w:color w:val="000000" w:themeColor="text1"/>
          <w:sz w:val="24"/>
          <w:szCs w:val="24"/>
        </w:rPr>
        <w:t>%, 2.5</w:t>
      </w:r>
      <w:r w:rsidR="00585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7AED" w:rsidRPr="00FC0A4E">
        <w:rPr>
          <w:rFonts w:ascii="Times New Roman" w:hAnsi="Times New Roman" w:cs="Times New Roman"/>
          <w:color w:val="000000" w:themeColor="text1"/>
          <w:sz w:val="24"/>
          <w:szCs w:val="24"/>
        </w:rPr>
        <w:t>%, 5</w:t>
      </w:r>
      <w:r w:rsidR="00585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7AED" w:rsidRPr="00FC0A4E">
        <w:rPr>
          <w:rFonts w:ascii="Times New Roman" w:hAnsi="Times New Roman" w:cs="Times New Roman"/>
          <w:color w:val="000000" w:themeColor="text1"/>
          <w:sz w:val="24"/>
          <w:szCs w:val="24"/>
        </w:rPr>
        <w:t>%, 7.5</w:t>
      </w:r>
      <w:r w:rsidR="00585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7AED" w:rsidRPr="00FC0A4E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585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7AED" w:rsidRPr="00FC0A4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07AED" w:rsidRPr="00507AED">
        <w:rPr>
          <w:rFonts w:ascii="Times New Roman" w:hAnsi="Times New Roman" w:cs="Times New Roman"/>
          <w:color w:val="000000" w:themeColor="text1"/>
          <w:sz w:val="24"/>
          <w:szCs w:val="24"/>
        </w:rPr>
        <w:t>nd 10</w:t>
      </w:r>
      <w:r w:rsidR="00585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7AED" w:rsidRPr="00507AED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  <w:r w:rsidRPr="00730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</w:t>
      </w:r>
      <w:r w:rsidRPr="0073079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B. bassiana</w:t>
      </w:r>
      <w:r w:rsidRPr="00730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assessing mycelial growth, spore production and virulence against </w:t>
      </w:r>
      <w:r w:rsidRPr="0073079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Spodoptera litura</w:t>
      </w:r>
      <w:r w:rsidRPr="00730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larvae.</w:t>
      </w:r>
      <w:r w:rsidR="00507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795">
        <w:rPr>
          <w:rFonts w:ascii="Times New Roman" w:hAnsi="Times New Roman" w:cs="Times New Roman"/>
          <w:color w:val="000000" w:themeColor="text1"/>
          <w:sz w:val="24"/>
          <w:szCs w:val="24"/>
        </w:rPr>
        <w:t>Low chitosan concentrations (0.1–0.5</w:t>
      </w:r>
      <w:r w:rsidR="00BC4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maintained high </w:t>
      </w:r>
      <w:r w:rsidR="00BC4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radial </w:t>
      </w:r>
      <w:r w:rsidRPr="00730795">
        <w:rPr>
          <w:rFonts w:ascii="Times New Roman" w:hAnsi="Times New Roman" w:cs="Times New Roman"/>
          <w:color w:val="000000" w:themeColor="text1"/>
          <w:sz w:val="24"/>
          <w:szCs w:val="24"/>
        </w:rPr>
        <w:t>growth (up to 99.60</w:t>
      </w:r>
      <w:r w:rsidR="00BC4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795">
        <w:rPr>
          <w:rFonts w:ascii="Times New Roman" w:hAnsi="Times New Roman" w:cs="Times New Roman"/>
          <w:color w:val="000000" w:themeColor="text1"/>
          <w:sz w:val="24"/>
          <w:szCs w:val="24"/>
        </w:rPr>
        <w:t>%), sporulation (2.00 × 10⁸ spores/mL) and larval mortality (88.33</w:t>
      </w:r>
      <w:r w:rsidR="00BC4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795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  <w:r w:rsidR="00FC0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C0A4E" w:rsidRPr="00FC0A4E">
        <w:rPr>
          <w:rFonts w:ascii="Times New Roman" w:hAnsi="Times New Roman" w:cs="Times New Roman"/>
          <w:color w:val="000000" w:themeColor="text1"/>
          <w:sz w:val="24"/>
          <w:szCs w:val="24"/>
        </w:rPr>
        <w:t>However, at the highest concentration (2.5</w:t>
      </w:r>
      <w:r w:rsidR="00585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0A4E" w:rsidRPr="00FC0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%), chitosan significantly reduced </w:t>
      </w:r>
      <w:r w:rsidR="00FC0A4E" w:rsidRPr="00FC0A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B. bassiana</w:t>
      </w:r>
      <w:r w:rsidR="00FC0A4E" w:rsidRPr="00FC0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performance, with radial mycelial growth declining to 90.21%, spore production dropping to 1.33 × 10⁸ spores/mL</w:t>
      </w:r>
      <w:r w:rsidR="00585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FC0A4E" w:rsidRPr="00FC0A4E">
        <w:rPr>
          <w:rFonts w:ascii="Times New Roman" w:hAnsi="Times New Roman" w:cs="Times New Roman"/>
          <w:color w:val="000000" w:themeColor="text1"/>
          <w:sz w:val="24"/>
          <w:szCs w:val="24"/>
        </w:rPr>
        <w:t>larval mortality decreasing to 75.00</w:t>
      </w:r>
      <w:r w:rsidR="00585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0A4E" w:rsidRPr="00FC0A4E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  <w:r w:rsidRPr="00730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Lignosulphonate demonstrated superior compatibility, with mycelial growth above 98.8</w:t>
      </w:r>
      <w:r w:rsidR="00585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795">
        <w:rPr>
          <w:rFonts w:ascii="Times New Roman" w:hAnsi="Times New Roman" w:cs="Times New Roman"/>
          <w:color w:val="000000" w:themeColor="text1"/>
          <w:sz w:val="24"/>
          <w:szCs w:val="24"/>
        </w:rPr>
        <w:t>% and larval mortality above 85</w:t>
      </w:r>
      <w:r w:rsidR="00585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795">
        <w:rPr>
          <w:rFonts w:ascii="Times New Roman" w:hAnsi="Times New Roman" w:cs="Times New Roman"/>
          <w:color w:val="000000" w:themeColor="text1"/>
          <w:sz w:val="24"/>
          <w:szCs w:val="24"/>
        </w:rPr>
        <w:t>% at all concentrations.</w:t>
      </w:r>
      <w:r w:rsidR="00462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29CD" w:rsidRPr="00730795">
        <w:rPr>
          <w:rFonts w:ascii="Times New Roman" w:hAnsi="Times New Roman" w:cs="Times New Roman"/>
          <w:color w:val="000000" w:themeColor="text1"/>
          <w:sz w:val="24"/>
          <w:szCs w:val="24"/>
        </w:rPr>
        <w:t>The control</w:t>
      </w:r>
      <w:r w:rsidR="00462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(without any added biopolymers)</w:t>
      </w:r>
      <w:r w:rsidR="004629CD" w:rsidRPr="00730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achieved 100</w:t>
      </w:r>
      <w:r w:rsidR="00462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29CD" w:rsidRPr="00730795">
        <w:rPr>
          <w:rFonts w:ascii="Times New Roman" w:hAnsi="Times New Roman" w:cs="Times New Roman"/>
          <w:color w:val="000000" w:themeColor="text1"/>
          <w:sz w:val="24"/>
          <w:szCs w:val="24"/>
        </w:rPr>
        <w:t>% mycelial growth, 2.00 × 10⁸ spores/mL and 91.67</w:t>
      </w:r>
      <w:r w:rsidR="00462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29CD" w:rsidRPr="00730795">
        <w:rPr>
          <w:rFonts w:ascii="Times New Roman" w:hAnsi="Times New Roman" w:cs="Times New Roman"/>
          <w:color w:val="000000" w:themeColor="text1"/>
          <w:sz w:val="24"/>
          <w:szCs w:val="24"/>
        </w:rPr>
        <w:t>% larval mortality.</w:t>
      </w:r>
      <w:r w:rsidR="00462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These results highlight lignosulphonate and low-dose chitosan as promising encapsulating agents for stable, effective </w:t>
      </w:r>
      <w:r w:rsidRPr="0073079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B. bassiana</w:t>
      </w:r>
      <w:r w:rsidRPr="00730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formulations.</w:t>
      </w:r>
    </w:p>
    <w:p w14:paraId="5E293FC3" w14:textId="6687ECDA" w:rsidR="00BC4B29" w:rsidRPr="00A55B3C" w:rsidRDefault="00BC4B29" w:rsidP="00BC4B29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C4B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Keywords:</w:t>
      </w:r>
      <w:r w:rsidR="00A55B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55B3C" w:rsidRPr="00A55B3C">
        <w:rPr>
          <w:rFonts w:ascii="Times New Roman" w:hAnsi="Times New Roman" w:cs="Times New Roman"/>
          <w:color w:val="000000" w:themeColor="text1"/>
          <w:sz w:val="24"/>
          <w:szCs w:val="24"/>
        </w:rPr>
        <w:t>Biological</w:t>
      </w:r>
      <w:r w:rsidR="00A55B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55B3C" w:rsidRPr="00A55B3C">
        <w:rPr>
          <w:rFonts w:ascii="Times New Roman" w:hAnsi="Times New Roman" w:cs="Times New Roman"/>
          <w:color w:val="000000" w:themeColor="text1"/>
          <w:sz w:val="24"/>
          <w:szCs w:val="24"/>
        </w:rPr>
        <w:t>Control,</w:t>
      </w:r>
      <w:r w:rsidR="00326D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55B3C" w:rsidRPr="0073079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Beauveria bassiana</w:t>
      </w:r>
      <w:r w:rsidR="00A55B3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A55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Compatibility, Chitosan, </w:t>
      </w:r>
      <w:r w:rsidR="0016059C">
        <w:rPr>
          <w:rFonts w:ascii="Times New Roman" w:hAnsi="Times New Roman" w:cs="Times New Roman"/>
          <w:color w:val="000000" w:themeColor="text1"/>
          <w:sz w:val="24"/>
          <w:szCs w:val="24"/>
        </w:rPr>
        <w:t>Lignosulphonate</w:t>
      </w:r>
    </w:p>
    <w:p w14:paraId="1A248EA3" w14:textId="0A877A01" w:rsidR="00730795" w:rsidRPr="00CD0334" w:rsidRDefault="00730795" w:rsidP="00CD033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D03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INTRODUCTION</w:t>
      </w:r>
    </w:p>
    <w:p w14:paraId="624EFDB3" w14:textId="55EC7A20" w:rsidR="00DB3087" w:rsidRPr="00DB3087" w:rsidRDefault="00732059" w:rsidP="00B169D4">
      <w:pPr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32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Insect pests represent a significant global threat to agricultural productivity, capable of devastating crops and causing substantial economic losses while jeopardizing food security. Worldwide, insect pests are estimated to reduce crop yields by </w:t>
      </w:r>
      <w:r w:rsidRPr="0058540D">
        <w:rPr>
          <w:rFonts w:ascii="Times New Roman" w:hAnsi="Times New Roman" w:cs="Times New Roman"/>
          <w:color w:val="000000" w:themeColor="text1"/>
          <w:sz w:val="24"/>
          <w:szCs w:val="24"/>
        </w:rPr>
        <w:t>18–20</w:t>
      </w:r>
      <w:r w:rsidR="0058540D" w:rsidRPr="00585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540D">
        <w:rPr>
          <w:rFonts w:ascii="Times New Roman" w:hAnsi="Times New Roman" w:cs="Times New Roman"/>
          <w:color w:val="000000" w:themeColor="text1"/>
          <w:sz w:val="24"/>
          <w:szCs w:val="24"/>
        </w:rPr>
        <w:t>%,</w:t>
      </w:r>
      <w:r w:rsidRPr="00732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resulting in annual economic losses of approximately $470 billion (Bihal </w:t>
      </w:r>
      <w:r w:rsidR="00E56B34" w:rsidRPr="00E56B3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Pr="00732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2023). In India, insect pests cause an average annual yield loss of 15.7% in major crops, with associated economic losses reaching US $36.0 billion (Dhaliwal </w:t>
      </w:r>
      <w:r w:rsidR="00E56B34" w:rsidRPr="00E56B3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Pr="00732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2015; Kumar </w:t>
      </w:r>
      <w:r w:rsidR="00E56B34" w:rsidRPr="00E56B3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Pr="00732059">
        <w:rPr>
          <w:rFonts w:ascii="Times New Roman" w:hAnsi="Times New Roman" w:cs="Times New Roman"/>
          <w:color w:val="000000" w:themeColor="text1"/>
          <w:sz w:val="24"/>
          <w:szCs w:val="24"/>
        </w:rPr>
        <w:t>., 2021).</w:t>
      </w:r>
      <w:r w:rsidR="003D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2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address these threats, farmers have increasingly relied on chemical pesticides for pest management. Insecticides account for nearly 51% of total pesticide use in India, where agricultural systems spend an estimated Rs. 1,200 crores annually on chemical insecticides to control insect pests (Jayaraj </w:t>
      </w:r>
      <w:r w:rsidR="00E56B34" w:rsidRPr="00E56B3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Pr="00732059">
        <w:rPr>
          <w:rFonts w:ascii="Times New Roman" w:hAnsi="Times New Roman" w:cs="Times New Roman"/>
          <w:color w:val="000000" w:themeColor="text1"/>
          <w:sz w:val="24"/>
          <w:szCs w:val="24"/>
        </w:rPr>
        <w:t>., 2016; Agarwal and Pandey, 2017). However, this heavy dependence on synthetic pesticides has led to widespread environmental contamination, the presence of harmful residues in food</w:t>
      </w:r>
      <w:r w:rsidR="00585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732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serious health risks for humans and wildlife, including endocrine disruption, cancer, </w:t>
      </w:r>
      <w:r w:rsidRPr="0058540D">
        <w:rPr>
          <w:rFonts w:ascii="Times New Roman" w:hAnsi="Times New Roman" w:cs="Times New Roman"/>
          <w:color w:val="000000" w:themeColor="text1"/>
          <w:sz w:val="24"/>
          <w:szCs w:val="24"/>
        </w:rPr>
        <w:t>reproductive disorders</w:t>
      </w:r>
      <w:r w:rsidR="0058540D" w:rsidRPr="00585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585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2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heightened vulnerability among children </w:t>
      </w:r>
      <w:r w:rsidRPr="0058540D">
        <w:rPr>
          <w:rFonts w:ascii="Times New Roman" w:hAnsi="Times New Roman" w:cs="Times New Roman"/>
          <w:color w:val="000000" w:themeColor="text1"/>
          <w:sz w:val="24"/>
          <w:szCs w:val="24"/>
        </w:rPr>
        <w:t>(Ahm</w:t>
      </w:r>
      <w:r w:rsidR="0058540D" w:rsidRPr="0058540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85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</w:t>
      </w:r>
      <w:r w:rsidR="00E56B34" w:rsidRPr="005854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Pr="0058540D">
        <w:rPr>
          <w:rFonts w:ascii="Times New Roman" w:hAnsi="Times New Roman" w:cs="Times New Roman"/>
          <w:color w:val="000000" w:themeColor="text1"/>
          <w:sz w:val="24"/>
          <w:szCs w:val="24"/>
        </w:rPr>
        <w:t>., 2024).</w:t>
      </w:r>
      <w:r w:rsidR="003D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2059">
        <w:rPr>
          <w:rFonts w:ascii="Times New Roman" w:hAnsi="Times New Roman" w:cs="Times New Roman"/>
          <w:color w:val="000000" w:themeColor="text1"/>
          <w:sz w:val="24"/>
          <w:szCs w:val="24"/>
        </w:rPr>
        <w:t>Moreover, pesticides negatively affect plant physiology, disrupt pollinator populations</w:t>
      </w:r>
      <w:r w:rsidR="00585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732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degrade soil health, all of which further undermine the sustainability of agricultural systems (Wan </w:t>
      </w:r>
      <w:r w:rsidR="00E56B34" w:rsidRPr="00E56B3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Pr="00732059">
        <w:rPr>
          <w:rFonts w:ascii="Times New Roman" w:hAnsi="Times New Roman" w:cs="Times New Roman"/>
          <w:color w:val="000000" w:themeColor="text1"/>
          <w:sz w:val="24"/>
          <w:szCs w:val="24"/>
        </w:rPr>
        <w:t>., 2025). These impacts highlight the urgent need for more sustainable pest management strategies to safeguard both agricultural productivity and ecosystem health</w:t>
      </w:r>
      <w:r w:rsidR="00B15131" w:rsidRPr="003D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15131" w:rsidRPr="003D6254">
        <w:rPr>
          <w:rFonts w:ascii="Times New Roman" w:hAnsi="Times New Roman" w:cs="Times New Roman"/>
          <w:sz w:val="24"/>
          <w:szCs w:val="24"/>
        </w:rPr>
        <w:t>Biological control</w:t>
      </w:r>
      <w:r w:rsidR="0058540D">
        <w:rPr>
          <w:rFonts w:ascii="Times New Roman" w:hAnsi="Times New Roman" w:cs="Times New Roman"/>
          <w:sz w:val="24"/>
          <w:szCs w:val="24"/>
        </w:rPr>
        <w:t xml:space="preserve"> using entomopathogenic fungi</w:t>
      </w:r>
      <w:r w:rsidR="00B15131" w:rsidRPr="003D6254">
        <w:rPr>
          <w:rFonts w:ascii="Times New Roman" w:hAnsi="Times New Roman" w:cs="Times New Roman"/>
          <w:sz w:val="24"/>
          <w:szCs w:val="24"/>
        </w:rPr>
        <w:t xml:space="preserve"> has emerged as a safer and more sustainable </w:t>
      </w:r>
      <w:r w:rsidR="00B15131" w:rsidRPr="003D6254">
        <w:rPr>
          <w:rFonts w:ascii="Times New Roman" w:hAnsi="Times New Roman" w:cs="Times New Roman"/>
          <w:sz w:val="24"/>
          <w:szCs w:val="24"/>
        </w:rPr>
        <w:lastRenderedPageBreak/>
        <w:t>alternative.</w:t>
      </w:r>
      <w:r w:rsidR="002650C3" w:rsidRPr="003D625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58540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An entomopathogenic fungi</w:t>
      </w:r>
      <w:r w:rsidR="0058540D" w:rsidRPr="005B69A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</w:t>
      </w:r>
      <w:r w:rsidR="005B69AD" w:rsidRPr="00CD033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/>
          <w14:ligatures w14:val="none"/>
        </w:rPr>
        <w:t>Beauveria</w:t>
      </w:r>
      <w:r w:rsidR="005B69AD" w:rsidRPr="00CD03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  <w:r w:rsidR="005B69AD" w:rsidRPr="00CD033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/>
          <w14:ligatures w14:val="none"/>
        </w:rPr>
        <w:t>bassiana</w:t>
      </w:r>
      <w:r w:rsidR="005B69AD" w:rsidRPr="00CD03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(</w:t>
      </w:r>
      <w:proofErr w:type="gramStart"/>
      <w:r w:rsidR="005B69AD" w:rsidRPr="00CD03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Bals.-</w:t>
      </w:r>
      <w:proofErr w:type="gramEnd"/>
      <w:r w:rsidR="005B69AD" w:rsidRPr="00CD03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Criv.)</w:t>
      </w:r>
      <w:r w:rsidR="00CD03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5B69AD" w:rsidRPr="00CD03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Vuill</w:t>
      </w:r>
      <w:proofErr w:type="spellEnd"/>
      <w:r w:rsidR="005B69AD" w:rsidRPr="00CD03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  <w:r w:rsidR="005B69AD" w:rsidRPr="00CD033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</w:t>
      </w:r>
      <w:r w:rsidR="005B69AD" w:rsidRPr="00CD0334">
        <w:rPr>
          <w:rFonts w:ascii="Times New Roman" w:hAnsi="Times New Roman" w:cs="Times New Roman"/>
          <w:color w:val="000000" w:themeColor="text1"/>
          <w:sz w:val="24"/>
          <w:szCs w:val="24"/>
        </w:rPr>
        <w:t>(Hypocreales: Cordycipitaceae)</w:t>
      </w:r>
      <w:r w:rsidR="002650C3" w:rsidRPr="00CD0334">
        <w:rPr>
          <w:rFonts w:ascii="Times New Roman" w:hAnsi="Times New Roman" w:cs="Times New Roman"/>
          <w:sz w:val="24"/>
          <w:szCs w:val="24"/>
        </w:rPr>
        <w:t xml:space="preserve"> i</w:t>
      </w:r>
      <w:r w:rsidR="002650C3" w:rsidRPr="002650C3">
        <w:rPr>
          <w:rFonts w:ascii="Times New Roman" w:hAnsi="Times New Roman" w:cs="Times New Roman"/>
          <w:sz w:val="24"/>
          <w:szCs w:val="24"/>
        </w:rPr>
        <w:t xml:space="preserve">s increasingly recognized as a highly effective biocontrol agent due to its strong virulence against many insect pests, offering a sustainable alternative to synthetic pesticides (Zhang </w:t>
      </w:r>
      <w:r w:rsidR="00E56B34" w:rsidRPr="00E56B3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2650C3" w:rsidRPr="002650C3">
        <w:rPr>
          <w:rFonts w:ascii="Times New Roman" w:hAnsi="Times New Roman" w:cs="Times New Roman"/>
          <w:sz w:val="24"/>
          <w:szCs w:val="24"/>
        </w:rPr>
        <w:t xml:space="preserve">., 2020). Its use supports both environmental health and food security (Kulu </w:t>
      </w:r>
      <w:r w:rsidR="00E56B34" w:rsidRPr="00E56B3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2650C3" w:rsidRPr="002650C3">
        <w:rPr>
          <w:rFonts w:ascii="Times New Roman" w:hAnsi="Times New Roman" w:cs="Times New Roman"/>
          <w:sz w:val="24"/>
          <w:szCs w:val="24"/>
        </w:rPr>
        <w:t>., 2015). However, practical application in agriculture is limited by its sensitivity to temperature and UV light, short shelf life</w:t>
      </w:r>
      <w:r w:rsidR="0058540D">
        <w:rPr>
          <w:rFonts w:ascii="Times New Roman" w:hAnsi="Times New Roman" w:cs="Times New Roman"/>
          <w:sz w:val="24"/>
          <w:szCs w:val="24"/>
        </w:rPr>
        <w:t xml:space="preserve"> and </w:t>
      </w:r>
      <w:r w:rsidR="002650C3" w:rsidRPr="002650C3">
        <w:rPr>
          <w:rFonts w:ascii="Times New Roman" w:hAnsi="Times New Roman" w:cs="Times New Roman"/>
          <w:sz w:val="24"/>
          <w:szCs w:val="24"/>
        </w:rPr>
        <w:t>low persistence, which complicate storage, transport</w:t>
      </w:r>
      <w:r w:rsidR="0058540D">
        <w:rPr>
          <w:rFonts w:ascii="Times New Roman" w:hAnsi="Times New Roman" w:cs="Times New Roman"/>
          <w:sz w:val="24"/>
          <w:szCs w:val="24"/>
        </w:rPr>
        <w:t xml:space="preserve"> and </w:t>
      </w:r>
      <w:r w:rsidR="002650C3" w:rsidRPr="002650C3">
        <w:rPr>
          <w:rFonts w:ascii="Times New Roman" w:hAnsi="Times New Roman" w:cs="Times New Roman"/>
          <w:sz w:val="24"/>
          <w:szCs w:val="24"/>
        </w:rPr>
        <w:t xml:space="preserve">field use (Parra, 2014; Singh </w:t>
      </w:r>
      <w:r w:rsidR="00E56B34" w:rsidRPr="00E56B3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2650C3" w:rsidRPr="002650C3">
        <w:rPr>
          <w:rFonts w:ascii="Times New Roman" w:hAnsi="Times New Roman" w:cs="Times New Roman"/>
          <w:sz w:val="24"/>
          <w:szCs w:val="24"/>
        </w:rPr>
        <w:t xml:space="preserve">., 2016; Mohamed </w:t>
      </w:r>
      <w:r w:rsidR="00E56B34" w:rsidRPr="00E56B3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2650C3" w:rsidRPr="002650C3">
        <w:rPr>
          <w:rFonts w:ascii="Times New Roman" w:hAnsi="Times New Roman" w:cs="Times New Roman"/>
          <w:sz w:val="24"/>
          <w:szCs w:val="24"/>
        </w:rPr>
        <w:t>., 2024).</w:t>
      </w:r>
      <w:r w:rsidR="003D6254">
        <w:rPr>
          <w:rFonts w:ascii="Times New Roman" w:hAnsi="Times New Roman" w:cs="Times New Roman"/>
          <w:sz w:val="24"/>
          <w:szCs w:val="24"/>
        </w:rPr>
        <w:t xml:space="preserve"> </w:t>
      </w:r>
      <w:r w:rsidR="003D6254" w:rsidRPr="003D6254">
        <w:rPr>
          <w:rFonts w:ascii="Times New Roman" w:hAnsi="Times New Roman" w:cs="Times New Roman"/>
          <w:sz w:val="24"/>
          <w:szCs w:val="24"/>
        </w:rPr>
        <w:t xml:space="preserve">Encapsulating </w:t>
      </w:r>
      <w:r w:rsidR="00E56B34" w:rsidRPr="00E56B34">
        <w:rPr>
          <w:rStyle w:val="Emphasis"/>
          <w:rFonts w:ascii="Times New Roman" w:eastAsiaTheme="majorEastAsia" w:hAnsi="Times New Roman" w:cs="Times New Roman"/>
          <w:sz w:val="24"/>
          <w:szCs w:val="24"/>
        </w:rPr>
        <w:t>B. bassiana</w:t>
      </w:r>
      <w:r w:rsidR="003D6254" w:rsidRPr="003D6254">
        <w:rPr>
          <w:rFonts w:ascii="Times New Roman" w:hAnsi="Times New Roman" w:cs="Times New Roman"/>
          <w:sz w:val="24"/>
          <w:szCs w:val="24"/>
        </w:rPr>
        <w:t xml:space="preserve"> conidia with biopolymers helps protect the fungus from environmental stresses and improves shelf life by acting as a physical barrier (Herlinda </w:t>
      </w:r>
      <w:r w:rsidR="00E56B34" w:rsidRPr="00E56B3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3D6254" w:rsidRPr="003D6254">
        <w:rPr>
          <w:rFonts w:ascii="Times New Roman" w:hAnsi="Times New Roman" w:cs="Times New Roman"/>
          <w:sz w:val="24"/>
          <w:szCs w:val="24"/>
        </w:rPr>
        <w:t xml:space="preserve">., 2018). To ensure effective and safe bioinsecticide products, it is essential that chosen biopolymers are compatible with </w:t>
      </w:r>
      <w:r w:rsidR="00E56B34" w:rsidRPr="00E56B34">
        <w:rPr>
          <w:rStyle w:val="Emphasis"/>
          <w:rFonts w:ascii="Times New Roman" w:eastAsiaTheme="majorEastAsia" w:hAnsi="Times New Roman" w:cs="Times New Roman"/>
          <w:sz w:val="24"/>
          <w:szCs w:val="24"/>
        </w:rPr>
        <w:t>B. bassiana</w:t>
      </w:r>
      <w:r w:rsidR="003D6254" w:rsidRPr="003D6254">
        <w:rPr>
          <w:rFonts w:ascii="Times New Roman" w:hAnsi="Times New Roman" w:cs="Times New Roman"/>
          <w:sz w:val="24"/>
          <w:szCs w:val="24"/>
        </w:rPr>
        <w:t xml:space="preserve"> and do not harm its growth or activity (</w:t>
      </w:r>
      <w:proofErr w:type="spellStart"/>
      <w:r w:rsidR="00CC210B" w:rsidRPr="00E56B34">
        <w:rPr>
          <w:rFonts w:ascii="Times New Roman" w:hAnsi="Times New Roman" w:cs="Times New Roman"/>
          <w:sz w:val="24"/>
          <w:szCs w:val="24"/>
          <w:shd w:val="clear" w:color="auto" w:fill="FFFFFF"/>
        </w:rPr>
        <w:t>Felizatti</w:t>
      </w:r>
      <w:proofErr w:type="spellEnd"/>
      <w:r w:rsidR="003D6254" w:rsidRPr="003D6254">
        <w:rPr>
          <w:rFonts w:ascii="Times New Roman" w:hAnsi="Times New Roman" w:cs="Times New Roman"/>
          <w:sz w:val="24"/>
          <w:szCs w:val="24"/>
        </w:rPr>
        <w:t xml:space="preserve"> </w:t>
      </w:r>
      <w:r w:rsidR="00E56B34" w:rsidRPr="00E56B3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3D6254" w:rsidRPr="003D6254">
        <w:rPr>
          <w:rFonts w:ascii="Times New Roman" w:hAnsi="Times New Roman" w:cs="Times New Roman"/>
          <w:sz w:val="24"/>
          <w:szCs w:val="24"/>
        </w:rPr>
        <w:t>., 2021). Thus, compatibility studies are a key step in developing stable and sustainable biopolymer-based pest management solutions.</w:t>
      </w:r>
      <w:r w:rsidR="00DB3087">
        <w:rPr>
          <w:rFonts w:ascii="Times New Roman" w:hAnsi="Times New Roman" w:cs="Times New Roman"/>
          <w:sz w:val="24"/>
          <w:szCs w:val="24"/>
        </w:rPr>
        <w:t xml:space="preserve"> </w:t>
      </w:r>
      <w:r w:rsidR="00DB3087" w:rsidRPr="00DB30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experimental approach aimed to understand whether the selected encapsulating agents could be effectively used in microencapsulation without compromising the entomopathogenic potential of </w:t>
      </w:r>
      <w:r w:rsidR="00E56B34" w:rsidRPr="00E56B3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B. bassiana</w:t>
      </w:r>
      <w:r w:rsidR="00DB3087" w:rsidRPr="00DB30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thus aiding in the development of stable and efficient biocontrol formulations.</w:t>
      </w:r>
    </w:p>
    <w:p w14:paraId="35ED713F" w14:textId="12D40834" w:rsidR="003D6254" w:rsidRPr="00713408" w:rsidRDefault="003D6254" w:rsidP="00DB3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408">
        <w:rPr>
          <w:rFonts w:ascii="Times New Roman" w:hAnsi="Times New Roman" w:cs="Times New Roman"/>
          <w:b/>
          <w:bCs/>
          <w:sz w:val="24"/>
          <w:szCs w:val="24"/>
        </w:rPr>
        <w:t>2. MATERIALS AND METHODS</w:t>
      </w:r>
    </w:p>
    <w:p w14:paraId="721215A6" w14:textId="31570F49" w:rsidR="00DB3087" w:rsidRPr="00DB3087" w:rsidRDefault="003D6254" w:rsidP="00730795">
      <w:pPr>
        <w:pStyle w:val="Body"/>
        <w:spacing w:after="0"/>
        <w:ind w:firstLine="720"/>
        <w:rPr>
          <w:rFonts w:ascii="Times New Roman" w:hAnsi="Times New Roman"/>
          <w:sz w:val="24"/>
          <w:szCs w:val="24"/>
        </w:rPr>
      </w:pPr>
      <w:r w:rsidRPr="003D6254">
        <w:rPr>
          <w:rFonts w:ascii="Times New Roman" w:hAnsi="Times New Roman"/>
          <w:sz w:val="24"/>
          <w:szCs w:val="24"/>
        </w:rPr>
        <w:t xml:space="preserve">To evaluate the </w:t>
      </w:r>
      <w:r w:rsidRPr="0058540D">
        <w:rPr>
          <w:rFonts w:ascii="Times New Roman" w:hAnsi="Times New Roman"/>
          <w:sz w:val="24"/>
          <w:szCs w:val="24"/>
        </w:rPr>
        <w:t>in</w:t>
      </w:r>
      <w:r w:rsidR="0058540D" w:rsidRPr="0058540D">
        <w:rPr>
          <w:rFonts w:ascii="Times New Roman" w:hAnsi="Times New Roman"/>
          <w:sz w:val="24"/>
          <w:szCs w:val="24"/>
        </w:rPr>
        <w:t xml:space="preserve"> </w:t>
      </w:r>
      <w:r w:rsidRPr="0058540D">
        <w:rPr>
          <w:rFonts w:ascii="Times New Roman" w:hAnsi="Times New Roman"/>
          <w:sz w:val="24"/>
          <w:szCs w:val="24"/>
        </w:rPr>
        <w:t>vitro</w:t>
      </w:r>
      <w:r w:rsidRPr="003D6254">
        <w:rPr>
          <w:rFonts w:ascii="Times New Roman" w:hAnsi="Times New Roman"/>
          <w:sz w:val="24"/>
          <w:szCs w:val="24"/>
        </w:rPr>
        <w:t xml:space="preserve"> compatibility of chitosan and lignosulphonate with </w:t>
      </w:r>
      <w:r w:rsidR="00E56B34" w:rsidRPr="00E56B34">
        <w:rPr>
          <w:rFonts w:ascii="Times New Roman" w:eastAsiaTheme="majorEastAsia" w:hAnsi="Times New Roman"/>
          <w:i/>
          <w:iCs/>
          <w:sz w:val="24"/>
          <w:szCs w:val="24"/>
        </w:rPr>
        <w:t>B. bassiana</w:t>
      </w:r>
      <w:r w:rsidRPr="003D6254">
        <w:rPr>
          <w:rFonts w:ascii="Times New Roman" w:hAnsi="Times New Roman"/>
          <w:sz w:val="24"/>
          <w:szCs w:val="24"/>
        </w:rPr>
        <w:t>, stock solutions of each biopolymer were prepared in sterile distilled water at 1</w:t>
      </w:r>
      <w:r w:rsidR="0058540D">
        <w:rPr>
          <w:rFonts w:ascii="Times New Roman" w:hAnsi="Times New Roman"/>
          <w:sz w:val="24"/>
          <w:szCs w:val="24"/>
        </w:rPr>
        <w:t xml:space="preserve"> </w:t>
      </w:r>
      <w:r w:rsidRPr="003D6254">
        <w:rPr>
          <w:rFonts w:ascii="Times New Roman" w:hAnsi="Times New Roman"/>
          <w:sz w:val="24"/>
          <w:szCs w:val="24"/>
        </w:rPr>
        <w:t>% (w/v) and further diluted as needed. For chitosan, working solutions were made to achieve final concentrations of 0.1</w:t>
      </w:r>
      <w:r w:rsidR="0058540D">
        <w:rPr>
          <w:rFonts w:ascii="Times New Roman" w:hAnsi="Times New Roman"/>
          <w:sz w:val="24"/>
          <w:szCs w:val="24"/>
        </w:rPr>
        <w:t xml:space="preserve"> </w:t>
      </w:r>
      <w:r w:rsidRPr="003D6254">
        <w:rPr>
          <w:rFonts w:ascii="Times New Roman" w:hAnsi="Times New Roman"/>
          <w:sz w:val="24"/>
          <w:szCs w:val="24"/>
        </w:rPr>
        <w:t>%, 0.25</w:t>
      </w:r>
      <w:r w:rsidR="0058540D">
        <w:rPr>
          <w:rFonts w:ascii="Times New Roman" w:hAnsi="Times New Roman"/>
          <w:sz w:val="24"/>
          <w:szCs w:val="24"/>
        </w:rPr>
        <w:t xml:space="preserve"> </w:t>
      </w:r>
      <w:r w:rsidRPr="003D6254">
        <w:rPr>
          <w:rFonts w:ascii="Times New Roman" w:hAnsi="Times New Roman"/>
          <w:sz w:val="24"/>
          <w:szCs w:val="24"/>
        </w:rPr>
        <w:t>%, 0.5</w:t>
      </w:r>
      <w:r w:rsidR="0058540D">
        <w:rPr>
          <w:rFonts w:ascii="Times New Roman" w:hAnsi="Times New Roman"/>
          <w:sz w:val="24"/>
          <w:szCs w:val="24"/>
        </w:rPr>
        <w:t xml:space="preserve"> </w:t>
      </w:r>
      <w:r w:rsidRPr="003D6254">
        <w:rPr>
          <w:rFonts w:ascii="Times New Roman" w:hAnsi="Times New Roman"/>
          <w:sz w:val="24"/>
          <w:szCs w:val="24"/>
        </w:rPr>
        <w:t>%, 1</w:t>
      </w:r>
      <w:r w:rsidR="0058540D">
        <w:rPr>
          <w:rFonts w:ascii="Times New Roman" w:hAnsi="Times New Roman"/>
          <w:sz w:val="24"/>
          <w:szCs w:val="24"/>
        </w:rPr>
        <w:t xml:space="preserve"> </w:t>
      </w:r>
      <w:r w:rsidRPr="003D6254">
        <w:rPr>
          <w:rFonts w:ascii="Times New Roman" w:hAnsi="Times New Roman"/>
          <w:sz w:val="24"/>
          <w:szCs w:val="24"/>
        </w:rPr>
        <w:t>%</w:t>
      </w:r>
      <w:r w:rsidR="0058540D">
        <w:rPr>
          <w:rFonts w:ascii="Times New Roman" w:hAnsi="Times New Roman"/>
          <w:sz w:val="24"/>
          <w:szCs w:val="24"/>
        </w:rPr>
        <w:t xml:space="preserve"> and </w:t>
      </w:r>
      <w:r w:rsidRPr="003D6254">
        <w:rPr>
          <w:rFonts w:ascii="Times New Roman" w:hAnsi="Times New Roman"/>
          <w:sz w:val="24"/>
          <w:szCs w:val="24"/>
        </w:rPr>
        <w:t>2.5</w:t>
      </w:r>
      <w:r w:rsidR="0058540D">
        <w:rPr>
          <w:rFonts w:ascii="Times New Roman" w:hAnsi="Times New Roman"/>
          <w:sz w:val="24"/>
          <w:szCs w:val="24"/>
        </w:rPr>
        <w:t xml:space="preserve"> </w:t>
      </w:r>
      <w:r w:rsidRPr="003D6254">
        <w:rPr>
          <w:rFonts w:ascii="Times New Roman" w:hAnsi="Times New Roman"/>
          <w:sz w:val="24"/>
          <w:szCs w:val="24"/>
        </w:rPr>
        <w:t>% (w/v) in molten, cooled potato dextrose agar (PDA), while for lignosulphonate, the corresponding concentrations were 1</w:t>
      </w:r>
      <w:r w:rsidR="0058540D">
        <w:rPr>
          <w:rFonts w:ascii="Times New Roman" w:hAnsi="Times New Roman"/>
          <w:sz w:val="24"/>
          <w:szCs w:val="24"/>
        </w:rPr>
        <w:t xml:space="preserve"> </w:t>
      </w:r>
      <w:r w:rsidRPr="003D6254">
        <w:rPr>
          <w:rFonts w:ascii="Times New Roman" w:hAnsi="Times New Roman"/>
          <w:sz w:val="24"/>
          <w:szCs w:val="24"/>
        </w:rPr>
        <w:t>%, 2.5</w:t>
      </w:r>
      <w:r w:rsidR="0058540D">
        <w:rPr>
          <w:rFonts w:ascii="Times New Roman" w:hAnsi="Times New Roman"/>
          <w:sz w:val="24"/>
          <w:szCs w:val="24"/>
        </w:rPr>
        <w:t xml:space="preserve"> </w:t>
      </w:r>
      <w:r w:rsidRPr="003D6254">
        <w:rPr>
          <w:rFonts w:ascii="Times New Roman" w:hAnsi="Times New Roman"/>
          <w:sz w:val="24"/>
          <w:szCs w:val="24"/>
        </w:rPr>
        <w:t>%, 5</w:t>
      </w:r>
      <w:r w:rsidR="0058540D">
        <w:rPr>
          <w:rFonts w:ascii="Times New Roman" w:hAnsi="Times New Roman"/>
          <w:sz w:val="24"/>
          <w:szCs w:val="24"/>
        </w:rPr>
        <w:t xml:space="preserve"> </w:t>
      </w:r>
      <w:r w:rsidRPr="003D6254">
        <w:rPr>
          <w:rFonts w:ascii="Times New Roman" w:hAnsi="Times New Roman"/>
          <w:sz w:val="24"/>
          <w:szCs w:val="24"/>
        </w:rPr>
        <w:t>%, 7.5</w:t>
      </w:r>
      <w:r w:rsidR="0058540D">
        <w:rPr>
          <w:rFonts w:ascii="Times New Roman" w:hAnsi="Times New Roman"/>
          <w:sz w:val="24"/>
          <w:szCs w:val="24"/>
        </w:rPr>
        <w:t xml:space="preserve"> </w:t>
      </w:r>
      <w:r w:rsidRPr="003D6254">
        <w:rPr>
          <w:rFonts w:ascii="Times New Roman" w:hAnsi="Times New Roman"/>
          <w:sz w:val="24"/>
          <w:szCs w:val="24"/>
        </w:rPr>
        <w:t>%</w:t>
      </w:r>
      <w:r w:rsidR="0058540D">
        <w:rPr>
          <w:rFonts w:ascii="Times New Roman" w:hAnsi="Times New Roman"/>
          <w:sz w:val="24"/>
          <w:szCs w:val="24"/>
        </w:rPr>
        <w:t xml:space="preserve"> and </w:t>
      </w:r>
      <w:r w:rsidRPr="003D6254">
        <w:rPr>
          <w:rFonts w:ascii="Times New Roman" w:hAnsi="Times New Roman"/>
          <w:sz w:val="24"/>
          <w:szCs w:val="24"/>
        </w:rPr>
        <w:t>10</w:t>
      </w:r>
      <w:r w:rsidR="0058540D">
        <w:rPr>
          <w:rFonts w:ascii="Times New Roman" w:hAnsi="Times New Roman"/>
          <w:sz w:val="24"/>
          <w:szCs w:val="24"/>
        </w:rPr>
        <w:t xml:space="preserve"> </w:t>
      </w:r>
      <w:r w:rsidRPr="003D6254">
        <w:rPr>
          <w:rFonts w:ascii="Times New Roman" w:hAnsi="Times New Roman"/>
          <w:sz w:val="24"/>
          <w:szCs w:val="24"/>
        </w:rPr>
        <w:t>% (w/v). Approximately 12–15 mL of each amended PDA was aseptically poured into sterile Petri plates</w:t>
      </w:r>
      <w:r w:rsidR="00713408" w:rsidRPr="00DB3087">
        <w:rPr>
          <w:rFonts w:ascii="Times New Roman" w:hAnsi="Times New Roman"/>
          <w:sz w:val="24"/>
          <w:szCs w:val="24"/>
        </w:rPr>
        <w:t xml:space="preserve"> then plates were turned clock wise and anti-clock wise for even distribution of the media</w:t>
      </w:r>
      <w:r w:rsidRPr="003D6254">
        <w:rPr>
          <w:rFonts w:ascii="Times New Roman" w:hAnsi="Times New Roman"/>
          <w:sz w:val="24"/>
          <w:szCs w:val="24"/>
        </w:rPr>
        <w:t xml:space="preserve"> and allowed to solidify. As a control, PDA without any biopolymer was also prepared. </w:t>
      </w:r>
      <w:r w:rsidRPr="008C2613">
        <w:rPr>
          <w:rFonts w:ascii="Times New Roman" w:hAnsi="Times New Roman"/>
          <w:sz w:val="24"/>
          <w:szCs w:val="24"/>
        </w:rPr>
        <w:t xml:space="preserve">From a </w:t>
      </w:r>
      <w:r w:rsidR="0058540D" w:rsidRPr="008C2613">
        <w:rPr>
          <w:rFonts w:ascii="Times New Roman" w:hAnsi="Times New Roman"/>
          <w:sz w:val="24"/>
          <w:szCs w:val="24"/>
        </w:rPr>
        <w:t>7</w:t>
      </w:r>
      <w:r w:rsidR="00A90136" w:rsidRPr="008C2613">
        <w:rPr>
          <w:rFonts w:ascii="Times New Roman" w:hAnsi="Times New Roman"/>
          <w:sz w:val="24"/>
          <w:szCs w:val="24"/>
        </w:rPr>
        <w:t xml:space="preserve">- </w:t>
      </w:r>
      <w:r w:rsidRPr="008C2613">
        <w:rPr>
          <w:rFonts w:ascii="Times New Roman" w:hAnsi="Times New Roman"/>
          <w:sz w:val="24"/>
          <w:szCs w:val="24"/>
        </w:rPr>
        <w:t>day</w:t>
      </w:r>
      <w:r w:rsidR="0058540D" w:rsidRPr="008C2613">
        <w:rPr>
          <w:rFonts w:ascii="Times New Roman" w:hAnsi="Times New Roman"/>
          <w:sz w:val="24"/>
          <w:szCs w:val="24"/>
        </w:rPr>
        <w:t xml:space="preserve"> </w:t>
      </w:r>
      <w:r w:rsidRPr="008C2613">
        <w:rPr>
          <w:rFonts w:ascii="Times New Roman" w:hAnsi="Times New Roman"/>
          <w:sz w:val="24"/>
          <w:szCs w:val="24"/>
        </w:rPr>
        <w:t xml:space="preserve">old </w:t>
      </w:r>
      <w:r w:rsidR="00E56B34" w:rsidRPr="008C2613">
        <w:rPr>
          <w:rFonts w:ascii="Times New Roman" w:eastAsiaTheme="majorEastAsia" w:hAnsi="Times New Roman"/>
          <w:i/>
          <w:iCs/>
          <w:sz w:val="24"/>
          <w:szCs w:val="24"/>
        </w:rPr>
        <w:t>B. bassiana</w:t>
      </w:r>
      <w:r w:rsidRPr="008C2613">
        <w:rPr>
          <w:rFonts w:ascii="Times New Roman" w:hAnsi="Times New Roman"/>
          <w:sz w:val="24"/>
          <w:szCs w:val="24"/>
        </w:rPr>
        <w:t xml:space="preserve"> culture, 5 mm mycelial discs were cut and aseptically placed</w:t>
      </w:r>
      <w:r w:rsidRPr="003D6254">
        <w:rPr>
          <w:rFonts w:ascii="Times New Roman" w:hAnsi="Times New Roman"/>
          <w:sz w:val="24"/>
          <w:szCs w:val="24"/>
        </w:rPr>
        <w:t xml:space="preserve"> at the </w:t>
      </w:r>
      <w:r w:rsidR="00C11BDB" w:rsidRPr="003D6254">
        <w:rPr>
          <w:rFonts w:ascii="Times New Roman" w:hAnsi="Times New Roman"/>
          <w:sz w:val="24"/>
          <w:szCs w:val="24"/>
        </w:rPr>
        <w:t>cente</w:t>
      </w:r>
      <w:r w:rsidR="00C11BDB">
        <w:rPr>
          <w:rFonts w:ascii="Times New Roman" w:hAnsi="Times New Roman"/>
          <w:sz w:val="24"/>
          <w:szCs w:val="24"/>
        </w:rPr>
        <w:t>r</w:t>
      </w:r>
      <w:r w:rsidRPr="003D6254">
        <w:rPr>
          <w:rFonts w:ascii="Times New Roman" w:hAnsi="Times New Roman"/>
          <w:sz w:val="24"/>
          <w:szCs w:val="24"/>
        </w:rPr>
        <w:t xml:space="preserve"> of each plate. </w:t>
      </w:r>
      <w:r w:rsidR="00C11BDB" w:rsidRPr="00C11BDB">
        <w:rPr>
          <w:rFonts w:ascii="Times New Roman" w:hAnsi="Times New Roman"/>
          <w:sz w:val="24"/>
          <w:szCs w:val="24"/>
          <w:lang w:val="en-IN"/>
        </w:rPr>
        <w:t>Each treatment, including the control, was replicated three times</w:t>
      </w:r>
      <w:r w:rsidR="00C11BDB">
        <w:rPr>
          <w:rFonts w:ascii="Times New Roman" w:hAnsi="Times New Roman"/>
          <w:sz w:val="24"/>
          <w:szCs w:val="24"/>
          <w:lang w:val="en-IN"/>
        </w:rPr>
        <w:t xml:space="preserve">. </w:t>
      </w:r>
      <w:r w:rsidRPr="003D6254">
        <w:rPr>
          <w:rFonts w:ascii="Times New Roman" w:hAnsi="Times New Roman"/>
          <w:sz w:val="24"/>
          <w:szCs w:val="24"/>
        </w:rPr>
        <w:t>After sealing, all plates were incubated at 25 ± 2°C in a biological oxygen demand (BOD) incubator. Fungal growth was monitored by measuring the radial expansion of the mycelium</w:t>
      </w:r>
      <w:r w:rsidR="00422AE0" w:rsidRPr="00DB3087">
        <w:rPr>
          <w:rFonts w:ascii="Times New Roman" w:hAnsi="Times New Roman"/>
          <w:sz w:val="24"/>
          <w:szCs w:val="24"/>
        </w:rPr>
        <w:t xml:space="preserve"> </w:t>
      </w:r>
      <w:r w:rsidRPr="003D6254">
        <w:rPr>
          <w:rFonts w:ascii="Times New Roman" w:hAnsi="Times New Roman"/>
          <w:sz w:val="24"/>
          <w:szCs w:val="24"/>
        </w:rPr>
        <w:t>by comparing treated plates with the control plates.</w:t>
      </w:r>
    </w:p>
    <w:p w14:paraId="273E7EF2" w14:textId="730184FA" w:rsidR="00DB3087" w:rsidRPr="00DB3087" w:rsidRDefault="00DB3087" w:rsidP="00CC210B">
      <w:pPr>
        <w:spacing w:before="240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30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After 15 days of fungal inoculation, the sporulated cultures of </w:t>
      </w:r>
      <w:r w:rsidR="00E56B34" w:rsidRPr="00E56B3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B. bassiana</w:t>
      </w:r>
      <w:r w:rsidRPr="00DB30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were harvested from each Petri plate by adding 50 mL of sterile distilled water. The fungal mat was gently scraped using a sterile spatula to ensure uniform suspension of conidia. The resulting spore suspension was thoroughly mixed and filtered through a double layer of sterile muslin cloth to remove mycelial debris and ensure a homogeneous spore solution. The concentration of spores (conidia) in the suspension was then quantified using a Neubauer haemocytometer under a compound microscope. </w:t>
      </w:r>
      <w:r w:rsidR="00C11BDB" w:rsidRPr="00C11B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Each treatment, including the control, was replicated three times</w:t>
      </w:r>
      <w:r w:rsidR="00C11B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DB30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spore count was expressed as the number of conidia per millilitre (spores mL⁻¹)</w:t>
      </w:r>
      <w:r w:rsidR="005854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r w:rsidRPr="00DB30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data was used to estimate the total spore production from individual Petri plates.</w:t>
      </w:r>
    </w:p>
    <w:p w14:paraId="2398C868" w14:textId="345FAEAA" w:rsidR="00DB3087" w:rsidRDefault="00DB3087" w:rsidP="00DB3087">
      <w:pPr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30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Subsequently, the prepared spore suspensions were used for bioassay experiments to evaluate the virulence of </w:t>
      </w:r>
      <w:r w:rsidR="00E56B34" w:rsidRPr="00E56B3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B. bassiana</w:t>
      </w:r>
      <w:r w:rsidRPr="00DB30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the presence of two potential encapsulating agents </w:t>
      </w:r>
      <w:r w:rsidRPr="0036614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viz</w:t>
      </w:r>
      <w:r w:rsidRPr="00DB30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., chitosan and lignosulphonate. These bioassays were designed to assess the compatibility of the polymers with the fungal pathogen, particularly focusing on their influence on the pathogenicity of </w:t>
      </w:r>
      <w:r w:rsidR="00E56B34" w:rsidRPr="00E56B3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B. bassiana</w:t>
      </w:r>
      <w:r w:rsidRPr="00DB30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against </w:t>
      </w:r>
      <w:r w:rsidRPr="00DB30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Spodoptera litura</w:t>
      </w:r>
      <w:r w:rsidRPr="00DB30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 major lepidopteran pest</w:t>
      </w:r>
      <w:r w:rsidRPr="005854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The bioassays were conducted using the leaf dip method, wherein castor leaves were dipped in the </w:t>
      </w:r>
      <w:r w:rsidRPr="005854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respective spore suspensions (treated with or without polymers), air-dried</w:t>
      </w:r>
      <w:r w:rsidR="0058540D" w:rsidRPr="005854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20 insects per replication were taken and </w:t>
      </w:r>
      <w:r w:rsidRPr="005854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fed to early instar larvae of </w:t>
      </w:r>
      <w:r w:rsidR="00E56B34" w:rsidRPr="0058540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S. litura</w:t>
      </w:r>
      <w:r w:rsidRPr="005854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under controlled laboratory conditions</w:t>
      </w:r>
      <w:r w:rsidR="00C11BDB" w:rsidRPr="005854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three replications per treatment</w:t>
      </w:r>
      <w:r w:rsidRPr="005854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58540D" w:rsidRPr="005854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854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Larval mortality was recorded at regular intervals post-treatment to determine any possible inhibitory or synergistic effects of chitosan and lignosulphonate on the infectivity and virulence of </w:t>
      </w:r>
      <w:r w:rsidR="00E56B34" w:rsidRPr="0058540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B. bassiana</w:t>
      </w:r>
      <w:r w:rsidRPr="005854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E1C909E" w14:textId="23F01D0F" w:rsidR="00E56B34" w:rsidRDefault="00C11BDB" w:rsidP="00E56B3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1BDB">
        <w:rPr>
          <w:rFonts w:ascii="Times New Roman" w:hAnsi="Times New Roman" w:cs="Times New Roman"/>
          <w:b/>
          <w:bCs/>
          <w:sz w:val="28"/>
          <w:szCs w:val="28"/>
        </w:rPr>
        <w:t xml:space="preserve">3. RESULTS AND DISCUSSION </w:t>
      </w:r>
    </w:p>
    <w:tbl>
      <w:tblPr>
        <w:tblStyle w:val="TableGrid"/>
        <w:tblpPr w:leftFromText="180" w:rightFromText="180" w:vertAnchor="text" w:horzAnchor="margin" w:tblpXSpec="center" w:tblpY="804"/>
        <w:tblW w:w="10485" w:type="dxa"/>
        <w:tblLook w:val="04A0" w:firstRow="1" w:lastRow="0" w:firstColumn="1" w:lastColumn="0" w:noHBand="0" w:noVBand="1"/>
      </w:tblPr>
      <w:tblGrid>
        <w:gridCol w:w="2411"/>
        <w:gridCol w:w="2268"/>
        <w:gridCol w:w="2551"/>
        <w:gridCol w:w="3255"/>
      </w:tblGrid>
      <w:tr w:rsidR="00C11BDB" w:rsidRPr="00134C6B" w14:paraId="232ECA84" w14:textId="77777777" w:rsidTr="004629CD">
        <w:trPr>
          <w:trHeight w:val="290"/>
        </w:trPr>
        <w:tc>
          <w:tcPr>
            <w:tcW w:w="2411" w:type="dxa"/>
            <w:noWrap/>
            <w:hideMark/>
          </w:tcPr>
          <w:p w14:paraId="228B26EF" w14:textId="77777777" w:rsidR="00C11BDB" w:rsidRPr="00001F3F" w:rsidRDefault="00C11BDB" w:rsidP="0016622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  <w:r w:rsidRPr="00E56B34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Treatments</w:t>
            </w:r>
          </w:p>
        </w:tc>
        <w:tc>
          <w:tcPr>
            <w:tcW w:w="2268" w:type="dxa"/>
            <w:noWrap/>
            <w:hideMark/>
          </w:tcPr>
          <w:p w14:paraId="4F616841" w14:textId="2540C8D4" w:rsidR="00C11BDB" w:rsidRPr="004629CD" w:rsidRDefault="00C11BDB" w:rsidP="0016622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629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Mycelial growth (</w:t>
            </w:r>
            <w:proofErr w:type="gramStart"/>
            <w:r w:rsidRPr="004629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%)</w:t>
            </w:r>
            <w:r w:rsidR="00182553" w:rsidRPr="004629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*</w:t>
            </w:r>
            <w:proofErr w:type="gramEnd"/>
          </w:p>
        </w:tc>
        <w:tc>
          <w:tcPr>
            <w:tcW w:w="2551" w:type="dxa"/>
            <w:noWrap/>
            <w:hideMark/>
          </w:tcPr>
          <w:p w14:paraId="66E95FC0" w14:textId="64567CFF" w:rsidR="00C11BDB" w:rsidRPr="004629CD" w:rsidRDefault="00C11BDB" w:rsidP="0016622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629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Spores per ml (n x </w:t>
            </w:r>
            <w:proofErr w:type="gramStart"/>
            <w:r w:rsidRPr="004629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10</w:t>
            </w:r>
            <w:r w:rsidRPr="004629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vertAlign w:val="superscript"/>
                <w:lang w:eastAsia="en-IN"/>
                <w14:ligatures w14:val="none"/>
              </w:rPr>
              <w:t>8</w:t>
            </w:r>
            <w:r w:rsidRPr="004629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)</w:t>
            </w:r>
            <w:r w:rsidR="00182553" w:rsidRPr="004629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*</w:t>
            </w:r>
            <w:proofErr w:type="gramEnd"/>
            <w:r w:rsidR="00182553" w:rsidRPr="004629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*</w:t>
            </w:r>
          </w:p>
        </w:tc>
        <w:tc>
          <w:tcPr>
            <w:tcW w:w="3255" w:type="dxa"/>
            <w:noWrap/>
            <w:hideMark/>
          </w:tcPr>
          <w:p w14:paraId="220B364C" w14:textId="650639C5" w:rsidR="00C11BDB" w:rsidRPr="004629CD" w:rsidRDefault="00C11BDB" w:rsidP="0016622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629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Larval mortality (%) (</w:t>
            </w:r>
            <w:r w:rsidRPr="004629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en-IN"/>
                <w14:ligatures w14:val="none"/>
              </w:rPr>
              <w:t xml:space="preserve">S. </w:t>
            </w:r>
            <w:proofErr w:type="gramStart"/>
            <w:r w:rsidRPr="004629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en-IN"/>
                <w14:ligatures w14:val="none"/>
              </w:rPr>
              <w:t>litura</w:t>
            </w:r>
            <w:r w:rsidRPr="004629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)</w:t>
            </w:r>
            <w:r w:rsidR="00182553" w:rsidRPr="004629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*</w:t>
            </w:r>
            <w:proofErr w:type="gramEnd"/>
          </w:p>
        </w:tc>
      </w:tr>
      <w:tr w:rsidR="00C11BDB" w:rsidRPr="00134C6B" w14:paraId="49C881B0" w14:textId="77777777" w:rsidTr="004629CD">
        <w:trPr>
          <w:trHeight w:val="290"/>
        </w:trPr>
        <w:tc>
          <w:tcPr>
            <w:tcW w:w="2411" w:type="dxa"/>
            <w:noWrap/>
            <w:hideMark/>
          </w:tcPr>
          <w:p w14:paraId="551BF9AD" w14:textId="77777777" w:rsidR="00C11BDB" w:rsidRPr="00001F3F" w:rsidRDefault="00C11BDB" w:rsidP="0016622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01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</w:t>
            </w:r>
            <w:r w:rsidRPr="00134C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hitosan</w:t>
            </w:r>
            <w:r w:rsidRPr="00001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- 0.1 %</w:t>
            </w:r>
          </w:p>
        </w:tc>
        <w:tc>
          <w:tcPr>
            <w:tcW w:w="2268" w:type="dxa"/>
            <w:noWrap/>
            <w:hideMark/>
          </w:tcPr>
          <w:p w14:paraId="2D4645E1" w14:textId="77777777" w:rsidR="00C11BDB" w:rsidRPr="00001F3F" w:rsidRDefault="00C11BDB" w:rsidP="0016622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99.22 (</w:t>
            </w:r>
            <w:proofErr w:type="gramStart"/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87.06)ᵃᵇ</w:t>
            </w:r>
            <w:proofErr w:type="gramEnd"/>
          </w:p>
        </w:tc>
        <w:tc>
          <w:tcPr>
            <w:tcW w:w="2551" w:type="dxa"/>
            <w:noWrap/>
            <w:hideMark/>
          </w:tcPr>
          <w:p w14:paraId="7BF38F05" w14:textId="77777777" w:rsidR="00C11BDB" w:rsidRPr="00001F3F" w:rsidRDefault="00C11BDB" w:rsidP="0016622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2.00 (1.73)</w:t>
            </w:r>
          </w:p>
        </w:tc>
        <w:tc>
          <w:tcPr>
            <w:tcW w:w="3255" w:type="dxa"/>
            <w:noWrap/>
            <w:hideMark/>
          </w:tcPr>
          <w:p w14:paraId="49C29B31" w14:textId="77777777" w:rsidR="00C11BDB" w:rsidRPr="00001F3F" w:rsidRDefault="00C11BDB" w:rsidP="0016622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88.33 (</w:t>
            </w:r>
            <w:proofErr w:type="gramStart"/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70.09)ᵃᵇᶜ</w:t>
            </w:r>
            <w:proofErr w:type="gramEnd"/>
          </w:p>
        </w:tc>
      </w:tr>
      <w:tr w:rsidR="00C11BDB" w:rsidRPr="00134C6B" w14:paraId="738330FC" w14:textId="77777777" w:rsidTr="004629CD">
        <w:trPr>
          <w:trHeight w:val="290"/>
        </w:trPr>
        <w:tc>
          <w:tcPr>
            <w:tcW w:w="2411" w:type="dxa"/>
            <w:noWrap/>
            <w:hideMark/>
          </w:tcPr>
          <w:p w14:paraId="2C242371" w14:textId="77777777" w:rsidR="00C11BDB" w:rsidRPr="00001F3F" w:rsidRDefault="00C11BDB" w:rsidP="0016622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01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</w:t>
            </w:r>
            <w:r w:rsidRPr="00134C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hitosan </w:t>
            </w:r>
            <w:r w:rsidRPr="00001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- 0.25 %</w:t>
            </w:r>
          </w:p>
        </w:tc>
        <w:tc>
          <w:tcPr>
            <w:tcW w:w="2268" w:type="dxa"/>
            <w:noWrap/>
            <w:hideMark/>
          </w:tcPr>
          <w:p w14:paraId="01706C1D" w14:textId="0C7179C9" w:rsidR="00C11BDB" w:rsidRPr="00001F3F" w:rsidRDefault="00C11BDB" w:rsidP="0016622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E02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E026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E02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E026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)ᵃᵇ</w:t>
            </w:r>
            <w:proofErr w:type="gramEnd"/>
          </w:p>
        </w:tc>
        <w:tc>
          <w:tcPr>
            <w:tcW w:w="2551" w:type="dxa"/>
            <w:noWrap/>
            <w:hideMark/>
          </w:tcPr>
          <w:p w14:paraId="50F041A4" w14:textId="77777777" w:rsidR="00C11BDB" w:rsidRPr="00001F3F" w:rsidRDefault="00C11BDB" w:rsidP="0016622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2.00 (1.73)</w:t>
            </w:r>
          </w:p>
        </w:tc>
        <w:tc>
          <w:tcPr>
            <w:tcW w:w="3255" w:type="dxa"/>
            <w:noWrap/>
            <w:hideMark/>
          </w:tcPr>
          <w:p w14:paraId="2C1317C2" w14:textId="77777777" w:rsidR="00C11BDB" w:rsidRPr="00001F3F" w:rsidRDefault="00C11BDB" w:rsidP="0016622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88.33 (</w:t>
            </w:r>
            <w:proofErr w:type="gramStart"/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70.09)ᵃᵇᶜ</w:t>
            </w:r>
            <w:proofErr w:type="gramEnd"/>
          </w:p>
        </w:tc>
      </w:tr>
      <w:tr w:rsidR="00C11BDB" w:rsidRPr="00134C6B" w14:paraId="794894DF" w14:textId="77777777" w:rsidTr="004629CD">
        <w:trPr>
          <w:trHeight w:val="290"/>
        </w:trPr>
        <w:tc>
          <w:tcPr>
            <w:tcW w:w="2411" w:type="dxa"/>
            <w:noWrap/>
            <w:hideMark/>
          </w:tcPr>
          <w:p w14:paraId="0AFB26A4" w14:textId="4A5891A2" w:rsidR="00C11BDB" w:rsidRPr="00001F3F" w:rsidRDefault="00C11BDB" w:rsidP="0016622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01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</w:t>
            </w:r>
            <w:r w:rsidRPr="00134C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hitosan </w:t>
            </w:r>
            <w:r w:rsidRPr="00001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-0.5</w:t>
            </w:r>
            <w:r w:rsidR="004629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r w:rsidRPr="00001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%</w:t>
            </w:r>
          </w:p>
        </w:tc>
        <w:tc>
          <w:tcPr>
            <w:tcW w:w="2268" w:type="dxa"/>
            <w:noWrap/>
            <w:hideMark/>
          </w:tcPr>
          <w:p w14:paraId="6006150D" w14:textId="77777777" w:rsidR="00C11BDB" w:rsidRPr="00001F3F" w:rsidRDefault="00C11BDB" w:rsidP="0016622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99.60 (</w:t>
            </w:r>
            <w:proofErr w:type="gramStart"/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87.90)ᵃᵇ</w:t>
            </w:r>
            <w:proofErr w:type="gramEnd"/>
          </w:p>
        </w:tc>
        <w:tc>
          <w:tcPr>
            <w:tcW w:w="2551" w:type="dxa"/>
            <w:noWrap/>
            <w:hideMark/>
          </w:tcPr>
          <w:p w14:paraId="64628BC2" w14:textId="77777777" w:rsidR="00C11BDB" w:rsidRPr="00001F3F" w:rsidRDefault="00C11BDB" w:rsidP="0016622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2.00 (1.73)</w:t>
            </w:r>
          </w:p>
        </w:tc>
        <w:tc>
          <w:tcPr>
            <w:tcW w:w="3255" w:type="dxa"/>
            <w:noWrap/>
            <w:hideMark/>
          </w:tcPr>
          <w:p w14:paraId="33986ADE" w14:textId="77777777" w:rsidR="00C11BDB" w:rsidRPr="00001F3F" w:rsidRDefault="00C11BDB" w:rsidP="0016622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88.33 (</w:t>
            </w:r>
            <w:proofErr w:type="gramStart"/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70.09)ᵃᵇ</w:t>
            </w:r>
            <w:proofErr w:type="gramEnd"/>
          </w:p>
        </w:tc>
      </w:tr>
      <w:tr w:rsidR="00C11BDB" w:rsidRPr="00134C6B" w14:paraId="69128C52" w14:textId="77777777" w:rsidTr="004629CD">
        <w:trPr>
          <w:trHeight w:val="290"/>
        </w:trPr>
        <w:tc>
          <w:tcPr>
            <w:tcW w:w="2411" w:type="dxa"/>
            <w:noWrap/>
            <w:hideMark/>
          </w:tcPr>
          <w:p w14:paraId="70842120" w14:textId="42D7D9C1" w:rsidR="00C11BDB" w:rsidRPr="00001F3F" w:rsidRDefault="00C11BDB" w:rsidP="0016622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01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</w:t>
            </w:r>
            <w:r w:rsidRPr="00134C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hitosan </w:t>
            </w:r>
            <w:r w:rsidRPr="00001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-1</w:t>
            </w:r>
            <w:r w:rsidR="004629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r w:rsidRPr="00001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%</w:t>
            </w:r>
          </w:p>
        </w:tc>
        <w:tc>
          <w:tcPr>
            <w:tcW w:w="2268" w:type="dxa"/>
            <w:noWrap/>
            <w:hideMark/>
          </w:tcPr>
          <w:p w14:paraId="17F7BB0B" w14:textId="77777777" w:rsidR="00C11BDB" w:rsidRPr="00001F3F" w:rsidRDefault="00C11BDB" w:rsidP="0016622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98.04 (</w:t>
            </w:r>
            <w:proofErr w:type="gramStart"/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82.01)ᵇ</w:t>
            </w:r>
            <w:proofErr w:type="gramEnd"/>
          </w:p>
        </w:tc>
        <w:tc>
          <w:tcPr>
            <w:tcW w:w="2551" w:type="dxa"/>
            <w:noWrap/>
            <w:hideMark/>
          </w:tcPr>
          <w:p w14:paraId="15CF5690" w14:textId="77777777" w:rsidR="00C11BDB" w:rsidRPr="00001F3F" w:rsidRDefault="00C11BDB" w:rsidP="0016622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1.67 (1.63)</w:t>
            </w:r>
          </w:p>
        </w:tc>
        <w:tc>
          <w:tcPr>
            <w:tcW w:w="3255" w:type="dxa"/>
            <w:noWrap/>
            <w:hideMark/>
          </w:tcPr>
          <w:p w14:paraId="4E388351" w14:textId="7B4A4AED" w:rsidR="00C11BDB" w:rsidRPr="00001F3F" w:rsidRDefault="00C11BDB" w:rsidP="0016622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7AED"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7A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7AE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)ᵇ</w:t>
            </w:r>
            <w:proofErr w:type="gramEnd"/>
          </w:p>
        </w:tc>
      </w:tr>
      <w:tr w:rsidR="00C11BDB" w:rsidRPr="00134C6B" w14:paraId="585173F3" w14:textId="77777777" w:rsidTr="004629CD">
        <w:trPr>
          <w:trHeight w:val="290"/>
        </w:trPr>
        <w:tc>
          <w:tcPr>
            <w:tcW w:w="2411" w:type="dxa"/>
            <w:noWrap/>
            <w:hideMark/>
          </w:tcPr>
          <w:p w14:paraId="079E1416" w14:textId="6DC99C26" w:rsidR="00C11BDB" w:rsidRPr="00001F3F" w:rsidRDefault="00C11BDB" w:rsidP="0016622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01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</w:t>
            </w:r>
            <w:r w:rsidRPr="00134C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hitosan </w:t>
            </w:r>
            <w:r w:rsidRPr="00001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-2.5</w:t>
            </w:r>
            <w:r w:rsidR="004629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r w:rsidRPr="00001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%</w:t>
            </w:r>
          </w:p>
        </w:tc>
        <w:tc>
          <w:tcPr>
            <w:tcW w:w="2268" w:type="dxa"/>
            <w:noWrap/>
            <w:hideMark/>
          </w:tcPr>
          <w:p w14:paraId="567551DA" w14:textId="77777777" w:rsidR="00C11BDB" w:rsidRPr="00001F3F" w:rsidRDefault="00C11BDB" w:rsidP="0016622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90.21 (</w:t>
            </w:r>
            <w:proofErr w:type="gramStart"/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71.77)ᶜ</w:t>
            </w:r>
            <w:proofErr w:type="gramEnd"/>
          </w:p>
        </w:tc>
        <w:tc>
          <w:tcPr>
            <w:tcW w:w="2551" w:type="dxa"/>
            <w:noWrap/>
            <w:hideMark/>
          </w:tcPr>
          <w:p w14:paraId="6DD20B6F" w14:textId="77777777" w:rsidR="00C11BDB" w:rsidRPr="00001F3F" w:rsidRDefault="00C11BDB" w:rsidP="0016622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1.33 (1.52)</w:t>
            </w:r>
          </w:p>
        </w:tc>
        <w:tc>
          <w:tcPr>
            <w:tcW w:w="3255" w:type="dxa"/>
            <w:noWrap/>
            <w:hideMark/>
          </w:tcPr>
          <w:p w14:paraId="2E0D891A" w14:textId="77777777" w:rsidR="00C11BDB" w:rsidRPr="00001F3F" w:rsidRDefault="00C11BDB" w:rsidP="0016622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75.00 (</w:t>
            </w:r>
            <w:proofErr w:type="gramStart"/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59.98)ᵉ</w:t>
            </w:r>
            <w:proofErr w:type="gramEnd"/>
          </w:p>
        </w:tc>
      </w:tr>
      <w:tr w:rsidR="00C11BDB" w:rsidRPr="00134C6B" w14:paraId="49820EFB" w14:textId="77777777" w:rsidTr="004629CD">
        <w:trPr>
          <w:trHeight w:val="290"/>
        </w:trPr>
        <w:tc>
          <w:tcPr>
            <w:tcW w:w="2411" w:type="dxa"/>
            <w:noWrap/>
            <w:hideMark/>
          </w:tcPr>
          <w:p w14:paraId="47DA1262" w14:textId="6A78523E" w:rsidR="00C11BDB" w:rsidRPr="00001F3F" w:rsidRDefault="00C11BDB" w:rsidP="0016622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01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</w:t>
            </w:r>
            <w:r w:rsidRPr="00134C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ignosulphonate</w:t>
            </w:r>
            <w:r w:rsidRPr="00001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- 1</w:t>
            </w:r>
            <w:r w:rsidR="004629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r w:rsidRPr="00001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%</w:t>
            </w:r>
          </w:p>
        </w:tc>
        <w:tc>
          <w:tcPr>
            <w:tcW w:w="2268" w:type="dxa"/>
            <w:noWrap/>
            <w:hideMark/>
          </w:tcPr>
          <w:p w14:paraId="14002307" w14:textId="77777777" w:rsidR="00C11BDB" w:rsidRPr="00001F3F" w:rsidRDefault="00C11BDB" w:rsidP="0016622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99.22 (</w:t>
            </w:r>
            <w:proofErr w:type="gramStart"/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85.82)ᵃᵇ</w:t>
            </w:r>
            <w:proofErr w:type="gramEnd"/>
          </w:p>
        </w:tc>
        <w:tc>
          <w:tcPr>
            <w:tcW w:w="2551" w:type="dxa"/>
            <w:noWrap/>
            <w:hideMark/>
          </w:tcPr>
          <w:p w14:paraId="644C8CD2" w14:textId="77777777" w:rsidR="00C11BDB" w:rsidRPr="00001F3F" w:rsidRDefault="00C11BDB" w:rsidP="0016622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2.00 (1.73)</w:t>
            </w:r>
          </w:p>
        </w:tc>
        <w:tc>
          <w:tcPr>
            <w:tcW w:w="3255" w:type="dxa"/>
            <w:noWrap/>
            <w:hideMark/>
          </w:tcPr>
          <w:p w14:paraId="67C346DA" w14:textId="77777777" w:rsidR="00C11BDB" w:rsidRPr="00001F3F" w:rsidRDefault="00C11BDB" w:rsidP="0016622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88.33 (</w:t>
            </w:r>
            <w:proofErr w:type="gramStart"/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70.09)ᵃᵇᶜ</w:t>
            </w:r>
            <w:proofErr w:type="gramEnd"/>
          </w:p>
        </w:tc>
      </w:tr>
      <w:tr w:rsidR="00C11BDB" w:rsidRPr="00134C6B" w14:paraId="4F420C70" w14:textId="77777777" w:rsidTr="004629CD">
        <w:trPr>
          <w:trHeight w:val="290"/>
        </w:trPr>
        <w:tc>
          <w:tcPr>
            <w:tcW w:w="2411" w:type="dxa"/>
            <w:noWrap/>
            <w:hideMark/>
          </w:tcPr>
          <w:p w14:paraId="1D85A1B5" w14:textId="24F7F8DB" w:rsidR="00C11BDB" w:rsidRPr="00001F3F" w:rsidRDefault="00C11BDB" w:rsidP="0016622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01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</w:t>
            </w:r>
            <w:r w:rsidRPr="00134C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ignosulphonate </w:t>
            </w:r>
            <w:r w:rsidRPr="00001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- 2.5</w:t>
            </w:r>
            <w:r w:rsidR="004629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r w:rsidRPr="00001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%</w:t>
            </w:r>
          </w:p>
        </w:tc>
        <w:tc>
          <w:tcPr>
            <w:tcW w:w="2268" w:type="dxa"/>
            <w:noWrap/>
            <w:hideMark/>
          </w:tcPr>
          <w:p w14:paraId="2A994D29" w14:textId="77777777" w:rsidR="00C11BDB" w:rsidRPr="00001F3F" w:rsidRDefault="00C11BDB" w:rsidP="0016622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99.22 (</w:t>
            </w:r>
            <w:proofErr w:type="gramStart"/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85.83)ᵃᵇ</w:t>
            </w:r>
            <w:proofErr w:type="gramEnd"/>
          </w:p>
        </w:tc>
        <w:tc>
          <w:tcPr>
            <w:tcW w:w="2551" w:type="dxa"/>
            <w:noWrap/>
            <w:hideMark/>
          </w:tcPr>
          <w:p w14:paraId="5631DE68" w14:textId="77777777" w:rsidR="00C11BDB" w:rsidRPr="00001F3F" w:rsidRDefault="00C11BDB" w:rsidP="0016622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2.00 (1.73)</w:t>
            </w:r>
          </w:p>
        </w:tc>
        <w:tc>
          <w:tcPr>
            <w:tcW w:w="3255" w:type="dxa"/>
            <w:noWrap/>
            <w:hideMark/>
          </w:tcPr>
          <w:p w14:paraId="522E24AE" w14:textId="77777777" w:rsidR="00C11BDB" w:rsidRPr="00001F3F" w:rsidRDefault="00C11BDB" w:rsidP="0016622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88.33 (</w:t>
            </w:r>
            <w:proofErr w:type="gramStart"/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70.09)ᵃᵇᶜ</w:t>
            </w:r>
            <w:proofErr w:type="gramEnd"/>
          </w:p>
        </w:tc>
      </w:tr>
      <w:tr w:rsidR="00C11BDB" w:rsidRPr="00134C6B" w14:paraId="36CA33D2" w14:textId="77777777" w:rsidTr="004629CD">
        <w:trPr>
          <w:trHeight w:val="290"/>
        </w:trPr>
        <w:tc>
          <w:tcPr>
            <w:tcW w:w="2411" w:type="dxa"/>
            <w:noWrap/>
            <w:hideMark/>
          </w:tcPr>
          <w:p w14:paraId="33E40DBD" w14:textId="77777777" w:rsidR="00C11BDB" w:rsidRPr="00001F3F" w:rsidRDefault="00C11BDB" w:rsidP="0016622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01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</w:t>
            </w:r>
            <w:r w:rsidRPr="00134C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ignosulphonate </w:t>
            </w:r>
            <w:r w:rsidRPr="00001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- 5 %</w:t>
            </w:r>
          </w:p>
        </w:tc>
        <w:tc>
          <w:tcPr>
            <w:tcW w:w="2268" w:type="dxa"/>
            <w:noWrap/>
            <w:hideMark/>
          </w:tcPr>
          <w:p w14:paraId="4EEFD876" w14:textId="77777777" w:rsidR="00C11BDB" w:rsidRPr="00001F3F" w:rsidRDefault="00C11BDB" w:rsidP="0016622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98.82 (</w:t>
            </w:r>
            <w:proofErr w:type="gramStart"/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84.96)ᵃᵇ</w:t>
            </w:r>
            <w:proofErr w:type="gramEnd"/>
          </w:p>
        </w:tc>
        <w:tc>
          <w:tcPr>
            <w:tcW w:w="2551" w:type="dxa"/>
            <w:noWrap/>
            <w:hideMark/>
          </w:tcPr>
          <w:p w14:paraId="625007AC" w14:textId="77777777" w:rsidR="00C11BDB" w:rsidRPr="00001F3F" w:rsidRDefault="00C11BDB" w:rsidP="0016622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2.00 (1.73)</w:t>
            </w:r>
          </w:p>
        </w:tc>
        <w:tc>
          <w:tcPr>
            <w:tcW w:w="3255" w:type="dxa"/>
            <w:noWrap/>
            <w:hideMark/>
          </w:tcPr>
          <w:p w14:paraId="33434566" w14:textId="77777777" w:rsidR="00C11BDB" w:rsidRPr="00001F3F" w:rsidRDefault="00C11BDB" w:rsidP="0016622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86.67 (</w:t>
            </w:r>
            <w:proofErr w:type="gramStart"/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68.67)ᵃᵇᶜᵈ</w:t>
            </w:r>
            <w:proofErr w:type="gramEnd"/>
          </w:p>
        </w:tc>
      </w:tr>
      <w:tr w:rsidR="00C11BDB" w:rsidRPr="00134C6B" w14:paraId="36E9E91A" w14:textId="77777777" w:rsidTr="004629CD">
        <w:trPr>
          <w:trHeight w:val="290"/>
        </w:trPr>
        <w:tc>
          <w:tcPr>
            <w:tcW w:w="2411" w:type="dxa"/>
            <w:noWrap/>
            <w:hideMark/>
          </w:tcPr>
          <w:p w14:paraId="0632C9FF" w14:textId="77777777" w:rsidR="00C11BDB" w:rsidRPr="00001F3F" w:rsidRDefault="00C11BDB" w:rsidP="0016622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01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</w:t>
            </w:r>
            <w:r w:rsidRPr="00134C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ignosulphonate</w:t>
            </w:r>
            <w:r w:rsidRPr="00001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- 7.5 %</w:t>
            </w:r>
          </w:p>
        </w:tc>
        <w:tc>
          <w:tcPr>
            <w:tcW w:w="2268" w:type="dxa"/>
            <w:noWrap/>
            <w:hideMark/>
          </w:tcPr>
          <w:p w14:paraId="657BF2C8" w14:textId="77777777" w:rsidR="00C11BDB" w:rsidRPr="00001F3F" w:rsidRDefault="00C11BDB" w:rsidP="0016622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98.83 (</w:t>
            </w:r>
            <w:proofErr w:type="gramStart"/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84.98)ᵃᵇ</w:t>
            </w:r>
            <w:proofErr w:type="gramEnd"/>
          </w:p>
        </w:tc>
        <w:tc>
          <w:tcPr>
            <w:tcW w:w="2551" w:type="dxa"/>
            <w:noWrap/>
            <w:hideMark/>
          </w:tcPr>
          <w:p w14:paraId="5F1DD6DE" w14:textId="77777777" w:rsidR="00C11BDB" w:rsidRPr="00001F3F" w:rsidRDefault="00C11BDB" w:rsidP="0016622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1.67 (1.63)</w:t>
            </w:r>
          </w:p>
        </w:tc>
        <w:tc>
          <w:tcPr>
            <w:tcW w:w="3255" w:type="dxa"/>
            <w:noWrap/>
            <w:hideMark/>
          </w:tcPr>
          <w:p w14:paraId="16C8F84A" w14:textId="77777777" w:rsidR="00C11BDB" w:rsidRPr="00001F3F" w:rsidRDefault="00C11BDB" w:rsidP="0016622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85.00 (</w:t>
            </w:r>
            <w:proofErr w:type="gramStart"/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67.38)ᵇᶜᵈ</w:t>
            </w:r>
            <w:proofErr w:type="gramEnd"/>
          </w:p>
        </w:tc>
      </w:tr>
      <w:tr w:rsidR="00C11BDB" w:rsidRPr="00134C6B" w14:paraId="209999C2" w14:textId="77777777" w:rsidTr="004629CD">
        <w:trPr>
          <w:trHeight w:val="290"/>
        </w:trPr>
        <w:tc>
          <w:tcPr>
            <w:tcW w:w="2411" w:type="dxa"/>
            <w:noWrap/>
            <w:hideMark/>
          </w:tcPr>
          <w:p w14:paraId="46A06974" w14:textId="77777777" w:rsidR="00C11BDB" w:rsidRPr="00001F3F" w:rsidRDefault="00C11BDB" w:rsidP="0016622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01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</w:t>
            </w:r>
            <w:r w:rsidRPr="00134C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ignosulphonate</w:t>
            </w:r>
            <w:r w:rsidRPr="00001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- 10 %</w:t>
            </w:r>
          </w:p>
        </w:tc>
        <w:tc>
          <w:tcPr>
            <w:tcW w:w="2268" w:type="dxa"/>
            <w:noWrap/>
            <w:hideMark/>
          </w:tcPr>
          <w:p w14:paraId="12FA6D45" w14:textId="77777777" w:rsidR="00C11BDB" w:rsidRPr="00001F3F" w:rsidRDefault="00C11BDB" w:rsidP="0016622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98.84 (</w:t>
            </w:r>
            <w:proofErr w:type="gramStart"/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86.40)ᵃᵇ</w:t>
            </w:r>
            <w:proofErr w:type="gramEnd"/>
          </w:p>
        </w:tc>
        <w:tc>
          <w:tcPr>
            <w:tcW w:w="2551" w:type="dxa"/>
            <w:noWrap/>
            <w:hideMark/>
          </w:tcPr>
          <w:p w14:paraId="2C3EB9A6" w14:textId="77777777" w:rsidR="00C11BDB" w:rsidRPr="00001F3F" w:rsidRDefault="00C11BDB" w:rsidP="0016622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1.67 (1.63)</w:t>
            </w:r>
          </w:p>
        </w:tc>
        <w:tc>
          <w:tcPr>
            <w:tcW w:w="3255" w:type="dxa"/>
            <w:noWrap/>
            <w:hideMark/>
          </w:tcPr>
          <w:p w14:paraId="7D64D703" w14:textId="77777777" w:rsidR="00C11BDB" w:rsidRPr="00001F3F" w:rsidRDefault="00C11BDB" w:rsidP="0016622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85.00 (</w:t>
            </w:r>
            <w:proofErr w:type="gramStart"/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67.38)ᵇᶜᵈ</w:t>
            </w:r>
            <w:proofErr w:type="gramEnd"/>
          </w:p>
        </w:tc>
      </w:tr>
      <w:tr w:rsidR="00C11BDB" w:rsidRPr="00134C6B" w14:paraId="571BC11F" w14:textId="77777777" w:rsidTr="004629CD">
        <w:trPr>
          <w:trHeight w:val="290"/>
        </w:trPr>
        <w:tc>
          <w:tcPr>
            <w:tcW w:w="2411" w:type="dxa"/>
            <w:noWrap/>
            <w:hideMark/>
          </w:tcPr>
          <w:p w14:paraId="3FAC7122" w14:textId="77777777" w:rsidR="00C11BDB" w:rsidRPr="00001F3F" w:rsidRDefault="00C11BDB" w:rsidP="0016622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01F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CONTROL</w:t>
            </w:r>
          </w:p>
        </w:tc>
        <w:tc>
          <w:tcPr>
            <w:tcW w:w="2268" w:type="dxa"/>
            <w:noWrap/>
            <w:hideMark/>
          </w:tcPr>
          <w:p w14:paraId="557CEE08" w14:textId="77777777" w:rsidR="00C11BDB" w:rsidRPr="00001F3F" w:rsidRDefault="00C11BDB" w:rsidP="0016622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100.00 (</w:t>
            </w:r>
            <w:proofErr w:type="gramStart"/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90.00)ᵃ</w:t>
            </w:r>
            <w:proofErr w:type="gramEnd"/>
          </w:p>
        </w:tc>
        <w:tc>
          <w:tcPr>
            <w:tcW w:w="2551" w:type="dxa"/>
            <w:noWrap/>
            <w:hideMark/>
          </w:tcPr>
          <w:p w14:paraId="34C48A17" w14:textId="77777777" w:rsidR="00C11BDB" w:rsidRPr="00001F3F" w:rsidRDefault="00C11BDB" w:rsidP="0016622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2.00 (1.73)</w:t>
            </w:r>
          </w:p>
        </w:tc>
        <w:tc>
          <w:tcPr>
            <w:tcW w:w="3255" w:type="dxa"/>
            <w:noWrap/>
            <w:hideMark/>
          </w:tcPr>
          <w:p w14:paraId="72F25E62" w14:textId="77777777" w:rsidR="00C11BDB" w:rsidRPr="00001F3F" w:rsidRDefault="00C11BDB" w:rsidP="0016622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91.67 (</w:t>
            </w:r>
            <w:proofErr w:type="gramStart"/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73.37)ᵃ</w:t>
            </w:r>
            <w:proofErr w:type="gramEnd"/>
          </w:p>
        </w:tc>
      </w:tr>
      <w:tr w:rsidR="00C11BDB" w:rsidRPr="00134C6B" w14:paraId="0B8BC1C8" w14:textId="77777777" w:rsidTr="004629CD">
        <w:trPr>
          <w:trHeight w:val="290"/>
        </w:trPr>
        <w:tc>
          <w:tcPr>
            <w:tcW w:w="2411" w:type="dxa"/>
            <w:noWrap/>
          </w:tcPr>
          <w:p w14:paraId="5ECCB546" w14:textId="2B5FB5A5" w:rsidR="00C11BDB" w:rsidRPr="004629CD" w:rsidRDefault="004629CD" w:rsidP="004629C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proofErr w:type="spellStart"/>
            <w:r w:rsidRPr="004629C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SEm</w:t>
            </w:r>
            <w:proofErr w:type="spellEnd"/>
            <w:r w:rsidRPr="004629C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(±)</w:t>
            </w:r>
          </w:p>
        </w:tc>
        <w:tc>
          <w:tcPr>
            <w:tcW w:w="2268" w:type="dxa"/>
            <w:noWrap/>
          </w:tcPr>
          <w:p w14:paraId="6E5337A9" w14:textId="77777777" w:rsidR="00C11BDB" w:rsidRPr="00134C6B" w:rsidRDefault="00C11BDB" w:rsidP="00166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2551" w:type="dxa"/>
            <w:noWrap/>
          </w:tcPr>
          <w:p w14:paraId="098B4A8E" w14:textId="77777777" w:rsidR="00C11BDB" w:rsidRPr="00134C6B" w:rsidRDefault="00C11BDB" w:rsidP="00166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6B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3255" w:type="dxa"/>
            <w:noWrap/>
          </w:tcPr>
          <w:p w14:paraId="3FB7DC50" w14:textId="69E6B770" w:rsidR="00C11BDB" w:rsidRPr="00134C6B" w:rsidRDefault="00C11BDB" w:rsidP="00166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507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C11BDB" w:rsidRPr="00134C6B" w14:paraId="12E51D44" w14:textId="77777777" w:rsidTr="004629CD">
        <w:trPr>
          <w:trHeight w:val="290"/>
        </w:trPr>
        <w:tc>
          <w:tcPr>
            <w:tcW w:w="2411" w:type="dxa"/>
            <w:noWrap/>
          </w:tcPr>
          <w:p w14:paraId="0B95CB89" w14:textId="4D5B6CE3" w:rsidR="00C11BDB" w:rsidRPr="004629CD" w:rsidRDefault="00C11BDB" w:rsidP="0016622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629CD">
              <w:rPr>
                <w:rFonts w:ascii="Times New Roman" w:hAnsi="Times New Roman" w:cs="Times New Roman"/>
                <w:b/>
                <w:sz w:val="20"/>
                <w:szCs w:val="20"/>
              </w:rPr>
              <w:t>CD</w:t>
            </w:r>
            <w:r w:rsidR="004629CD" w:rsidRPr="00462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629CD" w:rsidRPr="004629C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(</w:t>
            </w:r>
            <w:r w:rsidR="004629CD" w:rsidRPr="004629CD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P</w:t>
            </w:r>
            <w:r w:rsidR="004629CD" w:rsidRPr="004629C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=0.01)</w:t>
            </w:r>
          </w:p>
        </w:tc>
        <w:tc>
          <w:tcPr>
            <w:tcW w:w="2268" w:type="dxa"/>
            <w:noWrap/>
          </w:tcPr>
          <w:p w14:paraId="0CADEAE3" w14:textId="77777777" w:rsidR="00C11BDB" w:rsidRPr="00134C6B" w:rsidRDefault="00C11BDB" w:rsidP="00166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6.72</w:t>
            </w:r>
          </w:p>
        </w:tc>
        <w:tc>
          <w:tcPr>
            <w:tcW w:w="2551" w:type="dxa"/>
            <w:noWrap/>
          </w:tcPr>
          <w:p w14:paraId="0718CF13" w14:textId="1FA84F9E" w:rsidR="00C11BDB" w:rsidRPr="00134C6B" w:rsidRDefault="00C11BDB" w:rsidP="00166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="004629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3255" w:type="dxa"/>
            <w:noWrap/>
          </w:tcPr>
          <w:p w14:paraId="5DCCBFC0" w14:textId="33986ADC" w:rsidR="00C11BDB" w:rsidRPr="00134C6B" w:rsidRDefault="00507AED" w:rsidP="00166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5.08</w:t>
            </w:r>
          </w:p>
        </w:tc>
      </w:tr>
    </w:tbl>
    <w:p w14:paraId="4BAFF446" w14:textId="55BC7D28" w:rsidR="00C11BDB" w:rsidRPr="00C11BDB" w:rsidRDefault="00C11BDB" w:rsidP="0016622B">
      <w:pPr>
        <w:jc w:val="center"/>
        <w:rPr>
          <w:rFonts w:ascii="Times New Roman" w:hAnsi="Times New Roman" w:cs="Times New Roman"/>
          <w:sz w:val="24"/>
          <w:szCs w:val="24"/>
        </w:rPr>
      </w:pPr>
      <w:r w:rsidRPr="00C11BDB">
        <w:rPr>
          <w:rFonts w:ascii="Times New Roman" w:hAnsi="Times New Roman" w:cs="Times New Roman"/>
          <w:sz w:val="24"/>
          <w:szCs w:val="24"/>
        </w:rPr>
        <w:t>Table 1:</w:t>
      </w:r>
      <w:r w:rsidR="0016622B">
        <w:rPr>
          <w:rFonts w:ascii="Times New Roman" w:hAnsi="Times New Roman" w:cs="Times New Roman"/>
          <w:sz w:val="24"/>
          <w:szCs w:val="24"/>
        </w:rPr>
        <w:t xml:space="preserve"> </w:t>
      </w:r>
      <w:r w:rsidR="0016622B" w:rsidRPr="0016622B">
        <w:rPr>
          <w:rFonts w:ascii="Times New Roman" w:hAnsi="Times New Roman" w:cs="Times New Roman"/>
          <w:sz w:val="24"/>
          <w:szCs w:val="24"/>
        </w:rPr>
        <w:t>Effect of chitosan and lignosulphonate on mycelial growth, sporulation</w:t>
      </w:r>
      <w:r w:rsidR="0058540D">
        <w:rPr>
          <w:rFonts w:ascii="Times New Roman" w:hAnsi="Times New Roman" w:cs="Times New Roman"/>
          <w:sz w:val="24"/>
          <w:szCs w:val="24"/>
        </w:rPr>
        <w:t xml:space="preserve"> and</w:t>
      </w:r>
      <w:r w:rsidR="0016622B">
        <w:rPr>
          <w:rFonts w:ascii="Times New Roman" w:hAnsi="Times New Roman" w:cs="Times New Roman"/>
          <w:sz w:val="24"/>
          <w:szCs w:val="24"/>
        </w:rPr>
        <w:t xml:space="preserve"> </w:t>
      </w:r>
      <w:r w:rsidR="0016622B" w:rsidRPr="0016622B">
        <w:rPr>
          <w:rFonts w:ascii="Times New Roman" w:hAnsi="Times New Roman" w:cs="Times New Roman"/>
          <w:sz w:val="24"/>
          <w:szCs w:val="24"/>
        </w:rPr>
        <w:t xml:space="preserve">insecticidal activity of </w:t>
      </w:r>
      <w:r w:rsidR="0016622B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16622B" w:rsidRPr="0016622B">
        <w:rPr>
          <w:rFonts w:ascii="Times New Roman" w:hAnsi="Times New Roman" w:cs="Times New Roman"/>
          <w:i/>
          <w:iCs/>
          <w:sz w:val="24"/>
          <w:szCs w:val="24"/>
        </w:rPr>
        <w:t>eauveria bassiana</w:t>
      </w:r>
      <w:r w:rsidR="0016622B" w:rsidRPr="0016622B">
        <w:rPr>
          <w:rFonts w:ascii="Times New Roman" w:hAnsi="Times New Roman" w:cs="Times New Roman"/>
          <w:sz w:val="24"/>
          <w:szCs w:val="24"/>
        </w:rPr>
        <w:t xml:space="preserve"> against </w:t>
      </w:r>
      <w:r w:rsidR="0016622B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16622B" w:rsidRPr="0016622B">
        <w:rPr>
          <w:rFonts w:ascii="Times New Roman" w:hAnsi="Times New Roman" w:cs="Times New Roman"/>
          <w:i/>
          <w:iCs/>
          <w:sz w:val="24"/>
          <w:szCs w:val="24"/>
        </w:rPr>
        <w:t>podoptera litura</w:t>
      </w:r>
    </w:p>
    <w:p w14:paraId="26742AA8" w14:textId="3D9F218F" w:rsidR="0016622B" w:rsidRDefault="0058540D" w:rsidP="004629CD">
      <w:pPr>
        <w:pStyle w:val="Body"/>
        <w:spacing w:after="0"/>
        <w:rPr>
          <w:rFonts w:ascii="Times New Roman" w:hAnsi="Times New Roman"/>
          <w:bCs/>
          <w:color w:val="0D0D0D" w:themeColor="text1" w:themeTint="F2"/>
        </w:rPr>
      </w:pPr>
      <w:r w:rsidRPr="004629CD">
        <w:rPr>
          <w:rFonts w:ascii="Times New Roman" w:hAnsi="Times New Roman"/>
          <w:b/>
          <w:bCs/>
          <w:color w:val="000000"/>
          <w:lang w:eastAsia="en-IN"/>
        </w:rPr>
        <w:t>*</w:t>
      </w:r>
      <w:r w:rsidR="0016622B" w:rsidRPr="004629CD">
        <w:rPr>
          <w:rFonts w:ascii="Times New Roman" w:hAnsi="Times New Roman"/>
        </w:rPr>
        <w:t xml:space="preserve">Values mentioned in parenthesis are arc sine converted mean values. </w:t>
      </w:r>
      <w:r w:rsidRPr="004629CD">
        <w:rPr>
          <w:rFonts w:ascii="Times New Roman" w:hAnsi="Times New Roman"/>
          <w:b/>
          <w:bCs/>
          <w:color w:val="000000"/>
          <w:lang w:eastAsia="en-IN"/>
        </w:rPr>
        <w:t xml:space="preserve">** </w:t>
      </w:r>
      <w:r w:rsidRPr="004629CD">
        <w:rPr>
          <w:rFonts w:ascii="Times New Roman" w:hAnsi="Times New Roman"/>
        </w:rPr>
        <w:t>Values mentioned in parenthesis are</w:t>
      </w:r>
      <w:r w:rsidRPr="00807B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square root </w:t>
      </w:r>
      <w:r w:rsidR="004629CD">
        <w:rPr>
          <w:rFonts w:ascii="Times New Roman" w:hAnsi="Times New Roman"/>
        </w:rPr>
        <w:t>transformed</w:t>
      </w:r>
      <w:r w:rsidRPr="00807BCE">
        <w:rPr>
          <w:rFonts w:ascii="Times New Roman" w:hAnsi="Times New Roman"/>
        </w:rPr>
        <w:t xml:space="preserve"> mean values</w:t>
      </w:r>
      <w:r w:rsidR="004629CD">
        <w:rPr>
          <w:rFonts w:ascii="Times New Roman" w:hAnsi="Times New Roman"/>
        </w:rPr>
        <w:t>.</w:t>
      </w:r>
      <w:r w:rsidRPr="00807BCE">
        <w:rPr>
          <w:rFonts w:ascii="Times New Roman" w:hAnsi="Times New Roman"/>
        </w:rPr>
        <w:t xml:space="preserve"> </w:t>
      </w:r>
      <w:r w:rsidR="0016622B" w:rsidRPr="00807BCE">
        <w:rPr>
          <w:rFonts w:ascii="Times New Roman" w:hAnsi="Times New Roman"/>
        </w:rPr>
        <w:t xml:space="preserve">Means followed by same letter indicates no significant difference between the treatment according to Duncan’s Multiple Range Test </w:t>
      </w:r>
      <w:r w:rsidR="004629CD" w:rsidRPr="004629CD">
        <w:rPr>
          <w:rFonts w:ascii="Times New Roman" w:hAnsi="Times New Roman"/>
          <w:bCs/>
          <w:color w:val="0D0D0D" w:themeColor="text1" w:themeTint="F2"/>
        </w:rPr>
        <w:t>(</w:t>
      </w:r>
      <w:r w:rsidR="004629CD" w:rsidRPr="004629CD">
        <w:rPr>
          <w:rFonts w:ascii="Times New Roman" w:hAnsi="Times New Roman"/>
          <w:bCs/>
          <w:i/>
          <w:color w:val="0D0D0D" w:themeColor="text1" w:themeTint="F2"/>
        </w:rPr>
        <w:t>P</w:t>
      </w:r>
      <w:r w:rsidR="004629CD" w:rsidRPr="004629CD">
        <w:rPr>
          <w:rFonts w:ascii="Times New Roman" w:hAnsi="Times New Roman"/>
          <w:bCs/>
          <w:color w:val="0D0D0D" w:themeColor="text1" w:themeTint="F2"/>
        </w:rPr>
        <w:t>=0.01)</w:t>
      </w:r>
    </w:p>
    <w:p w14:paraId="5E5E4596" w14:textId="77777777" w:rsidR="004629CD" w:rsidRPr="004629CD" w:rsidRDefault="004629CD" w:rsidP="004629CD">
      <w:pPr>
        <w:pStyle w:val="Body"/>
        <w:spacing w:after="0"/>
        <w:rPr>
          <w:rFonts w:ascii="Times New Roman" w:hAnsi="Times New Roman"/>
        </w:rPr>
      </w:pPr>
    </w:p>
    <w:p w14:paraId="47B5A5B5" w14:textId="786D94A4" w:rsidR="006710A8" w:rsidRPr="006710A8" w:rsidRDefault="006710A8" w:rsidP="006710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 </w:t>
      </w:r>
      <w:r w:rsidRPr="006710A8">
        <w:rPr>
          <w:rFonts w:ascii="Times New Roman" w:hAnsi="Times New Roman" w:cs="Times New Roman"/>
          <w:b/>
          <w:bCs/>
          <w:sz w:val="24"/>
          <w:szCs w:val="24"/>
        </w:rPr>
        <w:t xml:space="preserve">Effect of chitosan and lignosulphonate on mycelial growth, sporulation of </w:t>
      </w:r>
      <w:r w:rsidRPr="006710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B. bassiana</w:t>
      </w:r>
      <w:r w:rsidRPr="006710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52CAC7" w14:textId="2FBB83A2" w:rsidR="006710A8" w:rsidRPr="006710A8" w:rsidRDefault="006710A8" w:rsidP="006710A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8">
        <w:rPr>
          <w:rFonts w:ascii="Times New Roman" w:hAnsi="Times New Roman" w:cs="Times New Roman"/>
          <w:sz w:val="24"/>
          <w:szCs w:val="24"/>
        </w:rPr>
        <w:t xml:space="preserve">The compatibility of </w:t>
      </w:r>
      <w:r w:rsidRPr="006710A8">
        <w:rPr>
          <w:rFonts w:ascii="Times New Roman" w:hAnsi="Times New Roman" w:cs="Times New Roman"/>
          <w:i/>
          <w:iCs/>
          <w:sz w:val="24"/>
          <w:szCs w:val="24"/>
        </w:rPr>
        <w:t>Beauveria bassiana</w:t>
      </w:r>
      <w:r w:rsidRPr="006710A8">
        <w:rPr>
          <w:rFonts w:ascii="Times New Roman" w:hAnsi="Times New Roman" w:cs="Times New Roman"/>
          <w:sz w:val="24"/>
          <w:szCs w:val="24"/>
        </w:rPr>
        <w:t xml:space="preserve"> with different concentrations of chitosan and lignosulphonate was evaluated based on mycelial growth and spore production.</w:t>
      </w:r>
    </w:p>
    <w:p w14:paraId="24D5C86F" w14:textId="0D8E90D0" w:rsidR="006710A8" w:rsidRPr="006710A8" w:rsidRDefault="006710A8" w:rsidP="009276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8">
        <w:rPr>
          <w:rFonts w:ascii="Times New Roman" w:hAnsi="Times New Roman" w:cs="Times New Roman"/>
          <w:sz w:val="24"/>
          <w:szCs w:val="24"/>
        </w:rPr>
        <w:t>In terms of mycelial growth, the untreated control recorded the highest value at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%, which was statistically on par with most treatments including chitosan at 0.1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%, 0.25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 and 0.5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%, which recorded 99.22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%, 9</w:t>
      </w:r>
      <w:r w:rsidR="008E0260">
        <w:rPr>
          <w:rFonts w:ascii="Times New Roman" w:hAnsi="Times New Roman" w:cs="Times New Roman"/>
          <w:sz w:val="24"/>
          <w:szCs w:val="24"/>
        </w:rPr>
        <w:t>9</w:t>
      </w:r>
      <w:r w:rsidRPr="006710A8">
        <w:rPr>
          <w:rFonts w:ascii="Times New Roman" w:hAnsi="Times New Roman" w:cs="Times New Roman"/>
          <w:sz w:val="24"/>
          <w:szCs w:val="24"/>
        </w:rPr>
        <w:t>.</w:t>
      </w:r>
      <w:r w:rsidR="008E026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 and 99.60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 growth</w:t>
      </w:r>
      <w:r w:rsidR="00366149">
        <w:rPr>
          <w:rFonts w:ascii="Times New Roman" w:hAnsi="Times New Roman" w:cs="Times New Roman"/>
          <w:sz w:val="24"/>
          <w:szCs w:val="24"/>
        </w:rPr>
        <w:t>,</w:t>
      </w:r>
      <w:r w:rsidRPr="006710A8">
        <w:rPr>
          <w:rFonts w:ascii="Times New Roman" w:hAnsi="Times New Roman" w:cs="Times New Roman"/>
          <w:sz w:val="24"/>
          <w:szCs w:val="24"/>
        </w:rPr>
        <w:t xml:space="preserve"> respectively. These three concentrations of chitosan did not significantly differ from the control, indicating high compatibility. Chitosan at 1</w:t>
      </w:r>
      <w:r w:rsidR="00927669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 showed slightly reduced growth (98.04</w:t>
      </w:r>
      <w:r w:rsidR="00927669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%) but was still statistically comparable with the control and lower concentrations.</w:t>
      </w:r>
      <w:r w:rsidR="00927669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However, a notable reduction in mycelial growth was observed with chitosan at 2.5</w:t>
      </w:r>
      <w:r w:rsidR="00927669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%, which recorded 90.21% growth and was significantly lower than the control and the other lower concentrations, indicating a potential inhibitory effect at higher concentration.</w:t>
      </w:r>
      <w:r w:rsidR="00927669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Lignosulphonate at all tested concentrations (1</w:t>
      </w:r>
      <w:r w:rsidR="00927669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 to 10</w:t>
      </w:r>
      <w:r w:rsidR="00927669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 xml:space="preserve">%) exhibited good compatibility with </w:t>
      </w:r>
      <w:r w:rsidRPr="006710A8">
        <w:rPr>
          <w:rFonts w:ascii="Times New Roman" w:hAnsi="Times New Roman" w:cs="Times New Roman"/>
          <w:i/>
          <w:iCs/>
          <w:sz w:val="24"/>
          <w:szCs w:val="24"/>
        </w:rPr>
        <w:t>B. bassiana</w:t>
      </w:r>
      <w:r w:rsidRPr="006710A8">
        <w:rPr>
          <w:rFonts w:ascii="Times New Roman" w:hAnsi="Times New Roman" w:cs="Times New Roman"/>
          <w:sz w:val="24"/>
          <w:szCs w:val="24"/>
        </w:rPr>
        <w:t>, with mycelial growth ranging from 98.82</w:t>
      </w:r>
      <w:r w:rsidR="00927669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 to 99.22</w:t>
      </w:r>
      <w:r w:rsidR="00927669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%. All lignosulphonate treatments were statistically on par with the control and with each other, suggesting that lignosulphonate, regardless of concentration, does not hinder fungal growth.</w:t>
      </w:r>
      <w:r w:rsidR="00927669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Regarding sporulation, the control treatment yielded 2.00 × 10⁸ spores/ml. Similar sporulation levels were maintained across most treatments, including chitosan at 0.1</w:t>
      </w:r>
      <w:r w:rsidR="00927669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%, 0.25</w:t>
      </w:r>
      <w:r w:rsidR="00927669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</w:t>
      </w:r>
      <w:r w:rsidR="00927669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and 0.5</w:t>
      </w:r>
      <w:r w:rsidR="00927669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 and lignosulphonate at 1</w:t>
      </w:r>
      <w:r w:rsidR="00927669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%, 2.5</w:t>
      </w:r>
      <w:r w:rsidR="00927669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 xml:space="preserve">% </w:t>
      </w:r>
      <w:r w:rsidRPr="006710A8">
        <w:rPr>
          <w:rFonts w:ascii="Times New Roman" w:hAnsi="Times New Roman" w:cs="Times New Roman"/>
          <w:sz w:val="24"/>
          <w:szCs w:val="24"/>
        </w:rPr>
        <w:lastRenderedPageBreak/>
        <w:t>and 5</w:t>
      </w:r>
      <w:r w:rsidR="00927669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 all recording 2.00 × 10⁸ spores/ml. Chitosan at 1</w:t>
      </w:r>
      <w:r w:rsidR="00927669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 and lignosulphonate at 7.5</w:t>
      </w:r>
      <w:r w:rsidR="00927669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 and 10</w:t>
      </w:r>
      <w:r w:rsidR="00927669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 showed slightly reduced sporulation (1.67 × 10⁸ spores/ml), though still relatively close to the control. The lowest spore count was observed with chitosan at 2.5</w:t>
      </w:r>
      <w:r w:rsidR="00927669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%, which recorded 1.33 × 10⁸ spores/ml, indicating a significant reduction compared to the control and other treatments.</w:t>
      </w:r>
    </w:p>
    <w:p w14:paraId="4B531EF4" w14:textId="2A661DAA" w:rsidR="006710A8" w:rsidRPr="006710A8" w:rsidRDefault="00927669" w:rsidP="009276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6710A8" w:rsidRPr="006710A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710A8">
        <w:rPr>
          <w:rFonts w:ascii="Times New Roman" w:hAnsi="Times New Roman" w:cs="Times New Roman"/>
          <w:b/>
          <w:bCs/>
          <w:sz w:val="24"/>
          <w:szCs w:val="24"/>
        </w:rPr>
        <w:t xml:space="preserve">Effect of chitosan and lignosulphonate on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710A8">
        <w:rPr>
          <w:rFonts w:ascii="Times New Roman" w:hAnsi="Times New Roman" w:cs="Times New Roman"/>
          <w:b/>
          <w:bCs/>
          <w:sz w:val="24"/>
          <w:szCs w:val="24"/>
        </w:rPr>
        <w:t xml:space="preserve">nsecticidal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6710A8">
        <w:rPr>
          <w:rFonts w:ascii="Times New Roman" w:hAnsi="Times New Roman" w:cs="Times New Roman"/>
          <w:b/>
          <w:bCs/>
          <w:sz w:val="24"/>
          <w:szCs w:val="24"/>
        </w:rPr>
        <w:t xml:space="preserve">fficacy of </w:t>
      </w:r>
      <w:r w:rsidRPr="006710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B. bassiana</w:t>
      </w:r>
      <w:r w:rsidRPr="006710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10A8" w:rsidRPr="006710A8">
        <w:rPr>
          <w:rFonts w:ascii="Times New Roman" w:hAnsi="Times New Roman" w:cs="Times New Roman"/>
          <w:b/>
          <w:bCs/>
          <w:sz w:val="24"/>
          <w:szCs w:val="24"/>
        </w:rPr>
        <w:t xml:space="preserve">against </w:t>
      </w:r>
      <w:r w:rsidR="006710A8" w:rsidRPr="006710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6710A8" w:rsidRPr="006710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litura</w:t>
      </w:r>
    </w:p>
    <w:p w14:paraId="4B36727D" w14:textId="1F1344F0" w:rsidR="00B169D4" w:rsidRDefault="006710A8" w:rsidP="00405B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8">
        <w:rPr>
          <w:rFonts w:ascii="Times New Roman" w:hAnsi="Times New Roman" w:cs="Times New Roman"/>
          <w:sz w:val="24"/>
          <w:szCs w:val="24"/>
        </w:rPr>
        <w:t xml:space="preserve">The larval mortality of </w:t>
      </w:r>
      <w:r w:rsidRPr="006710A8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927669" w:rsidRPr="00A9013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710A8">
        <w:rPr>
          <w:rFonts w:ascii="Times New Roman" w:hAnsi="Times New Roman" w:cs="Times New Roman"/>
          <w:i/>
          <w:iCs/>
          <w:sz w:val="24"/>
          <w:szCs w:val="24"/>
        </w:rPr>
        <w:t xml:space="preserve"> litura</w:t>
      </w:r>
      <w:r w:rsidRPr="006710A8">
        <w:rPr>
          <w:rFonts w:ascii="Times New Roman" w:hAnsi="Times New Roman" w:cs="Times New Roman"/>
          <w:sz w:val="24"/>
          <w:szCs w:val="24"/>
        </w:rPr>
        <w:t xml:space="preserve"> treated with </w:t>
      </w:r>
      <w:r w:rsidRPr="006710A8">
        <w:rPr>
          <w:rFonts w:ascii="Times New Roman" w:hAnsi="Times New Roman" w:cs="Times New Roman"/>
          <w:i/>
          <w:iCs/>
          <w:sz w:val="24"/>
          <w:szCs w:val="24"/>
        </w:rPr>
        <w:t>B. bassiana</w:t>
      </w:r>
      <w:r w:rsidRPr="006710A8">
        <w:rPr>
          <w:rFonts w:ascii="Times New Roman" w:hAnsi="Times New Roman" w:cs="Times New Roman"/>
          <w:sz w:val="24"/>
          <w:szCs w:val="24"/>
        </w:rPr>
        <w:t xml:space="preserve"> in combination with different</w:t>
      </w:r>
      <w:r w:rsidR="00CD0334">
        <w:rPr>
          <w:rFonts w:ascii="Times New Roman" w:hAnsi="Times New Roman" w:cs="Times New Roman"/>
          <w:sz w:val="24"/>
          <w:szCs w:val="24"/>
        </w:rPr>
        <w:t xml:space="preserve"> concentrations of</w:t>
      </w:r>
      <w:r w:rsidRPr="006710A8">
        <w:rPr>
          <w:rFonts w:ascii="Times New Roman" w:hAnsi="Times New Roman" w:cs="Times New Roman"/>
          <w:sz w:val="24"/>
          <w:szCs w:val="24"/>
        </w:rPr>
        <w:t xml:space="preserve"> </w:t>
      </w:r>
      <w:r w:rsidR="00CD0334">
        <w:rPr>
          <w:rFonts w:ascii="Times New Roman" w:hAnsi="Times New Roman" w:cs="Times New Roman"/>
          <w:sz w:val="24"/>
          <w:szCs w:val="24"/>
        </w:rPr>
        <w:t xml:space="preserve">biopolymers </w:t>
      </w:r>
      <w:r w:rsidRPr="006710A8">
        <w:rPr>
          <w:rFonts w:ascii="Times New Roman" w:hAnsi="Times New Roman" w:cs="Times New Roman"/>
          <w:sz w:val="24"/>
          <w:szCs w:val="24"/>
        </w:rPr>
        <w:t>showed variable results.</w:t>
      </w:r>
      <w:r w:rsidR="00405B22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The control treatment resulted in the highest larval mortality at 91.67</w:t>
      </w:r>
      <w:r w:rsidR="00927669" w:rsidRPr="00A90136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%, which was statistically on par with several other treatments. Chitosan at 0.1</w:t>
      </w:r>
      <w:r w:rsidR="00927669" w:rsidRPr="00A90136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%, 0.25</w:t>
      </w:r>
      <w:r w:rsidR="00927669" w:rsidRPr="00A90136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 and 0.5</w:t>
      </w:r>
      <w:r w:rsidR="00927669" w:rsidRPr="00A90136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 each caused 88.33</w:t>
      </w:r>
      <w:r w:rsidR="00927669" w:rsidRPr="00A90136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 larval mortality, which was not significantly different from the control, indicating that these concentrations did not negatively affect the insecticidal efficacy of</w:t>
      </w:r>
      <w:r w:rsidR="00927669" w:rsidRPr="00A90136">
        <w:rPr>
          <w:rFonts w:ascii="Times New Roman" w:hAnsi="Times New Roman" w:cs="Times New Roman"/>
          <w:sz w:val="24"/>
          <w:szCs w:val="24"/>
        </w:rPr>
        <w:t xml:space="preserve"> </w:t>
      </w:r>
      <w:r w:rsidR="00927669" w:rsidRPr="00A90136">
        <w:rPr>
          <w:rFonts w:ascii="Times New Roman" w:hAnsi="Times New Roman" w:cs="Times New Roman"/>
          <w:i/>
          <w:iCs/>
          <w:sz w:val="24"/>
          <w:szCs w:val="24"/>
        </w:rPr>
        <w:t>B. bassiana</w:t>
      </w:r>
      <w:r w:rsidRPr="006710A8">
        <w:rPr>
          <w:rFonts w:ascii="Times New Roman" w:hAnsi="Times New Roman" w:cs="Times New Roman"/>
          <w:sz w:val="24"/>
          <w:szCs w:val="24"/>
        </w:rPr>
        <w:t>. Similarly, lignosulphonate at 1</w:t>
      </w:r>
      <w:r w:rsidR="00927669" w:rsidRPr="00A90136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 and 2.5</w:t>
      </w:r>
      <w:r w:rsidR="00927669" w:rsidRPr="00A90136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 also resulted in 88.33</w:t>
      </w:r>
      <w:r w:rsidR="00927669" w:rsidRPr="00A90136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 mortality, again on par with the control.</w:t>
      </w:r>
      <w:r w:rsidR="00A90136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Lignosulphonate at 5</w:t>
      </w:r>
      <w:r w:rsidR="00927669" w:rsidRPr="00A90136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 caused slightly lower mortality at 86.67</w:t>
      </w:r>
      <w:r w:rsidR="00927669" w:rsidRPr="00A90136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%, and although numerically less, it was still statistically comparable with the control and other effective treatments. Chitosan at 1</w:t>
      </w:r>
      <w:r w:rsidR="00927669" w:rsidRPr="00A90136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 and lignosulphonate at 7.5</w:t>
      </w:r>
      <w:r w:rsidR="00927669" w:rsidRPr="00A90136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 and 10</w:t>
      </w:r>
      <w:r w:rsidR="00927669" w:rsidRPr="00A90136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 each recorded 85.00</w:t>
      </w:r>
      <w:r w:rsidR="00927669" w:rsidRPr="00A90136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 mortality, also on par with the better-performing treatments.</w:t>
      </w:r>
      <w:r w:rsidR="00A90136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However, chitosan at 2.5</w:t>
      </w:r>
      <w:r w:rsidR="00927669" w:rsidRPr="00A90136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 resulted in only 75.00</w:t>
      </w:r>
      <w:r w:rsidR="00927669" w:rsidRPr="00A90136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>% larval mortality, which was significantly lower than the control and other adjuvant combinations. This suggests that chitosan at 2.5</w:t>
      </w:r>
      <w:r w:rsidR="00927669" w:rsidRPr="00A90136">
        <w:rPr>
          <w:rFonts w:ascii="Times New Roman" w:hAnsi="Times New Roman" w:cs="Times New Roman"/>
          <w:sz w:val="24"/>
          <w:szCs w:val="24"/>
        </w:rPr>
        <w:t xml:space="preserve"> </w:t>
      </w:r>
      <w:r w:rsidRPr="006710A8">
        <w:rPr>
          <w:rFonts w:ascii="Times New Roman" w:hAnsi="Times New Roman" w:cs="Times New Roman"/>
          <w:sz w:val="24"/>
          <w:szCs w:val="24"/>
        </w:rPr>
        <w:t xml:space="preserve">% may reduce the virulence of </w:t>
      </w:r>
      <w:r w:rsidRPr="006710A8">
        <w:rPr>
          <w:rFonts w:ascii="Times New Roman" w:hAnsi="Times New Roman" w:cs="Times New Roman"/>
          <w:i/>
          <w:iCs/>
          <w:sz w:val="24"/>
          <w:szCs w:val="24"/>
        </w:rPr>
        <w:t>B. bassiana</w:t>
      </w:r>
      <w:r w:rsidRPr="006710A8">
        <w:rPr>
          <w:rFonts w:ascii="Times New Roman" w:hAnsi="Times New Roman" w:cs="Times New Roman"/>
          <w:sz w:val="24"/>
          <w:szCs w:val="24"/>
        </w:rPr>
        <w:t xml:space="preserve"> against </w:t>
      </w:r>
      <w:r w:rsidRPr="006710A8">
        <w:rPr>
          <w:rFonts w:ascii="Times New Roman" w:hAnsi="Times New Roman" w:cs="Times New Roman"/>
          <w:i/>
          <w:iCs/>
          <w:sz w:val="24"/>
          <w:szCs w:val="24"/>
        </w:rPr>
        <w:t>S. litura</w:t>
      </w:r>
      <w:r w:rsidRPr="006710A8">
        <w:rPr>
          <w:rFonts w:ascii="Times New Roman" w:hAnsi="Times New Roman" w:cs="Times New Roman"/>
          <w:sz w:val="24"/>
          <w:szCs w:val="24"/>
        </w:rPr>
        <w:t>.</w:t>
      </w:r>
      <w:r w:rsidR="00D14E50">
        <w:rPr>
          <w:rFonts w:ascii="Times New Roman" w:hAnsi="Times New Roman" w:cs="Times New Roman"/>
          <w:sz w:val="24"/>
          <w:szCs w:val="24"/>
        </w:rPr>
        <w:t xml:space="preserve"> </w:t>
      </w:r>
      <w:r w:rsidR="00B169D4" w:rsidRPr="00B169D4">
        <w:rPr>
          <w:rFonts w:ascii="Times New Roman" w:hAnsi="Times New Roman" w:cs="Times New Roman"/>
          <w:sz w:val="24"/>
          <w:szCs w:val="24"/>
        </w:rPr>
        <w:t xml:space="preserve">These observations align with the findings of </w:t>
      </w:r>
      <w:r w:rsidR="00B169D4" w:rsidRPr="00A90136">
        <w:rPr>
          <w:rFonts w:ascii="Times New Roman" w:hAnsi="Times New Roman" w:cs="Times New Roman"/>
          <w:sz w:val="24"/>
          <w:szCs w:val="24"/>
        </w:rPr>
        <w:t xml:space="preserve">Palma-Guerrero </w:t>
      </w:r>
      <w:r w:rsidR="00E56B34" w:rsidRPr="00A90136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B169D4" w:rsidRPr="00A90136">
        <w:rPr>
          <w:rFonts w:ascii="Times New Roman" w:hAnsi="Times New Roman" w:cs="Times New Roman"/>
          <w:sz w:val="24"/>
          <w:szCs w:val="24"/>
        </w:rPr>
        <w:t>. (2010), who reported that low concentrations of chitosan stimulated o</w:t>
      </w:r>
      <w:r w:rsidR="00B169D4" w:rsidRPr="00B169D4">
        <w:rPr>
          <w:rFonts w:ascii="Times New Roman" w:hAnsi="Times New Roman" w:cs="Times New Roman"/>
          <w:sz w:val="24"/>
          <w:szCs w:val="24"/>
        </w:rPr>
        <w:t xml:space="preserve">r did not inhibit fungal growth and conidiation in </w:t>
      </w:r>
      <w:r w:rsidR="00E56B34" w:rsidRPr="00E56B34">
        <w:rPr>
          <w:rFonts w:ascii="Times New Roman" w:hAnsi="Times New Roman" w:cs="Times New Roman"/>
          <w:i/>
          <w:iCs/>
          <w:sz w:val="24"/>
          <w:szCs w:val="24"/>
        </w:rPr>
        <w:t>B. bassiana</w:t>
      </w:r>
      <w:r w:rsidR="00B169D4" w:rsidRPr="00B169D4">
        <w:rPr>
          <w:rFonts w:ascii="Times New Roman" w:hAnsi="Times New Roman" w:cs="Times New Roman"/>
          <w:sz w:val="24"/>
          <w:szCs w:val="24"/>
        </w:rPr>
        <w:t>. Consistently, in this study, chitosan at 0.1</w:t>
      </w:r>
      <w:r w:rsidR="004629CD">
        <w:rPr>
          <w:rFonts w:ascii="Times New Roman" w:hAnsi="Times New Roman" w:cs="Times New Roman"/>
          <w:sz w:val="24"/>
          <w:szCs w:val="24"/>
        </w:rPr>
        <w:t xml:space="preserve"> </w:t>
      </w:r>
      <w:r w:rsidR="00B169D4" w:rsidRPr="00B169D4">
        <w:rPr>
          <w:rFonts w:ascii="Times New Roman" w:hAnsi="Times New Roman" w:cs="Times New Roman"/>
          <w:sz w:val="24"/>
          <w:szCs w:val="24"/>
        </w:rPr>
        <w:t>% to 0.5</w:t>
      </w:r>
      <w:r w:rsidR="004629CD">
        <w:rPr>
          <w:rFonts w:ascii="Times New Roman" w:hAnsi="Times New Roman" w:cs="Times New Roman"/>
          <w:sz w:val="24"/>
          <w:szCs w:val="24"/>
        </w:rPr>
        <w:t xml:space="preserve"> </w:t>
      </w:r>
      <w:r w:rsidR="00B169D4" w:rsidRPr="00B169D4">
        <w:rPr>
          <w:rFonts w:ascii="Times New Roman" w:hAnsi="Times New Roman" w:cs="Times New Roman"/>
          <w:sz w:val="24"/>
          <w:szCs w:val="24"/>
        </w:rPr>
        <w:t>% supported optimal fungal performance and insecticidal activity, highlighting its potential as a suitable formulation additive at appropriate concentrations.</w:t>
      </w:r>
      <w:r w:rsidR="00366149" w:rsidRPr="00366149">
        <w:rPr>
          <w:rFonts w:ascii="Times New Roman" w:hAnsi="Times New Roman" w:cs="Times New Roman"/>
          <w:sz w:val="24"/>
          <w:szCs w:val="24"/>
        </w:rPr>
        <w:t xml:space="preserve"> </w:t>
      </w:r>
      <w:r w:rsidR="00366149">
        <w:rPr>
          <w:rFonts w:ascii="Times New Roman" w:hAnsi="Times New Roman" w:cs="Times New Roman"/>
          <w:sz w:val="24"/>
          <w:szCs w:val="24"/>
        </w:rPr>
        <w:t>However</w:t>
      </w:r>
      <w:r w:rsidR="00366149" w:rsidRPr="00637DE4">
        <w:rPr>
          <w:rFonts w:ascii="Times New Roman" w:hAnsi="Times New Roman" w:cs="Times New Roman"/>
          <w:sz w:val="24"/>
          <w:szCs w:val="24"/>
        </w:rPr>
        <w:t>, with respect to the biocompatibility of lignosulphonate with biocontrol agents, no prior literature is available, making these findings novel and significant. This suggests that lignosulphonate could be explored further as a promising biopolymer for microencapsulation and formulation of fungal biopesticides.</w:t>
      </w:r>
      <w:r w:rsidR="00366149">
        <w:rPr>
          <w:rFonts w:ascii="Times New Roman" w:hAnsi="Times New Roman" w:cs="Times New Roman"/>
          <w:sz w:val="24"/>
          <w:szCs w:val="24"/>
        </w:rPr>
        <w:t xml:space="preserve"> </w:t>
      </w:r>
      <w:r w:rsidR="00366149" w:rsidRPr="00D41C69">
        <w:rPr>
          <w:rFonts w:ascii="Times New Roman" w:hAnsi="Times New Roman" w:cs="Times New Roman"/>
          <w:sz w:val="24"/>
          <w:szCs w:val="24"/>
        </w:rPr>
        <w:t>Their biocompatibility, film-forming ability, and protective properties make them suitable candidates for use as wall-forming agents in microencapsulation.</w:t>
      </w:r>
    </w:p>
    <w:p w14:paraId="0AC56D18" w14:textId="19DDE0AE" w:rsidR="00C11BDB" w:rsidRPr="00C11BDB" w:rsidRDefault="00C11BDB" w:rsidP="00C11BD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C11BDB">
        <w:rPr>
          <w:rFonts w:ascii="Times New Roman" w:hAnsi="Times New Roman" w:cs="Times New Roman"/>
          <w:b/>
          <w:bCs/>
          <w:sz w:val="28"/>
          <w:szCs w:val="28"/>
        </w:rPr>
        <w:t>CONCLUSION</w:t>
      </w:r>
    </w:p>
    <w:p w14:paraId="62FD5545" w14:textId="76BFAA23" w:rsidR="00C11BDB" w:rsidRDefault="00C11BDB" w:rsidP="00C11B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BDB">
        <w:rPr>
          <w:rFonts w:ascii="Times New Roman" w:hAnsi="Times New Roman" w:cs="Times New Roman"/>
          <w:sz w:val="24"/>
          <w:szCs w:val="24"/>
        </w:rPr>
        <w:t xml:space="preserve">This study demonstrates that both chitosan and lignosulphonate are compatible with </w:t>
      </w:r>
      <w:r w:rsidRPr="00C11BDB">
        <w:rPr>
          <w:rFonts w:ascii="Times New Roman" w:hAnsi="Times New Roman" w:cs="Times New Roman"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11BDB">
        <w:rPr>
          <w:rFonts w:ascii="Times New Roman" w:hAnsi="Times New Roman" w:cs="Times New Roman"/>
          <w:i/>
          <w:iCs/>
          <w:sz w:val="24"/>
          <w:szCs w:val="24"/>
        </w:rPr>
        <w:t xml:space="preserve"> bassiana</w:t>
      </w:r>
      <w:r w:rsidRPr="00C11BDB">
        <w:rPr>
          <w:rFonts w:ascii="Times New Roman" w:hAnsi="Times New Roman" w:cs="Times New Roman"/>
          <w:sz w:val="24"/>
          <w:szCs w:val="24"/>
        </w:rPr>
        <w:t xml:space="preserve"> at lower concentrations, supporting robust mycelial growth, high spore production</w:t>
      </w:r>
      <w:r w:rsidR="0058540D">
        <w:rPr>
          <w:rFonts w:ascii="Times New Roman" w:hAnsi="Times New Roman" w:cs="Times New Roman"/>
          <w:sz w:val="24"/>
          <w:szCs w:val="24"/>
        </w:rPr>
        <w:t xml:space="preserve"> and</w:t>
      </w:r>
      <w:r w:rsidR="004629CD">
        <w:rPr>
          <w:rFonts w:ascii="Times New Roman" w:hAnsi="Times New Roman" w:cs="Times New Roman"/>
          <w:sz w:val="24"/>
          <w:szCs w:val="24"/>
        </w:rPr>
        <w:t xml:space="preserve"> </w:t>
      </w:r>
      <w:r w:rsidRPr="00C11BDB">
        <w:rPr>
          <w:rFonts w:ascii="Times New Roman" w:hAnsi="Times New Roman" w:cs="Times New Roman"/>
          <w:sz w:val="24"/>
          <w:szCs w:val="24"/>
        </w:rPr>
        <w:t>strong insecticidal activity against</w:t>
      </w:r>
      <w:r w:rsidRPr="00C11BDB">
        <w:rPr>
          <w:rFonts w:ascii="Times New Roman" w:hAnsi="Times New Roman" w:cs="Times New Roman"/>
          <w:i/>
          <w:iCs/>
          <w:sz w:val="24"/>
          <w:szCs w:val="24"/>
        </w:rPr>
        <w:t xml:space="preserve"> 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11BDB">
        <w:rPr>
          <w:rFonts w:ascii="Times New Roman" w:hAnsi="Times New Roman" w:cs="Times New Roman"/>
          <w:i/>
          <w:iCs/>
          <w:sz w:val="24"/>
          <w:szCs w:val="24"/>
        </w:rPr>
        <w:t xml:space="preserve"> litura</w:t>
      </w:r>
      <w:r w:rsidRPr="00C11BDB">
        <w:rPr>
          <w:rFonts w:ascii="Times New Roman" w:hAnsi="Times New Roman" w:cs="Times New Roman"/>
          <w:sz w:val="24"/>
          <w:szCs w:val="24"/>
        </w:rPr>
        <w:t xml:space="preserve"> larvae. Lignosulphonate showed excellent compatibility across all tested concentrations, while chitosan was effective up to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C11BDB">
        <w:rPr>
          <w:rFonts w:ascii="Times New Roman" w:hAnsi="Times New Roman" w:cs="Times New Roman"/>
          <w:sz w:val="24"/>
          <w:szCs w:val="24"/>
        </w:rPr>
        <w:t>%, beyond which fungal growth and efficacy declined. These findings highlight lignosulphonate and chitosan as promising encapsulating agents for developing stable, efficient</w:t>
      </w:r>
      <w:r w:rsidR="0058540D">
        <w:rPr>
          <w:rFonts w:ascii="Times New Roman" w:hAnsi="Times New Roman" w:cs="Times New Roman"/>
          <w:sz w:val="24"/>
          <w:szCs w:val="24"/>
        </w:rPr>
        <w:t xml:space="preserve"> and</w:t>
      </w:r>
      <w:r w:rsidR="004629CD">
        <w:rPr>
          <w:rFonts w:ascii="Times New Roman" w:hAnsi="Times New Roman" w:cs="Times New Roman"/>
          <w:sz w:val="24"/>
          <w:szCs w:val="24"/>
        </w:rPr>
        <w:t xml:space="preserve"> </w:t>
      </w:r>
      <w:r w:rsidRPr="00C11BDB">
        <w:rPr>
          <w:rFonts w:ascii="Times New Roman" w:hAnsi="Times New Roman" w:cs="Times New Roman"/>
          <w:sz w:val="24"/>
          <w:szCs w:val="24"/>
        </w:rPr>
        <w:t>environmentally friendly</w:t>
      </w:r>
      <w:r w:rsidRPr="00C11BDB">
        <w:rPr>
          <w:rFonts w:ascii="Times New Roman" w:hAnsi="Times New Roman" w:cs="Times New Roman"/>
          <w:i/>
          <w:iCs/>
          <w:sz w:val="24"/>
          <w:szCs w:val="24"/>
        </w:rPr>
        <w:t xml:space="preserve"> B. bassiana</w:t>
      </w:r>
      <w:r w:rsidRPr="00C11BDB">
        <w:rPr>
          <w:rFonts w:ascii="Times New Roman" w:hAnsi="Times New Roman" w:cs="Times New Roman"/>
          <w:sz w:val="24"/>
          <w:szCs w:val="24"/>
        </w:rPr>
        <w:t>-based biocontrol formulations, offering a sustainable alternative to chemical pesticides in integrated pest management.</w:t>
      </w:r>
    </w:p>
    <w:p w14:paraId="40B709E6" w14:textId="77777777" w:rsidR="0016622B" w:rsidRPr="0016622B" w:rsidRDefault="0016622B" w:rsidP="0016622B">
      <w:pPr>
        <w:pStyle w:val="AcknHead"/>
        <w:spacing w:after="0"/>
        <w:jc w:val="both"/>
        <w:rPr>
          <w:rFonts w:ascii="Times New Roman" w:hAnsi="Times New Roman"/>
          <w:sz w:val="24"/>
          <w:szCs w:val="24"/>
        </w:rPr>
      </w:pPr>
      <w:r w:rsidRPr="0016622B">
        <w:rPr>
          <w:rFonts w:ascii="Times New Roman" w:hAnsi="Times New Roman"/>
          <w:sz w:val="24"/>
          <w:szCs w:val="24"/>
        </w:rPr>
        <w:t>AcknowledgEments</w:t>
      </w:r>
    </w:p>
    <w:p w14:paraId="49038BAE" w14:textId="77777777" w:rsidR="0016622B" w:rsidRPr="00FB3A86" w:rsidRDefault="0016622B" w:rsidP="0016622B">
      <w:pPr>
        <w:pStyle w:val="AcknHead"/>
        <w:spacing w:after="0"/>
        <w:jc w:val="both"/>
        <w:rPr>
          <w:rFonts w:ascii="Arial" w:hAnsi="Arial" w:cs="Arial"/>
        </w:rPr>
      </w:pPr>
    </w:p>
    <w:p w14:paraId="35BEAF3F" w14:textId="039D5382" w:rsidR="00F12E70" w:rsidRDefault="0016622B" w:rsidP="00F12E70">
      <w:pPr>
        <w:jc w:val="both"/>
        <w:rPr>
          <w:rFonts w:ascii="Times New Roman" w:hAnsi="Times New Roman" w:cs="Times New Roman"/>
          <w:sz w:val="24"/>
          <w:szCs w:val="24"/>
        </w:rPr>
      </w:pPr>
      <w:r w:rsidRPr="0016622B">
        <w:rPr>
          <w:rFonts w:ascii="Times New Roman" w:hAnsi="Times New Roman" w:cs="Times New Roman"/>
          <w:sz w:val="24"/>
          <w:szCs w:val="24"/>
        </w:rPr>
        <w:t xml:space="preserve">Authors extend their sincere gratitude to the Director, ICAR-Indian Institute of Oilseeds Research, Hyderabad, India, for providing the facilities and resources essential for completion of the research work. </w:t>
      </w:r>
      <w:r w:rsidR="00F12E70">
        <w:rPr>
          <w:rFonts w:ascii="Times New Roman" w:hAnsi="Times New Roman" w:cs="Times New Roman"/>
          <w:sz w:val="24"/>
          <w:szCs w:val="24"/>
        </w:rPr>
        <w:t xml:space="preserve"> </w:t>
      </w:r>
      <w:r w:rsidR="00F12E70" w:rsidRPr="00F12E70">
        <w:rPr>
          <w:rFonts w:ascii="Times New Roman" w:hAnsi="Times New Roman" w:cs="Times New Roman"/>
          <w:sz w:val="24"/>
          <w:szCs w:val="24"/>
        </w:rPr>
        <w:t xml:space="preserve">I would like to express my sincere gratitude to Dr. D. Neetu Roy, Senior </w:t>
      </w:r>
      <w:r w:rsidR="00F12E70" w:rsidRPr="00F12E70">
        <w:rPr>
          <w:rFonts w:ascii="Times New Roman" w:hAnsi="Times New Roman" w:cs="Times New Roman"/>
          <w:sz w:val="24"/>
          <w:szCs w:val="24"/>
        </w:rPr>
        <w:lastRenderedPageBreak/>
        <w:t xml:space="preserve">Research Fellow, ICAR-IIOR, Hyderabad, for her invaluable assistance in the original drafting, corrections, and her continuous support throughout this work. </w:t>
      </w:r>
    </w:p>
    <w:p w14:paraId="76A12686" w14:textId="18D80E34" w:rsidR="00B4568C" w:rsidRPr="00B4568C" w:rsidRDefault="00B4568C" w:rsidP="00B456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68C">
        <w:rPr>
          <w:rFonts w:ascii="Times New Roman" w:hAnsi="Times New Roman" w:cs="Times New Roman"/>
          <w:b/>
          <w:bCs/>
          <w:sz w:val="24"/>
          <w:szCs w:val="24"/>
        </w:rPr>
        <w:t>DISCLAIMER (ARTIFICIAL INTELLIGENCE)</w:t>
      </w:r>
    </w:p>
    <w:p w14:paraId="57E4FCA8" w14:textId="3CA1EDF0" w:rsidR="00B4568C" w:rsidRPr="00B4568C" w:rsidRDefault="00B4568C" w:rsidP="00B4568C">
      <w:pPr>
        <w:jc w:val="both"/>
        <w:rPr>
          <w:rFonts w:ascii="Times New Roman" w:hAnsi="Times New Roman" w:cs="Times New Roman"/>
          <w:sz w:val="24"/>
          <w:szCs w:val="24"/>
        </w:rPr>
      </w:pPr>
      <w:r w:rsidRPr="00B4568C">
        <w:rPr>
          <w:rFonts w:ascii="Times New Roman" w:hAnsi="Times New Roman" w:cs="Times New Roman"/>
          <w:sz w:val="24"/>
          <w:szCs w:val="24"/>
        </w:rPr>
        <w:t xml:space="preserve">Author(s) hereby </w:t>
      </w:r>
      <w:proofErr w:type="gramStart"/>
      <w:r w:rsidRPr="00B4568C">
        <w:rPr>
          <w:rFonts w:ascii="Times New Roman" w:hAnsi="Times New Roman" w:cs="Times New Roman"/>
          <w:sz w:val="24"/>
          <w:szCs w:val="24"/>
        </w:rPr>
        <w:t>declare</w:t>
      </w:r>
      <w:proofErr w:type="gramEnd"/>
      <w:r w:rsidRPr="00B4568C">
        <w:rPr>
          <w:rFonts w:ascii="Times New Roman" w:hAnsi="Times New Roman" w:cs="Times New Roman"/>
          <w:sz w:val="24"/>
          <w:szCs w:val="24"/>
        </w:rPr>
        <w:t xml:space="preserve"> that NO generative AI technologies such as Large Language Models</w:t>
      </w:r>
    </w:p>
    <w:p w14:paraId="05ACAF93" w14:textId="7BEA780E" w:rsidR="00B4568C" w:rsidRPr="00F12E70" w:rsidRDefault="00B4568C" w:rsidP="00B4568C">
      <w:pPr>
        <w:jc w:val="both"/>
        <w:rPr>
          <w:rFonts w:ascii="Times New Roman" w:hAnsi="Times New Roman" w:cs="Times New Roman"/>
          <w:sz w:val="24"/>
          <w:szCs w:val="24"/>
        </w:rPr>
      </w:pPr>
      <w:r w:rsidRPr="00B4568C">
        <w:rPr>
          <w:rFonts w:ascii="Times New Roman" w:hAnsi="Times New Roman" w:cs="Times New Roman"/>
          <w:sz w:val="24"/>
          <w:szCs w:val="24"/>
        </w:rPr>
        <w:t>(ChatGPT, COPILOT, etc.) and text-to-image generators have been used during the writing or editing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68C">
        <w:rPr>
          <w:rFonts w:ascii="Times New Roman" w:hAnsi="Times New Roman" w:cs="Times New Roman"/>
          <w:sz w:val="24"/>
          <w:szCs w:val="24"/>
        </w:rPr>
        <w:t>of this manuscript.</w:t>
      </w:r>
    </w:p>
    <w:p w14:paraId="6A5C4693" w14:textId="77777777" w:rsidR="0016622B" w:rsidRPr="00E825B2" w:rsidRDefault="0016622B" w:rsidP="0016622B">
      <w:pPr>
        <w:rPr>
          <w:rFonts w:ascii="Times New Roman" w:hAnsi="Times New Roman" w:cs="Times New Roman"/>
          <w:b/>
          <w:sz w:val="24"/>
          <w:szCs w:val="24"/>
        </w:rPr>
      </w:pPr>
      <w:r w:rsidRPr="00E825B2">
        <w:rPr>
          <w:rFonts w:ascii="Times New Roman" w:hAnsi="Times New Roman" w:cs="Times New Roman"/>
          <w:b/>
          <w:sz w:val="24"/>
          <w:szCs w:val="24"/>
        </w:rPr>
        <w:t>Competing interests</w:t>
      </w:r>
    </w:p>
    <w:p w14:paraId="710C6C63" w14:textId="77777777" w:rsidR="0016622B" w:rsidRPr="00E825B2" w:rsidRDefault="0016622B" w:rsidP="0016622B">
      <w:pPr>
        <w:pStyle w:val="ReferHead"/>
        <w:spacing w:after="0"/>
        <w:jc w:val="both"/>
        <w:rPr>
          <w:rFonts w:ascii="Times New Roman" w:hAnsi="Times New Roman"/>
          <w:b w:val="0"/>
          <w:caps w:val="0"/>
          <w:sz w:val="24"/>
          <w:szCs w:val="24"/>
        </w:rPr>
      </w:pPr>
      <w:r w:rsidRPr="00E825B2">
        <w:rPr>
          <w:rFonts w:ascii="Times New Roman" w:hAnsi="Times New Roman"/>
          <w:b w:val="0"/>
          <w:caps w:val="0"/>
          <w:sz w:val="24"/>
          <w:szCs w:val="24"/>
        </w:rPr>
        <w:t xml:space="preserve"> Authors have declared that no competing interests exist.</w:t>
      </w:r>
    </w:p>
    <w:p w14:paraId="65F9F19D" w14:textId="77777777" w:rsidR="0016622B" w:rsidRPr="00C11BDB" w:rsidRDefault="0016622B" w:rsidP="00C11B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6C02A97" w14:textId="12FEDF89" w:rsidR="00B169D4" w:rsidRPr="0033064A" w:rsidRDefault="00C11BDB" w:rsidP="00C11BD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BDB">
        <w:rPr>
          <w:rFonts w:ascii="Times New Roman" w:hAnsi="Times New Roman" w:cs="Times New Roman"/>
          <w:b/>
          <w:bCs/>
          <w:sz w:val="28"/>
          <w:szCs w:val="28"/>
        </w:rPr>
        <w:t>REFERENCES</w:t>
      </w:r>
    </w:p>
    <w:p w14:paraId="7BD5CC12" w14:textId="77777777" w:rsidR="00730795" w:rsidRDefault="00730795" w:rsidP="00730795">
      <w:pPr>
        <w:spacing w:before="240" w:line="360" w:lineRule="auto"/>
        <w:ind w:left="357"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0795">
        <w:rPr>
          <w:rFonts w:ascii="Times New Roman" w:hAnsi="Times New Roman" w:cs="Times New Roman"/>
          <w:sz w:val="24"/>
          <w:szCs w:val="24"/>
        </w:rPr>
        <w:t>Agarwal, P., &amp; Pandey, D. (2017). Impact of Pesticide: An Overview. Trends in Biosciences, 10(6), 1341-1344.</w:t>
      </w:r>
    </w:p>
    <w:p w14:paraId="75BE13DD" w14:textId="77777777" w:rsidR="00730795" w:rsidRDefault="00730795" w:rsidP="00730795">
      <w:pPr>
        <w:spacing w:before="240" w:line="360" w:lineRule="auto"/>
        <w:ind w:left="357"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29CD">
        <w:rPr>
          <w:rFonts w:ascii="Times New Roman" w:hAnsi="Times New Roman" w:cs="Times New Roman"/>
          <w:sz w:val="24"/>
          <w:szCs w:val="24"/>
        </w:rPr>
        <w:t xml:space="preserve">Ahmad, M. F., Ahmad, F. A., </w:t>
      </w:r>
      <w:proofErr w:type="spellStart"/>
      <w:r w:rsidRPr="004629CD">
        <w:rPr>
          <w:rFonts w:ascii="Times New Roman" w:hAnsi="Times New Roman" w:cs="Times New Roman"/>
          <w:sz w:val="24"/>
          <w:szCs w:val="24"/>
        </w:rPr>
        <w:t>Alsayegh</w:t>
      </w:r>
      <w:proofErr w:type="spellEnd"/>
      <w:r w:rsidRPr="004629CD">
        <w:rPr>
          <w:rFonts w:ascii="Times New Roman" w:hAnsi="Times New Roman" w:cs="Times New Roman"/>
          <w:sz w:val="24"/>
          <w:szCs w:val="24"/>
        </w:rPr>
        <w:t xml:space="preserve">, A. A., </w:t>
      </w:r>
      <w:proofErr w:type="spellStart"/>
      <w:r w:rsidRPr="004629CD">
        <w:rPr>
          <w:rFonts w:ascii="Times New Roman" w:hAnsi="Times New Roman" w:cs="Times New Roman"/>
          <w:sz w:val="24"/>
          <w:szCs w:val="24"/>
        </w:rPr>
        <w:t>Zeyaullah</w:t>
      </w:r>
      <w:proofErr w:type="spellEnd"/>
      <w:r w:rsidRPr="004629CD">
        <w:rPr>
          <w:rFonts w:ascii="Times New Roman" w:hAnsi="Times New Roman" w:cs="Times New Roman"/>
          <w:sz w:val="24"/>
          <w:szCs w:val="24"/>
        </w:rPr>
        <w:t xml:space="preserve">, M., AlShahrani, A. M., Muzammil, K., ... &amp; Hussain, S. (2024). Pesticides impacts on human health and the environment with their mechanisms of action and possible countermeasures. </w:t>
      </w:r>
      <w:proofErr w:type="spellStart"/>
      <w:r w:rsidRPr="004629CD">
        <w:rPr>
          <w:rFonts w:ascii="Times New Roman" w:hAnsi="Times New Roman" w:cs="Times New Roman"/>
          <w:sz w:val="24"/>
          <w:szCs w:val="24"/>
        </w:rPr>
        <w:t>Heliyon</w:t>
      </w:r>
      <w:proofErr w:type="spellEnd"/>
      <w:r w:rsidRPr="004629CD">
        <w:rPr>
          <w:rFonts w:ascii="Times New Roman" w:hAnsi="Times New Roman" w:cs="Times New Roman"/>
          <w:sz w:val="24"/>
          <w:szCs w:val="24"/>
        </w:rPr>
        <w:t>.</w:t>
      </w:r>
    </w:p>
    <w:p w14:paraId="0250A58A" w14:textId="77777777" w:rsidR="00730795" w:rsidRDefault="00730795" w:rsidP="00730795">
      <w:pPr>
        <w:spacing w:before="240" w:line="360" w:lineRule="auto"/>
        <w:ind w:left="357"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0795">
        <w:rPr>
          <w:rFonts w:ascii="Times New Roman" w:hAnsi="Times New Roman" w:cs="Times New Roman"/>
          <w:sz w:val="24"/>
          <w:szCs w:val="24"/>
        </w:rPr>
        <w:t>Bihal, R., Al-Khayri, J. M., Banu, A. N., Kudesia, N., Ahmed, F. K., Sarkar, R., Arora, A., &amp; Abd-</w:t>
      </w:r>
      <w:proofErr w:type="spellStart"/>
      <w:r w:rsidRPr="00730795">
        <w:rPr>
          <w:rFonts w:ascii="Times New Roman" w:hAnsi="Times New Roman" w:cs="Times New Roman"/>
          <w:sz w:val="24"/>
          <w:szCs w:val="24"/>
        </w:rPr>
        <w:t>Elsalam</w:t>
      </w:r>
      <w:proofErr w:type="spellEnd"/>
      <w:r w:rsidRPr="00730795">
        <w:rPr>
          <w:rFonts w:ascii="Times New Roman" w:hAnsi="Times New Roman" w:cs="Times New Roman"/>
          <w:sz w:val="24"/>
          <w:szCs w:val="24"/>
        </w:rPr>
        <w:t xml:space="preserve">, K. A. (2023). Entomopathogenic Fungi: An Eco-Friendly Synthesis of Sustainable Nanoparticles and Their </w:t>
      </w:r>
      <w:proofErr w:type="spellStart"/>
      <w:r w:rsidRPr="00730795">
        <w:rPr>
          <w:rFonts w:ascii="Times New Roman" w:hAnsi="Times New Roman" w:cs="Times New Roman"/>
          <w:sz w:val="24"/>
          <w:szCs w:val="24"/>
        </w:rPr>
        <w:t>Nanopesticide</w:t>
      </w:r>
      <w:proofErr w:type="spellEnd"/>
      <w:r w:rsidRPr="00730795">
        <w:rPr>
          <w:rFonts w:ascii="Times New Roman" w:hAnsi="Times New Roman" w:cs="Times New Roman"/>
          <w:sz w:val="24"/>
          <w:szCs w:val="24"/>
        </w:rPr>
        <w:t xml:space="preserve"> Properties. Microorganisms, 11(6), 1617. </w:t>
      </w:r>
      <w:hyperlink r:id="rId5" w:tgtFrame="_blank" w:history="1">
        <w:r w:rsidRPr="0073079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https://doi.org/10.3390/microorganisms11061617</w:t>
        </w:r>
      </w:hyperlink>
    </w:p>
    <w:p w14:paraId="17604AB1" w14:textId="77777777" w:rsidR="00730795" w:rsidRDefault="00730795" w:rsidP="00730795">
      <w:pPr>
        <w:spacing w:before="240" w:line="360" w:lineRule="auto"/>
        <w:ind w:left="357"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0795">
        <w:rPr>
          <w:rFonts w:ascii="Times New Roman" w:hAnsi="Times New Roman" w:cs="Times New Roman"/>
          <w:sz w:val="24"/>
          <w:szCs w:val="24"/>
        </w:rPr>
        <w:t xml:space="preserve">Dhaliwal, G. S., Jindal, V., &amp; </w:t>
      </w:r>
      <w:proofErr w:type="spellStart"/>
      <w:r w:rsidRPr="00730795">
        <w:rPr>
          <w:rFonts w:ascii="Times New Roman" w:hAnsi="Times New Roman" w:cs="Times New Roman"/>
          <w:sz w:val="24"/>
          <w:szCs w:val="24"/>
        </w:rPr>
        <w:t>Mohindru</w:t>
      </w:r>
      <w:proofErr w:type="spellEnd"/>
      <w:r w:rsidRPr="00730795">
        <w:rPr>
          <w:rFonts w:ascii="Times New Roman" w:hAnsi="Times New Roman" w:cs="Times New Roman"/>
          <w:sz w:val="24"/>
          <w:szCs w:val="24"/>
        </w:rPr>
        <w:t>, B. (2015). Crop losses due to insect pests: Global and Indian Scenario. Indian Journal of Entomology, 77, 165-168.</w:t>
      </w:r>
    </w:p>
    <w:p w14:paraId="6A1EAC61" w14:textId="77777777" w:rsidR="00730795" w:rsidRDefault="00730795" w:rsidP="00730795">
      <w:pPr>
        <w:spacing w:before="240" w:line="360" w:lineRule="auto"/>
        <w:ind w:left="357" w:right="5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795">
        <w:rPr>
          <w:rFonts w:ascii="Times New Roman" w:hAnsi="Times New Roman" w:cs="Times New Roman"/>
          <w:sz w:val="24"/>
          <w:szCs w:val="24"/>
        </w:rPr>
        <w:t>Felizatti</w:t>
      </w:r>
      <w:proofErr w:type="spellEnd"/>
      <w:r w:rsidRPr="00730795">
        <w:rPr>
          <w:rFonts w:ascii="Times New Roman" w:hAnsi="Times New Roman" w:cs="Times New Roman"/>
          <w:sz w:val="24"/>
          <w:szCs w:val="24"/>
        </w:rPr>
        <w:t xml:space="preserve">, A. P., Manzano, R. M., Rodrigues, I. M. W., da Silva, M. F. D. G. F., Fernandes, J. B., &amp; </w:t>
      </w:r>
      <w:proofErr w:type="spellStart"/>
      <w:r w:rsidRPr="00730795">
        <w:rPr>
          <w:rFonts w:ascii="Times New Roman" w:hAnsi="Times New Roman" w:cs="Times New Roman"/>
          <w:sz w:val="24"/>
          <w:szCs w:val="24"/>
        </w:rPr>
        <w:t>Forim</w:t>
      </w:r>
      <w:proofErr w:type="spellEnd"/>
      <w:r w:rsidRPr="00730795">
        <w:rPr>
          <w:rFonts w:ascii="Times New Roman" w:hAnsi="Times New Roman" w:cs="Times New Roman"/>
          <w:sz w:val="24"/>
          <w:szCs w:val="24"/>
        </w:rPr>
        <w:t>, M. R. (2021). Encapsulation of B. bassiana in Biopolymers: Improving Microbiology of Insect Pest Control. Frontiers in Microbiology, 12, 704-812.</w:t>
      </w:r>
    </w:p>
    <w:p w14:paraId="4D4BB8A7" w14:textId="77777777" w:rsidR="00730795" w:rsidRDefault="00730795" w:rsidP="00730795">
      <w:pPr>
        <w:spacing w:before="240" w:line="360" w:lineRule="auto"/>
        <w:ind w:left="357"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0795">
        <w:rPr>
          <w:rFonts w:ascii="Times New Roman" w:hAnsi="Times New Roman" w:cs="Times New Roman"/>
          <w:sz w:val="24"/>
          <w:szCs w:val="24"/>
        </w:rPr>
        <w:t xml:space="preserve">Herlinda, S., </w:t>
      </w:r>
      <w:proofErr w:type="spellStart"/>
      <w:r w:rsidRPr="00730795">
        <w:rPr>
          <w:rFonts w:ascii="Times New Roman" w:hAnsi="Times New Roman" w:cs="Times New Roman"/>
          <w:sz w:val="24"/>
          <w:szCs w:val="24"/>
        </w:rPr>
        <w:t>Rizkie</w:t>
      </w:r>
      <w:proofErr w:type="spellEnd"/>
      <w:r w:rsidRPr="00730795">
        <w:rPr>
          <w:rFonts w:ascii="Times New Roman" w:hAnsi="Times New Roman" w:cs="Times New Roman"/>
          <w:sz w:val="24"/>
          <w:szCs w:val="24"/>
        </w:rPr>
        <w:t xml:space="preserve">, L., Suwandi, </w:t>
      </w:r>
      <w:proofErr w:type="spellStart"/>
      <w:r w:rsidRPr="00730795">
        <w:rPr>
          <w:rFonts w:ascii="Times New Roman" w:hAnsi="Times New Roman" w:cs="Times New Roman"/>
          <w:sz w:val="24"/>
          <w:szCs w:val="24"/>
        </w:rPr>
        <w:t>Susilawati</w:t>
      </w:r>
      <w:proofErr w:type="spellEnd"/>
      <w:r w:rsidRPr="00730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795">
        <w:rPr>
          <w:rFonts w:ascii="Times New Roman" w:hAnsi="Times New Roman" w:cs="Times New Roman"/>
          <w:sz w:val="24"/>
          <w:szCs w:val="24"/>
        </w:rPr>
        <w:t>Lakitan</w:t>
      </w:r>
      <w:proofErr w:type="spellEnd"/>
      <w:r w:rsidRPr="00730795">
        <w:rPr>
          <w:rFonts w:ascii="Times New Roman" w:hAnsi="Times New Roman" w:cs="Times New Roman"/>
          <w:sz w:val="24"/>
          <w:szCs w:val="24"/>
        </w:rPr>
        <w:t xml:space="preserve">, B., &amp; </w:t>
      </w:r>
      <w:proofErr w:type="spellStart"/>
      <w:r w:rsidRPr="00730795">
        <w:rPr>
          <w:rFonts w:ascii="Times New Roman" w:hAnsi="Times New Roman" w:cs="Times New Roman"/>
          <w:sz w:val="24"/>
          <w:szCs w:val="24"/>
        </w:rPr>
        <w:t>Verawaty</w:t>
      </w:r>
      <w:proofErr w:type="spellEnd"/>
      <w:r w:rsidRPr="00730795">
        <w:rPr>
          <w:rFonts w:ascii="Times New Roman" w:hAnsi="Times New Roman" w:cs="Times New Roman"/>
          <w:sz w:val="24"/>
          <w:szCs w:val="24"/>
        </w:rPr>
        <w:t>, M. H. (2018). Effects of high temperature and ultraviolet-C irradiance on conidial viability and density of B. bassiana and Metarhizium anisopliae isolated from soils of lowland ecosystems in Indonesia. Eurasian Journal of Analytical Chemistry, 13, 209–216.</w:t>
      </w:r>
    </w:p>
    <w:p w14:paraId="5105354A" w14:textId="77777777" w:rsidR="00730795" w:rsidRDefault="00730795" w:rsidP="00730795">
      <w:pPr>
        <w:spacing w:before="240" w:line="360" w:lineRule="auto"/>
        <w:ind w:left="357"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0795">
        <w:rPr>
          <w:rFonts w:ascii="Times New Roman" w:hAnsi="Times New Roman" w:cs="Times New Roman"/>
          <w:sz w:val="24"/>
          <w:szCs w:val="24"/>
        </w:rPr>
        <w:lastRenderedPageBreak/>
        <w:t xml:space="preserve">Jayaraj, R., Megha, P., &amp; </w:t>
      </w:r>
      <w:proofErr w:type="spellStart"/>
      <w:r w:rsidRPr="00730795">
        <w:rPr>
          <w:rFonts w:ascii="Times New Roman" w:hAnsi="Times New Roman" w:cs="Times New Roman"/>
          <w:sz w:val="24"/>
          <w:szCs w:val="24"/>
        </w:rPr>
        <w:t>Sreedev</w:t>
      </w:r>
      <w:proofErr w:type="spellEnd"/>
      <w:r w:rsidRPr="00730795">
        <w:rPr>
          <w:rFonts w:ascii="Times New Roman" w:hAnsi="Times New Roman" w:cs="Times New Roman"/>
          <w:sz w:val="24"/>
          <w:szCs w:val="24"/>
        </w:rPr>
        <w:t>, P. (2016). Organochlorine pesticides, their toxic effects on living organisms and their fate in the environment. Interdisciplinary Toxicology, 9(3-4), 90-100.</w:t>
      </w:r>
    </w:p>
    <w:p w14:paraId="31AD3A20" w14:textId="15ABFE70" w:rsidR="00730795" w:rsidRDefault="00730795" w:rsidP="00730795">
      <w:pPr>
        <w:spacing w:before="240" w:line="360" w:lineRule="auto"/>
        <w:ind w:left="357"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0795">
        <w:rPr>
          <w:rFonts w:ascii="Times New Roman" w:hAnsi="Times New Roman" w:cs="Times New Roman"/>
          <w:sz w:val="24"/>
          <w:szCs w:val="24"/>
        </w:rPr>
        <w:t xml:space="preserve">Kulu, I. P., Abadi, A. L., </w:t>
      </w:r>
      <w:proofErr w:type="spellStart"/>
      <w:r w:rsidRPr="00730795">
        <w:rPr>
          <w:rFonts w:ascii="Times New Roman" w:hAnsi="Times New Roman" w:cs="Times New Roman"/>
          <w:sz w:val="24"/>
          <w:szCs w:val="24"/>
        </w:rPr>
        <w:t>Afandhi</w:t>
      </w:r>
      <w:proofErr w:type="spellEnd"/>
      <w:r w:rsidRPr="00730795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730795">
        <w:rPr>
          <w:rFonts w:ascii="Times New Roman" w:hAnsi="Times New Roman" w:cs="Times New Roman"/>
          <w:sz w:val="24"/>
          <w:szCs w:val="24"/>
        </w:rPr>
        <w:t>Nooraidawati</w:t>
      </w:r>
      <w:proofErr w:type="spellEnd"/>
      <w:r w:rsidRPr="00730795">
        <w:rPr>
          <w:rFonts w:ascii="Times New Roman" w:hAnsi="Times New Roman" w:cs="Times New Roman"/>
          <w:sz w:val="24"/>
          <w:szCs w:val="24"/>
        </w:rPr>
        <w:t>, N. (2015). Morphological and molecular identification of B. bassiana as entomopathogen agent from Central Kalimantan peatland, Indonesia</w:t>
      </w:r>
      <w:r w:rsidR="00D34EED">
        <w:rPr>
          <w:rFonts w:ascii="Times New Roman" w:hAnsi="Times New Roman" w:cs="Times New Roman"/>
          <w:sz w:val="24"/>
          <w:szCs w:val="24"/>
        </w:rPr>
        <w:t xml:space="preserve">, </w:t>
      </w:r>
      <w:r w:rsidR="00D34EED" w:rsidRPr="00D34EED">
        <w:rPr>
          <w:rFonts w:ascii="Times New Roman" w:hAnsi="Times New Roman" w:cs="Times New Roman"/>
          <w:sz w:val="24"/>
          <w:szCs w:val="24"/>
        </w:rPr>
        <w:t>2079-2084.</w:t>
      </w:r>
    </w:p>
    <w:p w14:paraId="06C2CF25" w14:textId="77777777" w:rsidR="00730795" w:rsidRDefault="00730795" w:rsidP="00730795">
      <w:pPr>
        <w:spacing w:before="240" w:line="360" w:lineRule="auto"/>
        <w:ind w:left="357"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0795">
        <w:rPr>
          <w:rFonts w:ascii="Times New Roman" w:hAnsi="Times New Roman" w:cs="Times New Roman"/>
          <w:sz w:val="24"/>
          <w:szCs w:val="24"/>
        </w:rPr>
        <w:t>Kumar, J., Murali Baskaran, R. K., Jain, S. K., Sivalingam, P. N., Dixit, A., Mallikarjuna, J., &amp; Ghosh, P. K. (2021). Biotic stresses of agricultural crops in India: re-visiting national status and mitigation strategies. Current Science, 120(2), 264-265.</w:t>
      </w:r>
    </w:p>
    <w:p w14:paraId="4648FF8F" w14:textId="77777777" w:rsidR="00730795" w:rsidRDefault="00730795" w:rsidP="00730795">
      <w:pPr>
        <w:spacing w:before="240" w:line="360" w:lineRule="auto"/>
        <w:ind w:left="357"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0795">
        <w:rPr>
          <w:rFonts w:ascii="Times New Roman" w:hAnsi="Times New Roman" w:cs="Times New Roman"/>
          <w:sz w:val="24"/>
          <w:szCs w:val="24"/>
        </w:rPr>
        <w:t>Mohamed, H. F., Sweilem, M. A. E., El-</w:t>
      </w:r>
      <w:proofErr w:type="spellStart"/>
      <w:r w:rsidRPr="00730795">
        <w:rPr>
          <w:rFonts w:ascii="Times New Roman" w:hAnsi="Times New Roman" w:cs="Times New Roman"/>
          <w:sz w:val="24"/>
          <w:szCs w:val="24"/>
        </w:rPr>
        <w:t>Sharkawy</w:t>
      </w:r>
      <w:proofErr w:type="spellEnd"/>
      <w:r w:rsidRPr="00730795">
        <w:rPr>
          <w:rFonts w:ascii="Times New Roman" w:hAnsi="Times New Roman" w:cs="Times New Roman"/>
          <w:sz w:val="24"/>
          <w:szCs w:val="24"/>
        </w:rPr>
        <w:t>, R. M., &amp; El-</w:t>
      </w:r>
      <w:proofErr w:type="spellStart"/>
      <w:r w:rsidRPr="00730795">
        <w:rPr>
          <w:rFonts w:ascii="Times New Roman" w:hAnsi="Times New Roman" w:cs="Times New Roman"/>
          <w:sz w:val="24"/>
          <w:szCs w:val="24"/>
        </w:rPr>
        <w:t>khawaga</w:t>
      </w:r>
      <w:proofErr w:type="spellEnd"/>
      <w:r w:rsidRPr="00730795">
        <w:rPr>
          <w:rFonts w:ascii="Times New Roman" w:hAnsi="Times New Roman" w:cs="Times New Roman"/>
          <w:sz w:val="24"/>
          <w:szCs w:val="24"/>
        </w:rPr>
        <w:t>, O. E. A. A. (2024). Impact of Temperature and Ultra-Violet Radiation on the effectiveness of Beauveria bassiana inverted emulsion formulation on Spodoptera littoralis. Benha Journal of Applied Sciences, 9(8), 21-27.</w:t>
      </w:r>
    </w:p>
    <w:p w14:paraId="79562274" w14:textId="06C741F0" w:rsidR="00B73B0E" w:rsidRDefault="00B73B0E" w:rsidP="00730795">
      <w:pPr>
        <w:spacing w:before="240" w:line="360" w:lineRule="auto"/>
        <w:ind w:left="357"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B0E">
        <w:rPr>
          <w:rFonts w:ascii="Times New Roman" w:hAnsi="Times New Roman" w:cs="Times New Roman"/>
          <w:sz w:val="24"/>
          <w:szCs w:val="24"/>
        </w:rPr>
        <w:t xml:space="preserve">Palma-Guerrero, J., </w:t>
      </w:r>
      <w:proofErr w:type="spellStart"/>
      <w:r w:rsidRPr="00B73B0E">
        <w:rPr>
          <w:rFonts w:ascii="Times New Roman" w:hAnsi="Times New Roman" w:cs="Times New Roman"/>
          <w:sz w:val="24"/>
          <w:szCs w:val="24"/>
        </w:rPr>
        <w:t>Larriba</w:t>
      </w:r>
      <w:proofErr w:type="spellEnd"/>
      <w:r w:rsidRPr="00B73B0E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B73B0E">
        <w:rPr>
          <w:rFonts w:ascii="Times New Roman" w:hAnsi="Times New Roman" w:cs="Times New Roman"/>
          <w:sz w:val="24"/>
          <w:szCs w:val="24"/>
        </w:rPr>
        <w:t>Güerri-Agulló</w:t>
      </w:r>
      <w:proofErr w:type="spellEnd"/>
      <w:r w:rsidRPr="00B73B0E">
        <w:rPr>
          <w:rFonts w:ascii="Times New Roman" w:hAnsi="Times New Roman" w:cs="Times New Roman"/>
          <w:sz w:val="24"/>
          <w:szCs w:val="24"/>
        </w:rPr>
        <w:t>, B., Jansson, H. B., Salinas, J., &amp; Lopez-Llorca, L. V. (2010). Chitosan increases conidiation in fungal pathogens of invertebrates. </w:t>
      </w:r>
      <w:r w:rsidRPr="00B73B0E">
        <w:rPr>
          <w:rFonts w:ascii="Times New Roman" w:hAnsi="Times New Roman" w:cs="Times New Roman"/>
          <w:i/>
          <w:iCs/>
          <w:sz w:val="24"/>
          <w:szCs w:val="24"/>
        </w:rPr>
        <w:t>Applied microbiology and biotechnology</w:t>
      </w:r>
      <w:r w:rsidRPr="00B73B0E">
        <w:rPr>
          <w:rFonts w:ascii="Times New Roman" w:hAnsi="Times New Roman" w:cs="Times New Roman"/>
          <w:sz w:val="24"/>
          <w:szCs w:val="24"/>
        </w:rPr>
        <w:t>, </w:t>
      </w:r>
      <w:r w:rsidRPr="00B73B0E">
        <w:rPr>
          <w:rFonts w:ascii="Times New Roman" w:hAnsi="Times New Roman" w:cs="Times New Roman"/>
          <w:i/>
          <w:iCs/>
          <w:sz w:val="24"/>
          <w:szCs w:val="24"/>
        </w:rPr>
        <w:t>87</w:t>
      </w:r>
      <w:r w:rsidRPr="00B73B0E">
        <w:rPr>
          <w:rFonts w:ascii="Times New Roman" w:hAnsi="Times New Roman" w:cs="Times New Roman"/>
          <w:sz w:val="24"/>
          <w:szCs w:val="24"/>
        </w:rPr>
        <w:t>, 2237-2245.</w:t>
      </w:r>
    </w:p>
    <w:p w14:paraId="19F2BAB2" w14:textId="77777777" w:rsidR="00730795" w:rsidRDefault="00730795" w:rsidP="00730795">
      <w:pPr>
        <w:spacing w:before="240" w:line="360" w:lineRule="auto"/>
        <w:ind w:left="357"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0795">
        <w:rPr>
          <w:rFonts w:ascii="Times New Roman" w:hAnsi="Times New Roman" w:cs="Times New Roman"/>
          <w:sz w:val="24"/>
          <w:szCs w:val="24"/>
        </w:rPr>
        <w:t>Parra, J. R. P. (2014). Biological control in Brazil: an overview. Scientia Agricola, 71, 420-429.</w:t>
      </w:r>
    </w:p>
    <w:p w14:paraId="521393D9" w14:textId="77777777" w:rsidR="00730795" w:rsidRDefault="00730795" w:rsidP="00730795">
      <w:pPr>
        <w:spacing w:before="240" w:line="360" w:lineRule="auto"/>
        <w:ind w:left="357"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0795">
        <w:rPr>
          <w:rFonts w:ascii="Times New Roman" w:hAnsi="Times New Roman" w:cs="Times New Roman"/>
          <w:sz w:val="24"/>
          <w:szCs w:val="24"/>
        </w:rPr>
        <w:t>Singh, H. B., Sarma, B. K., &amp; Keswani, C. (2016). Agriculturally important microorganisms. Singapore: Springer Engineering Journal, 169(1-3), 1-10.</w:t>
      </w:r>
    </w:p>
    <w:p w14:paraId="707FF50D" w14:textId="77777777" w:rsidR="00730795" w:rsidRDefault="00730795" w:rsidP="00730795">
      <w:pPr>
        <w:spacing w:before="240" w:line="360" w:lineRule="auto"/>
        <w:ind w:left="357"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0795">
        <w:rPr>
          <w:rFonts w:ascii="Times New Roman" w:hAnsi="Times New Roman" w:cs="Times New Roman"/>
          <w:sz w:val="24"/>
          <w:szCs w:val="24"/>
        </w:rPr>
        <w:t>Wan, N. F., Fu, L., Dainese, M., Kiær, L. P., Hu, Y. Q., Xin, F., ... &amp; Scherber, C. (2025). Pesticides have negative effects on non-target organisms. Nature Communications, 16(1), 1360.</w:t>
      </w:r>
    </w:p>
    <w:p w14:paraId="7C625F06" w14:textId="7133EFB5" w:rsidR="00730795" w:rsidRPr="00730795" w:rsidRDefault="00730795" w:rsidP="00730795">
      <w:pPr>
        <w:spacing w:before="240" w:line="360" w:lineRule="auto"/>
        <w:ind w:left="357"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0795">
        <w:rPr>
          <w:rFonts w:ascii="Times New Roman" w:hAnsi="Times New Roman" w:cs="Times New Roman"/>
          <w:sz w:val="24"/>
          <w:szCs w:val="24"/>
        </w:rPr>
        <w:t xml:space="preserve">Zhang, L., </w:t>
      </w:r>
      <w:proofErr w:type="spellStart"/>
      <w:r w:rsidRPr="00730795">
        <w:rPr>
          <w:rFonts w:ascii="Times New Roman" w:hAnsi="Times New Roman" w:cs="Times New Roman"/>
          <w:sz w:val="24"/>
          <w:szCs w:val="24"/>
        </w:rPr>
        <w:t>Fasoyin</w:t>
      </w:r>
      <w:proofErr w:type="spellEnd"/>
      <w:r w:rsidRPr="00730795">
        <w:rPr>
          <w:rFonts w:ascii="Times New Roman" w:hAnsi="Times New Roman" w:cs="Times New Roman"/>
          <w:sz w:val="24"/>
          <w:szCs w:val="24"/>
        </w:rPr>
        <w:t xml:space="preserve">, O. E., Molnár, I., &amp; Xu, Y. (2020). Secondary metabolites from </w:t>
      </w:r>
      <w:proofErr w:type="spellStart"/>
      <w:r w:rsidRPr="00730795">
        <w:rPr>
          <w:rFonts w:ascii="Times New Roman" w:hAnsi="Times New Roman" w:cs="Times New Roman"/>
          <w:sz w:val="24"/>
          <w:szCs w:val="24"/>
        </w:rPr>
        <w:t>hypocrealean</w:t>
      </w:r>
      <w:proofErr w:type="spellEnd"/>
      <w:r w:rsidRPr="00730795">
        <w:rPr>
          <w:rFonts w:ascii="Times New Roman" w:hAnsi="Times New Roman" w:cs="Times New Roman"/>
          <w:sz w:val="24"/>
          <w:szCs w:val="24"/>
        </w:rPr>
        <w:t xml:space="preserve"> entomopathogenic fungi: Novel bioactive compounds. Natural Product Reports, 37(9), 1181–1206.</w:t>
      </w:r>
    </w:p>
    <w:p w14:paraId="76351BCF" w14:textId="055FF739" w:rsidR="00CC210B" w:rsidRPr="00CC210B" w:rsidRDefault="00CC210B" w:rsidP="00730795">
      <w:pPr>
        <w:pStyle w:val="ListParagraph"/>
        <w:spacing w:before="240" w:line="360" w:lineRule="auto"/>
        <w:ind w:left="714" w:right="57"/>
        <w:jc w:val="both"/>
        <w:rPr>
          <w:rFonts w:ascii="Times New Roman" w:hAnsi="Times New Roman" w:cs="Times New Roman"/>
          <w:sz w:val="24"/>
          <w:szCs w:val="24"/>
        </w:rPr>
      </w:pPr>
    </w:p>
    <w:sectPr w:rsidR="00CC210B" w:rsidRPr="00CC2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27E9F"/>
    <w:multiLevelType w:val="multilevel"/>
    <w:tmpl w:val="C524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80024"/>
    <w:multiLevelType w:val="multilevel"/>
    <w:tmpl w:val="386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2B16E4"/>
    <w:multiLevelType w:val="hybridMultilevel"/>
    <w:tmpl w:val="A238F1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35DF7"/>
    <w:multiLevelType w:val="multilevel"/>
    <w:tmpl w:val="0D4A3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C37272"/>
    <w:multiLevelType w:val="hybridMultilevel"/>
    <w:tmpl w:val="DB5A96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977B3"/>
    <w:multiLevelType w:val="multilevel"/>
    <w:tmpl w:val="CACEC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D10CC1"/>
    <w:multiLevelType w:val="multilevel"/>
    <w:tmpl w:val="F2B6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8245081">
    <w:abstractNumId w:val="0"/>
  </w:num>
  <w:num w:numId="2" w16cid:durableId="44722425">
    <w:abstractNumId w:val="6"/>
  </w:num>
  <w:num w:numId="3" w16cid:durableId="1176655462">
    <w:abstractNumId w:val="3"/>
  </w:num>
  <w:num w:numId="4" w16cid:durableId="570624023">
    <w:abstractNumId w:val="5"/>
  </w:num>
  <w:num w:numId="5" w16cid:durableId="735974532">
    <w:abstractNumId w:val="2"/>
  </w:num>
  <w:num w:numId="6" w16cid:durableId="1448232759">
    <w:abstractNumId w:val="1"/>
  </w:num>
  <w:num w:numId="7" w16cid:durableId="1922370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010"/>
    <w:rsid w:val="00001F3F"/>
    <w:rsid w:val="0007169D"/>
    <w:rsid w:val="00134C6B"/>
    <w:rsid w:val="00145010"/>
    <w:rsid w:val="0016059C"/>
    <w:rsid w:val="0016622B"/>
    <w:rsid w:val="00182553"/>
    <w:rsid w:val="001E7E65"/>
    <w:rsid w:val="002650C3"/>
    <w:rsid w:val="002728CC"/>
    <w:rsid w:val="00291844"/>
    <w:rsid w:val="002B4617"/>
    <w:rsid w:val="00326D10"/>
    <w:rsid w:val="0033064A"/>
    <w:rsid w:val="00366149"/>
    <w:rsid w:val="003755FF"/>
    <w:rsid w:val="003A2684"/>
    <w:rsid w:val="003D6254"/>
    <w:rsid w:val="003E302D"/>
    <w:rsid w:val="00405B22"/>
    <w:rsid w:val="00422AE0"/>
    <w:rsid w:val="004629CD"/>
    <w:rsid w:val="004C5D13"/>
    <w:rsid w:val="00507AED"/>
    <w:rsid w:val="0058540D"/>
    <w:rsid w:val="005B69AD"/>
    <w:rsid w:val="005D4238"/>
    <w:rsid w:val="006449DD"/>
    <w:rsid w:val="006710A8"/>
    <w:rsid w:val="00681D3C"/>
    <w:rsid w:val="00713408"/>
    <w:rsid w:val="00730795"/>
    <w:rsid w:val="007319E1"/>
    <w:rsid w:val="00732059"/>
    <w:rsid w:val="00807BCE"/>
    <w:rsid w:val="00896861"/>
    <w:rsid w:val="008C2613"/>
    <w:rsid w:val="008E0260"/>
    <w:rsid w:val="00900B1A"/>
    <w:rsid w:val="00927669"/>
    <w:rsid w:val="00965D92"/>
    <w:rsid w:val="009A3EFB"/>
    <w:rsid w:val="009C0E6A"/>
    <w:rsid w:val="009E40B8"/>
    <w:rsid w:val="00A07355"/>
    <w:rsid w:val="00A47DBF"/>
    <w:rsid w:val="00A55B3C"/>
    <w:rsid w:val="00A66BAE"/>
    <w:rsid w:val="00A7357C"/>
    <w:rsid w:val="00A90136"/>
    <w:rsid w:val="00AE3564"/>
    <w:rsid w:val="00B011E5"/>
    <w:rsid w:val="00B15131"/>
    <w:rsid w:val="00B169D4"/>
    <w:rsid w:val="00B4568C"/>
    <w:rsid w:val="00B73B0E"/>
    <w:rsid w:val="00B95E5E"/>
    <w:rsid w:val="00BC4B29"/>
    <w:rsid w:val="00C11BDB"/>
    <w:rsid w:val="00C9740B"/>
    <w:rsid w:val="00CC210B"/>
    <w:rsid w:val="00CD0334"/>
    <w:rsid w:val="00D14E50"/>
    <w:rsid w:val="00D34EED"/>
    <w:rsid w:val="00DB3087"/>
    <w:rsid w:val="00DE0353"/>
    <w:rsid w:val="00DF006F"/>
    <w:rsid w:val="00E56B34"/>
    <w:rsid w:val="00E62E2D"/>
    <w:rsid w:val="00E825B2"/>
    <w:rsid w:val="00EB3959"/>
    <w:rsid w:val="00F10B0E"/>
    <w:rsid w:val="00F12E70"/>
    <w:rsid w:val="00FC0A4E"/>
    <w:rsid w:val="00FD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803EA"/>
  <w15:chartTrackingRefBased/>
  <w15:docId w15:val="{9EB38652-05F1-456D-B9D6-F0235733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0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0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0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0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0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0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0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0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0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0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0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01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740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740B"/>
    <w:rPr>
      <w:color w:val="605E5C"/>
      <w:shd w:val="clear" w:color="auto" w:fill="E1DFDD"/>
    </w:rPr>
  </w:style>
  <w:style w:type="paragraph" w:customStyle="1" w:styleId="my-0">
    <w:name w:val="my-0"/>
    <w:basedOn w:val="Normal"/>
    <w:rsid w:val="003D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Emphasis">
    <w:name w:val="Emphasis"/>
    <w:basedOn w:val="DefaultParagraphFont"/>
    <w:uiPriority w:val="20"/>
    <w:qFormat/>
    <w:rsid w:val="003D625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D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Body">
    <w:name w:val="Body"/>
    <w:basedOn w:val="Normal"/>
    <w:rsid w:val="00713408"/>
    <w:pPr>
      <w:spacing w:after="240" w:line="240" w:lineRule="auto"/>
      <w:jc w:val="both"/>
    </w:pPr>
    <w:rPr>
      <w:rFonts w:ascii="Helvetica" w:eastAsia="Times New Roman" w:hAnsi="Helvetica" w:cs="Times New Roman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730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knHead">
    <w:name w:val="Ackn Head"/>
    <w:basedOn w:val="Normal"/>
    <w:rsid w:val="0016622B"/>
    <w:pPr>
      <w:keepNext/>
      <w:spacing w:after="240" w:line="240" w:lineRule="auto"/>
    </w:pPr>
    <w:rPr>
      <w:rFonts w:ascii="Helvetica" w:eastAsia="Times New Roman" w:hAnsi="Helvetica" w:cs="Times New Roman"/>
      <w:b/>
      <w:caps/>
      <w:kern w:val="0"/>
      <w:szCs w:val="20"/>
      <w:lang w:val="en-US"/>
      <w14:ligatures w14:val="none"/>
    </w:rPr>
  </w:style>
  <w:style w:type="paragraph" w:customStyle="1" w:styleId="ReferHead">
    <w:name w:val="Refer Head"/>
    <w:basedOn w:val="Normal"/>
    <w:rsid w:val="0016622B"/>
    <w:pPr>
      <w:keepNext/>
      <w:spacing w:after="240" w:line="240" w:lineRule="auto"/>
    </w:pPr>
    <w:rPr>
      <w:rFonts w:ascii="Helvetica" w:eastAsia="Times New Roman" w:hAnsi="Helvetica" w:cs="Times New Roman"/>
      <w:b/>
      <w:caps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1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25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65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7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0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9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5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0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3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29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9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11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3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3390/microorganisms11061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MEERA DEVI THAMIDELA</dc:creator>
  <cp:keywords/>
  <dc:description/>
  <cp:lastModifiedBy>SDI CPU 1070</cp:lastModifiedBy>
  <cp:revision>11</cp:revision>
  <dcterms:created xsi:type="dcterms:W3CDTF">2025-06-03T11:20:00Z</dcterms:created>
  <dcterms:modified xsi:type="dcterms:W3CDTF">2025-06-10T09:45:00Z</dcterms:modified>
</cp:coreProperties>
</file>