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56018" w14:textId="43723C70" w:rsidR="000D5D1C" w:rsidRPr="009216FD" w:rsidRDefault="000D5D1C" w:rsidP="00F62763">
      <w:pPr>
        <w:jc w:val="center"/>
        <w:rPr>
          <w:rFonts w:ascii="Arial" w:hAnsi="Arial" w:cs="Arial"/>
          <w:b/>
          <w:bCs/>
          <w:color w:val="000000" w:themeColor="text1"/>
        </w:rPr>
      </w:pPr>
      <w:commentRangeStart w:id="0"/>
      <w:r w:rsidRPr="009216FD">
        <w:rPr>
          <w:rFonts w:ascii="Arial" w:hAnsi="Arial" w:cs="Arial"/>
          <w:b/>
          <w:bCs/>
          <w:color w:val="000000" w:themeColor="text1"/>
        </w:rPr>
        <w:t>Assessing</w:t>
      </w:r>
      <w:commentRangeEnd w:id="0"/>
      <w:r w:rsidR="002363A2">
        <w:rPr>
          <w:rStyle w:val="af0"/>
        </w:rPr>
        <w:commentReference w:id="0"/>
      </w:r>
      <w:r w:rsidRPr="009216FD">
        <w:rPr>
          <w:rFonts w:ascii="Arial" w:hAnsi="Arial" w:cs="Arial"/>
          <w:b/>
          <w:bCs/>
          <w:color w:val="000000" w:themeColor="text1"/>
        </w:rPr>
        <w:t xml:space="preserve"> the Compatibility of </w:t>
      </w:r>
      <w:r w:rsidRPr="009216FD">
        <w:rPr>
          <w:rFonts w:ascii="Arial" w:hAnsi="Arial" w:cs="Arial"/>
          <w:b/>
          <w:bCs/>
          <w:i/>
          <w:iCs/>
          <w:color w:val="000000" w:themeColor="text1"/>
        </w:rPr>
        <w:t>Metarhizium rileyi</w:t>
      </w:r>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Farlow</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Kepler</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Hypocreales</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Clavicipitaceae</w:t>
      </w:r>
      <w:proofErr w:type="spellEnd"/>
      <w:r w:rsidRPr="009216FD">
        <w:rPr>
          <w:rFonts w:ascii="Arial" w:hAnsi="Arial" w:cs="Arial"/>
          <w:b/>
          <w:bCs/>
          <w:color w:val="000000" w:themeColor="text1"/>
        </w:rPr>
        <w:t>) with Novel Insecticidal Molecules</w:t>
      </w:r>
    </w:p>
    <w:p w14:paraId="6E171B54" w14:textId="44C32D02" w:rsidR="0013224C" w:rsidRDefault="0013224C" w:rsidP="00BF5C67">
      <w:pPr>
        <w:jc w:val="center"/>
        <w:rPr>
          <w:rFonts w:ascii="Arial" w:hAnsi="Arial" w:cs="Arial"/>
          <w:color w:val="000000" w:themeColor="text1"/>
        </w:rPr>
      </w:pPr>
    </w:p>
    <w:p w14:paraId="0A83552C" w14:textId="77777777" w:rsidR="00A52CBE" w:rsidRPr="009216FD" w:rsidRDefault="00A52CBE" w:rsidP="00BF5C67">
      <w:pPr>
        <w:jc w:val="center"/>
        <w:rPr>
          <w:rFonts w:ascii="Arial" w:hAnsi="Arial" w:cs="Arial"/>
          <w:color w:val="000000" w:themeColor="text1"/>
        </w:rPr>
      </w:pPr>
    </w:p>
    <w:p w14:paraId="3E1D6EF3" w14:textId="00F7A6C3" w:rsidR="009534C5" w:rsidRPr="009216FD" w:rsidRDefault="009534C5" w:rsidP="009216FD">
      <w:pPr>
        <w:rPr>
          <w:rFonts w:ascii="Arial" w:hAnsi="Arial" w:cs="Arial"/>
          <w:b/>
          <w:bCs/>
          <w:color w:val="000000" w:themeColor="text1"/>
          <w:sz w:val="22"/>
          <w:szCs w:val="22"/>
        </w:rPr>
      </w:pPr>
      <w:r w:rsidRPr="009216FD">
        <w:rPr>
          <w:rFonts w:ascii="Arial" w:hAnsi="Arial" w:cs="Arial"/>
          <w:b/>
          <w:bCs/>
          <w:color w:val="000000" w:themeColor="text1"/>
          <w:sz w:val="22"/>
          <w:szCs w:val="22"/>
        </w:rPr>
        <w:t>ABSTRACT</w:t>
      </w:r>
    </w:p>
    <w:p w14:paraId="36F82FD5" w14:textId="01A83261" w:rsidR="000D5D1C" w:rsidRPr="009216FD" w:rsidRDefault="000D5D1C" w:rsidP="000D5D1C">
      <w:pPr>
        <w:pStyle w:val="aa"/>
        <w:jc w:val="both"/>
        <w:rPr>
          <w:rFonts w:ascii="Arial" w:hAnsi="Arial" w:cs="Arial"/>
          <w:color w:val="000000" w:themeColor="text1"/>
        </w:rPr>
      </w:pPr>
      <w:r w:rsidRPr="009216FD">
        <w:rPr>
          <w:rFonts w:ascii="Arial" w:hAnsi="Arial" w:cs="Arial"/>
          <w:color w:val="000000" w:themeColor="text1"/>
        </w:rPr>
        <w:t xml:space="preserve">The compatibility of the entomopathogenic fungus </w:t>
      </w:r>
      <w:proofErr w:type="spellStart"/>
      <w:r w:rsidRPr="009216FD">
        <w:rPr>
          <w:rStyle w:val="ae"/>
          <w:rFonts w:ascii="Arial" w:eastAsiaTheme="majorEastAsia" w:hAnsi="Arial" w:cs="Arial"/>
          <w:color w:val="000000" w:themeColor="text1"/>
        </w:rPr>
        <w:t>Metarhizium</w:t>
      </w:r>
      <w:proofErr w:type="spellEnd"/>
      <w:r w:rsidRPr="009216FD">
        <w:rPr>
          <w:rStyle w:val="ae"/>
          <w:rFonts w:ascii="Arial" w:eastAsiaTheme="majorEastAsia" w:hAnsi="Arial" w:cs="Arial"/>
          <w:color w:val="000000" w:themeColor="text1"/>
        </w:rPr>
        <w:t xml:space="preserve"> </w:t>
      </w:r>
      <w:proofErr w:type="spellStart"/>
      <w:r w:rsidRPr="009216FD">
        <w:rPr>
          <w:rStyle w:val="ae"/>
          <w:rFonts w:ascii="Arial" w:eastAsiaTheme="majorEastAsia" w:hAnsi="Arial" w:cs="Arial"/>
          <w:color w:val="000000" w:themeColor="text1"/>
        </w:rPr>
        <w:t>rileyi</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Hypocreales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with selected new</w:t>
      </w:r>
      <w:r w:rsidR="001C658C" w:rsidRPr="009216FD">
        <w:rPr>
          <w:rFonts w:ascii="Arial" w:hAnsi="Arial" w:cs="Arial"/>
          <w:color w:val="000000" w:themeColor="text1"/>
        </w:rPr>
        <w:t xml:space="preserve"> </w:t>
      </w:r>
      <w:r w:rsidRPr="009216FD">
        <w:rPr>
          <w:rFonts w:ascii="Arial" w:hAnsi="Arial" w:cs="Arial"/>
          <w:color w:val="000000" w:themeColor="text1"/>
        </w:rPr>
        <w:t>generation insecticides was evaluated to support its integration in pest management programs. Eight insecticides</w:t>
      </w:r>
      <w:r w:rsidR="00026F3A" w:rsidRPr="009216FD">
        <w:rPr>
          <w:rFonts w:ascii="Arial" w:hAnsi="Arial" w:cs="Arial"/>
          <w:color w:val="000000" w:themeColor="text1"/>
        </w:rPr>
        <w:t xml:space="preserve"> </w:t>
      </w:r>
      <w:r w:rsidRPr="009216FD">
        <w:rPr>
          <w:rFonts w:ascii="Arial" w:hAnsi="Arial" w:cs="Arial"/>
          <w:color w:val="000000" w:themeColor="text1"/>
        </w:rPr>
        <w:t>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Flubendiamide</w:t>
      </w:r>
      <w:proofErr w:type="spellEnd"/>
      <w:r w:rsidR="00DC5403" w:rsidRPr="009216FD">
        <w:rPr>
          <w:rFonts w:ascii="Arial" w:eastAsiaTheme="minorHAnsi" w:hAnsi="Arial" w:cs="Arial"/>
          <w:color w:val="000000" w:themeColor="text1"/>
          <w:kern w:val="2"/>
          <w14:ligatures w14:val="standardContextual"/>
        </w:rPr>
        <w:t xml:space="preserve"> </w:t>
      </w:r>
      <w:r w:rsidR="00DC5403" w:rsidRPr="009216FD">
        <w:rPr>
          <w:rFonts w:ascii="Arial" w:hAnsi="Arial" w:cs="Arial"/>
          <w:color w:val="000000" w:themeColor="text1"/>
        </w:rPr>
        <w:t>39.35 %SC</w:t>
      </w:r>
      <w:r w:rsidRPr="009216FD">
        <w:rPr>
          <w:rFonts w:ascii="Arial" w:hAnsi="Arial" w:cs="Arial"/>
          <w:color w:val="000000" w:themeColor="text1"/>
        </w:rPr>
        <w:t xml:space="preserve">,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w:t>
      </w:r>
      <w:r w:rsidR="00DC5403" w:rsidRPr="009216FD">
        <w:rPr>
          <w:rFonts w:ascii="Arial" w:hAnsi="Arial" w:cs="Arial"/>
          <w:color w:val="000000" w:themeColor="text1"/>
        </w:rPr>
        <w:t xml:space="preserve"> </w:t>
      </w:r>
      <w:r w:rsidRPr="009216FD">
        <w:rPr>
          <w:rFonts w:ascii="Arial" w:hAnsi="Arial" w:cs="Arial"/>
          <w:color w:val="000000" w:themeColor="text1"/>
        </w:rPr>
        <w:t>% SG, Spinosad 48</w:t>
      </w:r>
      <w:r w:rsidR="00026F3A" w:rsidRPr="009216FD">
        <w:rPr>
          <w:rFonts w:ascii="Arial" w:hAnsi="Arial" w:cs="Arial"/>
          <w:color w:val="000000" w:themeColor="text1"/>
        </w:rPr>
        <w:t xml:space="preserve"> </w:t>
      </w:r>
      <w:r w:rsidRPr="009216FD">
        <w:rPr>
          <w:rFonts w:ascii="Arial" w:hAnsi="Arial" w:cs="Arial"/>
          <w:color w:val="000000" w:themeColor="text1"/>
        </w:rPr>
        <w:t>% SC, Indoxacarb 15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50 </w:t>
      </w:r>
      <w:r w:rsidR="00026F3A" w:rsidRPr="009216FD">
        <w:rPr>
          <w:rFonts w:ascii="Arial" w:hAnsi="Arial" w:cs="Arial"/>
          <w:color w:val="000000" w:themeColor="text1"/>
        </w:rPr>
        <w:t xml:space="preserve"> % </w:t>
      </w:r>
      <w:r w:rsidRPr="009216FD">
        <w:rPr>
          <w:rFonts w:ascii="Arial" w:hAnsi="Arial" w:cs="Arial"/>
          <w:color w:val="000000" w:themeColor="text1"/>
        </w:rPr>
        <w:t xml:space="preserve">EC,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w:t>
      </w:r>
      <w:r w:rsidR="00026F3A" w:rsidRPr="009216FD">
        <w:rPr>
          <w:rFonts w:ascii="Arial" w:hAnsi="Arial" w:cs="Arial"/>
          <w:color w:val="000000" w:themeColor="text1"/>
        </w:rPr>
        <w:t xml:space="preserve"> %</w:t>
      </w:r>
      <w:r w:rsidRPr="009216FD">
        <w:rPr>
          <w:rFonts w:ascii="Arial" w:hAnsi="Arial" w:cs="Arial"/>
          <w:color w:val="000000" w:themeColor="text1"/>
        </w:rPr>
        <w:t xml:space="preserve"> WP, and Spinetoram 11.7</w:t>
      </w:r>
      <w:r w:rsidR="00026F3A" w:rsidRPr="009216FD">
        <w:rPr>
          <w:rFonts w:ascii="Arial" w:hAnsi="Arial" w:cs="Arial"/>
          <w:color w:val="000000" w:themeColor="text1"/>
        </w:rPr>
        <w:t xml:space="preserve"> </w:t>
      </w:r>
      <w:r w:rsidRPr="009216FD">
        <w:rPr>
          <w:rFonts w:ascii="Arial" w:hAnsi="Arial" w:cs="Arial"/>
          <w:color w:val="000000" w:themeColor="text1"/>
        </w:rPr>
        <w:t>% SC</w:t>
      </w:r>
      <w:r w:rsidR="00F15DD1" w:rsidRPr="009216FD">
        <w:rPr>
          <w:rFonts w:ascii="Arial" w:hAnsi="Arial" w:cs="Arial"/>
          <w:color w:val="000000" w:themeColor="text1"/>
        </w:rPr>
        <w:t xml:space="preserve"> </w:t>
      </w:r>
      <w:r w:rsidRPr="009216FD">
        <w:rPr>
          <w:rFonts w:ascii="Arial" w:hAnsi="Arial" w:cs="Arial"/>
          <w:color w:val="000000" w:themeColor="text1"/>
        </w:rPr>
        <w:t xml:space="preserve">were tested at their recommended field concentrations. Fungal growth was assessed 14 days post-inoculation to determine the impact of each insecticide on </w:t>
      </w:r>
      <w:r w:rsidRPr="009216FD">
        <w:rPr>
          <w:rStyle w:val="ae"/>
          <w:rFonts w:ascii="Arial" w:eastAsiaTheme="majorEastAsia" w:hAnsi="Arial" w:cs="Arial"/>
          <w:color w:val="000000" w:themeColor="text1"/>
        </w:rPr>
        <w:t>M. rileyi</w:t>
      </w:r>
      <w:r w:rsidRPr="009216FD">
        <w:rPr>
          <w:rFonts w:ascii="Arial" w:hAnsi="Arial" w:cs="Arial"/>
          <w:color w:val="000000" w:themeColor="text1"/>
        </w:rPr>
        <w:t xml:space="preserve"> viability. Significant variation in growth inhibition was observed among the treatments. 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SC exhibited the highest compatibility, causing only 24.01</w:t>
      </w:r>
      <w:r w:rsidR="00026F3A" w:rsidRPr="009216FD">
        <w:rPr>
          <w:rFonts w:ascii="Arial" w:hAnsi="Arial" w:cs="Arial"/>
          <w:color w:val="000000" w:themeColor="text1"/>
        </w:rPr>
        <w:t xml:space="preserve"> </w:t>
      </w:r>
      <w:r w:rsidRPr="009216FD">
        <w:rPr>
          <w:rFonts w:ascii="Arial" w:hAnsi="Arial" w:cs="Arial"/>
          <w:color w:val="000000" w:themeColor="text1"/>
        </w:rPr>
        <w:t>% growth inhibition, whereas Indoxacarb 15</w:t>
      </w:r>
      <w:r w:rsidR="00026F3A" w:rsidRPr="009216FD">
        <w:rPr>
          <w:rFonts w:ascii="Arial" w:hAnsi="Arial" w:cs="Arial"/>
          <w:color w:val="000000" w:themeColor="text1"/>
        </w:rPr>
        <w:t xml:space="preserve"> </w:t>
      </w:r>
      <w:r w:rsidRPr="009216FD">
        <w:rPr>
          <w:rFonts w:ascii="Arial" w:hAnsi="Arial" w:cs="Arial"/>
          <w:color w:val="000000" w:themeColor="text1"/>
        </w:rPr>
        <w:t>% SC recorded the highest inhibition at 6</w:t>
      </w:r>
      <w:r w:rsidR="00B9342B" w:rsidRPr="009216FD">
        <w:rPr>
          <w:rFonts w:ascii="Arial" w:hAnsi="Arial" w:cs="Arial"/>
          <w:color w:val="000000" w:themeColor="text1"/>
        </w:rPr>
        <w:t>8</w:t>
      </w:r>
      <w:r w:rsidRPr="009216FD">
        <w:rPr>
          <w:rFonts w:ascii="Arial" w:hAnsi="Arial" w:cs="Arial"/>
          <w:color w:val="000000" w:themeColor="text1"/>
        </w:rPr>
        <w:t>.</w:t>
      </w:r>
      <w:r w:rsidR="00B9342B" w:rsidRPr="009216FD">
        <w:rPr>
          <w:rFonts w:ascii="Arial" w:hAnsi="Arial" w:cs="Arial"/>
          <w:color w:val="000000" w:themeColor="text1"/>
        </w:rPr>
        <w:t>91</w:t>
      </w:r>
      <w:r w:rsidR="00026F3A" w:rsidRPr="009216FD">
        <w:rPr>
          <w:rFonts w:ascii="Arial" w:hAnsi="Arial" w:cs="Arial"/>
          <w:color w:val="000000" w:themeColor="text1"/>
        </w:rPr>
        <w:t xml:space="preserve"> </w:t>
      </w:r>
      <w:r w:rsidRPr="009216FD">
        <w:rPr>
          <w:rFonts w:ascii="Arial" w:hAnsi="Arial" w:cs="Arial"/>
          <w:color w:val="000000" w:themeColor="text1"/>
        </w:rPr>
        <w:t xml:space="preserve">%, indicating low compatibility. These findings highlight the potential for selective use of insecticides in conjunction with </w:t>
      </w:r>
      <w:r w:rsidRPr="009216FD">
        <w:rPr>
          <w:rStyle w:val="ae"/>
          <w:rFonts w:ascii="Arial" w:eastAsiaTheme="majorEastAsia" w:hAnsi="Arial" w:cs="Arial"/>
          <w:color w:val="000000" w:themeColor="text1"/>
        </w:rPr>
        <w:t>M. rileyi</w:t>
      </w:r>
      <w:r w:rsidRPr="009216FD">
        <w:rPr>
          <w:rFonts w:ascii="Arial" w:hAnsi="Arial" w:cs="Arial"/>
          <w:color w:val="000000" w:themeColor="text1"/>
        </w:rPr>
        <w:t xml:space="preserve"> to enhance the sustainability of integrated pest management strategies.</w:t>
      </w:r>
    </w:p>
    <w:p w14:paraId="16D950D1" w14:textId="05523354" w:rsidR="00873882" w:rsidRPr="009216FD" w:rsidRDefault="00DD7FA3" w:rsidP="00873882">
      <w:pPr>
        <w:rPr>
          <w:rFonts w:ascii="Arial" w:hAnsi="Arial" w:cs="Arial"/>
          <w:i/>
          <w:iCs/>
          <w:color w:val="000000" w:themeColor="text1"/>
        </w:rPr>
      </w:pPr>
      <w:r w:rsidRPr="009216FD">
        <w:rPr>
          <w:rFonts w:ascii="Arial" w:hAnsi="Arial" w:cs="Arial"/>
          <w:i/>
          <w:iCs/>
          <w:color w:val="000000" w:themeColor="text1"/>
        </w:rPr>
        <w:t>Keywords:</w:t>
      </w:r>
      <w:r w:rsidRPr="009216FD">
        <w:rPr>
          <w:rFonts w:ascii="Arial" w:hAnsi="Arial" w:cs="Arial"/>
          <w:color w:val="000000" w:themeColor="text1"/>
        </w:rPr>
        <w:t xml:space="preserve"> </w:t>
      </w:r>
      <w:r w:rsidR="00873882" w:rsidRPr="009216FD">
        <w:rPr>
          <w:rFonts w:ascii="Arial" w:hAnsi="Arial" w:cs="Arial"/>
          <w:i/>
          <w:iCs/>
          <w:color w:val="000000" w:themeColor="text1"/>
        </w:rPr>
        <w:t>Chlorantraniliprole; compatibility; growth inhibition; Insecticides; Metarhizium rileyi</w:t>
      </w:r>
    </w:p>
    <w:p w14:paraId="1846317B" w14:textId="1FA825D1" w:rsidR="00F62763" w:rsidRPr="009216FD" w:rsidRDefault="00873882" w:rsidP="00873882">
      <w:pPr>
        <w:rPr>
          <w:rFonts w:ascii="Arial" w:hAnsi="Arial" w:cs="Arial"/>
          <w:b/>
          <w:bCs/>
          <w:color w:val="000000" w:themeColor="text1"/>
          <w:sz w:val="22"/>
          <w:szCs w:val="22"/>
        </w:rPr>
      </w:pPr>
      <w:r w:rsidRPr="009216FD">
        <w:rPr>
          <w:rFonts w:ascii="Arial" w:hAnsi="Arial" w:cs="Arial"/>
          <w:b/>
          <w:bCs/>
          <w:color w:val="000000" w:themeColor="text1"/>
          <w:sz w:val="22"/>
          <w:szCs w:val="22"/>
        </w:rPr>
        <w:t>1</w:t>
      </w:r>
      <w:r w:rsidRPr="009216FD">
        <w:rPr>
          <w:rFonts w:ascii="Arial" w:hAnsi="Arial" w:cs="Arial"/>
          <w:color w:val="000000" w:themeColor="text1"/>
          <w:sz w:val="22"/>
          <w:szCs w:val="22"/>
        </w:rPr>
        <w:t xml:space="preserve">. </w:t>
      </w:r>
      <w:r w:rsidR="00F62763" w:rsidRPr="009216FD">
        <w:rPr>
          <w:rFonts w:ascii="Arial" w:hAnsi="Arial" w:cs="Arial"/>
          <w:b/>
          <w:bCs/>
          <w:color w:val="000000" w:themeColor="text1"/>
          <w:sz w:val="22"/>
          <w:szCs w:val="22"/>
        </w:rPr>
        <w:t>INTRODUCTION</w:t>
      </w:r>
    </w:p>
    <w:p w14:paraId="77ED6D5A" w14:textId="31B1FC14" w:rsidR="00775AE6" w:rsidRPr="009216FD" w:rsidRDefault="009534C5" w:rsidP="00775AE6">
      <w:pPr>
        <w:pStyle w:val="aa"/>
        <w:jc w:val="both"/>
        <w:rPr>
          <w:rFonts w:ascii="Arial" w:hAnsi="Arial" w:cs="Arial"/>
          <w:color w:val="000000" w:themeColor="text1"/>
        </w:rPr>
      </w:pPr>
      <w:r w:rsidRPr="009216FD">
        <w:rPr>
          <w:rFonts w:ascii="Arial" w:hAnsi="Arial" w:cs="Arial"/>
          <w:color w:val="000000" w:themeColor="text1"/>
        </w:rPr>
        <w:t xml:space="preserve">Entomopathogenic fungi are parasitic microorganisms that can infect and kill </w:t>
      </w:r>
      <w:r w:rsidR="000D5D1C" w:rsidRPr="009216FD">
        <w:rPr>
          <w:rFonts w:ascii="Arial" w:hAnsi="Arial" w:cs="Arial"/>
          <w:color w:val="000000" w:themeColor="text1"/>
        </w:rPr>
        <w:t xml:space="preserve">insect </w:t>
      </w:r>
      <w:r w:rsidRPr="009216FD">
        <w:rPr>
          <w:rFonts w:ascii="Arial" w:hAnsi="Arial" w:cs="Arial"/>
          <w:color w:val="000000" w:themeColor="text1"/>
        </w:rPr>
        <w:t xml:space="preserve">arthropods. They are primarily used as a natural alternative to chemical pesticides and are considered environmentally friendly and safe for beneficial organisms and natural enemies (Litwin et al., 2020; Duraimurugan et al., 2024). These fungi are highly versatile due to their broad host range, ability to infect insects at various stages of development and unique ability to penetrate directly through the insect cuticle (Dev et al., 2021). Among them, </w:t>
      </w:r>
      <w:r w:rsidRPr="009216FD">
        <w:rPr>
          <w:rFonts w:ascii="Arial" w:hAnsi="Arial" w:cs="Arial"/>
          <w:i/>
          <w:color w:val="000000" w:themeColor="text1"/>
        </w:rPr>
        <w:t>Metarhizium rileyi</w:t>
      </w:r>
      <w:r w:rsidRPr="009216FD">
        <w:rPr>
          <w:rFonts w:ascii="Arial" w:hAnsi="Arial" w:cs="Arial"/>
          <w:color w:val="000000" w:themeColor="text1"/>
        </w:rPr>
        <w:t xml:space="preserve"> (</w:t>
      </w:r>
      <w:proofErr w:type="spellStart"/>
      <w:r w:rsidRPr="009216FD">
        <w:rPr>
          <w:rFonts w:ascii="Arial" w:hAnsi="Arial" w:cs="Arial"/>
          <w:color w:val="000000" w:themeColor="text1"/>
        </w:rPr>
        <w:t>Farlow</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Kepler</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Hypocreales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xml:space="preserve">), previously known as </w:t>
      </w:r>
      <w:proofErr w:type="spellStart"/>
      <w:r w:rsidRPr="009216FD">
        <w:rPr>
          <w:rFonts w:ascii="Arial" w:hAnsi="Arial" w:cs="Arial"/>
          <w:i/>
          <w:color w:val="000000" w:themeColor="text1"/>
        </w:rPr>
        <w:t>Nomuraea</w:t>
      </w:r>
      <w:proofErr w:type="spellEnd"/>
      <w:r w:rsidRPr="009216FD">
        <w:rPr>
          <w:rFonts w:ascii="Arial" w:hAnsi="Arial" w:cs="Arial"/>
          <w:i/>
          <w:color w:val="000000" w:themeColor="text1"/>
        </w:rPr>
        <w:t xml:space="preserve"> </w:t>
      </w:r>
      <w:proofErr w:type="spellStart"/>
      <w:r w:rsidRPr="009216FD">
        <w:rPr>
          <w:rFonts w:ascii="Arial" w:hAnsi="Arial" w:cs="Arial"/>
          <w:i/>
          <w:color w:val="000000" w:themeColor="text1"/>
        </w:rPr>
        <w:t>rileyi</w:t>
      </w:r>
      <w:proofErr w:type="spellEnd"/>
      <w:r w:rsidRPr="009216FD">
        <w:rPr>
          <w:rFonts w:ascii="Arial" w:hAnsi="Arial" w:cs="Arial"/>
          <w:color w:val="000000" w:themeColor="text1"/>
        </w:rPr>
        <w:t>, is a well-known entomopathogenic fungus that has been extensively studied and recognized for its broad host spectrum. It can be effectively used to manage lepidopteran pests across different genera (Castro et al., 2016). The infection process starts when fungal conidia attach to the insect cuticle and penetrate it by secreting exoenzymes such as lipases, chitinases, and proteinases. Once inside the h</w:t>
      </w:r>
      <w:r w:rsidR="00026F3A" w:rsidRPr="009216FD">
        <w:rPr>
          <w:rFonts w:ascii="Arial" w:hAnsi="Arial" w:cs="Arial"/>
          <w:color w:val="000000" w:themeColor="text1"/>
        </w:rPr>
        <w:t>a</w:t>
      </w:r>
      <w:r w:rsidRPr="009216FD">
        <w:rPr>
          <w:rFonts w:ascii="Arial" w:hAnsi="Arial" w:cs="Arial"/>
          <w:color w:val="000000" w:themeColor="text1"/>
        </w:rPr>
        <w:t xml:space="preserve">emocoel, the fungus develops hyphae and initiates pathogenesis. Eventually, this results in mummification of the larva, visible as green mycelial growth and sporulation on its surface (Vimala Devi and Duraimurugan, 2013; Liu et al., 2019). Historically, broad-spectrum </w:t>
      </w:r>
      <w:r w:rsidR="008071AF" w:rsidRPr="009216FD">
        <w:rPr>
          <w:rFonts w:ascii="Arial" w:hAnsi="Arial" w:cs="Arial"/>
          <w:color w:val="000000" w:themeColor="text1"/>
        </w:rPr>
        <w:t>insecticides including</w:t>
      </w:r>
      <w:r w:rsidRPr="009216FD">
        <w:rPr>
          <w:rFonts w:ascii="Arial" w:hAnsi="Arial" w:cs="Arial"/>
          <w:color w:val="000000" w:themeColor="text1"/>
        </w:rPr>
        <w:t xml:space="preserve"> organochlorines, organophosphates, carbamates, and synthetic pyrethroids were frequently used to control defoliator pests. However, in recent years, resistance to newer insecticides such as </w:t>
      </w:r>
      <w:proofErr w:type="spellStart"/>
      <w:r w:rsidRPr="009216FD">
        <w:rPr>
          <w:rFonts w:ascii="Arial" w:hAnsi="Arial" w:cs="Arial"/>
          <w:color w:val="000000" w:themeColor="text1"/>
        </w:rPr>
        <w:t>abamectin</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and </w:t>
      </w:r>
      <w:proofErr w:type="spellStart"/>
      <w:r w:rsidRPr="009216FD">
        <w:rPr>
          <w:rFonts w:ascii="Arial" w:hAnsi="Arial" w:cs="Arial"/>
          <w:color w:val="000000" w:themeColor="text1"/>
        </w:rPr>
        <w:t>indoxacarb</w:t>
      </w:r>
      <w:proofErr w:type="spellEnd"/>
      <w:r w:rsidRPr="009216FD">
        <w:rPr>
          <w:rFonts w:ascii="Arial" w:hAnsi="Arial" w:cs="Arial"/>
          <w:color w:val="000000" w:themeColor="text1"/>
        </w:rPr>
        <w:t xml:space="preserve"> has been </w:t>
      </w:r>
      <w:r w:rsidRPr="009216FD">
        <w:rPr>
          <w:rFonts w:ascii="Arial" w:hAnsi="Arial" w:cs="Arial"/>
          <w:color w:val="000000" w:themeColor="text1"/>
        </w:rPr>
        <w:lastRenderedPageBreak/>
        <w:t>reported across various regions</w:t>
      </w:r>
      <w:r w:rsidR="00026F3A" w:rsidRPr="009216FD">
        <w:rPr>
          <w:rFonts w:ascii="Arial" w:hAnsi="Arial" w:cs="Arial"/>
          <w:color w:val="000000" w:themeColor="text1"/>
        </w:rPr>
        <w:t xml:space="preserve"> (Su et al., 2014)</w:t>
      </w:r>
      <w:r w:rsidRPr="009216FD">
        <w:rPr>
          <w:rFonts w:ascii="Arial" w:hAnsi="Arial" w:cs="Arial"/>
          <w:color w:val="000000" w:themeColor="text1"/>
        </w:rPr>
        <w:t xml:space="preserve">. Although chemical control remains a widely adopted approach, its prolonged use can lead to numerous drawbacks, including environmental pollution, insecticide resistance, pest resurgence, and harmful effects on non-target organisms (Togola et al., 2018). Therefore, employing insecticides and entomopathogens either individually or in combination, whether applied sequentially or together may help slow resistance development while reducing the harmful effects on non-target species. Against this backdrop, the present study was designed to evaluate the compatibility of </w:t>
      </w:r>
      <w:r w:rsidRPr="009216FD">
        <w:rPr>
          <w:rFonts w:ascii="Arial" w:hAnsi="Arial" w:cs="Arial"/>
          <w:i/>
          <w:color w:val="000000" w:themeColor="text1"/>
        </w:rPr>
        <w:t>Metarhizium rileyi</w:t>
      </w:r>
      <w:r w:rsidRPr="009216FD">
        <w:rPr>
          <w:rFonts w:ascii="Arial" w:hAnsi="Arial" w:cs="Arial"/>
          <w:color w:val="000000" w:themeColor="text1"/>
        </w:rPr>
        <w:t xml:space="preserve"> with a selection of newer insecticides</w:t>
      </w:r>
      <w:r w:rsidR="00775AE6" w:rsidRPr="009216FD">
        <w:rPr>
          <w:rFonts w:ascii="Arial" w:hAnsi="Arial" w:cs="Arial"/>
          <w:color w:val="000000" w:themeColor="text1"/>
        </w:rPr>
        <w:t xml:space="preserve"> to enhance the sustainability of integrated pest management strategies.</w:t>
      </w:r>
    </w:p>
    <w:p w14:paraId="402616F9" w14:textId="4BF446D2" w:rsidR="00C349EE" w:rsidRPr="009216FD" w:rsidRDefault="00775AE6" w:rsidP="00C349EE">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2. </w:t>
      </w:r>
      <w:r w:rsidR="00C349EE" w:rsidRPr="009216FD">
        <w:rPr>
          <w:rFonts w:ascii="Arial" w:hAnsi="Arial" w:cs="Arial"/>
          <w:b/>
          <w:bCs/>
          <w:color w:val="000000" w:themeColor="text1"/>
          <w:sz w:val="22"/>
          <w:szCs w:val="22"/>
        </w:rPr>
        <w:t>MATERIALS AND METHODS</w:t>
      </w:r>
    </w:p>
    <w:p w14:paraId="76676C3F" w14:textId="64982963" w:rsidR="00327933" w:rsidRPr="009216FD" w:rsidRDefault="00C349EE" w:rsidP="00327933">
      <w:pPr>
        <w:jc w:val="both"/>
        <w:rPr>
          <w:rFonts w:ascii="Arial" w:hAnsi="Arial" w:cs="Arial"/>
          <w:color w:val="000000" w:themeColor="text1"/>
        </w:rPr>
      </w:pPr>
      <w:r w:rsidRPr="009216FD">
        <w:rPr>
          <w:rFonts w:ascii="Arial" w:hAnsi="Arial" w:cs="Arial"/>
          <w:color w:val="000000" w:themeColor="text1"/>
        </w:rPr>
        <w:t xml:space="preserve">The study was carried out in the Entomology Laboratory, Crop Protection Section, ICAR-Indian Institute of Oilseeds Research, Hyderabad, during 2022-2024. </w:t>
      </w:r>
      <w:proofErr w:type="spellStart"/>
      <w:r w:rsidRPr="009216FD">
        <w:rPr>
          <w:rFonts w:ascii="Arial" w:hAnsi="Arial" w:cs="Arial"/>
          <w:i/>
          <w:iCs/>
          <w:color w:val="000000" w:themeColor="text1"/>
        </w:rPr>
        <w:t>M</w:t>
      </w:r>
      <w:r w:rsidR="00775AE6" w:rsidRPr="009216FD">
        <w:rPr>
          <w:rFonts w:ascii="Arial" w:hAnsi="Arial" w:cs="Arial"/>
          <w:i/>
          <w:iCs/>
          <w:color w:val="000000" w:themeColor="text1"/>
        </w:rPr>
        <w:t>etarhizium</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r w:rsidR="00775AE6" w:rsidRPr="009216FD">
        <w:rPr>
          <w:rFonts w:ascii="Arial" w:hAnsi="Arial" w:cs="Arial"/>
          <w:color w:val="000000" w:themeColor="text1"/>
        </w:rPr>
        <w:t>(</w:t>
      </w:r>
      <w:proofErr w:type="spellStart"/>
      <w:r w:rsidR="00775AE6" w:rsidRPr="009216FD">
        <w:rPr>
          <w:rFonts w:ascii="Arial" w:hAnsi="Arial" w:cs="Arial"/>
          <w:color w:val="000000" w:themeColor="text1"/>
        </w:rPr>
        <w:t>Sl</w:t>
      </w:r>
      <w:r w:rsidR="005B2DD2" w:rsidRPr="009216FD">
        <w:rPr>
          <w:rFonts w:ascii="Arial" w:hAnsi="Arial" w:cs="Arial"/>
          <w:color w:val="000000" w:themeColor="text1"/>
        </w:rPr>
        <w:t>Mr</w:t>
      </w:r>
      <w:proofErr w:type="spellEnd"/>
      <w:r w:rsidR="00775AE6" w:rsidRPr="009216FD">
        <w:rPr>
          <w:rFonts w:ascii="Arial" w:hAnsi="Arial" w:cs="Arial"/>
          <w:color w:val="000000" w:themeColor="text1"/>
        </w:rPr>
        <w:t>-</w:t>
      </w:r>
      <w:r w:rsidR="005B2DD2" w:rsidRPr="009216FD">
        <w:rPr>
          <w:rFonts w:ascii="Arial" w:hAnsi="Arial" w:cs="Arial"/>
          <w:color w:val="000000" w:themeColor="text1"/>
        </w:rPr>
        <w:t xml:space="preserve">DOR) </w:t>
      </w:r>
      <w:r w:rsidRPr="009216FD">
        <w:rPr>
          <w:rFonts w:ascii="Arial" w:hAnsi="Arial" w:cs="Arial"/>
          <w:color w:val="000000" w:themeColor="text1"/>
        </w:rPr>
        <w:t xml:space="preserve">was cultured using </w:t>
      </w:r>
      <w:proofErr w:type="spellStart"/>
      <w:r w:rsidRPr="009216FD">
        <w:rPr>
          <w:rFonts w:ascii="Arial" w:hAnsi="Arial" w:cs="Arial"/>
          <w:color w:val="000000" w:themeColor="text1"/>
        </w:rPr>
        <w:t>Sabouraud's</w:t>
      </w:r>
      <w:proofErr w:type="spellEnd"/>
      <w:r w:rsidRPr="009216FD">
        <w:rPr>
          <w:rFonts w:ascii="Arial" w:hAnsi="Arial" w:cs="Arial"/>
          <w:color w:val="000000" w:themeColor="text1"/>
        </w:rPr>
        <w:t xml:space="preserve"> Maltose Agar Medium (SMAY) enriched with 1% yeast extract. </w:t>
      </w:r>
      <w:r w:rsidR="00327933" w:rsidRPr="009216FD">
        <w:rPr>
          <w:rFonts w:ascii="Arial" w:hAnsi="Arial" w:cs="Arial"/>
          <w:color w:val="000000" w:themeColor="text1"/>
        </w:rPr>
        <w:t>The SMAY medium was sterilized by autoclaving at 15 psi steam pressure at 121</w:t>
      </w:r>
      <w:r w:rsidR="00775AE6" w:rsidRPr="009216FD">
        <w:rPr>
          <w:rFonts w:ascii="Arial" w:hAnsi="Arial" w:cs="Arial"/>
          <w:color w:val="000000" w:themeColor="text1"/>
        </w:rPr>
        <w:t xml:space="preserve"> </w:t>
      </w:r>
      <w:r w:rsidR="00327933" w:rsidRPr="009216FD">
        <w:rPr>
          <w:rFonts w:ascii="Arial" w:hAnsi="Arial" w:cs="Arial"/>
          <w:color w:val="000000" w:themeColor="text1"/>
        </w:rPr>
        <w:t>°C for 30 minutes. Once sufficiently cooled but before solidification, the designated control concentration was added to the medium</w:t>
      </w:r>
      <w:r w:rsidR="00775AE6" w:rsidRPr="009216FD">
        <w:rPr>
          <w:rFonts w:ascii="Arial" w:hAnsi="Arial" w:cs="Arial"/>
          <w:color w:val="000000" w:themeColor="text1"/>
        </w:rPr>
        <w:t xml:space="preserve"> </w:t>
      </w:r>
      <w:r w:rsidR="00026F3A" w:rsidRPr="009216FD">
        <w:rPr>
          <w:rFonts w:ascii="Arial" w:hAnsi="Arial" w:cs="Arial"/>
          <w:color w:val="000000" w:themeColor="text1"/>
        </w:rPr>
        <w:t>(Table 1</w:t>
      </w:r>
      <w:r w:rsidR="00775AE6" w:rsidRPr="009216FD">
        <w:rPr>
          <w:rFonts w:ascii="Arial" w:hAnsi="Arial" w:cs="Arial"/>
          <w:color w:val="000000" w:themeColor="text1"/>
        </w:rPr>
        <w:t>)</w:t>
      </w:r>
      <w:r w:rsidR="00327933" w:rsidRPr="009216FD">
        <w:rPr>
          <w:rFonts w:ascii="Arial" w:hAnsi="Arial" w:cs="Arial"/>
          <w:color w:val="000000" w:themeColor="text1"/>
        </w:rPr>
        <w:t xml:space="preserve">. The mixture was thoroughly stirred to ensure uniform distribution and then poured into sterile petri plates measuring 9.5 × 1.5 cm. Each plate was filled with 100 ml of medium and left to solidify. A 5 mm disc from a fully developed </w:t>
      </w:r>
      <w:r w:rsidR="00327933" w:rsidRPr="009216FD">
        <w:rPr>
          <w:rFonts w:ascii="Arial" w:hAnsi="Arial" w:cs="Arial"/>
          <w:i/>
          <w:iCs/>
          <w:color w:val="000000" w:themeColor="text1"/>
        </w:rPr>
        <w:t>M. rileyi</w:t>
      </w:r>
      <w:r w:rsidR="00327933" w:rsidRPr="009216FD">
        <w:rPr>
          <w:rFonts w:ascii="Arial" w:hAnsi="Arial" w:cs="Arial"/>
          <w:color w:val="000000" w:themeColor="text1"/>
        </w:rPr>
        <w:t xml:space="preserve"> culture plate was carefully transferred to the test media using a sterilized </w:t>
      </w:r>
      <w:proofErr w:type="spellStart"/>
      <w:r w:rsidR="00327933" w:rsidRPr="009216FD">
        <w:rPr>
          <w:rFonts w:ascii="Arial" w:hAnsi="Arial" w:cs="Arial"/>
          <w:color w:val="000000" w:themeColor="text1"/>
        </w:rPr>
        <w:t>cork</w:t>
      </w:r>
      <w:proofErr w:type="spellEnd"/>
      <w:r w:rsidR="00327933" w:rsidRPr="009216FD">
        <w:rPr>
          <w:rFonts w:ascii="Arial" w:hAnsi="Arial" w:cs="Arial"/>
          <w:color w:val="000000" w:themeColor="text1"/>
        </w:rPr>
        <w:t xml:space="preserve"> borer. Each treatment was replicated four times, with two plates per replication. An untreated SMAY control plate</w:t>
      </w:r>
      <w:r w:rsidR="00775AE6" w:rsidRPr="009216FD">
        <w:rPr>
          <w:rFonts w:ascii="Arial" w:hAnsi="Arial" w:cs="Arial"/>
          <w:color w:val="000000" w:themeColor="text1"/>
        </w:rPr>
        <w:t xml:space="preserve"> without any insecticide</w:t>
      </w:r>
      <w:r w:rsidR="00327933" w:rsidRPr="009216FD">
        <w:rPr>
          <w:rFonts w:ascii="Arial" w:hAnsi="Arial" w:cs="Arial"/>
          <w:color w:val="000000" w:themeColor="text1"/>
        </w:rPr>
        <w:t xml:space="preserve"> was also maintained. The inoculated plates were then incubated in a BOD incubator at 25 ± 1</w:t>
      </w:r>
      <w:r w:rsidR="00B9342B" w:rsidRPr="009216FD">
        <w:rPr>
          <w:rFonts w:ascii="Arial" w:hAnsi="Arial" w:cs="Arial"/>
          <w:color w:val="000000" w:themeColor="text1"/>
        </w:rPr>
        <w:t xml:space="preserve"> </w:t>
      </w:r>
      <w:r w:rsidR="00327933" w:rsidRPr="009216FD">
        <w:rPr>
          <w:rFonts w:ascii="Arial" w:hAnsi="Arial" w:cs="Arial"/>
          <w:color w:val="000000" w:themeColor="text1"/>
        </w:rPr>
        <w:t>°C for 1</w:t>
      </w:r>
      <w:r w:rsidR="00B9342B" w:rsidRPr="009216FD">
        <w:rPr>
          <w:rFonts w:ascii="Arial" w:hAnsi="Arial" w:cs="Arial"/>
          <w:color w:val="000000" w:themeColor="text1"/>
        </w:rPr>
        <w:t>4</w:t>
      </w:r>
      <w:r w:rsidR="00327933" w:rsidRPr="009216FD">
        <w:rPr>
          <w:rFonts w:ascii="Arial" w:hAnsi="Arial" w:cs="Arial"/>
          <w:color w:val="000000" w:themeColor="text1"/>
        </w:rPr>
        <w:t xml:space="preserve"> days, after which the col</w:t>
      </w:r>
      <w:r w:rsidR="00775AE6" w:rsidRPr="009216FD">
        <w:rPr>
          <w:rFonts w:ascii="Arial" w:hAnsi="Arial" w:cs="Arial"/>
          <w:color w:val="000000" w:themeColor="text1"/>
        </w:rPr>
        <w:t>ony diameter was measured. The per cent</w:t>
      </w:r>
      <w:r w:rsidR="00327933" w:rsidRPr="009216FD">
        <w:rPr>
          <w:rFonts w:ascii="Arial" w:hAnsi="Arial" w:cs="Arial"/>
          <w:color w:val="000000" w:themeColor="text1"/>
        </w:rPr>
        <w:t xml:space="preserve"> inhibition was calculated according to </w:t>
      </w:r>
      <w:r w:rsidR="00B9342B" w:rsidRPr="009216FD">
        <w:rPr>
          <w:rFonts w:ascii="Arial" w:hAnsi="Arial" w:cs="Arial"/>
          <w:color w:val="000000" w:themeColor="text1"/>
        </w:rPr>
        <w:t>(</w:t>
      </w:r>
      <w:r w:rsidR="00327933" w:rsidRPr="009216FD">
        <w:rPr>
          <w:rFonts w:ascii="Arial" w:hAnsi="Arial" w:cs="Arial"/>
          <w:color w:val="000000" w:themeColor="text1"/>
        </w:rPr>
        <w:t xml:space="preserve">Vincent </w:t>
      </w:r>
      <w:r w:rsidR="00873882" w:rsidRPr="009216FD">
        <w:rPr>
          <w:rFonts w:ascii="Arial" w:hAnsi="Arial" w:cs="Arial"/>
          <w:color w:val="000000" w:themeColor="text1"/>
        </w:rPr>
        <w:t>1947; Chaudhari et al., 2017</w:t>
      </w:r>
      <w:r w:rsidR="00327933" w:rsidRPr="009216FD">
        <w:rPr>
          <w:rFonts w:ascii="Arial" w:hAnsi="Arial" w:cs="Arial"/>
          <w:color w:val="000000" w:themeColor="text1"/>
        </w:rPr>
        <w:t xml:space="preserve">). </w:t>
      </w:r>
    </w:p>
    <w:p w14:paraId="6A859850" w14:textId="4C5E6C8A" w:rsidR="00327933" w:rsidRPr="009216FD" w:rsidRDefault="00327933" w:rsidP="00327933">
      <w:pPr>
        <w:jc w:val="both"/>
        <w:rPr>
          <w:rFonts w:ascii="Arial" w:hAnsi="Arial" w:cs="Arial"/>
          <w:color w:val="000000" w:themeColor="text1"/>
        </w:rPr>
      </w:pPr>
      <w:r w:rsidRPr="009216FD">
        <w:rPr>
          <w:rFonts w:ascii="Arial" w:hAnsi="Arial" w:cs="Arial"/>
          <w:color w:val="000000" w:themeColor="text1"/>
        </w:rPr>
        <w:t xml:space="preserve">Per cent inhibition = </w:t>
      </w:r>
      <m:oMath>
        <m:f>
          <m:fPr>
            <m:ctrlPr>
              <w:rPr>
                <w:rFonts w:ascii="Cambria Math" w:hAnsi="Cambria Math" w:cs="Arial"/>
                <w:iCs/>
                <w:color w:val="000000" w:themeColor="text1"/>
              </w:rPr>
            </m:ctrlPr>
          </m:fPr>
          <m:num>
            <m:r>
              <m:rPr>
                <m:sty m:val="p"/>
              </m:rPr>
              <w:rPr>
                <w:rFonts w:ascii="Cambria Math" w:hAnsi="Cambria Math" w:cs="Arial"/>
                <w:color w:val="000000" w:themeColor="text1"/>
              </w:rPr>
              <m:t>Growth in control-Growth in treatment</m:t>
            </m:r>
          </m:num>
          <m:den>
            <m:r>
              <m:rPr>
                <m:sty m:val="p"/>
              </m:rPr>
              <w:rPr>
                <w:rFonts w:ascii="Cambria Math" w:hAnsi="Cambria Math" w:cs="Arial"/>
                <w:color w:val="000000" w:themeColor="text1"/>
              </w:rPr>
              <m:t>Growth in control</m:t>
            </m:r>
          </m:den>
        </m:f>
      </m:oMath>
      <w:r w:rsidRPr="009216FD">
        <w:rPr>
          <w:rFonts w:ascii="Arial" w:eastAsiaTheme="minorEastAsia" w:hAnsi="Arial" w:cs="Arial"/>
          <w:color w:val="000000" w:themeColor="text1"/>
        </w:rPr>
        <w:t xml:space="preserve"> </w:t>
      </w:r>
      <w:r w:rsidR="007F186F" w:rsidRPr="009216FD">
        <w:rPr>
          <w:rFonts w:ascii="Arial" w:eastAsiaTheme="minorEastAsia" w:hAnsi="Arial" w:cs="Arial"/>
          <w:color w:val="000000" w:themeColor="text1"/>
        </w:rPr>
        <w:t>×</w:t>
      </w:r>
      <w:r w:rsidRPr="009216FD">
        <w:rPr>
          <w:rFonts w:ascii="Arial" w:eastAsiaTheme="minorEastAsia" w:hAnsi="Arial" w:cs="Arial"/>
          <w:color w:val="000000" w:themeColor="text1"/>
        </w:rPr>
        <w:t xml:space="preserve"> 100</w:t>
      </w:r>
    </w:p>
    <w:p w14:paraId="7BF3F8C2" w14:textId="3AA2A7FB" w:rsidR="00327933"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3. RESULTS AND DISCUSSION</w:t>
      </w:r>
    </w:p>
    <w:p w14:paraId="75096755" w14:textId="38D63165" w:rsidR="00BF5C67" w:rsidRPr="009216FD" w:rsidRDefault="00F468C9" w:rsidP="00B813DD">
      <w:pPr>
        <w:jc w:val="both"/>
        <w:rPr>
          <w:rFonts w:ascii="Arial" w:hAnsi="Arial" w:cs="Arial"/>
          <w:i/>
          <w:iCs/>
          <w:color w:val="000000" w:themeColor="text1"/>
        </w:rPr>
      </w:pPr>
      <w:r w:rsidRPr="009216FD">
        <w:rPr>
          <w:rFonts w:ascii="Arial" w:hAnsi="Arial" w:cs="Arial"/>
          <w:color w:val="000000" w:themeColor="text1"/>
        </w:rPr>
        <w:t xml:space="preserve">The radial growth of </w:t>
      </w:r>
      <w:r w:rsidRPr="009216FD">
        <w:rPr>
          <w:rFonts w:ascii="Arial" w:hAnsi="Arial" w:cs="Arial"/>
          <w:i/>
          <w:iCs/>
          <w:color w:val="000000" w:themeColor="text1"/>
        </w:rPr>
        <w:t>Metarhizium rileyi</w:t>
      </w:r>
      <w:r w:rsidRPr="009216FD">
        <w:rPr>
          <w:rFonts w:ascii="Arial" w:hAnsi="Arial" w:cs="Arial"/>
          <w:color w:val="000000" w:themeColor="text1"/>
        </w:rPr>
        <w:t xml:space="preserve"> colony at 1</w:t>
      </w:r>
      <w:r w:rsidR="00B9342B" w:rsidRPr="009216FD">
        <w:rPr>
          <w:rFonts w:ascii="Arial" w:hAnsi="Arial" w:cs="Arial"/>
          <w:color w:val="000000" w:themeColor="text1"/>
        </w:rPr>
        <w:t>4</w:t>
      </w:r>
      <w:r w:rsidRPr="009216FD">
        <w:rPr>
          <w:rFonts w:ascii="Arial" w:hAnsi="Arial" w:cs="Arial"/>
          <w:color w:val="000000" w:themeColor="text1"/>
        </w:rPr>
        <w:t xml:space="preserve"> days after inoculation (DAI) varied significantly among the different insecticides evaluated (Table 1). The highest radial growth was observed in the treatment with Chlorantraniliprole 18.5 % SC (39.92 mm), corresponding to the lowest inhibition of 24.01%.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5 % SG followed with a colony diameter of 35.60 mm and 32.22 % inhibition. Spinosad 48 % SC recorded a radial growth of 32.93 mm with 37.32% inhibition, which was statistically on par with each other. Followed by </w:t>
      </w:r>
      <w:proofErr w:type="spellStart"/>
      <w:r w:rsidRPr="009216FD">
        <w:rPr>
          <w:rFonts w:ascii="Arial" w:hAnsi="Arial" w:cs="Arial"/>
          <w:color w:val="000000" w:themeColor="text1"/>
        </w:rPr>
        <w:t>Flubendiamide</w:t>
      </w:r>
      <w:proofErr w:type="spellEnd"/>
      <w:r w:rsidRPr="009216FD">
        <w:rPr>
          <w:rFonts w:ascii="Arial" w:hAnsi="Arial" w:cs="Arial"/>
          <w:color w:val="000000" w:themeColor="text1"/>
        </w:rPr>
        <w:t xml:space="preserve"> 39.35% SC treated plates produced a colony of 31.90 mm in diameter, reflecting 39.28 % growth inhibition. Subsequently, Spinetoram 11.7 % SC and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50 % EC resulted in radial growth of 28.55 mm and 25.34 mm, with corresponding inhibitions of 45.66 % and 51.77 %</w:t>
      </w:r>
      <w:r w:rsidR="00081D36" w:rsidRPr="009216FD">
        <w:rPr>
          <w:rFonts w:ascii="Arial" w:hAnsi="Arial" w:cs="Arial"/>
          <w:color w:val="000000" w:themeColor="text1"/>
        </w:rPr>
        <w:t xml:space="preserve"> and were on par with each other</w:t>
      </w:r>
      <w:r w:rsidRPr="009216FD">
        <w:rPr>
          <w:rFonts w:ascii="Arial" w:hAnsi="Arial" w:cs="Arial"/>
          <w:color w:val="000000" w:themeColor="text1"/>
        </w:rPr>
        <w:t xml:space="preserve">.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50 % WP further reduced the colony size to 22.75 mm, </w:t>
      </w:r>
      <w:r w:rsidRPr="009216FD">
        <w:rPr>
          <w:rFonts w:ascii="Arial" w:hAnsi="Arial" w:cs="Arial"/>
          <w:color w:val="000000" w:themeColor="text1"/>
        </w:rPr>
        <w:lastRenderedPageBreak/>
        <w:t xml:space="preserve">yielding 56.69 % inhibition. Among all treatments, the greatest reduction in fungal growth was observed with Indoxacarb 15 % SC, which resulted in the smallest colony diameter of </w:t>
      </w:r>
      <w:r w:rsidR="00506DD5" w:rsidRPr="009216FD">
        <w:rPr>
          <w:rFonts w:ascii="Arial" w:hAnsi="Arial" w:cs="Arial"/>
          <w:color w:val="000000" w:themeColor="text1"/>
        </w:rPr>
        <w:t>16</w:t>
      </w:r>
      <w:r w:rsidRPr="009216FD">
        <w:rPr>
          <w:rFonts w:ascii="Arial" w:hAnsi="Arial" w:cs="Arial"/>
          <w:color w:val="000000" w:themeColor="text1"/>
        </w:rPr>
        <w:t>.</w:t>
      </w:r>
      <w:r w:rsidR="00506DD5" w:rsidRPr="009216FD">
        <w:rPr>
          <w:rFonts w:ascii="Arial" w:hAnsi="Arial" w:cs="Arial"/>
          <w:color w:val="000000" w:themeColor="text1"/>
        </w:rPr>
        <w:t>33</w:t>
      </w:r>
      <w:r w:rsidRPr="009216FD">
        <w:rPr>
          <w:rFonts w:ascii="Arial" w:hAnsi="Arial" w:cs="Arial"/>
          <w:color w:val="000000" w:themeColor="text1"/>
        </w:rPr>
        <w:t xml:space="preserve"> mm and the highest growth inhibition of 6</w:t>
      </w:r>
      <w:r w:rsidR="00506DD5" w:rsidRPr="009216FD">
        <w:rPr>
          <w:rFonts w:ascii="Arial" w:hAnsi="Arial" w:cs="Arial"/>
          <w:color w:val="000000" w:themeColor="text1"/>
        </w:rPr>
        <w:t>8</w:t>
      </w:r>
      <w:r w:rsidRPr="009216FD">
        <w:rPr>
          <w:rFonts w:ascii="Arial" w:hAnsi="Arial" w:cs="Arial"/>
          <w:color w:val="000000" w:themeColor="text1"/>
        </w:rPr>
        <w:t>.</w:t>
      </w:r>
      <w:r w:rsidR="00506DD5" w:rsidRPr="009216FD">
        <w:rPr>
          <w:rFonts w:ascii="Arial" w:hAnsi="Arial" w:cs="Arial"/>
          <w:color w:val="000000" w:themeColor="text1"/>
        </w:rPr>
        <w:t>91</w:t>
      </w:r>
      <w:r w:rsidRPr="009216FD">
        <w:rPr>
          <w:rFonts w:ascii="Arial" w:hAnsi="Arial" w:cs="Arial"/>
          <w:color w:val="000000" w:themeColor="text1"/>
        </w:rPr>
        <w:t xml:space="preserve"> %.</w:t>
      </w:r>
      <w:r w:rsidR="001B0773" w:rsidRPr="009216FD">
        <w:rPr>
          <w:rFonts w:ascii="Arial" w:hAnsi="Arial" w:cs="Arial"/>
          <w:color w:val="000000" w:themeColor="text1"/>
        </w:rPr>
        <w:t xml:space="preserve"> </w:t>
      </w:r>
      <w:r w:rsidR="00B813DD" w:rsidRPr="009216FD">
        <w:rPr>
          <w:rFonts w:ascii="Arial" w:hAnsi="Arial" w:cs="Arial"/>
          <w:color w:val="000000" w:themeColor="text1"/>
        </w:rPr>
        <w:t>The findings agree with those of Matcha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(2019), who observed a colony diameter of 32 mm for </w:t>
      </w:r>
      <w:r w:rsidR="00B813DD" w:rsidRPr="009216FD">
        <w:rPr>
          <w:rFonts w:ascii="Arial" w:hAnsi="Arial" w:cs="Arial"/>
          <w:i/>
          <w:iCs/>
          <w:color w:val="000000" w:themeColor="text1"/>
        </w:rPr>
        <w:t xml:space="preserve">M. rileyi </w:t>
      </w:r>
      <w:r w:rsidR="00B813DD" w:rsidRPr="009216FD">
        <w:rPr>
          <w:rFonts w:ascii="Arial" w:hAnsi="Arial" w:cs="Arial"/>
          <w:color w:val="000000" w:themeColor="text1"/>
        </w:rPr>
        <w:t>when exposed to insecticides at the recommended field dose, corresponding to a growth inhibition of 19.84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Despite this moderate level of inhibition, the fungus remained viable and productive, as evidenced by a substantial conidial yield of 2.7 × 10⁸ per plate, suggesting that the treatment did not severely impact sporulation. </w:t>
      </w:r>
      <w:r w:rsidR="00B9342B" w:rsidRPr="009216FD">
        <w:rPr>
          <w:rFonts w:ascii="Arial" w:hAnsi="Arial" w:cs="Arial"/>
          <w:color w:val="000000" w:themeColor="text1"/>
        </w:rPr>
        <w:t xml:space="preserve">Saheb et al., (2021) observed that Spinosad 45% SC and </w:t>
      </w:r>
      <w:proofErr w:type="spellStart"/>
      <w:r w:rsidR="00B9342B" w:rsidRPr="009216FD">
        <w:rPr>
          <w:rFonts w:ascii="Arial" w:hAnsi="Arial" w:cs="Arial"/>
          <w:color w:val="000000" w:themeColor="text1"/>
        </w:rPr>
        <w:t>Emamectin</w:t>
      </w:r>
      <w:proofErr w:type="spellEnd"/>
      <w:r w:rsidR="00B9342B" w:rsidRPr="009216FD">
        <w:rPr>
          <w:rFonts w:ascii="Arial" w:hAnsi="Arial" w:cs="Arial"/>
          <w:color w:val="000000" w:themeColor="text1"/>
        </w:rPr>
        <w:t xml:space="preserve"> benzoate 5% SG were compatible with </w:t>
      </w:r>
      <w:r w:rsidR="00B9342B" w:rsidRPr="009216FD">
        <w:rPr>
          <w:rFonts w:ascii="Arial" w:hAnsi="Arial" w:cs="Arial"/>
          <w:i/>
          <w:iCs/>
          <w:color w:val="000000" w:themeColor="text1"/>
        </w:rPr>
        <w:t>M. rileyi</w:t>
      </w:r>
      <w:r w:rsidR="00B9342B" w:rsidRPr="009216FD">
        <w:rPr>
          <w:rFonts w:ascii="Arial" w:hAnsi="Arial" w:cs="Arial"/>
          <w:color w:val="000000" w:themeColor="text1"/>
        </w:rPr>
        <w:t xml:space="preserve">, causing a lower percent inhibition of 25.78% and 30.22% respectively. </w:t>
      </w:r>
      <w:r w:rsidR="00B813DD" w:rsidRPr="009216FD">
        <w:rPr>
          <w:rFonts w:ascii="Arial" w:hAnsi="Arial" w:cs="Arial"/>
          <w:color w:val="000000" w:themeColor="text1"/>
        </w:rPr>
        <w:t>Similarly, Sugeetha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(2024) investigated the effect of chlorantraniliprole on </w:t>
      </w:r>
      <w:r w:rsidR="00B813DD" w:rsidRPr="009216FD">
        <w:rPr>
          <w:rFonts w:ascii="Arial" w:hAnsi="Arial" w:cs="Arial"/>
          <w:i/>
          <w:iCs/>
          <w:color w:val="000000" w:themeColor="text1"/>
        </w:rPr>
        <w:t>M. rileyi</w:t>
      </w:r>
      <w:r w:rsidR="00B813DD" w:rsidRPr="009216FD">
        <w:rPr>
          <w:rFonts w:ascii="Arial" w:hAnsi="Arial" w:cs="Arial"/>
          <w:color w:val="000000" w:themeColor="text1"/>
        </w:rPr>
        <w:t xml:space="preserve"> and found growth inhibition levels of 49.09</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the full recommended dose and 18.79</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at half the recommended concentration. Despite these levels of inhibition, the insecticide was relatively safe and compatible with the fungus, as it did not completely suppress fungal growth. These results suggest that chlorantraniliprole, especially at lower concentrations, can be integrated effectively with </w:t>
      </w:r>
      <w:r w:rsidR="00B813DD" w:rsidRPr="009216FD">
        <w:rPr>
          <w:rFonts w:ascii="Arial" w:hAnsi="Arial" w:cs="Arial"/>
          <w:i/>
          <w:iCs/>
          <w:color w:val="000000" w:themeColor="text1"/>
        </w:rPr>
        <w:t>M</w:t>
      </w:r>
      <w:r w:rsidR="007169FF" w:rsidRPr="009216FD">
        <w:rPr>
          <w:rFonts w:ascii="Arial" w:hAnsi="Arial" w:cs="Arial"/>
          <w:i/>
          <w:iCs/>
          <w:color w:val="000000" w:themeColor="text1"/>
        </w:rPr>
        <w:t>etarhizium</w:t>
      </w:r>
      <w:r w:rsidR="00B813DD" w:rsidRPr="009216FD">
        <w:rPr>
          <w:rFonts w:ascii="Arial" w:hAnsi="Arial" w:cs="Arial"/>
          <w:i/>
          <w:iCs/>
          <w:color w:val="000000" w:themeColor="text1"/>
        </w:rPr>
        <w:t xml:space="preserve"> anisopliae</w:t>
      </w:r>
      <w:r w:rsidR="00B813DD" w:rsidRPr="009216FD">
        <w:rPr>
          <w:rFonts w:ascii="Arial" w:hAnsi="Arial" w:cs="Arial"/>
          <w:color w:val="000000" w:themeColor="text1"/>
        </w:rPr>
        <w:t xml:space="preserve"> in pest management programs without compromising the entomopathogen’s biological activity. </w:t>
      </w:r>
      <w:proofErr w:type="spellStart"/>
      <w:r w:rsidR="00B813DD" w:rsidRPr="009216FD">
        <w:rPr>
          <w:rFonts w:ascii="Arial" w:hAnsi="Arial" w:cs="Arial"/>
          <w:color w:val="000000" w:themeColor="text1"/>
        </w:rPr>
        <w:t>Parjane</w:t>
      </w:r>
      <w:proofErr w:type="spellEnd"/>
      <w:r w:rsidR="00B813DD" w:rsidRPr="009216FD">
        <w:rPr>
          <w:rFonts w:ascii="Arial" w:hAnsi="Arial" w:cs="Arial"/>
          <w:color w:val="000000" w:themeColor="text1"/>
        </w:rPr>
        <w:t xml:space="preserve">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(2020) investigated the impact of </w:t>
      </w:r>
      <w:proofErr w:type="spellStart"/>
      <w:r w:rsidR="00B813DD" w:rsidRPr="009216FD">
        <w:rPr>
          <w:rFonts w:ascii="Arial" w:hAnsi="Arial" w:cs="Arial"/>
          <w:color w:val="000000" w:themeColor="text1"/>
        </w:rPr>
        <w:t>chlorantraniliprole</w:t>
      </w:r>
      <w:proofErr w:type="spellEnd"/>
      <w:r w:rsidR="00B813DD" w:rsidRPr="009216FD">
        <w:rPr>
          <w:rFonts w:ascii="Arial" w:hAnsi="Arial" w:cs="Arial"/>
          <w:color w:val="000000" w:themeColor="text1"/>
        </w:rPr>
        <w:t xml:space="preserv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on the growth of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over a period of 7 days. Their results indicated that chlorantraniliprole caused a gradual reduction in fungal growth, with inhibition percentages of 34.24</w:t>
      </w:r>
      <w:r w:rsidR="00DC5403" w:rsidRPr="009216FD">
        <w:rPr>
          <w:rFonts w:ascii="Arial" w:hAnsi="Arial" w:cs="Arial"/>
          <w:color w:val="000000" w:themeColor="text1"/>
        </w:rPr>
        <w:t xml:space="preserve"> </w:t>
      </w:r>
      <w:r w:rsidR="00B813DD" w:rsidRPr="009216FD">
        <w:rPr>
          <w:rFonts w:ascii="Arial" w:hAnsi="Arial" w:cs="Arial"/>
          <w:color w:val="000000" w:themeColor="text1"/>
        </w:rPr>
        <w:t>%, 21.84</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14.25</w:t>
      </w:r>
      <w:r w:rsidR="00DC5403" w:rsidRPr="009216FD">
        <w:rPr>
          <w:rFonts w:ascii="Arial" w:hAnsi="Arial" w:cs="Arial"/>
          <w:color w:val="000000" w:themeColor="text1"/>
        </w:rPr>
        <w:t xml:space="preserve"> </w:t>
      </w:r>
      <w:r w:rsidR="00B813DD" w:rsidRPr="009216FD">
        <w:rPr>
          <w:rFonts w:ascii="Arial" w:hAnsi="Arial" w:cs="Arial"/>
          <w:color w:val="000000" w:themeColor="text1"/>
        </w:rPr>
        <w:t>% on the 3</w:t>
      </w:r>
      <w:r w:rsidR="00B813DD" w:rsidRPr="009216FD">
        <w:rPr>
          <w:rFonts w:ascii="Arial" w:hAnsi="Arial" w:cs="Arial"/>
          <w:color w:val="000000" w:themeColor="text1"/>
          <w:vertAlign w:val="superscript"/>
        </w:rPr>
        <w:t>rd</w:t>
      </w:r>
      <w:r w:rsidR="00B813DD" w:rsidRPr="009216FD">
        <w:rPr>
          <w:rFonts w:ascii="Arial" w:hAnsi="Arial" w:cs="Arial"/>
          <w:color w:val="000000" w:themeColor="text1"/>
        </w:rPr>
        <w:t>, 5</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and 7</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xml:space="preserve"> days after inoculation, respectively. In comparison,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demonstrated slightly lower levels of inhibition 21.90</w:t>
      </w:r>
      <w:r w:rsidR="00DC5403" w:rsidRPr="009216FD">
        <w:rPr>
          <w:rFonts w:ascii="Arial" w:hAnsi="Arial" w:cs="Arial"/>
          <w:color w:val="000000" w:themeColor="text1"/>
        </w:rPr>
        <w:t xml:space="preserve"> </w:t>
      </w:r>
      <w:r w:rsidR="00B813DD" w:rsidRPr="009216FD">
        <w:rPr>
          <w:rFonts w:ascii="Arial" w:hAnsi="Arial" w:cs="Arial"/>
          <w:color w:val="000000" w:themeColor="text1"/>
        </w:rPr>
        <w:t>%, 24.35</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11.25</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over the same period suggesting better compatibility with the fungus, particularly at later stages of growth. </w:t>
      </w:r>
      <w:r w:rsidR="007169FF" w:rsidRPr="009216FD">
        <w:rPr>
          <w:rFonts w:ascii="Arial" w:hAnsi="Arial" w:cs="Arial"/>
          <w:color w:val="000000" w:themeColor="text1"/>
        </w:rPr>
        <w:t xml:space="preserve">Similarly,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caused relatively low inhibition of fungal growth, with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exhibiting 35.24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inhibition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showing 37.11</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different concentrations</w:t>
      </w:r>
      <w:r w:rsidR="007169FF" w:rsidRPr="009216FD">
        <w:rPr>
          <w:rFonts w:ascii="Arial" w:hAnsi="Arial" w:cs="Arial"/>
          <w:color w:val="000000" w:themeColor="text1"/>
        </w:rPr>
        <w:t xml:space="preserve"> (</w:t>
      </w:r>
      <w:proofErr w:type="spellStart"/>
      <w:r w:rsidR="007169FF" w:rsidRPr="009216FD">
        <w:rPr>
          <w:rFonts w:ascii="Arial" w:hAnsi="Arial" w:cs="Arial"/>
          <w:color w:val="000000" w:themeColor="text1"/>
        </w:rPr>
        <w:t>Tekam</w:t>
      </w:r>
      <w:proofErr w:type="spellEnd"/>
      <w:r w:rsidR="007169FF" w:rsidRPr="009216FD">
        <w:rPr>
          <w:rFonts w:ascii="Arial" w:hAnsi="Arial" w:cs="Arial"/>
          <w:color w:val="000000" w:themeColor="text1"/>
        </w:rPr>
        <w:t xml:space="preserve"> et al., 2018)</w:t>
      </w:r>
      <w:r w:rsidR="00B813DD" w:rsidRPr="009216FD">
        <w:rPr>
          <w:rFonts w:ascii="Arial" w:hAnsi="Arial" w:cs="Arial"/>
          <w:color w:val="000000" w:themeColor="text1"/>
        </w:rPr>
        <w:t xml:space="preserve">. These levels of inhibition were considered negligible, suggesting that both insecticides are compatible with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and do not substantially interfere with their growth or biological efficacy. </w:t>
      </w:r>
      <w:r w:rsidR="001E153F" w:rsidRPr="009216FD">
        <w:rPr>
          <w:rFonts w:ascii="Arial" w:hAnsi="Arial" w:cs="Arial"/>
          <w:color w:val="000000" w:themeColor="text1"/>
        </w:rPr>
        <w:t>Patil et al., (2025) found that Chlorantraniliprole 18.50</w:t>
      </w:r>
      <w:r w:rsidR="00DC5403" w:rsidRPr="009216FD">
        <w:rPr>
          <w:rFonts w:ascii="Arial" w:hAnsi="Arial" w:cs="Arial"/>
          <w:color w:val="000000" w:themeColor="text1"/>
        </w:rPr>
        <w:t xml:space="preserve"> </w:t>
      </w:r>
      <w:r w:rsidR="001E153F" w:rsidRPr="009216FD">
        <w:rPr>
          <w:rFonts w:ascii="Arial" w:hAnsi="Arial" w:cs="Arial"/>
          <w:color w:val="000000" w:themeColor="text1"/>
        </w:rPr>
        <w:t>% SC (0.006</w:t>
      </w:r>
      <w:r w:rsidR="00DC5403" w:rsidRPr="009216FD">
        <w:rPr>
          <w:rFonts w:ascii="Arial" w:hAnsi="Arial" w:cs="Arial"/>
          <w:color w:val="000000" w:themeColor="text1"/>
        </w:rPr>
        <w:t xml:space="preserve"> </w:t>
      </w:r>
      <w:r w:rsidR="001E153F" w:rsidRPr="009216FD">
        <w:rPr>
          <w:rFonts w:ascii="Arial" w:hAnsi="Arial" w:cs="Arial"/>
          <w:color w:val="000000" w:themeColor="text1"/>
        </w:rPr>
        <w:t xml:space="preserve">%) exhibited minimum inhibitory effect on </w:t>
      </w:r>
      <w:r w:rsidR="001E153F" w:rsidRPr="009216FD">
        <w:rPr>
          <w:rFonts w:ascii="Arial" w:hAnsi="Arial" w:cs="Arial"/>
          <w:i/>
          <w:iCs/>
          <w:color w:val="000000" w:themeColor="text1"/>
        </w:rPr>
        <w:t>M. anisopliae</w:t>
      </w:r>
      <w:r w:rsidR="001E153F" w:rsidRPr="009216FD">
        <w:rPr>
          <w:rFonts w:ascii="Arial" w:hAnsi="Arial" w:cs="Arial"/>
          <w:color w:val="000000" w:themeColor="text1"/>
        </w:rPr>
        <w:t xml:space="preserve"> and proved most compatible insecticide tested against </w:t>
      </w:r>
      <w:r w:rsidR="001E153F" w:rsidRPr="009216FD">
        <w:rPr>
          <w:rFonts w:ascii="Arial" w:hAnsi="Arial" w:cs="Arial"/>
          <w:i/>
          <w:iCs/>
          <w:color w:val="000000" w:themeColor="text1"/>
        </w:rPr>
        <w:t>M. anisopliae</w:t>
      </w:r>
      <w:r w:rsidRPr="009216FD">
        <w:rPr>
          <w:rFonts w:ascii="Arial" w:hAnsi="Arial" w:cs="Arial"/>
          <w:i/>
          <w:iCs/>
          <w:color w:val="000000" w:themeColor="text1"/>
        </w:rPr>
        <w:t xml:space="preserve">. </w:t>
      </w:r>
    </w:p>
    <w:p w14:paraId="26B8223C" w14:textId="77777777" w:rsidR="001C658C" w:rsidRPr="009216FD" w:rsidRDefault="001C658C" w:rsidP="00B813DD">
      <w:pPr>
        <w:jc w:val="both"/>
        <w:rPr>
          <w:rFonts w:ascii="Arial" w:hAnsi="Arial" w:cs="Arial"/>
          <w:color w:val="000000" w:themeColor="text1"/>
        </w:rPr>
      </w:pPr>
    </w:p>
    <w:p w14:paraId="32D0890F" w14:textId="6AE74D59" w:rsidR="00B813DD"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Table 1. Compatibility of</w:t>
      </w:r>
      <w:r w:rsidR="00081D36" w:rsidRPr="009216FD">
        <w:rPr>
          <w:rFonts w:ascii="Arial" w:hAnsi="Arial" w:cs="Arial"/>
          <w:b/>
          <w:bCs/>
          <w:color w:val="000000" w:themeColor="text1"/>
          <w:sz w:val="22"/>
          <w:szCs w:val="22"/>
        </w:rPr>
        <w:t xml:space="preserve"> </w:t>
      </w:r>
      <w:r w:rsidR="00B9342B" w:rsidRPr="009216FD">
        <w:rPr>
          <w:rFonts w:ascii="Arial" w:hAnsi="Arial" w:cs="Arial"/>
          <w:b/>
          <w:bCs/>
          <w:i/>
          <w:iCs/>
          <w:color w:val="000000" w:themeColor="text1"/>
          <w:sz w:val="22"/>
          <w:szCs w:val="22"/>
        </w:rPr>
        <w:t>Metarhizium rileyi</w:t>
      </w:r>
      <w:r w:rsidR="00B9342B" w:rsidRPr="009216FD">
        <w:rPr>
          <w:rFonts w:ascii="Arial" w:hAnsi="Arial" w:cs="Arial"/>
          <w:b/>
          <w:bCs/>
          <w:color w:val="000000" w:themeColor="text1"/>
          <w:sz w:val="22"/>
          <w:szCs w:val="22"/>
        </w:rPr>
        <w:t xml:space="preserve"> with </w:t>
      </w:r>
      <w:r w:rsidR="00081D36" w:rsidRPr="009216FD">
        <w:rPr>
          <w:rFonts w:ascii="Arial" w:hAnsi="Arial" w:cs="Arial"/>
          <w:b/>
          <w:bCs/>
          <w:color w:val="000000" w:themeColor="text1"/>
          <w:sz w:val="22"/>
          <w:szCs w:val="22"/>
        </w:rPr>
        <w:t>different insecticides</w:t>
      </w:r>
      <w:r w:rsidRPr="009216FD">
        <w:rPr>
          <w:rFonts w:ascii="Arial" w:hAnsi="Arial" w:cs="Arial"/>
          <w:b/>
          <w:bCs/>
          <w:color w:val="000000" w:themeColor="text1"/>
          <w:sz w:val="22"/>
          <w:szCs w:val="22"/>
        </w:rPr>
        <w:t xml:space="preserve"> </w:t>
      </w:r>
      <w:r w:rsidR="00081D36" w:rsidRPr="009216FD">
        <w:rPr>
          <w:rFonts w:ascii="Arial" w:hAnsi="Arial" w:cs="Arial"/>
          <w:b/>
          <w:bCs/>
          <w:i/>
          <w:iCs/>
          <w:color w:val="000000" w:themeColor="text1"/>
          <w:sz w:val="22"/>
          <w:szCs w:val="22"/>
        </w:rPr>
        <w:t xml:space="preserve"> </w:t>
      </w:r>
    </w:p>
    <w:tbl>
      <w:tblPr>
        <w:tblStyle w:val="ab"/>
        <w:tblpPr w:leftFromText="180" w:rightFromText="180" w:vertAnchor="text" w:horzAnchor="page" w:tblpX="1592" w:tblpY="157"/>
        <w:tblW w:w="10075" w:type="dxa"/>
        <w:tblLook w:val="04A0" w:firstRow="1" w:lastRow="0" w:firstColumn="1" w:lastColumn="0" w:noHBand="0" w:noVBand="1"/>
      </w:tblPr>
      <w:tblGrid>
        <w:gridCol w:w="4225"/>
        <w:gridCol w:w="2250"/>
        <w:gridCol w:w="1800"/>
        <w:gridCol w:w="1800"/>
      </w:tblGrid>
      <w:tr w:rsidR="009216FD" w:rsidRPr="009216FD" w14:paraId="42267A8C" w14:textId="77777777" w:rsidTr="00B813DD">
        <w:trPr>
          <w:trHeight w:val="797"/>
        </w:trPr>
        <w:tc>
          <w:tcPr>
            <w:tcW w:w="4225" w:type="dxa"/>
          </w:tcPr>
          <w:p w14:paraId="1A88816F"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Insecticide</w:t>
            </w:r>
          </w:p>
        </w:tc>
        <w:tc>
          <w:tcPr>
            <w:tcW w:w="2250" w:type="dxa"/>
          </w:tcPr>
          <w:p w14:paraId="01DA36B3"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Dosage per 100ml of media</w:t>
            </w:r>
          </w:p>
          <w:p w14:paraId="2B712D6C"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(ml/l)</w:t>
            </w:r>
          </w:p>
        </w:tc>
        <w:tc>
          <w:tcPr>
            <w:tcW w:w="1800" w:type="dxa"/>
          </w:tcPr>
          <w:p w14:paraId="2FE84B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Radial growth (mm)</w:t>
            </w:r>
          </w:p>
        </w:tc>
        <w:tc>
          <w:tcPr>
            <w:tcW w:w="1800" w:type="dxa"/>
          </w:tcPr>
          <w:p w14:paraId="7D97C3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 xml:space="preserve"> Per cent inhibition over control</w:t>
            </w:r>
          </w:p>
        </w:tc>
      </w:tr>
      <w:tr w:rsidR="009216FD" w:rsidRPr="009216FD" w14:paraId="012B81A8" w14:textId="77777777" w:rsidTr="00B813DD">
        <w:tc>
          <w:tcPr>
            <w:tcW w:w="4225" w:type="dxa"/>
          </w:tcPr>
          <w:p w14:paraId="59381C82" w14:textId="10211A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Chlorantraniliprole 18.5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 </w:t>
            </w:r>
          </w:p>
        </w:tc>
        <w:tc>
          <w:tcPr>
            <w:tcW w:w="2250" w:type="dxa"/>
          </w:tcPr>
          <w:p w14:paraId="58AA8449"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0.03</w:t>
            </w:r>
          </w:p>
        </w:tc>
        <w:tc>
          <w:tcPr>
            <w:tcW w:w="1800" w:type="dxa"/>
            <w:vAlign w:val="center"/>
          </w:tcPr>
          <w:p w14:paraId="20A1D54A" w14:textId="3CFF6E71"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39.92 (6.3</w:t>
            </w:r>
            <w:r w:rsidR="00081D36" w:rsidRPr="009216FD">
              <w:rPr>
                <w:rFonts w:ascii="Arial" w:hAnsi="Arial" w:cs="Arial"/>
                <w:color w:val="000000" w:themeColor="text1"/>
                <w:sz w:val="24"/>
                <w:szCs w:val="24"/>
              </w:rPr>
              <w:t>9</w:t>
            </w:r>
            <w:r w:rsidRPr="009216FD">
              <w:rPr>
                <w:rFonts w:ascii="Arial" w:hAnsi="Arial" w:cs="Arial"/>
                <w:color w:val="000000" w:themeColor="text1"/>
                <w:sz w:val="24"/>
                <w:szCs w:val="24"/>
                <w:vertAlign w:val="superscript"/>
              </w:rPr>
              <w:t>b</w:t>
            </w:r>
            <w:r w:rsidRPr="009216FD">
              <w:rPr>
                <w:rFonts w:ascii="Arial" w:hAnsi="Arial" w:cs="Arial"/>
                <w:color w:val="000000" w:themeColor="text1"/>
                <w:sz w:val="24"/>
                <w:szCs w:val="24"/>
              </w:rPr>
              <w:t>)</w:t>
            </w:r>
          </w:p>
        </w:tc>
        <w:tc>
          <w:tcPr>
            <w:tcW w:w="1800" w:type="dxa"/>
          </w:tcPr>
          <w:p w14:paraId="7B80398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24.01</w:t>
            </w:r>
          </w:p>
        </w:tc>
      </w:tr>
      <w:tr w:rsidR="009216FD" w:rsidRPr="009216FD" w14:paraId="70AC6BF3" w14:textId="77777777" w:rsidTr="00B813DD">
        <w:tc>
          <w:tcPr>
            <w:tcW w:w="4225" w:type="dxa"/>
          </w:tcPr>
          <w:p w14:paraId="7D19B184" w14:textId="769CC92D" w:rsidR="00B813DD" w:rsidRPr="009216FD" w:rsidRDefault="00873882"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Flubendiamide</w:t>
            </w:r>
            <w:proofErr w:type="spellEnd"/>
            <w:r w:rsidRPr="009216FD">
              <w:rPr>
                <w:rFonts w:ascii="Arial" w:hAnsi="Arial" w:cs="Arial"/>
                <w:color w:val="000000" w:themeColor="text1"/>
                <w:sz w:val="24"/>
                <w:szCs w:val="24"/>
              </w:rPr>
              <w:t xml:space="preserve"> 39.35 % SC</w:t>
            </w:r>
          </w:p>
        </w:tc>
        <w:tc>
          <w:tcPr>
            <w:tcW w:w="2250" w:type="dxa"/>
          </w:tcPr>
          <w:p w14:paraId="5DBC0A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0.02</w:t>
            </w:r>
          </w:p>
        </w:tc>
        <w:tc>
          <w:tcPr>
            <w:tcW w:w="1800" w:type="dxa"/>
            <w:vAlign w:val="center"/>
          </w:tcPr>
          <w:p w14:paraId="11EF2EFB" w14:textId="250BEAB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31.90 (5.72</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1FEA0AC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39.28</w:t>
            </w:r>
          </w:p>
        </w:tc>
      </w:tr>
      <w:tr w:rsidR="009216FD" w:rsidRPr="009216FD" w14:paraId="02594740" w14:textId="77777777" w:rsidTr="00B813DD">
        <w:tc>
          <w:tcPr>
            <w:tcW w:w="4225" w:type="dxa"/>
          </w:tcPr>
          <w:p w14:paraId="21B64C8E" w14:textId="313DA2F7"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lastRenderedPageBreak/>
              <w:t>Emamectin</w:t>
            </w:r>
            <w:proofErr w:type="spellEnd"/>
            <w:r w:rsidRPr="009216FD">
              <w:rPr>
                <w:rFonts w:ascii="Arial" w:hAnsi="Arial" w:cs="Arial"/>
                <w:color w:val="000000" w:themeColor="text1"/>
                <w:sz w:val="24"/>
                <w:szCs w:val="24"/>
              </w:rPr>
              <w:t xml:space="preserve"> benzoate 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SG</w:t>
            </w:r>
          </w:p>
        </w:tc>
        <w:tc>
          <w:tcPr>
            <w:tcW w:w="2250" w:type="dxa"/>
          </w:tcPr>
          <w:p w14:paraId="69A3A00D"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454002F7" w14:textId="06AF59DA"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 xml:space="preserve">35.60 </w:t>
            </w:r>
            <w:r w:rsidR="00B813DD" w:rsidRPr="009216FD">
              <w:rPr>
                <w:rFonts w:ascii="Arial" w:hAnsi="Arial" w:cs="Arial"/>
                <w:color w:val="000000" w:themeColor="text1"/>
                <w:sz w:val="24"/>
                <w:szCs w:val="24"/>
              </w:rPr>
              <w:t>(6.03</w:t>
            </w:r>
            <w:r w:rsidR="00B813DD" w:rsidRPr="009216FD">
              <w:rPr>
                <w:rFonts w:ascii="Arial" w:hAnsi="Arial" w:cs="Arial"/>
                <w:color w:val="000000" w:themeColor="text1"/>
                <w:sz w:val="24"/>
                <w:szCs w:val="24"/>
                <w:vertAlign w:val="superscript"/>
              </w:rPr>
              <w:t>bc</w:t>
            </w:r>
            <w:r w:rsidR="00B813DD" w:rsidRPr="009216FD">
              <w:rPr>
                <w:rFonts w:ascii="Arial" w:hAnsi="Arial" w:cs="Arial"/>
                <w:color w:val="000000" w:themeColor="text1"/>
                <w:sz w:val="24"/>
                <w:szCs w:val="24"/>
              </w:rPr>
              <w:t>)</w:t>
            </w:r>
          </w:p>
        </w:tc>
        <w:tc>
          <w:tcPr>
            <w:tcW w:w="1800" w:type="dxa"/>
          </w:tcPr>
          <w:p w14:paraId="43BE9B5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32.22</w:t>
            </w:r>
          </w:p>
        </w:tc>
      </w:tr>
      <w:tr w:rsidR="009216FD" w:rsidRPr="009216FD" w14:paraId="03EEF9AA" w14:textId="77777777" w:rsidTr="00B813DD">
        <w:tc>
          <w:tcPr>
            <w:tcW w:w="4225" w:type="dxa"/>
          </w:tcPr>
          <w:p w14:paraId="360F070A" w14:textId="07873EA0"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Spinosad 48 % SC</w:t>
            </w:r>
          </w:p>
        </w:tc>
        <w:tc>
          <w:tcPr>
            <w:tcW w:w="2250" w:type="dxa"/>
          </w:tcPr>
          <w:p w14:paraId="798DEB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5493F25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32.93 (5.79</w:t>
            </w:r>
            <w:r w:rsidRPr="009216FD">
              <w:rPr>
                <w:rFonts w:ascii="Arial" w:hAnsi="Arial" w:cs="Arial"/>
                <w:color w:val="000000" w:themeColor="text1"/>
                <w:sz w:val="24"/>
                <w:szCs w:val="24"/>
                <w:vertAlign w:val="superscript"/>
              </w:rPr>
              <w:t>bc</w:t>
            </w:r>
            <w:r w:rsidRPr="009216FD">
              <w:rPr>
                <w:rFonts w:ascii="Arial" w:hAnsi="Arial" w:cs="Arial"/>
                <w:color w:val="000000" w:themeColor="text1"/>
                <w:sz w:val="24"/>
                <w:szCs w:val="24"/>
              </w:rPr>
              <w:t>)</w:t>
            </w:r>
          </w:p>
        </w:tc>
        <w:tc>
          <w:tcPr>
            <w:tcW w:w="1800" w:type="dxa"/>
          </w:tcPr>
          <w:p w14:paraId="4AC508C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37.32</w:t>
            </w:r>
          </w:p>
        </w:tc>
      </w:tr>
      <w:tr w:rsidR="009216FD" w:rsidRPr="009216FD" w14:paraId="296E0D29" w14:textId="77777777" w:rsidTr="00B813DD">
        <w:tc>
          <w:tcPr>
            <w:tcW w:w="4225" w:type="dxa"/>
          </w:tcPr>
          <w:p w14:paraId="01EC9ECA" w14:textId="6C09225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Indoxacarb 15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SC</w:t>
            </w:r>
          </w:p>
        </w:tc>
        <w:tc>
          <w:tcPr>
            <w:tcW w:w="2250" w:type="dxa"/>
          </w:tcPr>
          <w:p w14:paraId="6D946F6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0.075</w:t>
            </w:r>
          </w:p>
        </w:tc>
        <w:tc>
          <w:tcPr>
            <w:tcW w:w="1800" w:type="dxa"/>
            <w:vAlign w:val="center"/>
          </w:tcPr>
          <w:p w14:paraId="2E48F473" w14:textId="39EF5780" w:rsidR="00B813DD" w:rsidRPr="009216FD" w:rsidRDefault="00B9342B" w:rsidP="00B813DD">
            <w:pPr>
              <w:rPr>
                <w:rFonts w:ascii="Arial" w:hAnsi="Arial" w:cs="Arial"/>
                <w:color w:val="000000" w:themeColor="text1"/>
                <w:sz w:val="24"/>
                <w:szCs w:val="24"/>
              </w:rPr>
            </w:pPr>
            <w:r w:rsidRPr="009216FD">
              <w:rPr>
                <w:rFonts w:ascii="Arial" w:hAnsi="Arial" w:cs="Arial"/>
                <w:color w:val="000000" w:themeColor="text1"/>
                <w:sz w:val="24"/>
                <w:szCs w:val="24"/>
              </w:rPr>
              <w:t xml:space="preserve">  16.33</w:t>
            </w:r>
            <w:r w:rsidR="00B813DD" w:rsidRPr="009216FD">
              <w:rPr>
                <w:rFonts w:ascii="Arial" w:hAnsi="Arial" w:cs="Arial"/>
                <w:color w:val="000000" w:themeColor="text1"/>
                <w:sz w:val="24"/>
                <w:szCs w:val="24"/>
              </w:rPr>
              <w:t xml:space="preserve"> (4.</w:t>
            </w:r>
            <w:r w:rsidR="00081D36" w:rsidRPr="009216FD">
              <w:rPr>
                <w:rFonts w:ascii="Arial" w:hAnsi="Arial" w:cs="Arial"/>
                <w:color w:val="000000" w:themeColor="text1"/>
                <w:sz w:val="24"/>
                <w:szCs w:val="24"/>
              </w:rPr>
              <w:t>15</w:t>
            </w:r>
            <w:r w:rsidR="00081D36" w:rsidRPr="009216FD">
              <w:rPr>
                <w:rFonts w:ascii="Arial" w:hAnsi="Arial" w:cs="Arial"/>
                <w:color w:val="000000" w:themeColor="text1"/>
                <w:sz w:val="24"/>
                <w:szCs w:val="24"/>
                <w:vertAlign w:val="superscript"/>
              </w:rPr>
              <w:t>f</w:t>
            </w:r>
            <w:r w:rsidR="00B813DD" w:rsidRPr="009216FD">
              <w:rPr>
                <w:rFonts w:ascii="Arial" w:hAnsi="Arial" w:cs="Arial"/>
                <w:color w:val="000000" w:themeColor="text1"/>
                <w:sz w:val="24"/>
                <w:szCs w:val="24"/>
              </w:rPr>
              <w:t>)</w:t>
            </w:r>
          </w:p>
        </w:tc>
        <w:tc>
          <w:tcPr>
            <w:tcW w:w="1800" w:type="dxa"/>
          </w:tcPr>
          <w:p w14:paraId="3FD6AB15" w14:textId="7A503645"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w:t>
            </w:r>
            <w:r w:rsidR="00B9342B" w:rsidRPr="009216FD">
              <w:rPr>
                <w:rFonts w:ascii="Arial" w:hAnsi="Arial" w:cs="Arial"/>
                <w:color w:val="000000" w:themeColor="text1"/>
                <w:sz w:val="24"/>
                <w:szCs w:val="24"/>
              </w:rPr>
              <w:t>8</w:t>
            </w:r>
            <w:r w:rsidRPr="009216FD">
              <w:rPr>
                <w:rFonts w:ascii="Arial" w:hAnsi="Arial" w:cs="Arial"/>
                <w:color w:val="000000" w:themeColor="text1"/>
                <w:sz w:val="24"/>
                <w:szCs w:val="24"/>
              </w:rPr>
              <w:t>.</w:t>
            </w:r>
            <w:r w:rsidR="00B9342B" w:rsidRPr="009216FD">
              <w:rPr>
                <w:rFonts w:ascii="Arial" w:hAnsi="Arial" w:cs="Arial"/>
                <w:color w:val="000000" w:themeColor="text1"/>
                <w:sz w:val="24"/>
                <w:szCs w:val="24"/>
              </w:rPr>
              <w:t>91</w:t>
            </w:r>
          </w:p>
        </w:tc>
      </w:tr>
      <w:tr w:rsidR="009216FD" w:rsidRPr="009216FD" w14:paraId="4C84BEA4" w14:textId="77777777" w:rsidTr="00B813DD">
        <w:tc>
          <w:tcPr>
            <w:tcW w:w="4225" w:type="dxa"/>
          </w:tcPr>
          <w:p w14:paraId="7DFBB123" w14:textId="2C51735F"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Profenophos</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EC</w:t>
            </w:r>
          </w:p>
        </w:tc>
        <w:tc>
          <w:tcPr>
            <w:tcW w:w="2250" w:type="dxa"/>
          </w:tcPr>
          <w:p w14:paraId="3BC7845A" w14:textId="4B92151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0.2</w:t>
            </w:r>
            <w:r w:rsidR="007169FF" w:rsidRPr="009216FD">
              <w:rPr>
                <w:rFonts w:ascii="Arial" w:hAnsi="Arial" w:cs="Arial"/>
                <w:color w:val="000000" w:themeColor="text1"/>
                <w:sz w:val="24"/>
                <w:szCs w:val="24"/>
              </w:rPr>
              <w:t>0</w:t>
            </w:r>
          </w:p>
        </w:tc>
        <w:tc>
          <w:tcPr>
            <w:tcW w:w="1800" w:type="dxa"/>
            <w:vAlign w:val="center"/>
          </w:tcPr>
          <w:p w14:paraId="702D3541" w14:textId="7F34BB8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25.34 (5.1</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de</w:t>
            </w:r>
            <w:r w:rsidRPr="009216FD">
              <w:rPr>
                <w:rFonts w:ascii="Arial" w:hAnsi="Arial" w:cs="Arial"/>
                <w:color w:val="000000" w:themeColor="text1"/>
                <w:sz w:val="24"/>
                <w:szCs w:val="24"/>
              </w:rPr>
              <w:t>)</w:t>
            </w:r>
          </w:p>
        </w:tc>
        <w:tc>
          <w:tcPr>
            <w:tcW w:w="1800" w:type="dxa"/>
          </w:tcPr>
          <w:p w14:paraId="1160E02C"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51.77</w:t>
            </w:r>
          </w:p>
        </w:tc>
      </w:tr>
      <w:tr w:rsidR="009216FD" w:rsidRPr="009216FD" w14:paraId="0890414D" w14:textId="77777777" w:rsidTr="00B813DD">
        <w:tc>
          <w:tcPr>
            <w:tcW w:w="4225" w:type="dxa"/>
          </w:tcPr>
          <w:p w14:paraId="1B927E6F" w14:textId="328B88D4"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Diafenthiuron</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WP</w:t>
            </w:r>
          </w:p>
        </w:tc>
        <w:tc>
          <w:tcPr>
            <w:tcW w:w="2250" w:type="dxa"/>
          </w:tcPr>
          <w:p w14:paraId="5E092E8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0.12</w:t>
            </w:r>
          </w:p>
        </w:tc>
        <w:tc>
          <w:tcPr>
            <w:tcW w:w="1800" w:type="dxa"/>
            <w:vAlign w:val="center"/>
          </w:tcPr>
          <w:p w14:paraId="214AF8D1" w14:textId="6EAC3A9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22.75 (4.</w:t>
            </w:r>
            <w:r w:rsidR="00081D36" w:rsidRPr="009216FD">
              <w:rPr>
                <w:rFonts w:ascii="Arial" w:hAnsi="Arial" w:cs="Arial"/>
                <w:color w:val="000000" w:themeColor="text1"/>
                <w:sz w:val="24"/>
                <w:szCs w:val="24"/>
              </w:rPr>
              <w:t>8</w:t>
            </w:r>
            <w:r w:rsidRPr="009216FD">
              <w:rPr>
                <w:rFonts w:ascii="Arial" w:hAnsi="Arial" w:cs="Arial"/>
                <w:color w:val="000000" w:themeColor="text1"/>
                <w:sz w:val="24"/>
                <w:szCs w:val="24"/>
              </w:rPr>
              <w:t>7</w:t>
            </w:r>
            <w:r w:rsidRPr="009216FD">
              <w:rPr>
                <w:rFonts w:ascii="Arial" w:hAnsi="Arial" w:cs="Arial"/>
                <w:color w:val="000000" w:themeColor="text1"/>
                <w:sz w:val="24"/>
                <w:szCs w:val="24"/>
                <w:vertAlign w:val="superscript"/>
              </w:rPr>
              <w:t>e</w:t>
            </w:r>
            <w:r w:rsidRPr="009216FD">
              <w:rPr>
                <w:rFonts w:ascii="Arial" w:hAnsi="Arial" w:cs="Arial"/>
                <w:color w:val="000000" w:themeColor="text1"/>
                <w:sz w:val="24"/>
                <w:szCs w:val="24"/>
              </w:rPr>
              <w:t>)</w:t>
            </w:r>
          </w:p>
        </w:tc>
        <w:tc>
          <w:tcPr>
            <w:tcW w:w="1800" w:type="dxa"/>
          </w:tcPr>
          <w:p w14:paraId="5438227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56.69</w:t>
            </w:r>
          </w:p>
        </w:tc>
      </w:tr>
      <w:tr w:rsidR="009216FD" w:rsidRPr="009216FD" w14:paraId="0937A1D0" w14:textId="77777777" w:rsidTr="00B813DD">
        <w:tc>
          <w:tcPr>
            <w:tcW w:w="4225" w:type="dxa"/>
          </w:tcPr>
          <w:p w14:paraId="2125CE50" w14:textId="777CB0F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Spinetoram 11.7</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w:t>
            </w:r>
          </w:p>
        </w:tc>
        <w:tc>
          <w:tcPr>
            <w:tcW w:w="2250" w:type="dxa"/>
          </w:tcPr>
          <w:p w14:paraId="42689466"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w:t>
            </w:r>
          </w:p>
        </w:tc>
        <w:tc>
          <w:tcPr>
            <w:tcW w:w="1800" w:type="dxa"/>
            <w:vAlign w:val="center"/>
          </w:tcPr>
          <w:p w14:paraId="4111F5E1" w14:textId="0767F0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28.55 (5.4</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691296F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45.66</w:t>
            </w:r>
          </w:p>
        </w:tc>
      </w:tr>
      <w:tr w:rsidR="009216FD" w:rsidRPr="009216FD" w14:paraId="7A67E1CF" w14:textId="77777777" w:rsidTr="00B813DD">
        <w:tc>
          <w:tcPr>
            <w:tcW w:w="4225" w:type="dxa"/>
          </w:tcPr>
          <w:p w14:paraId="36474EA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Control</w:t>
            </w:r>
          </w:p>
        </w:tc>
        <w:tc>
          <w:tcPr>
            <w:tcW w:w="2250" w:type="dxa"/>
          </w:tcPr>
          <w:p w14:paraId="68A0347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0.00</w:t>
            </w:r>
          </w:p>
        </w:tc>
        <w:tc>
          <w:tcPr>
            <w:tcW w:w="1800" w:type="dxa"/>
            <w:vAlign w:val="center"/>
          </w:tcPr>
          <w:p w14:paraId="6509284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52.54 (7.31</w:t>
            </w:r>
            <w:r w:rsidRPr="009216FD">
              <w:rPr>
                <w:rFonts w:ascii="Arial" w:hAnsi="Arial" w:cs="Arial"/>
                <w:color w:val="000000" w:themeColor="text1"/>
                <w:sz w:val="24"/>
                <w:szCs w:val="24"/>
                <w:vertAlign w:val="superscript"/>
              </w:rPr>
              <w:t>a</w:t>
            </w:r>
            <w:r w:rsidRPr="009216FD">
              <w:rPr>
                <w:rFonts w:ascii="Arial" w:hAnsi="Arial" w:cs="Arial"/>
                <w:color w:val="000000" w:themeColor="text1"/>
                <w:sz w:val="24"/>
                <w:szCs w:val="24"/>
              </w:rPr>
              <w:t>)</w:t>
            </w:r>
          </w:p>
        </w:tc>
        <w:tc>
          <w:tcPr>
            <w:tcW w:w="1800" w:type="dxa"/>
          </w:tcPr>
          <w:p w14:paraId="2B5BC380"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w:t>
            </w:r>
          </w:p>
        </w:tc>
      </w:tr>
      <w:tr w:rsidR="009216FD" w:rsidRPr="009216FD" w14:paraId="226CF6B5" w14:textId="77777777" w:rsidTr="00B813DD">
        <w:tc>
          <w:tcPr>
            <w:tcW w:w="4225" w:type="dxa"/>
          </w:tcPr>
          <w:p w14:paraId="7E4EBA02" w14:textId="77777777"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C.D. (</w:t>
            </w:r>
            <w:r w:rsidRPr="009216FD">
              <w:rPr>
                <w:rFonts w:ascii="Arial" w:hAnsi="Arial" w:cs="Arial"/>
                <w:i/>
                <w:iCs/>
                <w:color w:val="000000" w:themeColor="text1"/>
                <w:sz w:val="24"/>
                <w:szCs w:val="24"/>
              </w:rPr>
              <w:t>P</w:t>
            </w:r>
            <w:r w:rsidRPr="009216FD">
              <w:rPr>
                <w:rFonts w:ascii="Arial" w:hAnsi="Arial" w:cs="Arial"/>
                <w:color w:val="000000" w:themeColor="text1"/>
                <w:sz w:val="24"/>
                <w:szCs w:val="24"/>
              </w:rPr>
              <w:t xml:space="preserve"> = 0.01)</w:t>
            </w:r>
          </w:p>
        </w:tc>
        <w:tc>
          <w:tcPr>
            <w:tcW w:w="2250" w:type="dxa"/>
          </w:tcPr>
          <w:p w14:paraId="2D42C9A7"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763EC6EF" w14:textId="7F7E466B"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0.595</w:t>
            </w:r>
          </w:p>
        </w:tc>
        <w:tc>
          <w:tcPr>
            <w:tcW w:w="1800" w:type="dxa"/>
          </w:tcPr>
          <w:p w14:paraId="6162B2A9" w14:textId="77777777" w:rsidR="00B9342B" w:rsidRPr="009216FD" w:rsidRDefault="00B9342B" w:rsidP="00B9342B">
            <w:pPr>
              <w:jc w:val="center"/>
              <w:rPr>
                <w:rFonts w:ascii="Arial" w:hAnsi="Arial" w:cs="Arial"/>
                <w:color w:val="000000" w:themeColor="text1"/>
                <w:sz w:val="24"/>
                <w:szCs w:val="24"/>
              </w:rPr>
            </w:pPr>
          </w:p>
        </w:tc>
      </w:tr>
      <w:tr w:rsidR="009216FD" w:rsidRPr="009216FD" w14:paraId="78BD0C41" w14:textId="77777777" w:rsidTr="00B813DD">
        <w:tc>
          <w:tcPr>
            <w:tcW w:w="4225" w:type="dxa"/>
          </w:tcPr>
          <w:p w14:paraId="49413427" w14:textId="63EA4AFB" w:rsidR="00B9342B" w:rsidRPr="009216FD" w:rsidRDefault="00B9342B" w:rsidP="00B9342B">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SEm</w:t>
            </w:r>
            <w:proofErr w:type="spellEnd"/>
            <w:r w:rsidRPr="009216FD">
              <w:rPr>
                <w:rFonts w:ascii="Arial" w:hAnsi="Arial" w:cs="Arial"/>
                <w:color w:val="000000" w:themeColor="text1"/>
                <w:sz w:val="24"/>
                <w:szCs w:val="24"/>
              </w:rPr>
              <w:t xml:space="preserve"> (±)</w:t>
            </w:r>
          </w:p>
        </w:tc>
        <w:tc>
          <w:tcPr>
            <w:tcW w:w="2250" w:type="dxa"/>
          </w:tcPr>
          <w:p w14:paraId="657A910F"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2A1BE4F0" w14:textId="2A6082B0"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0.199</w:t>
            </w:r>
          </w:p>
        </w:tc>
        <w:tc>
          <w:tcPr>
            <w:tcW w:w="1800" w:type="dxa"/>
          </w:tcPr>
          <w:p w14:paraId="0B2A81AA" w14:textId="77777777" w:rsidR="00B9342B" w:rsidRPr="009216FD" w:rsidRDefault="00B9342B" w:rsidP="00B9342B">
            <w:pPr>
              <w:jc w:val="center"/>
              <w:rPr>
                <w:rFonts w:ascii="Arial" w:hAnsi="Arial" w:cs="Arial"/>
                <w:color w:val="000000" w:themeColor="text1"/>
                <w:sz w:val="24"/>
                <w:szCs w:val="24"/>
              </w:rPr>
            </w:pPr>
          </w:p>
        </w:tc>
      </w:tr>
      <w:tr w:rsidR="009216FD" w:rsidRPr="009216FD" w14:paraId="4EBFDD4D" w14:textId="77777777" w:rsidTr="00B813DD">
        <w:tc>
          <w:tcPr>
            <w:tcW w:w="4225" w:type="dxa"/>
          </w:tcPr>
          <w:p w14:paraId="078C0DF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C.V. (%)</w:t>
            </w:r>
          </w:p>
        </w:tc>
        <w:tc>
          <w:tcPr>
            <w:tcW w:w="2250" w:type="dxa"/>
          </w:tcPr>
          <w:p w14:paraId="23010D1C" w14:textId="77777777" w:rsidR="00B813DD" w:rsidRPr="009216FD" w:rsidRDefault="00B813DD" w:rsidP="00B9074C">
            <w:pPr>
              <w:jc w:val="center"/>
              <w:rPr>
                <w:rFonts w:ascii="Arial" w:hAnsi="Arial" w:cs="Arial"/>
                <w:color w:val="000000" w:themeColor="text1"/>
                <w:sz w:val="24"/>
                <w:szCs w:val="24"/>
              </w:rPr>
            </w:pPr>
          </w:p>
        </w:tc>
        <w:tc>
          <w:tcPr>
            <w:tcW w:w="1800" w:type="dxa"/>
            <w:vAlign w:val="center"/>
          </w:tcPr>
          <w:p w14:paraId="7A60A41D" w14:textId="4C1FDB76" w:rsidR="00B813DD" w:rsidRPr="009216FD" w:rsidRDefault="00B9342B"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6.09</w:t>
            </w:r>
          </w:p>
        </w:tc>
        <w:tc>
          <w:tcPr>
            <w:tcW w:w="1800" w:type="dxa"/>
          </w:tcPr>
          <w:p w14:paraId="6884EE89" w14:textId="77777777" w:rsidR="00B813DD" w:rsidRPr="009216FD" w:rsidRDefault="00B813DD" w:rsidP="00B9074C">
            <w:pPr>
              <w:jc w:val="center"/>
              <w:rPr>
                <w:rFonts w:ascii="Arial" w:hAnsi="Arial" w:cs="Arial"/>
                <w:color w:val="000000" w:themeColor="text1"/>
                <w:sz w:val="24"/>
                <w:szCs w:val="24"/>
              </w:rPr>
            </w:pPr>
          </w:p>
        </w:tc>
      </w:tr>
    </w:tbl>
    <w:p w14:paraId="11D62D74" w14:textId="4AD1BCA6" w:rsidR="007B467B" w:rsidRPr="009216FD" w:rsidRDefault="00081D36" w:rsidP="00B813DD">
      <w:pPr>
        <w:jc w:val="both"/>
        <w:rPr>
          <w:rFonts w:ascii="Arial" w:hAnsi="Arial" w:cs="Arial"/>
          <w:color w:val="000000" w:themeColor="text1"/>
        </w:rPr>
      </w:pPr>
      <w:r w:rsidRPr="009216FD">
        <w:rPr>
          <w:rFonts w:ascii="Arial" w:hAnsi="Arial" w:cs="Arial"/>
          <w:color w:val="000000" w:themeColor="text1"/>
        </w:rPr>
        <w:t xml:space="preserve">** </w:t>
      </w:r>
      <w:r w:rsidRPr="009216FD">
        <w:rPr>
          <w:rFonts w:ascii="Arial" w:hAnsi="Arial" w:cs="Arial"/>
          <w:i/>
          <w:iCs/>
          <w:color w:val="000000" w:themeColor="text1"/>
          <w:sz w:val="20"/>
          <w:szCs w:val="20"/>
        </w:rPr>
        <w:t>Values mentioned in parenthesis are square root transformed mean values. Means followed by same letter indicates no significant difference between the treatment according to Duncan’s Multiple Range Test (P=0.01)</w:t>
      </w:r>
    </w:p>
    <w:tbl>
      <w:tblPr>
        <w:tblStyle w:val="ab"/>
        <w:tblW w:w="0" w:type="auto"/>
        <w:jc w:val="center"/>
        <w:tblLook w:val="04A0" w:firstRow="1" w:lastRow="0" w:firstColumn="1" w:lastColumn="0" w:noHBand="0" w:noVBand="1"/>
      </w:tblPr>
      <w:tblGrid>
        <w:gridCol w:w="3087"/>
        <w:gridCol w:w="3128"/>
      </w:tblGrid>
      <w:tr w:rsidR="009216FD" w:rsidRPr="009216FD" w14:paraId="42C58946" w14:textId="77777777" w:rsidTr="0017412A">
        <w:trPr>
          <w:trHeight w:val="3345"/>
          <w:jc w:val="center"/>
        </w:trPr>
        <w:tc>
          <w:tcPr>
            <w:tcW w:w="3087" w:type="dxa"/>
          </w:tcPr>
          <w:p w14:paraId="7CA3E361" w14:textId="653CEBF4" w:rsidR="007B467B" w:rsidRPr="009216FD" w:rsidRDefault="007B467B" w:rsidP="00B813DD">
            <w:pPr>
              <w:jc w:val="both"/>
              <w:rPr>
                <w:rFonts w:ascii="Arial" w:hAnsi="Arial" w:cs="Arial"/>
                <w:color w:val="000000" w:themeColor="text1"/>
              </w:rPr>
            </w:pPr>
          </w:p>
          <w:p w14:paraId="05C383DF" w14:textId="68B4D6DE" w:rsidR="007B467B" w:rsidRPr="009216FD" w:rsidRDefault="007B467B" w:rsidP="0017412A">
            <w:pPr>
              <w:jc w:val="center"/>
              <w:rPr>
                <w:rFonts w:ascii="Arial" w:hAnsi="Arial" w:cs="Arial"/>
                <w:color w:val="000000" w:themeColor="text1"/>
              </w:rPr>
            </w:pPr>
            <w:r w:rsidRPr="009216FD">
              <w:rPr>
                <w:rFonts w:ascii="Arial" w:hAnsi="Arial" w:cs="Arial"/>
                <w:noProof/>
                <w:color w:val="000000" w:themeColor="text1"/>
              </w:rPr>
              <w:drawing>
                <wp:inline distT="0" distB="0" distL="0" distR="0" wp14:anchorId="654F8E60" wp14:editId="566A49D7">
                  <wp:extent cx="1249680" cy="1370358"/>
                  <wp:effectExtent l="0" t="0" r="7620" b="1270"/>
                  <wp:docPr id="9"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19E53-4CA5-54BF-442F-76DA7D529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19E53-4CA5-54BF-442F-76DA7D5294CF}"/>
                              </a:ext>
                            </a:extLst>
                          </pic:cNvPr>
                          <pic:cNvPicPr>
                            <a:picLocks noChangeAspect="1"/>
                          </pic:cNvPicPr>
                        </pic:nvPicPr>
                        <pic:blipFill>
                          <a:blip r:embed="rId9"/>
                          <a:stretch>
                            <a:fillRect/>
                          </a:stretch>
                        </pic:blipFill>
                        <pic:spPr>
                          <a:xfrm>
                            <a:off x="0" y="0"/>
                            <a:ext cx="1256481" cy="1377816"/>
                          </a:xfrm>
                          <a:prstGeom prst="rect">
                            <a:avLst/>
                          </a:prstGeom>
                        </pic:spPr>
                      </pic:pic>
                    </a:graphicData>
                  </a:graphic>
                </wp:inline>
              </w:drawing>
            </w:r>
          </w:p>
          <w:p w14:paraId="4B70B6D1" w14:textId="7096D381" w:rsidR="007B467B" w:rsidRPr="009216FD" w:rsidRDefault="007B467B"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C8630B2" wp14:editId="553B21CB">
                      <wp:simplePos x="0" y="0"/>
                      <wp:positionH relativeFrom="column">
                        <wp:posOffset>398780</wp:posOffset>
                      </wp:positionH>
                      <wp:positionV relativeFrom="paragraph">
                        <wp:posOffset>58420</wp:posOffset>
                      </wp:positionV>
                      <wp:extent cx="975360" cy="335280"/>
                      <wp:effectExtent l="0" t="0" r="15240" b="26670"/>
                      <wp:wrapNone/>
                      <wp:docPr id="1734133583" name="Text Box 1"/>
                      <wp:cNvGraphicFramePr/>
                      <a:graphic xmlns:a="http://schemas.openxmlformats.org/drawingml/2006/main">
                        <a:graphicData uri="http://schemas.microsoft.com/office/word/2010/wordprocessingShape">
                          <wps:wsp>
                            <wps:cNvSpPr txBox="1"/>
                            <wps:spPr>
                              <a:xfrm>
                                <a:off x="0" y="0"/>
                                <a:ext cx="975360" cy="335280"/>
                              </a:xfrm>
                              <a:prstGeom prst="rect">
                                <a:avLst/>
                              </a:prstGeom>
                              <a:solidFill>
                                <a:schemeClr val="lt1"/>
                              </a:solidFill>
                              <a:ln w="6350">
                                <a:solidFill>
                                  <a:prstClr val="black"/>
                                </a:solidFill>
                              </a:ln>
                            </wps:spPr>
                            <wps:txb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630B2" id="_x0000_t202" coordsize="21600,21600" o:spt="202" path="m,l,21600r21600,l21600,xe">
                      <v:stroke joinstyle="miter"/>
                      <v:path gradientshapeok="t" o:connecttype="rect"/>
                    </v:shapetype>
                    <v:shape id="Text Box 1" o:spid="_x0000_s1026" type="#_x0000_t202" style="position:absolute;left:0;text-align:left;margin-left:31.4pt;margin-top:4.6pt;width:76.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" fillcolor="white [3201]" strokeweight=".5pt">
                      <v:textbo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v:textbox>
                    </v:shape>
                  </w:pict>
                </mc:Fallback>
              </mc:AlternateContent>
            </w:r>
          </w:p>
        </w:tc>
        <w:tc>
          <w:tcPr>
            <w:tcW w:w="3128" w:type="dxa"/>
          </w:tcPr>
          <w:p w14:paraId="14AAD3E9" w14:textId="2046AECE" w:rsidR="007B467B" w:rsidRPr="009216FD" w:rsidRDefault="007B467B" w:rsidP="00B813DD">
            <w:pPr>
              <w:jc w:val="both"/>
              <w:rPr>
                <w:rFonts w:ascii="Arial" w:hAnsi="Arial" w:cs="Arial"/>
                <w:color w:val="000000" w:themeColor="text1"/>
              </w:rPr>
            </w:pPr>
          </w:p>
          <w:p w14:paraId="3E223E87" w14:textId="52ACE216" w:rsidR="007B467B" w:rsidRPr="009216FD" w:rsidRDefault="009534C5" w:rsidP="00B813DD">
            <w:pPr>
              <w:jc w:val="both"/>
              <w:rPr>
                <w:rFonts w:ascii="Arial" w:hAnsi="Arial" w:cs="Arial"/>
                <w:color w:val="000000" w:themeColor="text1"/>
              </w:rPr>
            </w:pPr>
            <w:r w:rsidRPr="009216FD">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176D5404" wp14:editId="51285619">
                      <wp:simplePos x="0" y="0"/>
                      <wp:positionH relativeFrom="column">
                        <wp:posOffset>317500</wp:posOffset>
                      </wp:positionH>
                      <wp:positionV relativeFrom="paragraph">
                        <wp:posOffset>1433830</wp:posOffset>
                      </wp:positionV>
                      <wp:extent cx="1394460" cy="487680"/>
                      <wp:effectExtent l="0" t="0" r="15240" b="26670"/>
                      <wp:wrapNone/>
                      <wp:docPr id="1500362154" name="Text Box 1"/>
                      <wp:cNvGraphicFramePr/>
                      <a:graphic xmlns:a="http://schemas.openxmlformats.org/drawingml/2006/main">
                        <a:graphicData uri="http://schemas.microsoft.com/office/word/2010/wordprocessingShape">
                          <wps:wsp>
                            <wps:cNvSpPr txBox="1"/>
                            <wps:spPr>
                              <a:xfrm>
                                <a:off x="0" y="0"/>
                                <a:ext cx="1394460" cy="487680"/>
                              </a:xfrm>
                              <a:prstGeom prst="rect">
                                <a:avLst/>
                              </a:prstGeom>
                              <a:solidFill>
                                <a:schemeClr val="lt1"/>
                              </a:solidFill>
                              <a:ln w="6350">
                                <a:solidFill>
                                  <a:prstClr val="black"/>
                                </a:solidFill>
                              </a:ln>
                            </wps:spPr>
                            <wps:txb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D5404" id="_x0000_s1027" type="#_x0000_t202" style="position:absolute;left:0;text-align:left;margin-left:25pt;margin-top:112.9pt;width:109.8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" fillcolor="white [3201]" strokeweight=".5pt">
                      <v:textbo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v:textbox>
                    </v:shape>
                  </w:pict>
                </mc:Fallback>
              </mc:AlternateContent>
            </w:r>
            <w:r w:rsidR="004E3A71" w:rsidRPr="009216FD">
              <w:rPr>
                <w:rFonts w:ascii="Arial" w:hAnsi="Arial" w:cs="Arial"/>
                <w:noProof/>
                <w:color w:val="000000" w:themeColor="text1"/>
              </w:rPr>
              <w:drawing>
                <wp:anchor distT="0" distB="0" distL="114300" distR="114300" simplePos="0" relativeHeight="251660288" behindDoc="1" locked="0" layoutInCell="1" allowOverlap="1" wp14:anchorId="6E93D385" wp14:editId="0AD86E7D">
                  <wp:simplePos x="0" y="0"/>
                  <wp:positionH relativeFrom="column">
                    <wp:posOffset>320675</wp:posOffset>
                  </wp:positionH>
                  <wp:positionV relativeFrom="paragraph">
                    <wp:posOffset>22860</wp:posOffset>
                  </wp:positionV>
                  <wp:extent cx="1150620" cy="1340485"/>
                  <wp:effectExtent l="0" t="0" r="0" b="0"/>
                  <wp:wrapTight wrapText="bothSides">
                    <wp:wrapPolygon edited="0">
                      <wp:start x="0" y="0"/>
                      <wp:lineTo x="0" y="21180"/>
                      <wp:lineTo x="21190" y="21180"/>
                      <wp:lineTo x="21190" y="0"/>
                      <wp:lineTo x="0" y="0"/>
                    </wp:wrapPolygon>
                  </wp:wrapTight>
                  <wp:docPr id="7" name="Picture 6" descr="A petri dish with white spots&#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AA5808-5D5E-A82A-AF60-C9026A09D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etri dish with white spots&#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AA5808-5D5E-A82A-AF60-C9026A09D254}"/>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12586"/>
                          <a:stretch>
                            <a:fillRect/>
                          </a:stretch>
                        </pic:blipFill>
                        <pic:spPr bwMode="auto">
                          <a:xfrm>
                            <a:off x="0" y="0"/>
                            <a:ext cx="1150620" cy="134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69DFDD" w14:textId="2CB6CE56" w:rsidR="007B467B" w:rsidRPr="009216FD" w:rsidRDefault="004E3A71" w:rsidP="00E07CDF">
      <w:pPr>
        <w:tabs>
          <w:tab w:val="left" w:pos="5520"/>
        </w:tabs>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Fig. 1.  Compatibility of </w:t>
      </w:r>
      <w:r w:rsidRPr="009216FD">
        <w:rPr>
          <w:rFonts w:ascii="Arial" w:hAnsi="Arial" w:cs="Arial"/>
          <w:b/>
          <w:bCs/>
          <w:i/>
          <w:iCs/>
          <w:color w:val="000000" w:themeColor="text1"/>
          <w:sz w:val="22"/>
          <w:szCs w:val="22"/>
        </w:rPr>
        <w:t>M</w:t>
      </w:r>
      <w:r w:rsidR="00A526EA" w:rsidRPr="009216FD">
        <w:rPr>
          <w:rFonts w:ascii="Arial" w:hAnsi="Arial" w:cs="Arial"/>
          <w:b/>
          <w:bCs/>
          <w:i/>
          <w:iCs/>
          <w:color w:val="000000" w:themeColor="text1"/>
          <w:sz w:val="22"/>
          <w:szCs w:val="22"/>
        </w:rPr>
        <w:t>etarhizium</w:t>
      </w:r>
      <w:r w:rsidRPr="009216FD">
        <w:rPr>
          <w:rFonts w:ascii="Arial" w:hAnsi="Arial" w:cs="Arial"/>
          <w:b/>
          <w:bCs/>
          <w:i/>
          <w:iCs/>
          <w:color w:val="000000" w:themeColor="text1"/>
          <w:sz w:val="22"/>
          <w:szCs w:val="22"/>
        </w:rPr>
        <w:t xml:space="preserve"> rileyi</w:t>
      </w:r>
      <w:r w:rsidRPr="009216FD">
        <w:rPr>
          <w:rFonts w:ascii="Arial" w:hAnsi="Arial" w:cs="Arial"/>
          <w:b/>
          <w:bCs/>
          <w:color w:val="000000" w:themeColor="text1"/>
          <w:sz w:val="22"/>
          <w:szCs w:val="22"/>
        </w:rPr>
        <w:t xml:space="preserve"> with different test insecticides</w:t>
      </w:r>
      <w:r w:rsidR="00E07CDF" w:rsidRPr="009216FD">
        <w:rPr>
          <w:rFonts w:ascii="Arial" w:hAnsi="Arial" w:cs="Arial"/>
          <w:b/>
          <w:bCs/>
          <w:color w:val="000000" w:themeColor="text1"/>
          <w:sz w:val="22"/>
          <w:szCs w:val="22"/>
        </w:rPr>
        <w:tab/>
      </w:r>
    </w:p>
    <w:p w14:paraId="17DE3028" w14:textId="5DADA9E3" w:rsidR="00BD5667" w:rsidRPr="009216FD" w:rsidRDefault="00BD5667" w:rsidP="00BD5667">
      <w:pPr>
        <w:pStyle w:val="a6"/>
        <w:numPr>
          <w:ilvl w:val="0"/>
          <w:numId w:val="2"/>
        </w:numPr>
        <w:spacing w:line="259" w:lineRule="auto"/>
        <w:ind w:hanging="630"/>
        <w:jc w:val="both"/>
        <w:rPr>
          <w:rFonts w:ascii="Arial" w:hAnsi="Arial" w:cs="Arial"/>
          <w:b/>
          <w:bCs/>
          <w:color w:val="000000" w:themeColor="text1"/>
          <w:sz w:val="22"/>
          <w:szCs w:val="22"/>
        </w:rPr>
      </w:pPr>
      <w:r w:rsidRPr="009216FD">
        <w:rPr>
          <w:rFonts w:ascii="Arial" w:hAnsi="Arial" w:cs="Arial"/>
          <w:b/>
          <w:bCs/>
          <w:color w:val="000000" w:themeColor="text1"/>
          <w:sz w:val="22"/>
          <w:szCs w:val="22"/>
        </w:rPr>
        <w:t>CONCLUSION</w:t>
      </w:r>
    </w:p>
    <w:p w14:paraId="5BBA2D13" w14:textId="5C3475C6" w:rsidR="00D52050" w:rsidRPr="009216FD" w:rsidRDefault="008536E3" w:rsidP="009216FD">
      <w:pPr>
        <w:spacing w:before="100" w:beforeAutospacing="1" w:after="100" w:afterAutospacing="1" w:line="240" w:lineRule="auto"/>
        <w:jc w:val="both"/>
        <w:rPr>
          <w:rFonts w:ascii="Arial" w:eastAsia="Times New Roman" w:hAnsi="Arial" w:cs="Arial"/>
          <w:color w:val="000000" w:themeColor="text1"/>
          <w:kern w:val="0"/>
          <w14:ligatures w14:val="none"/>
        </w:rPr>
      </w:pPr>
      <w:r w:rsidRPr="009216FD">
        <w:rPr>
          <w:rFonts w:ascii="Arial" w:eastAsia="Times New Roman" w:hAnsi="Arial" w:cs="Arial"/>
          <w:color w:val="000000" w:themeColor="text1"/>
          <w:kern w:val="0"/>
          <w14:ligatures w14:val="none"/>
        </w:rPr>
        <w:t xml:space="preserve">The present study concludes that among the insecticides evaluated, Chlorantraniliprole 18.5% SC demonstrated the highest compatibility with </w:t>
      </w:r>
      <w:r w:rsidRPr="009216FD">
        <w:rPr>
          <w:rFonts w:ascii="Arial" w:eastAsia="Times New Roman" w:hAnsi="Arial" w:cs="Arial"/>
          <w:i/>
          <w:iCs/>
          <w:color w:val="000000" w:themeColor="text1"/>
          <w:kern w:val="0"/>
          <w14:ligatures w14:val="none"/>
        </w:rPr>
        <w:t>Metarhizium rileyi</w:t>
      </w:r>
      <w:r w:rsidRPr="009216FD">
        <w:rPr>
          <w:rFonts w:ascii="Arial" w:eastAsia="Times New Roman" w:hAnsi="Arial" w:cs="Arial"/>
          <w:color w:val="000000" w:themeColor="text1"/>
          <w:kern w:val="0"/>
          <w14:ligatures w14:val="none"/>
        </w:rPr>
        <w:t xml:space="preserve">, causing the least inhibition of fungal growth (21.04 %). In contrast, Indoxacarb 15% SC resulted in the greatest inhibition (61.55 %) and was found to be the least compatible. These findings suggest that integrating Chlorantraniliprole 18.5 % SC with </w:t>
      </w:r>
      <w:r w:rsidRPr="009216FD">
        <w:rPr>
          <w:rFonts w:ascii="Arial" w:eastAsia="Times New Roman" w:hAnsi="Arial" w:cs="Arial"/>
          <w:i/>
          <w:iCs/>
          <w:color w:val="000000" w:themeColor="text1"/>
          <w:kern w:val="0"/>
          <w14:ligatures w14:val="none"/>
        </w:rPr>
        <w:t>M. rileyi</w:t>
      </w:r>
      <w:r w:rsidRPr="009216FD">
        <w:rPr>
          <w:rFonts w:ascii="Arial" w:eastAsia="Times New Roman" w:hAnsi="Arial" w:cs="Arial"/>
          <w:color w:val="000000" w:themeColor="text1"/>
          <w:kern w:val="0"/>
          <w14:ligatures w14:val="none"/>
        </w:rPr>
        <w:t xml:space="preserve"> could be a viable approach for effective pest management while reducing reliance on synthetic chemicals. Such a strategy not only contributes to conserving beneficial microbial agents and minimizing environmental contamination but also helps delay the development of insecticide resistance in pest populations.</w:t>
      </w:r>
    </w:p>
    <w:p w14:paraId="50AE3B4D" w14:textId="1DF1AE58" w:rsidR="00BD5667" w:rsidRPr="009216FD" w:rsidRDefault="00BD5667" w:rsidP="00BD5667">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DISCLAIMER (ARTIFICIAL INTELLIGENCE) </w:t>
      </w:r>
    </w:p>
    <w:p w14:paraId="4725CBD8" w14:textId="77777777" w:rsidR="00BD5667" w:rsidRPr="009216FD" w:rsidRDefault="00BD5667" w:rsidP="00BD5667">
      <w:pPr>
        <w:jc w:val="both"/>
        <w:rPr>
          <w:rFonts w:ascii="Arial" w:hAnsi="Arial" w:cs="Arial"/>
          <w:color w:val="000000" w:themeColor="text1"/>
        </w:rPr>
      </w:pPr>
      <w:r w:rsidRPr="009216FD">
        <w:rPr>
          <w:rFonts w:ascii="Arial" w:hAnsi="Arial" w:cs="Arial"/>
          <w:color w:val="000000" w:themeColor="text1"/>
        </w:rPr>
        <w:t>Author(s) hereby declare that NO generative AI technologies such as Large Language Models (</w:t>
      </w:r>
      <w:proofErr w:type="spellStart"/>
      <w:r w:rsidRPr="009216FD">
        <w:rPr>
          <w:rFonts w:ascii="Arial" w:hAnsi="Arial" w:cs="Arial"/>
          <w:color w:val="000000" w:themeColor="text1"/>
        </w:rPr>
        <w:t>ChatGPT</w:t>
      </w:r>
      <w:proofErr w:type="spellEnd"/>
      <w:r w:rsidRPr="009216FD">
        <w:rPr>
          <w:rFonts w:ascii="Arial" w:hAnsi="Arial" w:cs="Arial"/>
          <w:color w:val="000000" w:themeColor="text1"/>
        </w:rPr>
        <w:t xml:space="preserve">, COPILOT, </w:t>
      </w:r>
      <w:proofErr w:type="spellStart"/>
      <w:r w:rsidRPr="009216FD">
        <w:rPr>
          <w:rFonts w:ascii="Arial" w:hAnsi="Arial" w:cs="Arial"/>
          <w:color w:val="000000" w:themeColor="text1"/>
        </w:rPr>
        <w:t>etc</w:t>
      </w:r>
      <w:proofErr w:type="spellEnd"/>
      <w:r w:rsidRPr="009216FD">
        <w:rPr>
          <w:rFonts w:ascii="Arial" w:hAnsi="Arial" w:cs="Arial"/>
          <w:color w:val="000000" w:themeColor="text1"/>
        </w:rPr>
        <w:t>) and text-to-image generators have been used during writing or editing of this manuscript.</w:t>
      </w:r>
    </w:p>
    <w:p w14:paraId="6F1BE84E" w14:textId="77777777" w:rsidR="00A52CBE" w:rsidRDefault="00A52CBE" w:rsidP="001E153F">
      <w:pPr>
        <w:jc w:val="both"/>
        <w:rPr>
          <w:rFonts w:ascii="Arial" w:hAnsi="Arial" w:cs="Arial"/>
          <w:b/>
          <w:bCs/>
          <w:color w:val="000000" w:themeColor="text1"/>
          <w:sz w:val="22"/>
          <w:szCs w:val="22"/>
        </w:rPr>
      </w:pPr>
    </w:p>
    <w:p w14:paraId="4290CF20" w14:textId="6B6725A4" w:rsidR="001E153F" w:rsidRPr="009216FD" w:rsidRDefault="00BD5667" w:rsidP="001E153F">
      <w:pPr>
        <w:jc w:val="both"/>
        <w:rPr>
          <w:rFonts w:ascii="Arial" w:hAnsi="Arial" w:cs="Arial"/>
          <w:b/>
          <w:bCs/>
          <w:color w:val="000000" w:themeColor="text1"/>
          <w:sz w:val="22"/>
          <w:szCs w:val="22"/>
        </w:rPr>
      </w:pPr>
      <w:commentRangeStart w:id="2"/>
      <w:r w:rsidRPr="009216FD">
        <w:rPr>
          <w:rFonts w:ascii="Arial" w:hAnsi="Arial" w:cs="Arial"/>
          <w:b/>
          <w:bCs/>
          <w:color w:val="000000" w:themeColor="text1"/>
          <w:sz w:val="22"/>
          <w:szCs w:val="22"/>
        </w:rPr>
        <w:t>REFERENCES</w:t>
      </w:r>
      <w:commentRangeEnd w:id="2"/>
      <w:r w:rsidR="002363A2">
        <w:rPr>
          <w:rStyle w:val="af0"/>
        </w:rPr>
        <w:commentReference w:id="2"/>
      </w:r>
    </w:p>
    <w:p w14:paraId="40BBDA3B" w14:textId="30DF7607" w:rsidR="00873882" w:rsidRPr="009216FD" w:rsidRDefault="00873882" w:rsidP="00873882">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Chaudhari, C. S., </w:t>
      </w:r>
      <w:proofErr w:type="spellStart"/>
      <w:r w:rsidRPr="009216FD">
        <w:rPr>
          <w:rFonts w:ascii="Arial" w:hAnsi="Arial" w:cs="Arial"/>
          <w:color w:val="000000" w:themeColor="text1"/>
        </w:rPr>
        <w:t>Pokharkar</w:t>
      </w:r>
      <w:proofErr w:type="spellEnd"/>
      <w:r w:rsidRPr="009216FD">
        <w:rPr>
          <w:rFonts w:ascii="Arial" w:hAnsi="Arial" w:cs="Arial"/>
          <w:color w:val="000000" w:themeColor="text1"/>
        </w:rPr>
        <w:t xml:space="preserve">, D. S., Chaudhari, B. L., &amp; </w:t>
      </w:r>
      <w:proofErr w:type="spellStart"/>
      <w:r w:rsidRPr="009216FD">
        <w:rPr>
          <w:rFonts w:ascii="Arial" w:hAnsi="Arial" w:cs="Arial"/>
          <w:color w:val="000000" w:themeColor="text1"/>
        </w:rPr>
        <w:t>Firake</w:t>
      </w:r>
      <w:proofErr w:type="spellEnd"/>
      <w:r w:rsidRPr="009216FD">
        <w:rPr>
          <w:rFonts w:ascii="Arial" w:hAnsi="Arial" w:cs="Arial"/>
          <w:color w:val="000000" w:themeColor="text1"/>
        </w:rPr>
        <w:t xml:space="preserve">, D. M. (2017). Compatibility of insecticides with </w:t>
      </w:r>
      <w:proofErr w:type="spellStart"/>
      <w:r w:rsidRPr="009216FD">
        <w:rPr>
          <w:rFonts w:ascii="Arial" w:hAnsi="Arial" w:cs="Arial"/>
          <w:color w:val="000000" w:themeColor="text1"/>
        </w:rPr>
        <w:t>entomopathogenic</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against tobacco caterpillar,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w:t>
      </w:r>
    </w:p>
    <w:p w14:paraId="5C23E73A" w14:textId="4218C53A" w:rsidR="00E022F0" w:rsidRPr="009216FD" w:rsidRDefault="00E022F0"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Castro, T., Mayerhofer, J., </w:t>
      </w:r>
      <w:proofErr w:type="spellStart"/>
      <w:r w:rsidRPr="009216FD">
        <w:rPr>
          <w:rFonts w:ascii="Arial" w:hAnsi="Arial" w:cs="Arial"/>
          <w:color w:val="000000" w:themeColor="text1"/>
          <w:shd w:val="clear" w:color="auto" w:fill="FFFFFF"/>
        </w:rPr>
        <w:t>Enkerli</w:t>
      </w:r>
      <w:proofErr w:type="spellEnd"/>
      <w:r w:rsidRPr="009216FD">
        <w:rPr>
          <w:rFonts w:ascii="Arial" w:hAnsi="Arial" w:cs="Arial"/>
          <w:color w:val="000000" w:themeColor="text1"/>
          <w:shd w:val="clear" w:color="auto" w:fill="FFFFFF"/>
        </w:rPr>
        <w:t xml:space="preserve">, J. (2016) Persistence of Brazilian isolates of the entomopathogenic fungi </w:t>
      </w:r>
      <w:r w:rsidRPr="009216FD">
        <w:rPr>
          <w:rFonts w:ascii="Arial" w:hAnsi="Arial" w:cs="Arial"/>
          <w:i/>
          <w:iCs/>
          <w:color w:val="000000" w:themeColor="text1"/>
          <w:shd w:val="clear" w:color="auto" w:fill="FFFFFF"/>
        </w:rPr>
        <w:t>Metarhizium anisopliae</w:t>
      </w:r>
      <w:r w:rsidRPr="009216FD">
        <w:rPr>
          <w:rFonts w:ascii="Arial" w:hAnsi="Arial" w:cs="Arial"/>
          <w:color w:val="000000" w:themeColor="text1"/>
          <w:shd w:val="clear" w:color="auto" w:fill="FFFFFF"/>
        </w:rPr>
        <w:t xml:space="preserve"> and </w:t>
      </w:r>
      <w:r w:rsidRPr="009216FD">
        <w:rPr>
          <w:rFonts w:ascii="Arial" w:hAnsi="Arial" w:cs="Arial"/>
          <w:i/>
          <w:iCs/>
          <w:color w:val="000000" w:themeColor="text1"/>
          <w:shd w:val="clear" w:color="auto" w:fill="FFFFFF"/>
        </w:rPr>
        <w:t xml:space="preserve">M. </w:t>
      </w:r>
      <w:proofErr w:type="spellStart"/>
      <w:r w:rsidRPr="009216FD">
        <w:rPr>
          <w:rFonts w:ascii="Arial" w:hAnsi="Arial" w:cs="Arial"/>
          <w:i/>
          <w:iCs/>
          <w:color w:val="000000" w:themeColor="text1"/>
          <w:shd w:val="clear" w:color="auto" w:fill="FFFFFF"/>
        </w:rPr>
        <w:t>robertsii</w:t>
      </w:r>
      <w:proofErr w:type="spellEnd"/>
      <w:r w:rsidRPr="009216FD">
        <w:rPr>
          <w:rFonts w:ascii="Arial" w:hAnsi="Arial" w:cs="Arial"/>
          <w:color w:val="000000" w:themeColor="text1"/>
          <w:shd w:val="clear" w:color="auto" w:fill="FFFFFF"/>
        </w:rPr>
        <w:t xml:space="preserve"> in strawberry crop soil after soil drench application. </w:t>
      </w:r>
      <w:proofErr w:type="spellStart"/>
      <w:r w:rsidRPr="009216FD">
        <w:rPr>
          <w:rFonts w:ascii="Arial" w:hAnsi="Arial" w:cs="Arial"/>
          <w:i/>
          <w:iCs/>
          <w:color w:val="000000" w:themeColor="text1"/>
          <w:shd w:val="clear" w:color="auto" w:fill="FFFFFF"/>
        </w:rPr>
        <w:t>Agric</w:t>
      </w:r>
      <w:proofErr w:type="spellEnd"/>
      <w:r w:rsidRPr="009216FD">
        <w:rPr>
          <w:rFonts w:ascii="Arial" w:hAnsi="Arial" w:cs="Arial"/>
          <w:i/>
          <w:iCs/>
          <w:color w:val="000000" w:themeColor="text1"/>
          <w:shd w:val="clear" w:color="auto" w:fill="FFFFFF"/>
        </w:rPr>
        <w:t xml:space="preserve"> </w:t>
      </w:r>
      <w:proofErr w:type="spellStart"/>
      <w:r w:rsidRPr="009216FD">
        <w:rPr>
          <w:rFonts w:ascii="Arial" w:hAnsi="Arial" w:cs="Arial"/>
          <w:i/>
          <w:iCs/>
          <w:color w:val="000000" w:themeColor="text1"/>
          <w:shd w:val="clear" w:color="auto" w:fill="FFFFFF"/>
        </w:rPr>
        <w:t>Ecosyst</w:t>
      </w:r>
      <w:proofErr w:type="spellEnd"/>
      <w:r w:rsidRPr="009216FD">
        <w:rPr>
          <w:rFonts w:ascii="Arial" w:hAnsi="Arial" w:cs="Arial"/>
          <w:i/>
          <w:iCs/>
          <w:color w:val="000000" w:themeColor="text1"/>
          <w:shd w:val="clear" w:color="auto" w:fill="FFFFFF"/>
        </w:rPr>
        <w:t xml:space="preserve"> </w:t>
      </w:r>
      <w:r w:rsidR="00D71E9A" w:rsidRPr="009216FD">
        <w:rPr>
          <w:rFonts w:ascii="Arial" w:hAnsi="Arial" w:cs="Arial"/>
          <w:i/>
          <w:iCs/>
          <w:color w:val="000000" w:themeColor="text1"/>
          <w:shd w:val="clear" w:color="auto" w:fill="FFFFFF"/>
        </w:rPr>
        <w:t>Environ</w:t>
      </w:r>
      <w:r w:rsidR="00D71E9A" w:rsidRPr="009216FD">
        <w:rPr>
          <w:rFonts w:ascii="Arial" w:hAnsi="Arial" w:cs="Arial"/>
          <w:color w:val="000000" w:themeColor="text1"/>
          <w:shd w:val="clear" w:color="auto" w:fill="FFFFFF"/>
        </w:rPr>
        <w:t xml:space="preserve">, </w:t>
      </w:r>
      <w:r w:rsidR="00D71E9A" w:rsidRPr="009216FD">
        <w:rPr>
          <w:rFonts w:ascii="Arial" w:hAnsi="Arial" w:cs="Arial"/>
          <w:i/>
          <w:iCs/>
          <w:color w:val="000000" w:themeColor="text1"/>
          <w:shd w:val="clear" w:color="auto" w:fill="FFFFFF"/>
        </w:rPr>
        <w:t>233,</w:t>
      </w:r>
      <w:r w:rsidR="00D71E9A" w:rsidRPr="009216FD">
        <w:rPr>
          <w:rFonts w:ascii="Arial" w:hAnsi="Arial" w:cs="Arial"/>
          <w:color w:val="000000" w:themeColor="text1"/>
          <w:shd w:val="clear" w:color="auto" w:fill="FFFFFF"/>
        </w:rPr>
        <w:t xml:space="preserve"> </w:t>
      </w:r>
      <w:r w:rsidRPr="009216FD">
        <w:rPr>
          <w:rFonts w:ascii="Arial" w:hAnsi="Arial" w:cs="Arial"/>
          <w:color w:val="000000" w:themeColor="text1"/>
          <w:shd w:val="clear" w:color="auto" w:fill="FFFFFF"/>
        </w:rPr>
        <w:t>361–369.</w:t>
      </w:r>
    </w:p>
    <w:p w14:paraId="4866D76A" w14:textId="4D21D0CF"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Dev, B., Verma, S. C., Sharma, P. L., Chandel, R. S., Gaikwad, M. B., </w:t>
      </w:r>
      <w:proofErr w:type="spellStart"/>
      <w:r w:rsidRPr="009216FD">
        <w:rPr>
          <w:rFonts w:ascii="Arial" w:hAnsi="Arial" w:cs="Arial"/>
          <w:color w:val="000000" w:themeColor="text1"/>
          <w:shd w:val="clear" w:color="auto" w:fill="FFFFFF"/>
        </w:rPr>
        <w:t>Banshtu</w:t>
      </w:r>
      <w:proofErr w:type="spellEnd"/>
      <w:r w:rsidRPr="009216FD">
        <w:rPr>
          <w:rFonts w:ascii="Arial" w:hAnsi="Arial" w:cs="Arial"/>
          <w:color w:val="000000" w:themeColor="text1"/>
          <w:shd w:val="clear" w:color="auto" w:fill="FFFFFF"/>
        </w:rPr>
        <w:t>, T.</w:t>
      </w:r>
      <w:r w:rsidR="00D71E9A" w:rsidRPr="009216FD">
        <w:rPr>
          <w:rFonts w:ascii="Arial" w:hAnsi="Arial" w:cs="Arial"/>
          <w:color w:val="000000" w:themeColor="text1"/>
          <w:shd w:val="clear" w:color="auto" w:fill="FFFFFF"/>
        </w:rPr>
        <w:t>,</w:t>
      </w:r>
      <w:r w:rsidRPr="009216FD">
        <w:rPr>
          <w:rFonts w:ascii="Arial" w:hAnsi="Arial" w:cs="Arial"/>
          <w:color w:val="000000" w:themeColor="text1"/>
          <w:shd w:val="clear" w:color="auto" w:fill="FFFFFF"/>
        </w:rPr>
        <w:t xml:space="preserve"> Sharma, P. (2021). Evaluation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Farlow (Samson) impregnated with azadirachtin and indoxacarb against Helicoverpa armigera (Hubner). </w:t>
      </w:r>
      <w:r w:rsidRPr="009216FD">
        <w:rPr>
          <w:rFonts w:ascii="Arial" w:hAnsi="Arial" w:cs="Arial"/>
          <w:i/>
          <w:iCs/>
          <w:color w:val="000000" w:themeColor="text1"/>
          <w:shd w:val="clear" w:color="auto" w:fill="FFFFFF"/>
        </w:rPr>
        <w:t>Egyptian Journal of Biological Pest Control</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31</w:t>
      </w:r>
      <w:r w:rsidRPr="009216FD">
        <w:rPr>
          <w:rFonts w:ascii="Arial" w:hAnsi="Arial" w:cs="Arial"/>
          <w:color w:val="000000" w:themeColor="text1"/>
          <w:shd w:val="clear" w:color="auto" w:fill="FFFFFF"/>
        </w:rPr>
        <w:t>, 1-7.</w:t>
      </w:r>
    </w:p>
    <w:p w14:paraId="2C62E0B7" w14:textId="35794A2F" w:rsidR="001E153F" w:rsidRPr="009216FD" w:rsidRDefault="001E153F" w:rsidP="008D15A3">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rPr>
        <w:t xml:space="preserve">Duraimurugan, P., Bharathi, E., </w:t>
      </w:r>
      <w:proofErr w:type="spellStart"/>
      <w:r w:rsidRPr="009216FD">
        <w:rPr>
          <w:rFonts w:ascii="Arial" w:hAnsi="Arial" w:cs="Arial"/>
          <w:color w:val="000000" w:themeColor="text1"/>
        </w:rPr>
        <w:t>Dharavath</w:t>
      </w:r>
      <w:proofErr w:type="spellEnd"/>
      <w:r w:rsidRPr="009216FD">
        <w:rPr>
          <w:rFonts w:ascii="Arial" w:hAnsi="Arial" w:cs="Arial"/>
          <w:color w:val="000000" w:themeColor="text1"/>
        </w:rPr>
        <w:t xml:space="preserve">, N. R., Selvam, H. (2024). Pathogenicity of native strains of </w:t>
      </w:r>
      <w:r w:rsidRPr="009216FD">
        <w:rPr>
          <w:rFonts w:ascii="Arial" w:hAnsi="Arial" w:cs="Arial"/>
          <w:i/>
          <w:iCs/>
          <w:color w:val="000000" w:themeColor="text1"/>
        </w:rPr>
        <w:t>Bacillus thuringiensis, Beauveria bassiana</w:t>
      </w:r>
      <w:r w:rsidRPr="009216FD">
        <w:rPr>
          <w:rFonts w:ascii="Arial" w:hAnsi="Arial" w:cs="Arial"/>
          <w:color w:val="000000" w:themeColor="text1"/>
        </w:rPr>
        <w:t xml:space="preserve"> and </w:t>
      </w:r>
      <w:r w:rsidRPr="009216FD">
        <w:rPr>
          <w:rFonts w:ascii="Arial" w:hAnsi="Arial" w:cs="Arial"/>
          <w:i/>
          <w:iCs/>
          <w:color w:val="000000" w:themeColor="text1"/>
        </w:rPr>
        <w:t>Metarhizium rileyi</w:t>
      </w:r>
      <w:r w:rsidRPr="009216FD">
        <w:rPr>
          <w:rFonts w:ascii="Arial" w:hAnsi="Arial" w:cs="Arial"/>
          <w:color w:val="000000" w:themeColor="text1"/>
        </w:rPr>
        <w:t xml:space="preserve"> as entomopathogens against the </w:t>
      </w:r>
      <w:proofErr w:type="spellStart"/>
      <w:r w:rsidRPr="009216FD">
        <w:rPr>
          <w:rFonts w:ascii="Arial" w:hAnsi="Arial" w:cs="Arial"/>
          <w:color w:val="000000" w:themeColor="text1"/>
        </w:rPr>
        <w:t>polyphagous</w:t>
      </w:r>
      <w:proofErr w:type="spellEnd"/>
      <w:r w:rsidRPr="009216FD">
        <w:rPr>
          <w:rFonts w:ascii="Arial" w:hAnsi="Arial" w:cs="Arial"/>
          <w:color w:val="000000" w:themeColor="text1"/>
        </w:rPr>
        <w:t xml:space="preserve"> borer, </w:t>
      </w:r>
      <w:proofErr w:type="spellStart"/>
      <w:r w:rsidRPr="009216FD">
        <w:rPr>
          <w:rFonts w:ascii="Arial" w:hAnsi="Arial" w:cs="Arial"/>
          <w:i/>
          <w:iCs/>
          <w:color w:val="000000" w:themeColor="text1"/>
        </w:rPr>
        <w:t>Conogethes</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punctiferalis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Guenée</w:t>
      </w:r>
      <w:proofErr w:type="spellEnd"/>
      <w:r w:rsidRPr="009216FD">
        <w:rPr>
          <w:rFonts w:ascii="Arial" w:hAnsi="Arial" w:cs="Arial"/>
          <w:color w:val="000000" w:themeColor="text1"/>
        </w:rPr>
        <w:t>)</w:t>
      </w:r>
      <w:r w:rsidR="00F84901" w:rsidRPr="009216FD">
        <w:rPr>
          <w:rFonts w:ascii="Arial" w:hAnsi="Arial" w:cs="Arial"/>
          <w:color w:val="000000" w:themeColor="text1"/>
        </w:rPr>
        <w:t xml:space="preserve"> </w:t>
      </w:r>
      <w:r w:rsidRPr="009216FD">
        <w:rPr>
          <w:rFonts w:ascii="Arial" w:hAnsi="Arial" w:cs="Arial"/>
          <w:color w:val="000000" w:themeColor="text1"/>
        </w:rPr>
        <w:t>(</w:t>
      </w:r>
      <w:proofErr w:type="spellStart"/>
      <w:r w:rsidRPr="009216FD">
        <w:rPr>
          <w:rFonts w:ascii="Arial" w:hAnsi="Arial" w:cs="Arial"/>
          <w:color w:val="000000" w:themeColor="text1"/>
        </w:rPr>
        <w:t>Crambidae</w:t>
      </w:r>
      <w:proofErr w:type="spellEnd"/>
      <w:r w:rsidRPr="009216FD">
        <w:rPr>
          <w:rFonts w:ascii="Arial" w:hAnsi="Arial" w:cs="Arial"/>
          <w:color w:val="000000" w:themeColor="text1"/>
        </w:rPr>
        <w:t>: Lepidoptera). </w:t>
      </w:r>
      <w:r w:rsidRPr="009216FD">
        <w:rPr>
          <w:rFonts w:ascii="Arial" w:hAnsi="Arial" w:cs="Arial"/>
          <w:i/>
          <w:iCs/>
          <w:color w:val="000000" w:themeColor="text1"/>
        </w:rPr>
        <w:t>Egyptian Journal of Biological Pest Control</w:t>
      </w:r>
      <w:r w:rsidRPr="009216FD">
        <w:rPr>
          <w:rFonts w:ascii="Arial" w:hAnsi="Arial" w:cs="Arial"/>
          <w:color w:val="000000" w:themeColor="text1"/>
        </w:rPr>
        <w:t>, </w:t>
      </w:r>
      <w:r w:rsidRPr="009216FD">
        <w:rPr>
          <w:rFonts w:ascii="Arial" w:hAnsi="Arial" w:cs="Arial"/>
          <w:i/>
          <w:iCs/>
          <w:color w:val="000000" w:themeColor="text1"/>
        </w:rPr>
        <w:t>34</w:t>
      </w:r>
      <w:r w:rsidRPr="009216FD">
        <w:rPr>
          <w:rFonts w:ascii="Arial" w:hAnsi="Arial" w:cs="Arial"/>
          <w:color w:val="000000" w:themeColor="text1"/>
        </w:rPr>
        <w:t>(1), 50.</w:t>
      </w:r>
      <w:r w:rsidRPr="009216FD">
        <w:rPr>
          <w:rFonts w:ascii="Arial" w:hAnsi="Arial" w:cs="Arial"/>
          <w:color w:val="000000" w:themeColor="text1"/>
          <w:shd w:val="clear" w:color="auto" w:fill="FFFFFF"/>
        </w:rPr>
        <w:t xml:space="preserve"> </w:t>
      </w:r>
    </w:p>
    <w:p w14:paraId="69350B15" w14:textId="1F087FC2"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Litwin, A., Nowak, M., </w:t>
      </w:r>
      <w:proofErr w:type="spellStart"/>
      <w:r w:rsidRPr="009216FD">
        <w:rPr>
          <w:rFonts w:ascii="Arial" w:hAnsi="Arial" w:cs="Arial"/>
          <w:color w:val="000000" w:themeColor="text1"/>
          <w:shd w:val="clear" w:color="auto" w:fill="FFFFFF"/>
        </w:rPr>
        <w:t>Różalska</w:t>
      </w:r>
      <w:proofErr w:type="spellEnd"/>
      <w:r w:rsidRPr="009216FD">
        <w:rPr>
          <w:rFonts w:ascii="Arial" w:hAnsi="Arial" w:cs="Arial"/>
          <w:color w:val="000000" w:themeColor="text1"/>
          <w:shd w:val="clear" w:color="auto" w:fill="FFFFFF"/>
        </w:rPr>
        <w:t>, S. (2020). Entomopathogenic fungi: unconventional applications. </w:t>
      </w:r>
      <w:r w:rsidRPr="009216FD">
        <w:rPr>
          <w:rFonts w:ascii="Arial" w:hAnsi="Arial" w:cs="Arial"/>
          <w:i/>
          <w:iCs/>
          <w:color w:val="000000" w:themeColor="text1"/>
          <w:shd w:val="clear" w:color="auto" w:fill="FFFFFF"/>
        </w:rPr>
        <w:t>Reviews in Environmental Science and Bio/Technology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19</w:t>
      </w:r>
      <w:r w:rsidRPr="009216FD">
        <w:rPr>
          <w:rFonts w:ascii="Arial" w:hAnsi="Arial" w:cs="Arial"/>
          <w:color w:val="000000" w:themeColor="text1"/>
          <w:shd w:val="clear" w:color="auto" w:fill="FFFFFF"/>
        </w:rPr>
        <w:t>(1), 23-42.</w:t>
      </w:r>
    </w:p>
    <w:p w14:paraId="32F721AF" w14:textId="2419EC67"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Liu, S., Xu, Z., Wang, X., Zhao, L., Wang, G., Li, X., Zhang, L. (2019). Pathogenicity and </w:t>
      </w:r>
      <w:r w:rsidRPr="009216FD">
        <w:rPr>
          <w:rFonts w:ascii="Arial" w:hAnsi="Arial" w:cs="Arial"/>
          <w:i/>
          <w:iCs/>
          <w:color w:val="000000" w:themeColor="text1"/>
          <w:shd w:val="clear" w:color="auto" w:fill="FFFFFF"/>
        </w:rPr>
        <w:t>in vivo</w:t>
      </w:r>
      <w:r w:rsidRPr="009216FD">
        <w:rPr>
          <w:rFonts w:ascii="Arial" w:hAnsi="Arial" w:cs="Arial"/>
          <w:color w:val="000000" w:themeColor="text1"/>
          <w:shd w:val="clear" w:color="auto" w:fill="FFFFFF"/>
        </w:rPr>
        <w:t xml:space="preserve"> development of </w:t>
      </w:r>
      <w:r w:rsidRPr="009216FD">
        <w:rPr>
          <w:rFonts w:ascii="Arial" w:hAnsi="Arial" w:cs="Arial"/>
          <w:i/>
          <w:iCs/>
          <w:color w:val="000000" w:themeColor="text1"/>
          <w:shd w:val="clear" w:color="auto" w:fill="FFFFFF"/>
        </w:rPr>
        <w:t xml:space="preserve">Metarhizium </w:t>
      </w:r>
      <w:proofErr w:type="spellStart"/>
      <w:r w:rsidRPr="009216FD">
        <w:rPr>
          <w:rFonts w:ascii="Arial" w:hAnsi="Arial" w:cs="Arial"/>
          <w:i/>
          <w:iCs/>
          <w:color w:val="000000" w:themeColor="text1"/>
          <w:shd w:val="clear" w:color="auto" w:fill="FFFFFF"/>
        </w:rPr>
        <w:t>rileyi</w:t>
      </w:r>
      <w:proofErr w:type="spellEnd"/>
      <w:r w:rsidRPr="009216FD">
        <w:rPr>
          <w:rFonts w:ascii="Arial" w:hAnsi="Arial" w:cs="Arial"/>
          <w:color w:val="000000" w:themeColor="text1"/>
          <w:shd w:val="clear" w:color="auto" w:fill="FFFFFF"/>
        </w:rPr>
        <w:t xml:space="preserve"> against </w:t>
      </w:r>
      <w:proofErr w:type="spellStart"/>
      <w:r w:rsidRPr="009216FD">
        <w:rPr>
          <w:rFonts w:ascii="Arial" w:hAnsi="Arial" w:cs="Arial"/>
          <w:i/>
          <w:iCs/>
          <w:color w:val="000000" w:themeColor="text1"/>
          <w:shd w:val="clear" w:color="auto" w:fill="FFFFFF"/>
        </w:rPr>
        <w:t>Spodoptera</w:t>
      </w:r>
      <w:proofErr w:type="spellEnd"/>
      <w:r w:rsidRPr="009216FD">
        <w:rPr>
          <w:rFonts w:ascii="Arial" w:hAnsi="Arial" w:cs="Arial"/>
          <w:i/>
          <w:iCs/>
          <w:color w:val="000000" w:themeColor="text1"/>
          <w:shd w:val="clear" w:color="auto" w:fill="FFFFFF"/>
        </w:rPr>
        <w:t xml:space="preserve"> </w:t>
      </w:r>
      <w:proofErr w:type="spellStart"/>
      <w:r w:rsidRPr="009216FD">
        <w:rPr>
          <w:rFonts w:ascii="Arial" w:hAnsi="Arial" w:cs="Arial"/>
          <w:i/>
          <w:iCs/>
          <w:color w:val="000000" w:themeColor="text1"/>
          <w:shd w:val="clear" w:color="auto" w:fill="FFFFFF"/>
        </w:rPr>
        <w:t>litura</w:t>
      </w:r>
      <w:proofErr w:type="spellEnd"/>
      <w:r w:rsidRPr="009216FD">
        <w:rPr>
          <w:rFonts w:ascii="Arial" w:hAnsi="Arial" w:cs="Arial"/>
          <w:color w:val="000000" w:themeColor="text1"/>
          <w:shd w:val="clear" w:color="auto" w:fill="FFFFFF"/>
        </w:rPr>
        <w:t xml:space="preserve"> (Lepidoptera: </w:t>
      </w:r>
      <w:proofErr w:type="spellStart"/>
      <w:r w:rsidRPr="009216FD">
        <w:rPr>
          <w:rFonts w:ascii="Arial" w:hAnsi="Arial" w:cs="Arial"/>
          <w:color w:val="000000" w:themeColor="text1"/>
          <w:shd w:val="clear" w:color="auto" w:fill="FFFFFF"/>
        </w:rPr>
        <w:t>Noctuidae</w:t>
      </w:r>
      <w:proofErr w:type="spellEnd"/>
      <w:r w:rsidRPr="009216FD">
        <w:rPr>
          <w:rFonts w:ascii="Arial" w:hAnsi="Arial" w:cs="Arial"/>
          <w:color w:val="000000" w:themeColor="text1"/>
          <w:shd w:val="clear" w:color="auto" w:fill="FFFFFF"/>
        </w:rPr>
        <w:t>) larvae. </w:t>
      </w:r>
      <w:r w:rsidRPr="009216FD">
        <w:rPr>
          <w:rFonts w:ascii="Arial" w:hAnsi="Arial" w:cs="Arial"/>
          <w:i/>
          <w:iCs/>
          <w:color w:val="000000" w:themeColor="text1"/>
          <w:shd w:val="clear" w:color="auto" w:fill="FFFFFF"/>
        </w:rPr>
        <w:t>Journal of Economic Entomology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112</w:t>
      </w:r>
      <w:r w:rsidRPr="009216FD">
        <w:rPr>
          <w:rFonts w:ascii="Arial" w:hAnsi="Arial" w:cs="Arial"/>
          <w:color w:val="000000" w:themeColor="text1"/>
          <w:shd w:val="clear" w:color="auto" w:fill="FFFFFF"/>
        </w:rPr>
        <w:t>(4), 1598-1603.</w:t>
      </w:r>
    </w:p>
    <w:p w14:paraId="4DD4167B" w14:textId="77777777"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Matcha, N., Duraimurugan, P., &amp; AK, B. (2021). Effect of insecticides and fungicides on growth and sporulation of </w:t>
      </w:r>
      <w:r w:rsidRPr="009216FD">
        <w:rPr>
          <w:rFonts w:ascii="Arial" w:hAnsi="Arial" w:cs="Arial"/>
          <w:i/>
          <w:iCs/>
          <w:color w:val="000000" w:themeColor="text1"/>
        </w:rPr>
        <w:t>Metarhizium rileyi</w:t>
      </w:r>
      <w:r w:rsidRPr="009216FD">
        <w:rPr>
          <w:rFonts w:ascii="Arial" w:hAnsi="Arial" w:cs="Arial"/>
          <w:color w:val="000000" w:themeColor="text1"/>
        </w:rPr>
        <w:t xml:space="preserve"> (Farlow) Samson. </w:t>
      </w:r>
      <w:r w:rsidRPr="009216FD">
        <w:rPr>
          <w:rFonts w:ascii="Arial" w:hAnsi="Arial" w:cs="Arial"/>
          <w:i/>
          <w:iCs/>
          <w:color w:val="000000" w:themeColor="text1"/>
        </w:rPr>
        <w:t xml:space="preserve">J. Pharm. </w:t>
      </w:r>
      <w:proofErr w:type="spellStart"/>
      <w:r w:rsidRPr="009216FD">
        <w:rPr>
          <w:rFonts w:ascii="Arial" w:hAnsi="Arial" w:cs="Arial"/>
          <w:i/>
          <w:iCs/>
          <w:color w:val="000000" w:themeColor="text1"/>
        </w:rPr>
        <w:t>Innov</w:t>
      </w:r>
      <w:proofErr w:type="spellEnd"/>
      <w:r w:rsidRPr="009216FD">
        <w:rPr>
          <w:rFonts w:ascii="Arial" w:hAnsi="Arial" w:cs="Arial"/>
          <w:color w:val="000000" w:themeColor="text1"/>
        </w:rPr>
        <w:t>, </w:t>
      </w:r>
      <w:r w:rsidRPr="009216FD">
        <w:rPr>
          <w:rFonts w:ascii="Arial" w:hAnsi="Arial" w:cs="Arial"/>
          <w:i/>
          <w:iCs/>
          <w:color w:val="000000" w:themeColor="text1"/>
        </w:rPr>
        <w:t>10</w:t>
      </w:r>
      <w:r w:rsidRPr="009216FD">
        <w:rPr>
          <w:rFonts w:ascii="Arial" w:hAnsi="Arial" w:cs="Arial"/>
          <w:color w:val="000000" w:themeColor="text1"/>
        </w:rPr>
        <w:t>(7), 1444-1447.</w:t>
      </w:r>
    </w:p>
    <w:p w14:paraId="5C6F59B4" w14:textId="77777777"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Parjane</w:t>
      </w:r>
      <w:proofErr w:type="spellEnd"/>
      <w:r w:rsidRPr="009216FD">
        <w:rPr>
          <w:rFonts w:ascii="Arial" w:hAnsi="Arial" w:cs="Arial"/>
          <w:color w:val="000000" w:themeColor="text1"/>
        </w:rPr>
        <w:t xml:space="preserve">, N. V., Kabre, G. B., Mahale, A. S., </w:t>
      </w:r>
      <w:proofErr w:type="spellStart"/>
      <w:r w:rsidRPr="009216FD">
        <w:rPr>
          <w:rFonts w:ascii="Arial" w:hAnsi="Arial" w:cs="Arial"/>
          <w:color w:val="000000" w:themeColor="text1"/>
        </w:rPr>
        <w:t>Shejale</w:t>
      </w:r>
      <w:proofErr w:type="spellEnd"/>
      <w:r w:rsidRPr="009216FD">
        <w:rPr>
          <w:rFonts w:ascii="Arial" w:hAnsi="Arial" w:cs="Arial"/>
          <w:color w:val="000000" w:themeColor="text1"/>
        </w:rPr>
        <w:t xml:space="preserve">, B. T., &amp; </w:t>
      </w:r>
      <w:proofErr w:type="spellStart"/>
      <w:r w:rsidRPr="009216FD">
        <w:rPr>
          <w:rFonts w:ascii="Arial" w:hAnsi="Arial" w:cs="Arial"/>
          <w:color w:val="000000" w:themeColor="text1"/>
        </w:rPr>
        <w:t>Nirgude</w:t>
      </w:r>
      <w:proofErr w:type="spellEnd"/>
      <w:r w:rsidRPr="009216FD">
        <w:rPr>
          <w:rFonts w:ascii="Arial" w:hAnsi="Arial" w:cs="Arial"/>
          <w:color w:val="000000" w:themeColor="text1"/>
        </w:rPr>
        <w:t xml:space="preserve">, S. A. (2020). Compatibility of pesticides with </w:t>
      </w:r>
      <w:r w:rsidRPr="009216FD">
        <w:rPr>
          <w:rFonts w:ascii="Arial" w:hAnsi="Arial" w:cs="Arial"/>
          <w:i/>
          <w:iCs/>
          <w:color w:val="000000" w:themeColor="text1"/>
        </w:rPr>
        <w:t>Metarhizium anisopliae</w:t>
      </w:r>
      <w:r w:rsidRPr="009216FD">
        <w:rPr>
          <w:rFonts w:ascii="Arial" w:hAnsi="Arial" w:cs="Arial"/>
          <w:color w:val="000000" w:themeColor="text1"/>
        </w:rPr>
        <w:t>. </w:t>
      </w:r>
      <w:r w:rsidRPr="009216FD">
        <w:rPr>
          <w:rFonts w:ascii="Arial" w:hAnsi="Arial" w:cs="Arial"/>
          <w:i/>
          <w:iCs/>
          <w:color w:val="000000" w:themeColor="text1"/>
        </w:rPr>
        <w:t xml:space="preserve">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Zool</w:t>
      </w:r>
      <w:proofErr w:type="spellEnd"/>
      <w:r w:rsidRPr="009216FD">
        <w:rPr>
          <w:rFonts w:ascii="Arial" w:hAnsi="Arial" w:cs="Arial"/>
          <w:i/>
          <w:iCs/>
          <w:color w:val="000000" w:themeColor="text1"/>
        </w:rPr>
        <w:t xml:space="preserve"> Stud</w:t>
      </w:r>
      <w:r w:rsidRPr="009216FD">
        <w:rPr>
          <w:rFonts w:ascii="Arial" w:hAnsi="Arial" w:cs="Arial"/>
          <w:color w:val="000000" w:themeColor="text1"/>
        </w:rPr>
        <w:t>, </w:t>
      </w:r>
      <w:r w:rsidRPr="009216FD">
        <w:rPr>
          <w:rFonts w:ascii="Arial" w:hAnsi="Arial" w:cs="Arial"/>
          <w:i/>
          <w:iCs/>
          <w:color w:val="000000" w:themeColor="text1"/>
        </w:rPr>
        <w:t>8</w:t>
      </w:r>
      <w:r w:rsidRPr="009216FD">
        <w:rPr>
          <w:rFonts w:ascii="Arial" w:hAnsi="Arial" w:cs="Arial"/>
          <w:color w:val="000000" w:themeColor="text1"/>
        </w:rPr>
        <w:t>(5), 633-636.</w:t>
      </w:r>
    </w:p>
    <w:p w14:paraId="55ED943B" w14:textId="1C0B8E9C" w:rsidR="00026F3A"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Patil, Y. B., </w:t>
      </w:r>
      <w:proofErr w:type="spellStart"/>
      <w:r w:rsidRPr="009216FD">
        <w:rPr>
          <w:rFonts w:ascii="Arial" w:hAnsi="Arial" w:cs="Arial"/>
          <w:color w:val="000000" w:themeColor="text1"/>
        </w:rPr>
        <w:t>Bhalkare</w:t>
      </w:r>
      <w:proofErr w:type="spellEnd"/>
      <w:r w:rsidRPr="009216FD">
        <w:rPr>
          <w:rFonts w:ascii="Arial" w:hAnsi="Arial" w:cs="Arial"/>
          <w:color w:val="000000" w:themeColor="text1"/>
        </w:rPr>
        <w:t xml:space="preserve"> S. K., </w:t>
      </w:r>
      <w:proofErr w:type="spellStart"/>
      <w:r w:rsidRPr="009216FD">
        <w:rPr>
          <w:rFonts w:ascii="Arial" w:hAnsi="Arial" w:cs="Arial"/>
          <w:color w:val="000000" w:themeColor="text1"/>
        </w:rPr>
        <w:t>Nikhade</w:t>
      </w:r>
      <w:proofErr w:type="spellEnd"/>
      <w:r w:rsidRPr="009216FD">
        <w:rPr>
          <w:rFonts w:ascii="Arial" w:hAnsi="Arial" w:cs="Arial"/>
          <w:color w:val="000000" w:themeColor="text1"/>
        </w:rPr>
        <w:t xml:space="preserve">, P. B., Ingle, Y. V.,   </w:t>
      </w:r>
      <w:proofErr w:type="spellStart"/>
      <w:r w:rsidRPr="009216FD">
        <w:rPr>
          <w:rFonts w:ascii="Arial" w:hAnsi="Arial" w:cs="Arial"/>
          <w:color w:val="000000" w:themeColor="text1"/>
        </w:rPr>
        <w:t>Sadawarte</w:t>
      </w:r>
      <w:proofErr w:type="spellEnd"/>
      <w:r w:rsidRPr="009216FD">
        <w:rPr>
          <w:rFonts w:ascii="Arial" w:hAnsi="Arial" w:cs="Arial"/>
          <w:color w:val="000000" w:themeColor="text1"/>
        </w:rPr>
        <w:t xml:space="preserve">, A. K and </w:t>
      </w:r>
      <w:proofErr w:type="spellStart"/>
      <w:r w:rsidRPr="009216FD">
        <w:rPr>
          <w:rFonts w:ascii="Arial" w:hAnsi="Arial" w:cs="Arial"/>
          <w:color w:val="000000" w:themeColor="text1"/>
        </w:rPr>
        <w:t>Undirwade</w:t>
      </w:r>
      <w:proofErr w:type="spellEnd"/>
      <w:r w:rsidRPr="009216FD">
        <w:rPr>
          <w:rFonts w:ascii="Arial" w:hAnsi="Arial" w:cs="Arial"/>
          <w:color w:val="000000" w:themeColor="text1"/>
        </w:rPr>
        <w:t xml:space="preserve">, D. B.  </w:t>
      </w:r>
      <w:r w:rsidR="001B0773" w:rsidRPr="009216FD">
        <w:rPr>
          <w:rFonts w:ascii="Arial" w:hAnsi="Arial" w:cs="Arial"/>
          <w:color w:val="000000" w:themeColor="text1"/>
        </w:rPr>
        <w:t xml:space="preserve">(2025). </w:t>
      </w:r>
      <w:r w:rsidRPr="009216FD">
        <w:rPr>
          <w:rFonts w:ascii="Arial" w:hAnsi="Arial" w:cs="Arial"/>
          <w:i/>
          <w:iCs/>
          <w:color w:val="000000" w:themeColor="text1"/>
        </w:rPr>
        <w:t>In Vitro</w:t>
      </w:r>
      <w:r w:rsidRPr="009216FD">
        <w:rPr>
          <w:rFonts w:ascii="Arial" w:hAnsi="Arial" w:cs="Arial"/>
          <w:color w:val="000000" w:themeColor="text1"/>
        </w:rPr>
        <w:t xml:space="preserve"> Compatibility and Toxicity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Insecticides against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r w:rsidRPr="009216FD">
        <w:rPr>
          <w:rFonts w:ascii="Arial" w:hAnsi="Arial" w:cs="Arial"/>
          <w:i/>
          <w:iCs/>
          <w:color w:val="000000" w:themeColor="text1"/>
        </w:rPr>
        <w:t>International Journal of Economic Plants</w:t>
      </w:r>
      <w:r w:rsidR="00D71E9A" w:rsidRPr="009216FD">
        <w:rPr>
          <w:rFonts w:ascii="Arial" w:hAnsi="Arial" w:cs="Arial"/>
          <w:color w:val="000000" w:themeColor="text1"/>
        </w:rPr>
        <w:t>,</w:t>
      </w:r>
      <w:r w:rsidRPr="009216FD">
        <w:rPr>
          <w:rFonts w:ascii="Arial" w:hAnsi="Arial" w:cs="Arial"/>
          <w:color w:val="000000" w:themeColor="text1"/>
        </w:rPr>
        <w:t xml:space="preserve"> </w:t>
      </w:r>
      <w:r w:rsidRPr="009216FD">
        <w:rPr>
          <w:rFonts w:ascii="Arial" w:hAnsi="Arial" w:cs="Arial"/>
          <w:i/>
          <w:iCs/>
          <w:color w:val="000000" w:themeColor="text1"/>
        </w:rPr>
        <w:t>12</w:t>
      </w:r>
      <w:r w:rsidRPr="009216FD">
        <w:rPr>
          <w:rFonts w:ascii="Arial" w:hAnsi="Arial" w:cs="Arial"/>
          <w:color w:val="000000" w:themeColor="text1"/>
        </w:rPr>
        <w:t>(2)</w:t>
      </w:r>
      <w:r w:rsidR="00D71E9A" w:rsidRPr="009216FD">
        <w:rPr>
          <w:rFonts w:ascii="Arial" w:hAnsi="Arial" w:cs="Arial"/>
          <w:color w:val="000000" w:themeColor="text1"/>
        </w:rPr>
        <w:t>,</w:t>
      </w:r>
      <w:r w:rsidRPr="009216FD">
        <w:rPr>
          <w:rFonts w:ascii="Arial" w:hAnsi="Arial" w:cs="Arial"/>
          <w:color w:val="000000" w:themeColor="text1"/>
        </w:rPr>
        <w:t xml:space="preserve"> 01-06.</w:t>
      </w:r>
    </w:p>
    <w:p w14:paraId="64E2B8D2" w14:textId="5BB0A4F4" w:rsidR="00E74431" w:rsidRPr="009216FD" w:rsidRDefault="00E74431" w:rsidP="00BD5667">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Saheb, Y. P., Manjula, K., Devaki, K., Lakshmi, R. S. J., Reddy, B. R., &amp; </w:t>
      </w:r>
      <w:proofErr w:type="spellStart"/>
      <w:r w:rsidRPr="009216FD">
        <w:rPr>
          <w:rFonts w:ascii="Arial" w:hAnsi="Arial" w:cs="Arial"/>
          <w:color w:val="000000" w:themeColor="text1"/>
        </w:rPr>
        <w:t>Venkateswarlu</w:t>
      </w:r>
      <w:proofErr w:type="spellEnd"/>
      <w:r w:rsidRPr="009216FD">
        <w:rPr>
          <w:rFonts w:ascii="Arial" w:hAnsi="Arial" w:cs="Arial"/>
          <w:color w:val="000000" w:themeColor="text1"/>
        </w:rPr>
        <w:t xml:space="preserve">, N. C. (2021). Evaluation of </w:t>
      </w:r>
      <w:proofErr w:type="spellStart"/>
      <w:r w:rsidRPr="009216FD">
        <w:rPr>
          <w:rFonts w:ascii="Arial" w:hAnsi="Arial" w:cs="Arial"/>
          <w:i/>
          <w:iCs/>
          <w:color w:val="000000" w:themeColor="text1"/>
        </w:rPr>
        <w:t>Metarhizium</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Farlow</w:t>
      </w:r>
      <w:proofErr w:type="spellEnd"/>
      <w:r w:rsidRPr="009216FD">
        <w:rPr>
          <w:rFonts w:ascii="Arial" w:hAnsi="Arial" w:cs="Arial"/>
          <w:color w:val="000000" w:themeColor="text1"/>
        </w:rPr>
        <w:t xml:space="preserve">) Samson isolates against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 under in vitro conditions. </w:t>
      </w:r>
      <w:r w:rsidRPr="009216FD">
        <w:rPr>
          <w:rFonts w:ascii="Arial" w:hAnsi="Arial" w:cs="Arial"/>
          <w:i/>
          <w:iCs/>
          <w:color w:val="000000" w:themeColor="text1"/>
        </w:rPr>
        <w:t>Journal of Biological Control</w:t>
      </w:r>
      <w:r w:rsidRPr="009216FD">
        <w:rPr>
          <w:rFonts w:ascii="Arial" w:hAnsi="Arial" w:cs="Arial"/>
          <w:color w:val="000000" w:themeColor="text1"/>
        </w:rPr>
        <w:t xml:space="preserve">, </w:t>
      </w:r>
      <w:r w:rsidRPr="009216FD">
        <w:rPr>
          <w:rFonts w:ascii="Arial" w:hAnsi="Arial" w:cs="Arial"/>
          <w:i/>
          <w:iCs/>
          <w:color w:val="000000" w:themeColor="text1"/>
        </w:rPr>
        <w:t>10</w:t>
      </w:r>
      <w:r w:rsidRPr="009216FD">
        <w:rPr>
          <w:rFonts w:ascii="Arial" w:hAnsi="Arial" w:cs="Arial"/>
          <w:color w:val="000000" w:themeColor="text1"/>
        </w:rPr>
        <w:t>(6), 33-36.</w:t>
      </w:r>
    </w:p>
    <w:p w14:paraId="3600C9A7" w14:textId="7DF4C29E" w:rsidR="001E153F" w:rsidRPr="009216FD" w:rsidRDefault="00026F3A" w:rsidP="00BD5667">
      <w:pPr>
        <w:ind w:left="720" w:hanging="720"/>
        <w:jc w:val="both"/>
        <w:rPr>
          <w:rFonts w:ascii="Arial" w:hAnsi="Arial" w:cs="Arial"/>
          <w:color w:val="000000" w:themeColor="text1"/>
        </w:rPr>
      </w:pPr>
      <w:r w:rsidRPr="009216FD">
        <w:rPr>
          <w:rFonts w:ascii="Arial" w:hAnsi="Arial" w:cs="Arial"/>
          <w:color w:val="000000" w:themeColor="text1"/>
        </w:rPr>
        <w:t xml:space="preserve">Su, J., Lai, T., &amp; Li, J. (2012). Susceptibility of field populations of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Fabricius</w:t>
      </w:r>
      <w:proofErr w:type="spellEnd"/>
      <w:r w:rsidR="008536E3" w:rsidRPr="009216FD">
        <w:rPr>
          <w:rFonts w:ascii="Arial" w:hAnsi="Arial" w:cs="Arial"/>
          <w:color w:val="000000" w:themeColor="text1"/>
        </w:rPr>
        <w:t>)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in China to chlorantraniliprole and the activities of detoxification enzymes. </w:t>
      </w:r>
      <w:r w:rsidRPr="009216FD">
        <w:rPr>
          <w:rFonts w:ascii="Arial" w:hAnsi="Arial" w:cs="Arial"/>
          <w:i/>
          <w:iCs/>
          <w:color w:val="000000" w:themeColor="text1"/>
        </w:rPr>
        <w:t>Crop Protection</w:t>
      </w:r>
      <w:r w:rsidRPr="009216FD">
        <w:rPr>
          <w:rFonts w:ascii="Arial" w:hAnsi="Arial" w:cs="Arial"/>
          <w:color w:val="000000" w:themeColor="text1"/>
        </w:rPr>
        <w:t>, </w:t>
      </w:r>
      <w:r w:rsidRPr="009216FD">
        <w:rPr>
          <w:rFonts w:ascii="Arial" w:hAnsi="Arial" w:cs="Arial"/>
          <w:i/>
          <w:iCs/>
          <w:color w:val="000000" w:themeColor="text1"/>
        </w:rPr>
        <w:t>42</w:t>
      </w:r>
      <w:r w:rsidRPr="009216FD">
        <w:rPr>
          <w:rFonts w:ascii="Arial" w:hAnsi="Arial" w:cs="Arial"/>
          <w:color w:val="000000" w:themeColor="text1"/>
        </w:rPr>
        <w:t>, 217-222.</w:t>
      </w:r>
      <w:r w:rsidR="001E153F" w:rsidRPr="009216FD">
        <w:rPr>
          <w:rFonts w:ascii="Arial" w:hAnsi="Arial" w:cs="Arial"/>
          <w:color w:val="000000" w:themeColor="text1"/>
        </w:rPr>
        <w:tab/>
      </w:r>
    </w:p>
    <w:p w14:paraId="36D1333F" w14:textId="666C7735"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Sugeetha, G., Adwaitha, M. V., Reddy, K. N., </w:t>
      </w:r>
      <w:proofErr w:type="spellStart"/>
      <w:r w:rsidRPr="009216FD">
        <w:rPr>
          <w:rFonts w:ascii="Arial" w:hAnsi="Arial" w:cs="Arial"/>
          <w:color w:val="000000" w:themeColor="text1"/>
        </w:rPr>
        <w:t>Mahadevu</w:t>
      </w:r>
      <w:proofErr w:type="spellEnd"/>
      <w:r w:rsidRPr="009216FD">
        <w:rPr>
          <w:rFonts w:ascii="Arial" w:hAnsi="Arial" w:cs="Arial"/>
          <w:color w:val="000000" w:themeColor="text1"/>
        </w:rPr>
        <w:t xml:space="preserve">, P., Mahadeva, J., &amp; Shivakumar, K. V. (2024) Assessment of Insecticide Compatibility with </w:t>
      </w:r>
      <w:proofErr w:type="spellStart"/>
      <w:r w:rsidRPr="009216FD">
        <w:rPr>
          <w:rFonts w:ascii="Arial" w:hAnsi="Arial" w:cs="Arial"/>
          <w:i/>
          <w:iCs/>
          <w:color w:val="000000" w:themeColor="text1"/>
        </w:rPr>
        <w:t>Metarhizium</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for Fall Armyworm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frugiperda</w:t>
      </w:r>
      <w:proofErr w:type="spellEnd"/>
      <w:r w:rsidRPr="009216FD">
        <w:rPr>
          <w:rFonts w:ascii="Arial" w:hAnsi="Arial" w:cs="Arial"/>
          <w:color w:val="000000" w:themeColor="text1"/>
        </w:rPr>
        <w:t xml:space="preserve">) Management in Maize. </w:t>
      </w:r>
      <w:r w:rsidRPr="009216FD">
        <w:rPr>
          <w:rFonts w:ascii="Arial" w:hAnsi="Arial" w:cs="Arial"/>
          <w:i/>
          <w:iCs/>
          <w:color w:val="000000" w:themeColor="text1"/>
        </w:rPr>
        <w:t>Microbiology Research Journal International</w:t>
      </w:r>
      <w:r w:rsidR="00D71E9A" w:rsidRPr="009216FD">
        <w:rPr>
          <w:rFonts w:ascii="Arial" w:hAnsi="Arial" w:cs="Arial"/>
          <w:i/>
          <w:iCs/>
          <w:color w:val="000000" w:themeColor="text1"/>
        </w:rPr>
        <w:t>,</w:t>
      </w:r>
      <w:r w:rsidRPr="009216FD">
        <w:rPr>
          <w:rFonts w:ascii="Arial" w:hAnsi="Arial" w:cs="Arial"/>
          <w:i/>
          <w:iCs/>
          <w:color w:val="000000" w:themeColor="text1"/>
        </w:rPr>
        <w:t xml:space="preserve"> 34</w:t>
      </w:r>
      <w:r w:rsidRPr="009216FD">
        <w:rPr>
          <w:rFonts w:ascii="Arial" w:hAnsi="Arial" w:cs="Arial"/>
          <w:color w:val="000000" w:themeColor="text1"/>
        </w:rPr>
        <w:t xml:space="preserve">(12), 224-233. </w:t>
      </w:r>
    </w:p>
    <w:p w14:paraId="12A7BE19" w14:textId="5EC29A2E"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Tekam</w:t>
      </w:r>
      <w:proofErr w:type="spellEnd"/>
      <w:r w:rsidRPr="009216FD">
        <w:rPr>
          <w:rFonts w:ascii="Arial" w:hAnsi="Arial" w:cs="Arial"/>
          <w:color w:val="000000" w:themeColor="text1"/>
        </w:rPr>
        <w:t xml:space="preserve">, K. D., Kelwatkar, N. M &amp; Das, S.B. (2018). Compatibility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new generation insecticide in vitro condition</w:t>
      </w:r>
      <w:r w:rsidRPr="009216FD">
        <w:rPr>
          <w:rFonts w:ascii="Arial" w:hAnsi="Arial" w:cs="Arial"/>
          <w:i/>
          <w:iCs/>
          <w:color w:val="000000" w:themeColor="text1"/>
        </w:rPr>
        <w:t xml:space="preserve">. 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Zool. Stud</w:t>
      </w:r>
      <w:r w:rsidRPr="009216FD">
        <w:rPr>
          <w:rFonts w:ascii="Arial" w:hAnsi="Arial" w:cs="Arial"/>
          <w:color w:val="000000" w:themeColor="text1"/>
        </w:rPr>
        <w:t xml:space="preserve">, </w:t>
      </w:r>
      <w:r w:rsidRPr="009216FD">
        <w:rPr>
          <w:rFonts w:ascii="Arial" w:hAnsi="Arial" w:cs="Arial"/>
          <w:i/>
          <w:iCs/>
          <w:color w:val="000000" w:themeColor="text1"/>
        </w:rPr>
        <w:t>6</w:t>
      </w:r>
      <w:r w:rsidRPr="009216FD">
        <w:rPr>
          <w:rFonts w:ascii="Arial" w:hAnsi="Arial" w:cs="Arial"/>
          <w:color w:val="000000" w:themeColor="text1"/>
        </w:rPr>
        <w:t>(6</w:t>
      </w:r>
      <w:r w:rsidR="00D71E9A" w:rsidRPr="009216FD">
        <w:rPr>
          <w:rFonts w:ascii="Arial" w:hAnsi="Arial" w:cs="Arial"/>
          <w:color w:val="000000" w:themeColor="text1"/>
        </w:rPr>
        <w:t>), 887</w:t>
      </w:r>
      <w:r w:rsidRPr="009216FD">
        <w:rPr>
          <w:rFonts w:ascii="Arial" w:hAnsi="Arial" w:cs="Arial"/>
          <w:color w:val="000000" w:themeColor="text1"/>
        </w:rPr>
        <w:t>-890.</w:t>
      </w:r>
    </w:p>
    <w:p w14:paraId="48348020" w14:textId="1B411B01" w:rsidR="001E153F" w:rsidRPr="009216FD" w:rsidRDefault="001E153F" w:rsidP="008D15A3">
      <w:pPr>
        <w:spacing w:line="360" w:lineRule="auto"/>
        <w:ind w:left="720" w:hanging="720"/>
        <w:jc w:val="both"/>
        <w:rPr>
          <w:rFonts w:ascii="Arial" w:hAnsi="Arial" w:cs="Arial"/>
          <w:color w:val="000000" w:themeColor="text1"/>
        </w:rPr>
      </w:pPr>
      <w:r w:rsidRPr="009216FD">
        <w:rPr>
          <w:rFonts w:ascii="Arial" w:hAnsi="Arial" w:cs="Arial"/>
          <w:color w:val="000000" w:themeColor="text1"/>
        </w:rPr>
        <w:t xml:space="preserve">Togola, A., </w:t>
      </w:r>
      <w:proofErr w:type="spellStart"/>
      <w:r w:rsidRPr="009216FD">
        <w:rPr>
          <w:rFonts w:ascii="Arial" w:hAnsi="Arial" w:cs="Arial"/>
          <w:color w:val="000000" w:themeColor="text1"/>
        </w:rPr>
        <w:t>Meseka</w:t>
      </w:r>
      <w:proofErr w:type="spellEnd"/>
      <w:r w:rsidRPr="009216FD">
        <w:rPr>
          <w:rFonts w:ascii="Arial" w:hAnsi="Arial" w:cs="Arial"/>
          <w:color w:val="000000" w:themeColor="text1"/>
        </w:rPr>
        <w:t xml:space="preserve">, S., </w:t>
      </w:r>
      <w:proofErr w:type="spellStart"/>
      <w:r w:rsidRPr="009216FD">
        <w:rPr>
          <w:rFonts w:ascii="Arial" w:hAnsi="Arial" w:cs="Arial"/>
          <w:color w:val="000000" w:themeColor="text1"/>
        </w:rPr>
        <w:t>Menkir</w:t>
      </w:r>
      <w:proofErr w:type="spellEnd"/>
      <w:r w:rsidRPr="009216FD">
        <w:rPr>
          <w:rFonts w:ascii="Arial" w:hAnsi="Arial" w:cs="Arial"/>
          <w:color w:val="000000" w:themeColor="text1"/>
        </w:rPr>
        <w:t>, A., Badu-</w:t>
      </w:r>
      <w:proofErr w:type="spellStart"/>
      <w:r w:rsidRPr="009216FD">
        <w:rPr>
          <w:rFonts w:ascii="Arial" w:hAnsi="Arial" w:cs="Arial"/>
          <w:color w:val="000000" w:themeColor="text1"/>
        </w:rPr>
        <w:t>Apraku</w:t>
      </w:r>
      <w:proofErr w:type="spellEnd"/>
      <w:r w:rsidRPr="009216FD">
        <w:rPr>
          <w:rFonts w:ascii="Arial" w:hAnsi="Arial" w:cs="Arial"/>
          <w:color w:val="000000" w:themeColor="text1"/>
        </w:rPr>
        <w:t xml:space="preserve">, B., Boukar, O., Tamo, M. </w:t>
      </w:r>
      <w:r w:rsidR="00D71E9A" w:rsidRPr="009216FD">
        <w:rPr>
          <w:rFonts w:ascii="Arial" w:hAnsi="Arial" w:cs="Arial"/>
          <w:color w:val="000000" w:themeColor="text1"/>
        </w:rPr>
        <w:t>(</w:t>
      </w:r>
      <w:r w:rsidRPr="009216FD">
        <w:rPr>
          <w:rFonts w:ascii="Arial" w:hAnsi="Arial" w:cs="Arial"/>
          <w:color w:val="000000" w:themeColor="text1"/>
        </w:rPr>
        <w:t>2018</w:t>
      </w:r>
      <w:r w:rsidR="00D71E9A" w:rsidRPr="009216FD">
        <w:rPr>
          <w:rFonts w:ascii="Arial" w:hAnsi="Arial" w:cs="Arial"/>
          <w:color w:val="000000" w:themeColor="text1"/>
        </w:rPr>
        <w:t>)</w:t>
      </w:r>
      <w:r w:rsidRPr="009216FD">
        <w:rPr>
          <w:rFonts w:ascii="Arial" w:hAnsi="Arial" w:cs="Arial"/>
          <w:color w:val="000000" w:themeColor="text1"/>
        </w:rPr>
        <w:t xml:space="preserve">. Measurement of pesticide residues from chemical control of the invasive </w:t>
      </w:r>
      <w:r w:rsidRPr="009216FD">
        <w:rPr>
          <w:rFonts w:ascii="Arial" w:hAnsi="Arial" w:cs="Arial"/>
          <w:i/>
          <w:iCs/>
          <w:color w:val="000000" w:themeColor="text1"/>
        </w:rPr>
        <w:t xml:space="preserve">S. </w:t>
      </w:r>
      <w:proofErr w:type="spellStart"/>
      <w:r w:rsidRPr="009216FD">
        <w:rPr>
          <w:rFonts w:ascii="Arial" w:hAnsi="Arial" w:cs="Arial"/>
          <w:i/>
          <w:iCs/>
          <w:color w:val="000000" w:themeColor="text1"/>
        </w:rPr>
        <w:t>frugiperda</w:t>
      </w:r>
      <w:proofErr w:type="spellEnd"/>
      <w:r w:rsidRPr="009216FD">
        <w:rPr>
          <w:rFonts w:ascii="Arial" w:hAnsi="Arial" w:cs="Arial"/>
          <w:i/>
          <w:iCs/>
          <w:color w:val="000000" w:themeColor="text1"/>
        </w:rPr>
        <w:t xml:space="preserve">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xml:space="preserve">) in a maize experimental eld in Mokwa, Nigeria. International </w:t>
      </w:r>
      <w:r w:rsidRPr="009216FD">
        <w:rPr>
          <w:rFonts w:ascii="Arial" w:hAnsi="Arial" w:cs="Arial"/>
          <w:i/>
          <w:iCs/>
          <w:color w:val="000000" w:themeColor="text1"/>
        </w:rPr>
        <w:t>Journal Environment and Research and Public Health</w:t>
      </w:r>
      <w:r w:rsidRPr="009216FD">
        <w:rPr>
          <w:rFonts w:ascii="Arial" w:hAnsi="Arial" w:cs="Arial"/>
          <w:color w:val="000000" w:themeColor="text1"/>
        </w:rPr>
        <w:t xml:space="preserve">. </w:t>
      </w:r>
      <w:r w:rsidR="00D71E9A" w:rsidRPr="009216FD">
        <w:rPr>
          <w:rFonts w:ascii="Arial" w:hAnsi="Arial" w:cs="Arial"/>
          <w:i/>
          <w:iCs/>
          <w:color w:val="000000" w:themeColor="text1"/>
        </w:rPr>
        <w:t>15,</w:t>
      </w:r>
      <w:r w:rsidR="00D71E9A" w:rsidRPr="009216FD">
        <w:rPr>
          <w:rFonts w:ascii="Arial" w:hAnsi="Arial" w:cs="Arial"/>
          <w:color w:val="000000" w:themeColor="text1"/>
        </w:rPr>
        <w:t xml:space="preserve"> 849</w:t>
      </w:r>
      <w:r w:rsidRPr="009216FD">
        <w:rPr>
          <w:rFonts w:ascii="Arial" w:hAnsi="Arial" w:cs="Arial"/>
          <w:color w:val="000000" w:themeColor="text1"/>
        </w:rPr>
        <w:t xml:space="preserve">-860. </w:t>
      </w:r>
    </w:p>
    <w:p w14:paraId="70BD025A" w14:textId="0535D596" w:rsidR="00B9342B" w:rsidRPr="009216FD" w:rsidRDefault="00B9342B" w:rsidP="00BD5667">
      <w:pPr>
        <w:ind w:left="720" w:hanging="720"/>
        <w:jc w:val="both"/>
        <w:rPr>
          <w:rFonts w:ascii="Arial" w:hAnsi="Arial" w:cs="Arial"/>
          <w:color w:val="000000" w:themeColor="text1"/>
        </w:rPr>
      </w:pPr>
      <w:r w:rsidRPr="009216FD">
        <w:rPr>
          <w:rFonts w:ascii="Arial" w:hAnsi="Arial" w:cs="Arial"/>
          <w:color w:val="000000" w:themeColor="text1"/>
        </w:rPr>
        <w:t xml:space="preserve">Vimala Devi, P. S., &amp; Duraimurugan, P. (2013). Exploitation of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r w:rsidRPr="009216FD">
        <w:rPr>
          <w:rFonts w:ascii="Arial" w:hAnsi="Arial" w:cs="Arial"/>
          <w:i/>
          <w:iCs/>
          <w:color w:val="000000" w:themeColor="text1"/>
        </w:rPr>
        <w:t xml:space="preserve">and </w:t>
      </w:r>
      <w:proofErr w:type="spellStart"/>
      <w:r w:rsidRPr="009216FD">
        <w:rPr>
          <w:rFonts w:ascii="Arial" w:hAnsi="Arial" w:cs="Arial"/>
          <w:i/>
          <w:iCs/>
          <w:color w:val="000000" w:themeColor="text1"/>
        </w:rPr>
        <w:t>Beauveria</w:t>
      </w:r>
      <w:proofErr w:type="spellEnd"/>
      <w:r w:rsidRPr="009216FD">
        <w:rPr>
          <w:rFonts w:ascii="Arial" w:hAnsi="Arial" w:cs="Arial"/>
          <w:i/>
          <w:iCs/>
          <w:color w:val="000000" w:themeColor="text1"/>
        </w:rPr>
        <w:t xml:space="preserve"> bassiana</w:t>
      </w:r>
      <w:r w:rsidRPr="009216FD">
        <w:rPr>
          <w:rFonts w:ascii="Arial" w:hAnsi="Arial" w:cs="Arial"/>
          <w:color w:val="000000" w:themeColor="text1"/>
        </w:rPr>
        <w:t xml:space="preserve"> for the management of lepidopteran pests. </w:t>
      </w:r>
      <w:proofErr w:type="spellStart"/>
      <w:r w:rsidRPr="009216FD">
        <w:rPr>
          <w:rFonts w:ascii="Arial" w:hAnsi="Arial" w:cs="Arial"/>
          <w:i/>
          <w:iCs/>
          <w:color w:val="000000" w:themeColor="text1"/>
        </w:rPr>
        <w:t>Kavaka</w:t>
      </w:r>
      <w:proofErr w:type="spellEnd"/>
      <w:r w:rsidRPr="009216FD">
        <w:rPr>
          <w:rFonts w:ascii="Arial" w:hAnsi="Arial" w:cs="Arial"/>
          <w:color w:val="000000" w:themeColor="text1"/>
        </w:rPr>
        <w:t>, </w:t>
      </w:r>
      <w:r w:rsidRPr="009216FD">
        <w:rPr>
          <w:rFonts w:ascii="Arial" w:hAnsi="Arial" w:cs="Arial"/>
          <w:i/>
          <w:iCs/>
          <w:color w:val="000000" w:themeColor="text1"/>
        </w:rPr>
        <w:t>41</w:t>
      </w:r>
      <w:r w:rsidRPr="009216FD">
        <w:rPr>
          <w:rFonts w:ascii="Arial" w:hAnsi="Arial" w:cs="Arial"/>
          <w:color w:val="000000" w:themeColor="text1"/>
        </w:rPr>
        <w:t>, 43-67.</w:t>
      </w:r>
    </w:p>
    <w:p w14:paraId="03818F1D" w14:textId="61D2D833"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Vincent, J. M. (1947). Distortion of fungal hyphae in the presence of certain inhibitors. Nature, 159, 850.</w:t>
      </w:r>
    </w:p>
    <w:sectPr w:rsidR="001E153F" w:rsidRPr="009216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raq" w:date="2025-06-23T20:50:00Z" w:initials="i">
    <w:p w14:paraId="2A6637B6" w14:textId="302DB1FC" w:rsidR="002363A2" w:rsidRDefault="002363A2">
      <w:pPr>
        <w:pStyle w:val="af1"/>
      </w:pPr>
      <w:r>
        <w:rPr>
          <w:rStyle w:val="af0"/>
        </w:rPr>
        <w:annotationRef/>
      </w:r>
      <w:r w:rsidRPr="002363A2">
        <w:t>Suggest the following title:</w:t>
      </w:r>
    </w:p>
    <w:p w14:paraId="049A4EF8" w14:textId="77777777" w:rsidR="002363A2" w:rsidRDefault="002363A2">
      <w:pPr>
        <w:pStyle w:val="af1"/>
      </w:pPr>
    </w:p>
    <w:p w14:paraId="321B15BB" w14:textId="6015C608" w:rsidR="002363A2" w:rsidRDefault="002363A2">
      <w:pPr>
        <w:pStyle w:val="af1"/>
      </w:pPr>
      <w:r w:rsidRPr="002363A2">
        <w:t xml:space="preserve">Evaluation of compatibility of </w:t>
      </w:r>
      <w:proofErr w:type="spellStart"/>
      <w:r w:rsidRPr="002363A2">
        <w:t>Metarhizium</w:t>
      </w:r>
      <w:proofErr w:type="spellEnd"/>
      <w:r>
        <w:t xml:space="preserve"> </w:t>
      </w:r>
      <w:bookmarkStart w:id="1" w:name="_GoBack"/>
      <w:bookmarkEnd w:id="1"/>
      <w:r w:rsidRPr="002363A2">
        <w:t xml:space="preserve"> </w:t>
      </w:r>
      <w:proofErr w:type="spellStart"/>
      <w:r w:rsidRPr="002363A2">
        <w:t>rileyi</w:t>
      </w:r>
      <w:proofErr w:type="spellEnd"/>
      <w:r w:rsidRPr="002363A2">
        <w:t xml:space="preserve"> (</w:t>
      </w:r>
      <w:proofErr w:type="spellStart"/>
      <w:r w:rsidRPr="002363A2">
        <w:t>Farlow</w:t>
      </w:r>
      <w:proofErr w:type="spellEnd"/>
      <w:r w:rsidRPr="002363A2">
        <w:t xml:space="preserve">) </w:t>
      </w:r>
      <w:proofErr w:type="spellStart"/>
      <w:r w:rsidRPr="002363A2">
        <w:t>Kepler</w:t>
      </w:r>
      <w:proofErr w:type="spellEnd"/>
      <w:r w:rsidRPr="002363A2">
        <w:t xml:space="preserve"> (</w:t>
      </w:r>
      <w:proofErr w:type="spellStart"/>
      <w:r w:rsidRPr="002363A2">
        <w:t>Hypocreales</w:t>
      </w:r>
      <w:proofErr w:type="spellEnd"/>
      <w:r w:rsidRPr="002363A2">
        <w:t xml:space="preserve">: </w:t>
      </w:r>
      <w:proofErr w:type="spellStart"/>
      <w:r w:rsidRPr="002363A2">
        <w:t>Clavicipitaceae</w:t>
      </w:r>
      <w:proofErr w:type="spellEnd"/>
      <w:r w:rsidRPr="002363A2">
        <w:t>) with new insecticidal molecules</w:t>
      </w:r>
    </w:p>
  </w:comment>
  <w:comment w:id="2" w:author="iraq" w:date="2025-06-23T20:49:00Z" w:initials="i">
    <w:p w14:paraId="46F11A1B" w14:textId="77777777" w:rsidR="002363A2" w:rsidRDefault="002363A2">
      <w:pPr>
        <w:pStyle w:val="af1"/>
      </w:pPr>
      <w:r>
        <w:rPr>
          <w:rStyle w:val="af0"/>
        </w:rPr>
        <w:annotationRef/>
      </w:r>
    </w:p>
    <w:p w14:paraId="2A8367D5" w14:textId="77777777" w:rsidR="002363A2" w:rsidRDefault="002363A2">
      <w:pPr>
        <w:pStyle w:val="af1"/>
      </w:pPr>
    </w:p>
    <w:p w14:paraId="434CF4D7" w14:textId="77777777" w:rsidR="002363A2" w:rsidRPr="002363A2" w:rsidRDefault="002363A2" w:rsidP="002363A2">
      <w:pPr>
        <w:pStyle w:val="af1"/>
        <w:rPr>
          <w:b/>
          <w:bCs/>
        </w:rPr>
      </w:pPr>
      <w:r w:rsidRPr="002363A2">
        <w:rPr>
          <w:b/>
          <w:bCs/>
        </w:rPr>
        <w:t>1-The DOI for each reference in the references list  must be mentioned if available .</w:t>
      </w:r>
    </w:p>
    <w:p w14:paraId="6411DD59" w14:textId="7A59BF88" w:rsidR="002363A2" w:rsidRDefault="002363A2" w:rsidP="002363A2">
      <w:pPr>
        <w:pStyle w:val="af1"/>
      </w:pPr>
      <w:r w:rsidRPr="002363A2">
        <w:rPr>
          <w:b/>
          <w:bCs/>
        </w:rPr>
        <w:t>2-  it would be better if the article was supported by modern references from the last five years.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03BAD" w14:textId="77777777" w:rsidR="00C56613" w:rsidRDefault="00C56613" w:rsidP="0017412A">
      <w:pPr>
        <w:spacing w:after="0" w:line="240" w:lineRule="auto"/>
      </w:pPr>
      <w:r>
        <w:separator/>
      </w:r>
    </w:p>
  </w:endnote>
  <w:endnote w:type="continuationSeparator" w:id="0">
    <w:p w14:paraId="0F151028" w14:textId="77777777" w:rsidR="00C56613" w:rsidRDefault="00C56613" w:rsidP="001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4A4A1" w14:textId="77777777" w:rsidR="00A52CBE" w:rsidRDefault="00A52CB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A5A61" w14:textId="77777777" w:rsidR="00A52CBE" w:rsidRDefault="00A52CB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46F2B" w14:textId="77777777" w:rsidR="00A52CBE" w:rsidRDefault="00A52CB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8C833" w14:textId="77777777" w:rsidR="00C56613" w:rsidRDefault="00C56613" w:rsidP="0017412A">
      <w:pPr>
        <w:spacing w:after="0" w:line="240" w:lineRule="auto"/>
      </w:pPr>
      <w:r>
        <w:separator/>
      </w:r>
    </w:p>
  </w:footnote>
  <w:footnote w:type="continuationSeparator" w:id="0">
    <w:p w14:paraId="5FC6C141" w14:textId="77777777" w:rsidR="00C56613" w:rsidRDefault="00C56613" w:rsidP="00174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09D3" w14:textId="35A3ED8F" w:rsidR="00A52CBE" w:rsidRDefault="00C56613">
    <w:pPr>
      <w:pStyle w:val="ac"/>
    </w:pPr>
    <w:r>
      <w:rPr>
        <w:noProof/>
      </w:rPr>
      <w:pict w14:anchorId="7E95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B5620" w14:textId="359D45B1" w:rsidR="00A52CBE" w:rsidRDefault="00C56613">
    <w:pPr>
      <w:pStyle w:val="ac"/>
    </w:pPr>
    <w:r>
      <w:rPr>
        <w:noProof/>
      </w:rPr>
      <w:pict w14:anchorId="0418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D5709" w14:textId="492974A0" w:rsidR="00A52CBE" w:rsidRDefault="00C56613">
    <w:pPr>
      <w:pStyle w:val="ac"/>
    </w:pPr>
    <w:r>
      <w:rPr>
        <w:noProof/>
      </w:rPr>
      <w:pict w14:anchorId="2FE39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6D0"/>
    <w:multiLevelType w:val="hybridMultilevel"/>
    <w:tmpl w:val="DFBE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86FEF"/>
    <w:multiLevelType w:val="hybridMultilevel"/>
    <w:tmpl w:val="C280255E"/>
    <w:lvl w:ilvl="0" w:tplc="0409000F">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3E"/>
    <w:rsid w:val="00026F3A"/>
    <w:rsid w:val="00081D36"/>
    <w:rsid w:val="000A53FB"/>
    <w:rsid w:val="000B79F3"/>
    <w:rsid w:val="000C6DC3"/>
    <w:rsid w:val="000D5D1C"/>
    <w:rsid w:val="001001D4"/>
    <w:rsid w:val="0013224C"/>
    <w:rsid w:val="00157C99"/>
    <w:rsid w:val="0017412A"/>
    <w:rsid w:val="001B0773"/>
    <w:rsid w:val="001C658C"/>
    <w:rsid w:val="001E153F"/>
    <w:rsid w:val="0020020C"/>
    <w:rsid w:val="002363A2"/>
    <w:rsid w:val="00295963"/>
    <w:rsid w:val="002E0F5A"/>
    <w:rsid w:val="00327933"/>
    <w:rsid w:val="0048397E"/>
    <w:rsid w:val="00487607"/>
    <w:rsid w:val="00490A61"/>
    <w:rsid w:val="004930CA"/>
    <w:rsid w:val="004A1845"/>
    <w:rsid w:val="004E3A71"/>
    <w:rsid w:val="00506DD5"/>
    <w:rsid w:val="00532D21"/>
    <w:rsid w:val="005779AF"/>
    <w:rsid w:val="005B2DD2"/>
    <w:rsid w:val="00694500"/>
    <w:rsid w:val="006A0930"/>
    <w:rsid w:val="006D1020"/>
    <w:rsid w:val="006E0C2A"/>
    <w:rsid w:val="00715A5B"/>
    <w:rsid w:val="007169FF"/>
    <w:rsid w:val="00775AE6"/>
    <w:rsid w:val="007B467B"/>
    <w:rsid w:val="007F186F"/>
    <w:rsid w:val="008071AF"/>
    <w:rsid w:val="00817CEC"/>
    <w:rsid w:val="008536E3"/>
    <w:rsid w:val="00873882"/>
    <w:rsid w:val="008D15A3"/>
    <w:rsid w:val="008E2A24"/>
    <w:rsid w:val="00902727"/>
    <w:rsid w:val="00902D7F"/>
    <w:rsid w:val="00915D20"/>
    <w:rsid w:val="009216FD"/>
    <w:rsid w:val="009534C5"/>
    <w:rsid w:val="009967DE"/>
    <w:rsid w:val="009D1EEC"/>
    <w:rsid w:val="00A526EA"/>
    <w:rsid w:val="00A52CBE"/>
    <w:rsid w:val="00AC5480"/>
    <w:rsid w:val="00B44CD1"/>
    <w:rsid w:val="00B813DD"/>
    <w:rsid w:val="00B9342B"/>
    <w:rsid w:val="00BA70EF"/>
    <w:rsid w:val="00BD4560"/>
    <w:rsid w:val="00BD5667"/>
    <w:rsid w:val="00BF5C67"/>
    <w:rsid w:val="00C10AB3"/>
    <w:rsid w:val="00C349EE"/>
    <w:rsid w:val="00C56613"/>
    <w:rsid w:val="00CA6BF3"/>
    <w:rsid w:val="00CB0D46"/>
    <w:rsid w:val="00CB4C69"/>
    <w:rsid w:val="00D3753C"/>
    <w:rsid w:val="00D47E0B"/>
    <w:rsid w:val="00D52050"/>
    <w:rsid w:val="00D63281"/>
    <w:rsid w:val="00D71E9A"/>
    <w:rsid w:val="00DA4A07"/>
    <w:rsid w:val="00DC5403"/>
    <w:rsid w:val="00DC7A66"/>
    <w:rsid w:val="00DD7FA3"/>
    <w:rsid w:val="00E022F0"/>
    <w:rsid w:val="00E07CDF"/>
    <w:rsid w:val="00E3593E"/>
    <w:rsid w:val="00E4372A"/>
    <w:rsid w:val="00E74431"/>
    <w:rsid w:val="00E84E2F"/>
    <w:rsid w:val="00ED2A9A"/>
    <w:rsid w:val="00EE3200"/>
    <w:rsid w:val="00EF511D"/>
    <w:rsid w:val="00F15DD1"/>
    <w:rsid w:val="00F30825"/>
    <w:rsid w:val="00F468C9"/>
    <w:rsid w:val="00F50CD1"/>
    <w:rsid w:val="00F62763"/>
    <w:rsid w:val="00F84901"/>
    <w:rsid w:val="00FB7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8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59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59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59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59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59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59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59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593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3593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3593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3593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3593E"/>
    <w:rPr>
      <w:rFonts w:eastAsiaTheme="majorEastAsia" w:cstheme="majorBidi"/>
      <w:color w:val="0F4761" w:themeColor="accent1" w:themeShade="BF"/>
    </w:rPr>
  </w:style>
  <w:style w:type="character" w:customStyle="1" w:styleId="6Char">
    <w:name w:val="عنوان 6 Char"/>
    <w:basedOn w:val="a0"/>
    <w:link w:val="6"/>
    <w:uiPriority w:val="9"/>
    <w:semiHidden/>
    <w:rsid w:val="00E3593E"/>
    <w:rPr>
      <w:rFonts w:eastAsiaTheme="majorEastAsia" w:cstheme="majorBidi"/>
      <w:i/>
      <w:iCs/>
      <w:color w:val="595959" w:themeColor="text1" w:themeTint="A6"/>
    </w:rPr>
  </w:style>
  <w:style w:type="character" w:customStyle="1" w:styleId="7Char">
    <w:name w:val="عنوان 7 Char"/>
    <w:basedOn w:val="a0"/>
    <w:link w:val="7"/>
    <w:uiPriority w:val="9"/>
    <w:semiHidden/>
    <w:rsid w:val="00E3593E"/>
    <w:rPr>
      <w:rFonts w:eastAsiaTheme="majorEastAsia" w:cstheme="majorBidi"/>
      <w:color w:val="595959" w:themeColor="text1" w:themeTint="A6"/>
    </w:rPr>
  </w:style>
  <w:style w:type="character" w:customStyle="1" w:styleId="8Char">
    <w:name w:val="عنوان 8 Char"/>
    <w:basedOn w:val="a0"/>
    <w:link w:val="8"/>
    <w:uiPriority w:val="9"/>
    <w:semiHidden/>
    <w:rsid w:val="00E3593E"/>
    <w:rPr>
      <w:rFonts w:eastAsiaTheme="majorEastAsia" w:cstheme="majorBidi"/>
      <w:i/>
      <w:iCs/>
      <w:color w:val="272727" w:themeColor="text1" w:themeTint="D8"/>
    </w:rPr>
  </w:style>
  <w:style w:type="character" w:customStyle="1" w:styleId="9Char">
    <w:name w:val="عنوان 9 Char"/>
    <w:basedOn w:val="a0"/>
    <w:link w:val="9"/>
    <w:uiPriority w:val="9"/>
    <w:semiHidden/>
    <w:rsid w:val="00E3593E"/>
    <w:rPr>
      <w:rFonts w:eastAsiaTheme="majorEastAsia" w:cstheme="majorBidi"/>
      <w:color w:val="272727" w:themeColor="text1" w:themeTint="D8"/>
    </w:rPr>
  </w:style>
  <w:style w:type="paragraph" w:styleId="a3">
    <w:name w:val="Title"/>
    <w:basedOn w:val="a"/>
    <w:next w:val="a"/>
    <w:link w:val="Char"/>
    <w:uiPriority w:val="10"/>
    <w:qFormat/>
    <w:rsid w:val="00E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59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593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59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593E"/>
    <w:pPr>
      <w:spacing w:before="160"/>
      <w:jc w:val="center"/>
    </w:pPr>
    <w:rPr>
      <w:i/>
      <w:iCs/>
      <w:color w:val="404040" w:themeColor="text1" w:themeTint="BF"/>
    </w:rPr>
  </w:style>
  <w:style w:type="character" w:customStyle="1" w:styleId="Char1">
    <w:name w:val="اقتباس Char"/>
    <w:basedOn w:val="a0"/>
    <w:link w:val="a5"/>
    <w:uiPriority w:val="29"/>
    <w:rsid w:val="00E3593E"/>
    <w:rPr>
      <w:i/>
      <w:iCs/>
      <w:color w:val="404040" w:themeColor="text1" w:themeTint="BF"/>
    </w:rPr>
  </w:style>
  <w:style w:type="paragraph" w:styleId="a6">
    <w:name w:val="List Paragraph"/>
    <w:basedOn w:val="a"/>
    <w:uiPriority w:val="34"/>
    <w:qFormat/>
    <w:rsid w:val="00E3593E"/>
    <w:pPr>
      <w:ind w:left="720"/>
      <w:contextualSpacing/>
    </w:pPr>
  </w:style>
  <w:style w:type="character" w:styleId="a7">
    <w:name w:val="Intense Emphasis"/>
    <w:basedOn w:val="a0"/>
    <w:uiPriority w:val="21"/>
    <w:qFormat/>
    <w:rsid w:val="00E3593E"/>
    <w:rPr>
      <w:i/>
      <w:iCs/>
      <w:color w:val="0F4761" w:themeColor="accent1" w:themeShade="BF"/>
    </w:rPr>
  </w:style>
  <w:style w:type="paragraph" w:styleId="a8">
    <w:name w:val="Intense Quote"/>
    <w:basedOn w:val="a"/>
    <w:next w:val="a"/>
    <w:link w:val="Char2"/>
    <w:uiPriority w:val="30"/>
    <w:qFormat/>
    <w:rsid w:val="00E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3593E"/>
    <w:rPr>
      <w:i/>
      <w:iCs/>
      <w:color w:val="0F4761" w:themeColor="accent1" w:themeShade="BF"/>
    </w:rPr>
  </w:style>
  <w:style w:type="character" w:styleId="a9">
    <w:name w:val="Intense Reference"/>
    <w:basedOn w:val="a0"/>
    <w:uiPriority w:val="32"/>
    <w:qFormat/>
    <w:rsid w:val="00E3593E"/>
    <w:rPr>
      <w:b/>
      <w:bCs/>
      <w:smallCaps/>
      <w:color w:val="0F4761" w:themeColor="accent1" w:themeShade="BF"/>
      <w:spacing w:val="5"/>
    </w:rPr>
  </w:style>
  <w:style w:type="paragraph" w:styleId="aa">
    <w:name w:val="Normal (Web)"/>
    <w:basedOn w:val="a"/>
    <w:uiPriority w:val="99"/>
    <w:unhideWhenUsed/>
    <w:rsid w:val="00F62763"/>
    <w:pPr>
      <w:spacing w:before="100" w:beforeAutospacing="1" w:after="100" w:afterAutospacing="1" w:line="240" w:lineRule="auto"/>
    </w:pPr>
    <w:rPr>
      <w:rFonts w:ascii="Times New Roman" w:eastAsia="Times New Roman" w:hAnsi="Times New Roman" w:cs="Times New Roman"/>
      <w:kern w:val="0"/>
      <w14:ligatures w14:val="none"/>
    </w:rPr>
  </w:style>
  <w:style w:type="table" w:styleId="ab">
    <w:name w:val="Table Grid"/>
    <w:basedOn w:val="a1"/>
    <w:uiPriority w:val="39"/>
    <w:rsid w:val="00B813DD"/>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unhideWhenUsed/>
    <w:rsid w:val="0017412A"/>
    <w:pPr>
      <w:tabs>
        <w:tab w:val="center" w:pos="4680"/>
        <w:tab w:val="right" w:pos="9360"/>
      </w:tabs>
      <w:spacing w:after="0" w:line="240" w:lineRule="auto"/>
    </w:pPr>
  </w:style>
  <w:style w:type="character" w:customStyle="1" w:styleId="Char3">
    <w:name w:val="رأس الصفحة Char"/>
    <w:basedOn w:val="a0"/>
    <w:link w:val="ac"/>
    <w:uiPriority w:val="99"/>
    <w:rsid w:val="0017412A"/>
  </w:style>
  <w:style w:type="paragraph" w:styleId="ad">
    <w:name w:val="footer"/>
    <w:basedOn w:val="a"/>
    <w:link w:val="Char4"/>
    <w:uiPriority w:val="99"/>
    <w:unhideWhenUsed/>
    <w:rsid w:val="0017412A"/>
    <w:pPr>
      <w:tabs>
        <w:tab w:val="center" w:pos="4680"/>
        <w:tab w:val="right" w:pos="9360"/>
      </w:tabs>
      <w:spacing w:after="0" w:line="240" w:lineRule="auto"/>
    </w:pPr>
  </w:style>
  <w:style w:type="character" w:customStyle="1" w:styleId="Char4">
    <w:name w:val="تذييل الصفحة Char"/>
    <w:basedOn w:val="a0"/>
    <w:link w:val="ad"/>
    <w:uiPriority w:val="99"/>
    <w:rsid w:val="0017412A"/>
  </w:style>
  <w:style w:type="character" w:styleId="ae">
    <w:name w:val="Emphasis"/>
    <w:basedOn w:val="a0"/>
    <w:uiPriority w:val="20"/>
    <w:qFormat/>
    <w:rsid w:val="000D5D1C"/>
    <w:rPr>
      <w:i/>
      <w:iCs/>
    </w:rPr>
  </w:style>
  <w:style w:type="paragraph" w:styleId="af">
    <w:name w:val="Balloon Text"/>
    <w:basedOn w:val="a"/>
    <w:link w:val="Char5"/>
    <w:uiPriority w:val="99"/>
    <w:semiHidden/>
    <w:unhideWhenUsed/>
    <w:rsid w:val="002363A2"/>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2363A2"/>
    <w:rPr>
      <w:rFonts w:ascii="Tahoma" w:hAnsi="Tahoma" w:cs="Tahoma"/>
      <w:sz w:val="16"/>
      <w:szCs w:val="16"/>
    </w:rPr>
  </w:style>
  <w:style w:type="character" w:styleId="af0">
    <w:name w:val="annotation reference"/>
    <w:basedOn w:val="a0"/>
    <w:uiPriority w:val="99"/>
    <w:semiHidden/>
    <w:unhideWhenUsed/>
    <w:rsid w:val="002363A2"/>
    <w:rPr>
      <w:sz w:val="16"/>
      <w:szCs w:val="16"/>
    </w:rPr>
  </w:style>
  <w:style w:type="paragraph" w:styleId="af1">
    <w:name w:val="annotation text"/>
    <w:basedOn w:val="a"/>
    <w:link w:val="Char6"/>
    <w:uiPriority w:val="99"/>
    <w:semiHidden/>
    <w:unhideWhenUsed/>
    <w:rsid w:val="002363A2"/>
    <w:pPr>
      <w:spacing w:line="240" w:lineRule="auto"/>
    </w:pPr>
    <w:rPr>
      <w:sz w:val="20"/>
      <w:szCs w:val="20"/>
    </w:rPr>
  </w:style>
  <w:style w:type="character" w:customStyle="1" w:styleId="Char6">
    <w:name w:val="نص تعليق Char"/>
    <w:basedOn w:val="a0"/>
    <w:link w:val="af1"/>
    <w:uiPriority w:val="99"/>
    <w:semiHidden/>
    <w:rsid w:val="002363A2"/>
    <w:rPr>
      <w:sz w:val="20"/>
      <w:szCs w:val="20"/>
    </w:rPr>
  </w:style>
  <w:style w:type="paragraph" w:styleId="af2">
    <w:name w:val="annotation subject"/>
    <w:basedOn w:val="af1"/>
    <w:next w:val="af1"/>
    <w:link w:val="Char7"/>
    <w:uiPriority w:val="99"/>
    <w:semiHidden/>
    <w:unhideWhenUsed/>
    <w:rsid w:val="002363A2"/>
    <w:rPr>
      <w:b/>
      <w:bCs/>
    </w:rPr>
  </w:style>
  <w:style w:type="character" w:customStyle="1" w:styleId="Char7">
    <w:name w:val="موضوع تعليق Char"/>
    <w:basedOn w:val="Char6"/>
    <w:link w:val="af2"/>
    <w:uiPriority w:val="99"/>
    <w:semiHidden/>
    <w:rsid w:val="002363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E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59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59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59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59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59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59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59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3593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3593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3593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3593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3593E"/>
    <w:rPr>
      <w:rFonts w:eastAsiaTheme="majorEastAsia" w:cstheme="majorBidi"/>
      <w:color w:val="0F4761" w:themeColor="accent1" w:themeShade="BF"/>
    </w:rPr>
  </w:style>
  <w:style w:type="character" w:customStyle="1" w:styleId="6Char">
    <w:name w:val="عنوان 6 Char"/>
    <w:basedOn w:val="a0"/>
    <w:link w:val="6"/>
    <w:uiPriority w:val="9"/>
    <w:semiHidden/>
    <w:rsid w:val="00E3593E"/>
    <w:rPr>
      <w:rFonts w:eastAsiaTheme="majorEastAsia" w:cstheme="majorBidi"/>
      <w:i/>
      <w:iCs/>
      <w:color w:val="595959" w:themeColor="text1" w:themeTint="A6"/>
    </w:rPr>
  </w:style>
  <w:style w:type="character" w:customStyle="1" w:styleId="7Char">
    <w:name w:val="عنوان 7 Char"/>
    <w:basedOn w:val="a0"/>
    <w:link w:val="7"/>
    <w:uiPriority w:val="9"/>
    <w:semiHidden/>
    <w:rsid w:val="00E3593E"/>
    <w:rPr>
      <w:rFonts w:eastAsiaTheme="majorEastAsia" w:cstheme="majorBidi"/>
      <w:color w:val="595959" w:themeColor="text1" w:themeTint="A6"/>
    </w:rPr>
  </w:style>
  <w:style w:type="character" w:customStyle="1" w:styleId="8Char">
    <w:name w:val="عنوان 8 Char"/>
    <w:basedOn w:val="a0"/>
    <w:link w:val="8"/>
    <w:uiPriority w:val="9"/>
    <w:semiHidden/>
    <w:rsid w:val="00E3593E"/>
    <w:rPr>
      <w:rFonts w:eastAsiaTheme="majorEastAsia" w:cstheme="majorBidi"/>
      <w:i/>
      <w:iCs/>
      <w:color w:val="272727" w:themeColor="text1" w:themeTint="D8"/>
    </w:rPr>
  </w:style>
  <w:style w:type="character" w:customStyle="1" w:styleId="9Char">
    <w:name w:val="عنوان 9 Char"/>
    <w:basedOn w:val="a0"/>
    <w:link w:val="9"/>
    <w:uiPriority w:val="9"/>
    <w:semiHidden/>
    <w:rsid w:val="00E3593E"/>
    <w:rPr>
      <w:rFonts w:eastAsiaTheme="majorEastAsia" w:cstheme="majorBidi"/>
      <w:color w:val="272727" w:themeColor="text1" w:themeTint="D8"/>
    </w:rPr>
  </w:style>
  <w:style w:type="paragraph" w:styleId="a3">
    <w:name w:val="Title"/>
    <w:basedOn w:val="a"/>
    <w:next w:val="a"/>
    <w:link w:val="Char"/>
    <w:uiPriority w:val="10"/>
    <w:qFormat/>
    <w:rsid w:val="00E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59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593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59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593E"/>
    <w:pPr>
      <w:spacing w:before="160"/>
      <w:jc w:val="center"/>
    </w:pPr>
    <w:rPr>
      <w:i/>
      <w:iCs/>
      <w:color w:val="404040" w:themeColor="text1" w:themeTint="BF"/>
    </w:rPr>
  </w:style>
  <w:style w:type="character" w:customStyle="1" w:styleId="Char1">
    <w:name w:val="اقتباس Char"/>
    <w:basedOn w:val="a0"/>
    <w:link w:val="a5"/>
    <w:uiPriority w:val="29"/>
    <w:rsid w:val="00E3593E"/>
    <w:rPr>
      <w:i/>
      <w:iCs/>
      <w:color w:val="404040" w:themeColor="text1" w:themeTint="BF"/>
    </w:rPr>
  </w:style>
  <w:style w:type="paragraph" w:styleId="a6">
    <w:name w:val="List Paragraph"/>
    <w:basedOn w:val="a"/>
    <w:uiPriority w:val="34"/>
    <w:qFormat/>
    <w:rsid w:val="00E3593E"/>
    <w:pPr>
      <w:ind w:left="720"/>
      <w:contextualSpacing/>
    </w:pPr>
  </w:style>
  <w:style w:type="character" w:styleId="a7">
    <w:name w:val="Intense Emphasis"/>
    <w:basedOn w:val="a0"/>
    <w:uiPriority w:val="21"/>
    <w:qFormat/>
    <w:rsid w:val="00E3593E"/>
    <w:rPr>
      <w:i/>
      <w:iCs/>
      <w:color w:val="0F4761" w:themeColor="accent1" w:themeShade="BF"/>
    </w:rPr>
  </w:style>
  <w:style w:type="paragraph" w:styleId="a8">
    <w:name w:val="Intense Quote"/>
    <w:basedOn w:val="a"/>
    <w:next w:val="a"/>
    <w:link w:val="Char2"/>
    <w:uiPriority w:val="30"/>
    <w:qFormat/>
    <w:rsid w:val="00E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3593E"/>
    <w:rPr>
      <w:i/>
      <w:iCs/>
      <w:color w:val="0F4761" w:themeColor="accent1" w:themeShade="BF"/>
    </w:rPr>
  </w:style>
  <w:style w:type="character" w:styleId="a9">
    <w:name w:val="Intense Reference"/>
    <w:basedOn w:val="a0"/>
    <w:uiPriority w:val="32"/>
    <w:qFormat/>
    <w:rsid w:val="00E3593E"/>
    <w:rPr>
      <w:b/>
      <w:bCs/>
      <w:smallCaps/>
      <w:color w:val="0F4761" w:themeColor="accent1" w:themeShade="BF"/>
      <w:spacing w:val="5"/>
    </w:rPr>
  </w:style>
  <w:style w:type="paragraph" w:styleId="aa">
    <w:name w:val="Normal (Web)"/>
    <w:basedOn w:val="a"/>
    <w:uiPriority w:val="99"/>
    <w:unhideWhenUsed/>
    <w:rsid w:val="00F62763"/>
    <w:pPr>
      <w:spacing w:before="100" w:beforeAutospacing="1" w:after="100" w:afterAutospacing="1" w:line="240" w:lineRule="auto"/>
    </w:pPr>
    <w:rPr>
      <w:rFonts w:ascii="Times New Roman" w:eastAsia="Times New Roman" w:hAnsi="Times New Roman" w:cs="Times New Roman"/>
      <w:kern w:val="0"/>
      <w14:ligatures w14:val="none"/>
    </w:rPr>
  </w:style>
  <w:style w:type="table" w:styleId="ab">
    <w:name w:val="Table Grid"/>
    <w:basedOn w:val="a1"/>
    <w:uiPriority w:val="39"/>
    <w:rsid w:val="00B813DD"/>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3"/>
    <w:uiPriority w:val="99"/>
    <w:unhideWhenUsed/>
    <w:rsid w:val="0017412A"/>
    <w:pPr>
      <w:tabs>
        <w:tab w:val="center" w:pos="4680"/>
        <w:tab w:val="right" w:pos="9360"/>
      </w:tabs>
      <w:spacing w:after="0" w:line="240" w:lineRule="auto"/>
    </w:pPr>
  </w:style>
  <w:style w:type="character" w:customStyle="1" w:styleId="Char3">
    <w:name w:val="رأس الصفحة Char"/>
    <w:basedOn w:val="a0"/>
    <w:link w:val="ac"/>
    <w:uiPriority w:val="99"/>
    <w:rsid w:val="0017412A"/>
  </w:style>
  <w:style w:type="paragraph" w:styleId="ad">
    <w:name w:val="footer"/>
    <w:basedOn w:val="a"/>
    <w:link w:val="Char4"/>
    <w:uiPriority w:val="99"/>
    <w:unhideWhenUsed/>
    <w:rsid w:val="0017412A"/>
    <w:pPr>
      <w:tabs>
        <w:tab w:val="center" w:pos="4680"/>
        <w:tab w:val="right" w:pos="9360"/>
      </w:tabs>
      <w:spacing w:after="0" w:line="240" w:lineRule="auto"/>
    </w:pPr>
  </w:style>
  <w:style w:type="character" w:customStyle="1" w:styleId="Char4">
    <w:name w:val="تذييل الصفحة Char"/>
    <w:basedOn w:val="a0"/>
    <w:link w:val="ad"/>
    <w:uiPriority w:val="99"/>
    <w:rsid w:val="0017412A"/>
  </w:style>
  <w:style w:type="character" w:styleId="ae">
    <w:name w:val="Emphasis"/>
    <w:basedOn w:val="a0"/>
    <w:uiPriority w:val="20"/>
    <w:qFormat/>
    <w:rsid w:val="000D5D1C"/>
    <w:rPr>
      <w:i/>
      <w:iCs/>
    </w:rPr>
  </w:style>
  <w:style w:type="paragraph" w:styleId="af">
    <w:name w:val="Balloon Text"/>
    <w:basedOn w:val="a"/>
    <w:link w:val="Char5"/>
    <w:uiPriority w:val="99"/>
    <w:semiHidden/>
    <w:unhideWhenUsed/>
    <w:rsid w:val="002363A2"/>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2363A2"/>
    <w:rPr>
      <w:rFonts w:ascii="Tahoma" w:hAnsi="Tahoma" w:cs="Tahoma"/>
      <w:sz w:val="16"/>
      <w:szCs w:val="16"/>
    </w:rPr>
  </w:style>
  <w:style w:type="character" w:styleId="af0">
    <w:name w:val="annotation reference"/>
    <w:basedOn w:val="a0"/>
    <w:uiPriority w:val="99"/>
    <w:semiHidden/>
    <w:unhideWhenUsed/>
    <w:rsid w:val="002363A2"/>
    <w:rPr>
      <w:sz w:val="16"/>
      <w:szCs w:val="16"/>
    </w:rPr>
  </w:style>
  <w:style w:type="paragraph" w:styleId="af1">
    <w:name w:val="annotation text"/>
    <w:basedOn w:val="a"/>
    <w:link w:val="Char6"/>
    <w:uiPriority w:val="99"/>
    <w:semiHidden/>
    <w:unhideWhenUsed/>
    <w:rsid w:val="002363A2"/>
    <w:pPr>
      <w:spacing w:line="240" w:lineRule="auto"/>
    </w:pPr>
    <w:rPr>
      <w:sz w:val="20"/>
      <w:szCs w:val="20"/>
    </w:rPr>
  </w:style>
  <w:style w:type="character" w:customStyle="1" w:styleId="Char6">
    <w:name w:val="نص تعليق Char"/>
    <w:basedOn w:val="a0"/>
    <w:link w:val="af1"/>
    <w:uiPriority w:val="99"/>
    <w:semiHidden/>
    <w:rsid w:val="002363A2"/>
    <w:rPr>
      <w:sz w:val="20"/>
      <w:szCs w:val="20"/>
    </w:rPr>
  </w:style>
  <w:style w:type="paragraph" w:styleId="af2">
    <w:name w:val="annotation subject"/>
    <w:basedOn w:val="af1"/>
    <w:next w:val="af1"/>
    <w:link w:val="Char7"/>
    <w:uiPriority w:val="99"/>
    <w:semiHidden/>
    <w:unhideWhenUsed/>
    <w:rsid w:val="002363A2"/>
    <w:rPr>
      <w:b/>
      <w:bCs/>
    </w:rPr>
  </w:style>
  <w:style w:type="character" w:customStyle="1" w:styleId="Char7">
    <w:name w:val="موضوع تعليق Char"/>
    <w:basedOn w:val="Char6"/>
    <w:link w:val="af2"/>
    <w:uiPriority w:val="99"/>
    <w:semiHidden/>
    <w:rsid w:val="00236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5072">
      <w:bodyDiv w:val="1"/>
      <w:marLeft w:val="0"/>
      <w:marRight w:val="0"/>
      <w:marTop w:val="0"/>
      <w:marBottom w:val="0"/>
      <w:divBdr>
        <w:top w:val="none" w:sz="0" w:space="0" w:color="auto"/>
        <w:left w:val="none" w:sz="0" w:space="0" w:color="auto"/>
        <w:bottom w:val="none" w:sz="0" w:space="0" w:color="auto"/>
        <w:right w:val="none" w:sz="0" w:space="0" w:color="auto"/>
      </w:divBdr>
      <w:divsChild>
        <w:div w:id="1171063121">
          <w:marLeft w:val="0"/>
          <w:marRight w:val="0"/>
          <w:marTop w:val="0"/>
          <w:marBottom w:val="0"/>
          <w:divBdr>
            <w:top w:val="none" w:sz="0" w:space="0" w:color="auto"/>
            <w:left w:val="none" w:sz="0" w:space="0" w:color="auto"/>
            <w:bottom w:val="none" w:sz="0" w:space="0" w:color="auto"/>
            <w:right w:val="none" w:sz="0" w:space="0" w:color="auto"/>
          </w:divBdr>
          <w:divsChild>
            <w:div w:id="149371987">
              <w:marLeft w:val="0"/>
              <w:marRight w:val="0"/>
              <w:marTop w:val="0"/>
              <w:marBottom w:val="0"/>
              <w:divBdr>
                <w:top w:val="none" w:sz="0" w:space="0" w:color="auto"/>
                <w:left w:val="none" w:sz="0" w:space="0" w:color="auto"/>
                <w:bottom w:val="none" w:sz="0" w:space="0" w:color="auto"/>
                <w:right w:val="none" w:sz="0" w:space="0" w:color="auto"/>
              </w:divBdr>
              <w:divsChild>
                <w:div w:id="1286422823">
                  <w:marLeft w:val="0"/>
                  <w:marRight w:val="0"/>
                  <w:marTop w:val="0"/>
                  <w:marBottom w:val="0"/>
                  <w:divBdr>
                    <w:top w:val="none" w:sz="0" w:space="0" w:color="auto"/>
                    <w:left w:val="none" w:sz="0" w:space="0" w:color="auto"/>
                    <w:bottom w:val="none" w:sz="0" w:space="0" w:color="auto"/>
                    <w:right w:val="none" w:sz="0" w:space="0" w:color="auto"/>
                  </w:divBdr>
                  <w:divsChild>
                    <w:div w:id="549726096">
                      <w:marLeft w:val="0"/>
                      <w:marRight w:val="0"/>
                      <w:marTop w:val="0"/>
                      <w:marBottom w:val="0"/>
                      <w:divBdr>
                        <w:top w:val="none" w:sz="0" w:space="0" w:color="auto"/>
                        <w:left w:val="none" w:sz="0" w:space="0" w:color="auto"/>
                        <w:bottom w:val="none" w:sz="0" w:space="0" w:color="auto"/>
                        <w:right w:val="none" w:sz="0" w:space="0" w:color="auto"/>
                      </w:divBdr>
                      <w:divsChild>
                        <w:div w:id="965741556">
                          <w:marLeft w:val="0"/>
                          <w:marRight w:val="0"/>
                          <w:marTop w:val="0"/>
                          <w:marBottom w:val="0"/>
                          <w:divBdr>
                            <w:top w:val="none" w:sz="0" w:space="0" w:color="auto"/>
                            <w:left w:val="none" w:sz="0" w:space="0" w:color="auto"/>
                            <w:bottom w:val="none" w:sz="0" w:space="0" w:color="auto"/>
                            <w:right w:val="none" w:sz="0" w:space="0" w:color="auto"/>
                          </w:divBdr>
                          <w:divsChild>
                            <w:div w:id="45842215">
                              <w:marLeft w:val="0"/>
                              <w:marRight w:val="0"/>
                              <w:marTop w:val="0"/>
                              <w:marBottom w:val="0"/>
                              <w:divBdr>
                                <w:top w:val="none" w:sz="0" w:space="0" w:color="auto"/>
                                <w:left w:val="none" w:sz="0" w:space="0" w:color="auto"/>
                                <w:bottom w:val="none" w:sz="0" w:space="0" w:color="auto"/>
                                <w:right w:val="none" w:sz="0" w:space="0" w:color="auto"/>
                              </w:divBdr>
                              <w:divsChild>
                                <w:div w:id="1547334834">
                                  <w:marLeft w:val="0"/>
                                  <w:marRight w:val="0"/>
                                  <w:marTop w:val="0"/>
                                  <w:marBottom w:val="0"/>
                                  <w:divBdr>
                                    <w:top w:val="none" w:sz="0" w:space="0" w:color="auto"/>
                                    <w:left w:val="none" w:sz="0" w:space="0" w:color="auto"/>
                                    <w:bottom w:val="none" w:sz="0" w:space="0" w:color="auto"/>
                                    <w:right w:val="none" w:sz="0" w:space="0" w:color="auto"/>
                                  </w:divBdr>
                                  <w:divsChild>
                                    <w:div w:id="1263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4048">
      <w:bodyDiv w:val="1"/>
      <w:marLeft w:val="0"/>
      <w:marRight w:val="0"/>
      <w:marTop w:val="0"/>
      <w:marBottom w:val="0"/>
      <w:divBdr>
        <w:top w:val="none" w:sz="0" w:space="0" w:color="auto"/>
        <w:left w:val="none" w:sz="0" w:space="0" w:color="auto"/>
        <w:bottom w:val="none" w:sz="0" w:space="0" w:color="auto"/>
        <w:right w:val="none" w:sz="0" w:space="0" w:color="auto"/>
      </w:divBdr>
      <w:divsChild>
        <w:div w:id="842748160">
          <w:marLeft w:val="0"/>
          <w:marRight w:val="0"/>
          <w:marTop w:val="0"/>
          <w:marBottom w:val="0"/>
          <w:divBdr>
            <w:top w:val="none" w:sz="0" w:space="0" w:color="auto"/>
            <w:left w:val="none" w:sz="0" w:space="0" w:color="auto"/>
            <w:bottom w:val="none" w:sz="0" w:space="0" w:color="auto"/>
            <w:right w:val="none" w:sz="0" w:space="0" w:color="auto"/>
          </w:divBdr>
          <w:divsChild>
            <w:div w:id="1568109911">
              <w:marLeft w:val="0"/>
              <w:marRight w:val="0"/>
              <w:marTop w:val="0"/>
              <w:marBottom w:val="0"/>
              <w:divBdr>
                <w:top w:val="none" w:sz="0" w:space="0" w:color="auto"/>
                <w:left w:val="none" w:sz="0" w:space="0" w:color="auto"/>
                <w:bottom w:val="none" w:sz="0" w:space="0" w:color="auto"/>
                <w:right w:val="none" w:sz="0" w:space="0" w:color="auto"/>
              </w:divBdr>
              <w:divsChild>
                <w:div w:id="849222610">
                  <w:marLeft w:val="0"/>
                  <w:marRight w:val="0"/>
                  <w:marTop w:val="0"/>
                  <w:marBottom w:val="0"/>
                  <w:divBdr>
                    <w:top w:val="none" w:sz="0" w:space="0" w:color="auto"/>
                    <w:left w:val="none" w:sz="0" w:space="0" w:color="auto"/>
                    <w:bottom w:val="none" w:sz="0" w:space="0" w:color="auto"/>
                    <w:right w:val="none" w:sz="0" w:space="0" w:color="auto"/>
                  </w:divBdr>
                  <w:divsChild>
                    <w:div w:id="7426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3154">
      <w:bodyDiv w:val="1"/>
      <w:marLeft w:val="0"/>
      <w:marRight w:val="0"/>
      <w:marTop w:val="0"/>
      <w:marBottom w:val="0"/>
      <w:divBdr>
        <w:top w:val="none" w:sz="0" w:space="0" w:color="auto"/>
        <w:left w:val="none" w:sz="0" w:space="0" w:color="auto"/>
        <w:bottom w:val="none" w:sz="0" w:space="0" w:color="auto"/>
        <w:right w:val="none" w:sz="0" w:space="0" w:color="auto"/>
      </w:divBdr>
    </w:div>
    <w:div w:id="678696213">
      <w:bodyDiv w:val="1"/>
      <w:marLeft w:val="0"/>
      <w:marRight w:val="0"/>
      <w:marTop w:val="0"/>
      <w:marBottom w:val="0"/>
      <w:divBdr>
        <w:top w:val="none" w:sz="0" w:space="0" w:color="auto"/>
        <w:left w:val="none" w:sz="0" w:space="0" w:color="auto"/>
        <w:bottom w:val="none" w:sz="0" w:space="0" w:color="auto"/>
        <w:right w:val="none" w:sz="0" w:space="0" w:color="auto"/>
      </w:divBdr>
    </w:div>
    <w:div w:id="815491037">
      <w:bodyDiv w:val="1"/>
      <w:marLeft w:val="0"/>
      <w:marRight w:val="0"/>
      <w:marTop w:val="0"/>
      <w:marBottom w:val="0"/>
      <w:divBdr>
        <w:top w:val="none" w:sz="0" w:space="0" w:color="auto"/>
        <w:left w:val="none" w:sz="0" w:space="0" w:color="auto"/>
        <w:bottom w:val="none" w:sz="0" w:space="0" w:color="auto"/>
        <w:right w:val="none" w:sz="0" w:space="0" w:color="auto"/>
      </w:divBdr>
    </w:div>
    <w:div w:id="1025323880">
      <w:bodyDiv w:val="1"/>
      <w:marLeft w:val="0"/>
      <w:marRight w:val="0"/>
      <w:marTop w:val="0"/>
      <w:marBottom w:val="0"/>
      <w:divBdr>
        <w:top w:val="none" w:sz="0" w:space="0" w:color="auto"/>
        <w:left w:val="none" w:sz="0" w:space="0" w:color="auto"/>
        <w:bottom w:val="none" w:sz="0" w:space="0" w:color="auto"/>
        <w:right w:val="none" w:sz="0" w:space="0" w:color="auto"/>
      </w:divBdr>
    </w:div>
    <w:div w:id="1225677821">
      <w:bodyDiv w:val="1"/>
      <w:marLeft w:val="0"/>
      <w:marRight w:val="0"/>
      <w:marTop w:val="0"/>
      <w:marBottom w:val="0"/>
      <w:divBdr>
        <w:top w:val="none" w:sz="0" w:space="0" w:color="auto"/>
        <w:left w:val="none" w:sz="0" w:space="0" w:color="auto"/>
        <w:bottom w:val="none" w:sz="0" w:space="0" w:color="auto"/>
        <w:right w:val="none" w:sz="0" w:space="0" w:color="auto"/>
      </w:divBdr>
      <w:divsChild>
        <w:div w:id="380641965">
          <w:marLeft w:val="0"/>
          <w:marRight w:val="0"/>
          <w:marTop w:val="0"/>
          <w:marBottom w:val="0"/>
          <w:divBdr>
            <w:top w:val="none" w:sz="0" w:space="0" w:color="auto"/>
            <w:left w:val="none" w:sz="0" w:space="0" w:color="auto"/>
            <w:bottom w:val="none" w:sz="0" w:space="0" w:color="auto"/>
            <w:right w:val="none" w:sz="0" w:space="0" w:color="auto"/>
          </w:divBdr>
          <w:divsChild>
            <w:div w:id="1914075258">
              <w:marLeft w:val="0"/>
              <w:marRight w:val="0"/>
              <w:marTop w:val="0"/>
              <w:marBottom w:val="0"/>
              <w:divBdr>
                <w:top w:val="none" w:sz="0" w:space="0" w:color="auto"/>
                <w:left w:val="none" w:sz="0" w:space="0" w:color="auto"/>
                <w:bottom w:val="none" w:sz="0" w:space="0" w:color="auto"/>
                <w:right w:val="none" w:sz="0" w:space="0" w:color="auto"/>
              </w:divBdr>
              <w:divsChild>
                <w:div w:id="2078553158">
                  <w:marLeft w:val="0"/>
                  <w:marRight w:val="0"/>
                  <w:marTop w:val="0"/>
                  <w:marBottom w:val="0"/>
                  <w:divBdr>
                    <w:top w:val="none" w:sz="0" w:space="0" w:color="auto"/>
                    <w:left w:val="none" w:sz="0" w:space="0" w:color="auto"/>
                    <w:bottom w:val="none" w:sz="0" w:space="0" w:color="auto"/>
                    <w:right w:val="none" w:sz="0" w:space="0" w:color="auto"/>
                  </w:divBdr>
                  <w:divsChild>
                    <w:div w:id="2108844016">
                      <w:marLeft w:val="0"/>
                      <w:marRight w:val="0"/>
                      <w:marTop w:val="0"/>
                      <w:marBottom w:val="0"/>
                      <w:divBdr>
                        <w:top w:val="none" w:sz="0" w:space="0" w:color="auto"/>
                        <w:left w:val="none" w:sz="0" w:space="0" w:color="auto"/>
                        <w:bottom w:val="none" w:sz="0" w:space="0" w:color="auto"/>
                        <w:right w:val="none" w:sz="0" w:space="0" w:color="auto"/>
                      </w:divBdr>
                      <w:divsChild>
                        <w:div w:id="1379164163">
                          <w:marLeft w:val="0"/>
                          <w:marRight w:val="0"/>
                          <w:marTop w:val="0"/>
                          <w:marBottom w:val="0"/>
                          <w:divBdr>
                            <w:top w:val="none" w:sz="0" w:space="0" w:color="auto"/>
                            <w:left w:val="none" w:sz="0" w:space="0" w:color="auto"/>
                            <w:bottom w:val="none" w:sz="0" w:space="0" w:color="auto"/>
                            <w:right w:val="none" w:sz="0" w:space="0" w:color="auto"/>
                          </w:divBdr>
                          <w:divsChild>
                            <w:div w:id="1414738896">
                              <w:marLeft w:val="0"/>
                              <w:marRight w:val="0"/>
                              <w:marTop w:val="0"/>
                              <w:marBottom w:val="0"/>
                              <w:divBdr>
                                <w:top w:val="none" w:sz="0" w:space="0" w:color="auto"/>
                                <w:left w:val="none" w:sz="0" w:space="0" w:color="auto"/>
                                <w:bottom w:val="none" w:sz="0" w:space="0" w:color="auto"/>
                                <w:right w:val="none" w:sz="0" w:space="0" w:color="auto"/>
                              </w:divBdr>
                              <w:divsChild>
                                <w:div w:id="1283658862">
                                  <w:marLeft w:val="0"/>
                                  <w:marRight w:val="0"/>
                                  <w:marTop w:val="0"/>
                                  <w:marBottom w:val="0"/>
                                  <w:divBdr>
                                    <w:top w:val="none" w:sz="0" w:space="0" w:color="auto"/>
                                    <w:left w:val="none" w:sz="0" w:space="0" w:color="auto"/>
                                    <w:bottom w:val="none" w:sz="0" w:space="0" w:color="auto"/>
                                    <w:right w:val="none" w:sz="0" w:space="0" w:color="auto"/>
                                  </w:divBdr>
                                  <w:divsChild>
                                    <w:div w:id="27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51766">
      <w:bodyDiv w:val="1"/>
      <w:marLeft w:val="0"/>
      <w:marRight w:val="0"/>
      <w:marTop w:val="0"/>
      <w:marBottom w:val="0"/>
      <w:divBdr>
        <w:top w:val="none" w:sz="0" w:space="0" w:color="auto"/>
        <w:left w:val="none" w:sz="0" w:space="0" w:color="auto"/>
        <w:bottom w:val="none" w:sz="0" w:space="0" w:color="auto"/>
        <w:right w:val="none" w:sz="0" w:space="0" w:color="auto"/>
      </w:divBdr>
    </w:div>
    <w:div w:id="15080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iraq</cp:lastModifiedBy>
  <cp:revision>5</cp:revision>
  <dcterms:created xsi:type="dcterms:W3CDTF">2025-06-20T04:56:00Z</dcterms:created>
  <dcterms:modified xsi:type="dcterms:W3CDTF">2025-06-23T17:50:00Z</dcterms:modified>
</cp:coreProperties>
</file>