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56BD0" w14:textId="0DE539D6" w:rsidR="004F7849" w:rsidRPr="00484FC6" w:rsidRDefault="00BB3222" w:rsidP="004F7849">
      <w:pPr>
        <w:spacing w:after="0" w:line="240" w:lineRule="auto"/>
        <w:jc w:val="center"/>
        <w:rPr>
          <w:rFonts w:ascii="Times New Roman" w:eastAsia="Times New Roman" w:hAnsi="Times New Roman" w:cs="Times New Roman"/>
          <w:b/>
          <w:bCs/>
          <w:sz w:val="28"/>
          <w:szCs w:val="24"/>
          <w:lang w:eastAsia="en-IN"/>
        </w:rPr>
      </w:pPr>
      <w:r w:rsidRPr="00484FC6">
        <w:rPr>
          <w:rFonts w:ascii="Times New Roman" w:hAnsi="Times New Roman" w:cs="Times New Roman"/>
          <w:b/>
          <w:bCs/>
          <w:sz w:val="28"/>
          <w:szCs w:val="24"/>
        </w:rPr>
        <w:t>Zebrafish (</w:t>
      </w:r>
      <w:r w:rsidRPr="00FB6F77">
        <w:rPr>
          <w:rFonts w:ascii="Times New Roman" w:hAnsi="Times New Roman" w:cs="Times New Roman"/>
          <w:b/>
          <w:bCs/>
          <w:i/>
          <w:sz w:val="28"/>
          <w:szCs w:val="24"/>
        </w:rPr>
        <w:t>Danio rerio</w:t>
      </w:r>
      <w:r w:rsidRPr="00484FC6">
        <w:rPr>
          <w:rFonts w:ascii="Times New Roman" w:hAnsi="Times New Roman" w:cs="Times New Roman"/>
          <w:b/>
          <w:bCs/>
          <w:sz w:val="28"/>
          <w:szCs w:val="24"/>
        </w:rPr>
        <w:t>) as a Platform for Preclinical Research: A Comprehensive Review</w:t>
      </w:r>
    </w:p>
    <w:p w14:paraId="23D60479" w14:textId="77777777" w:rsidR="00D91928" w:rsidRPr="00484FC6" w:rsidRDefault="00D91928" w:rsidP="004F7849">
      <w:pPr>
        <w:spacing w:after="0" w:line="360" w:lineRule="auto"/>
        <w:jc w:val="center"/>
        <w:rPr>
          <w:rFonts w:ascii="Times New Roman" w:hAnsi="Times New Roman" w:cs="Times New Roman"/>
          <w:b/>
          <w:sz w:val="24"/>
          <w:szCs w:val="24"/>
        </w:rPr>
      </w:pPr>
    </w:p>
    <w:p w14:paraId="5FDD1239" w14:textId="77777777" w:rsidR="00314B7E" w:rsidRDefault="00314B7E" w:rsidP="004F7849">
      <w:pPr>
        <w:spacing w:after="0" w:line="240" w:lineRule="auto"/>
        <w:rPr>
          <w:rFonts w:ascii="Times New Roman" w:hAnsi="Times New Roman" w:cs="Times New Roman"/>
          <w:b/>
          <w:sz w:val="24"/>
          <w:szCs w:val="24"/>
        </w:rPr>
      </w:pPr>
    </w:p>
    <w:p w14:paraId="0C31F4F6" w14:textId="77777777" w:rsidR="00C36372" w:rsidRPr="00484FC6" w:rsidRDefault="00C36372" w:rsidP="00484FC6">
      <w:pPr>
        <w:spacing w:after="0" w:line="240" w:lineRule="auto"/>
        <w:jc w:val="both"/>
        <w:rPr>
          <w:rFonts w:ascii="Times New Roman" w:eastAsia="Times New Roman" w:hAnsi="Times New Roman" w:cs="Times New Roman"/>
          <w:sz w:val="24"/>
          <w:szCs w:val="24"/>
          <w:lang w:eastAsia="en-IN"/>
        </w:rPr>
      </w:pPr>
      <w:r w:rsidRPr="00484FC6">
        <w:rPr>
          <w:rFonts w:ascii="Times New Roman" w:eastAsia="Times New Roman" w:hAnsi="Times New Roman" w:cs="Times New Roman"/>
          <w:b/>
          <w:bCs/>
          <w:sz w:val="24"/>
          <w:szCs w:val="24"/>
          <w:lang w:eastAsia="en-IN"/>
        </w:rPr>
        <w:t>Abstract</w:t>
      </w:r>
    </w:p>
    <w:p w14:paraId="2C25DFD4" w14:textId="77777777" w:rsidR="00D36F4B" w:rsidRDefault="00D36F4B" w:rsidP="00484FC6">
      <w:pPr>
        <w:spacing w:after="0" w:line="240" w:lineRule="auto"/>
        <w:jc w:val="both"/>
        <w:rPr>
          <w:rFonts w:ascii="Times New Roman" w:eastAsia="Times New Roman" w:hAnsi="Times New Roman" w:cs="Times New Roman"/>
          <w:sz w:val="24"/>
          <w:szCs w:val="24"/>
          <w:lang w:val="en-US"/>
        </w:rPr>
      </w:pPr>
      <w:r w:rsidRPr="00484FC6">
        <w:rPr>
          <w:rFonts w:ascii="Times New Roman" w:eastAsia="Times New Roman" w:hAnsi="Times New Roman" w:cs="Times New Roman"/>
          <w:sz w:val="24"/>
          <w:szCs w:val="24"/>
          <w:lang w:val="en-US"/>
        </w:rPr>
        <w:t>Zebrafish (</w:t>
      </w:r>
      <w:r w:rsidRPr="00FB6F77">
        <w:rPr>
          <w:rFonts w:ascii="Times New Roman" w:eastAsia="Times New Roman" w:hAnsi="Times New Roman" w:cs="Times New Roman"/>
          <w:i/>
          <w:sz w:val="24"/>
          <w:szCs w:val="24"/>
          <w:lang w:val="en-US"/>
        </w:rPr>
        <w:t>Danio rerio</w:t>
      </w:r>
      <w:r w:rsidRPr="00484FC6">
        <w:rPr>
          <w:rFonts w:ascii="Times New Roman" w:eastAsia="Times New Roman" w:hAnsi="Times New Roman" w:cs="Times New Roman"/>
          <w:sz w:val="24"/>
          <w:szCs w:val="24"/>
          <w:lang w:val="en-US"/>
        </w:rPr>
        <w:t>) have emerged as a powerful and versatile platform for preclinical research due to their remarkable genetic similarity to humans, rapid development, and amenability to genetic and pharmacological manipulation. This freshwater vertebrate model offers unique advantages including transparent embryos, high fecundity, and conserved physiological pathways, which facilitate in vivo visualization and high-throughput screening. Zebrafish have been extensively employed in investigating diverse biomedical fields such as developmental biology, toxicology, pharmacology, and disease modeling. Their use in studying cardiotoxicity, lipid metabolism disorders, tumorigenesis, renal pathologies, and muscular dystrophies has provided critical insights into disease mechanisms and therapeutic interventions. Furthermore, zebrafish serve as an effective tool for drug discovery and preclinical evaluation of novel pharmacological agents, enabling rapid assessment of efficacy and safety profiles. The ethical benefits, cost-effectiveness, and experimental versatility of zebrafish underscore their growing importance in translational research. This comprehensive review discusses the multifaceted applications of zebrafish in preclinical studies, highlighting their contribution to advancing precision medicine and accelerating drug development pipelines.</w:t>
      </w:r>
    </w:p>
    <w:p w14:paraId="3E273BDC" w14:textId="77777777" w:rsidR="00484FC6" w:rsidRPr="00484FC6" w:rsidRDefault="00484FC6" w:rsidP="00484FC6">
      <w:pPr>
        <w:spacing w:after="0" w:line="240" w:lineRule="auto"/>
        <w:jc w:val="both"/>
        <w:rPr>
          <w:rFonts w:ascii="Times New Roman" w:eastAsia="Times New Roman" w:hAnsi="Times New Roman" w:cs="Times New Roman"/>
          <w:sz w:val="24"/>
          <w:szCs w:val="24"/>
          <w:lang w:val="en-US"/>
        </w:rPr>
      </w:pPr>
    </w:p>
    <w:p w14:paraId="1BDB94C6" w14:textId="7D7C731D" w:rsidR="004F7849" w:rsidRDefault="00C805BF" w:rsidP="00484FC6">
      <w:pPr>
        <w:spacing w:after="0" w:line="240" w:lineRule="auto"/>
        <w:jc w:val="both"/>
        <w:rPr>
          <w:rFonts w:ascii="Times New Roman" w:hAnsi="Times New Roman" w:cs="Times New Roman"/>
          <w:sz w:val="24"/>
          <w:szCs w:val="24"/>
        </w:rPr>
      </w:pPr>
      <w:r w:rsidRPr="00484FC6">
        <w:rPr>
          <w:rFonts w:ascii="Times New Roman" w:eastAsia="Times New Roman" w:hAnsi="Times New Roman" w:cs="Times New Roman"/>
          <w:b/>
          <w:sz w:val="24"/>
          <w:szCs w:val="24"/>
          <w:lang w:eastAsia="en-IN"/>
        </w:rPr>
        <w:t xml:space="preserve">Key words: </w:t>
      </w:r>
      <w:r w:rsidR="00D36F4B" w:rsidRPr="00484FC6">
        <w:rPr>
          <w:rFonts w:ascii="Times New Roman" w:hAnsi="Times New Roman" w:cs="Times New Roman"/>
          <w:sz w:val="24"/>
          <w:szCs w:val="24"/>
        </w:rPr>
        <w:t>Zebrafish, Preclinical research, Model organism, Genetic manipulation, Drug screening, Pharmacological evaluation</w:t>
      </w:r>
      <w:r w:rsidR="00484FC6">
        <w:rPr>
          <w:rFonts w:ascii="Times New Roman" w:hAnsi="Times New Roman" w:cs="Times New Roman"/>
          <w:sz w:val="24"/>
          <w:szCs w:val="24"/>
        </w:rPr>
        <w:t>.</w:t>
      </w:r>
      <w:r w:rsidR="00D36F4B" w:rsidRPr="00484FC6">
        <w:rPr>
          <w:rFonts w:ascii="Times New Roman" w:hAnsi="Times New Roman" w:cs="Times New Roman"/>
          <w:sz w:val="24"/>
          <w:szCs w:val="24"/>
        </w:rPr>
        <w:t xml:space="preserve"> </w:t>
      </w:r>
    </w:p>
    <w:p w14:paraId="02303873" w14:textId="77777777" w:rsidR="00484FC6" w:rsidRPr="00484FC6" w:rsidRDefault="00484FC6" w:rsidP="00484FC6">
      <w:pPr>
        <w:spacing w:after="0" w:line="240" w:lineRule="auto"/>
        <w:jc w:val="both"/>
        <w:rPr>
          <w:rFonts w:ascii="Times New Roman" w:eastAsia="Times New Roman" w:hAnsi="Times New Roman" w:cs="Times New Roman"/>
          <w:sz w:val="24"/>
          <w:szCs w:val="24"/>
          <w:lang w:eastAsia="en-IN"/>
        </w:rPr>
      </w:pPr>
    </w:p>
    <w:p w14:paraId="51E72CC5" w14:textId="3B242429" w:rsidR="003209E2" w:rsidRPr="00484FC6" w:rsidRDefault="004455A1" w:rsidP="0088482A">
      <w:pPr>
        <w:spacing w:before="240" w:after="0" w:line="240" w:lineRule="auto"/>
        <w:jc w:val="both"/>
        <w:rPr>
          <w:rFonts w:ascii="Times New Roman" w:eastAsia="Times New Roman" w:hAnsi="Times New Roman" w:cs="Times New Roman"/>
          <w:b/>
          <w:bCs/>
          <w:sz w:val="24"/>
          <w:szCs w:val="24"/>
          <w:lang w:eastAsia="en-IN"/>
        </w:rPr>
      </w:pPr>
      <w:r w:rsidRPr="00484FC6">
        <w:rPr>
          <w:rFonts w:ascii="Times New Roman" w:eastAsia="Times New Roman" w:hAnsi="Times New Roman" w:cs="Times New Roman"/>
          <w:b/>
          <w:bCs/>
          <w:sz w:val="24"/>
          <w:szCs w:val="24"/>
          <w:lang w:eastAsia="en-IN"/>
        </w:rPr>
        <w:t xml:space="preserve">1. </w:t>
      </w:r>
      <w:r w:rsidR="002A021D" w:rsidRPr="00484FC6">
        <w:rPr>
          <w:rFonts w:ascii="Times New Roman" w:eastAsia="Times New Roman" w:hAnsi="Times New Roman" w:cs="Times New Roman"/>
          <w:b/>
          <w:bCs/>
          <w:sz w:val="24"/>
          <w:szCs w:val="24"/>
          <w:lang w:eastAsia="en-IN"/>
        </w:rPr>
        <w:t>Introduction</w:t>
      </w:r>
    </w:p>
    <w:p w14:paraId="2FDF782F" w14:textId="5082C09E" w:rsidR="004455A1" w:rsidRDefault="004455A1" w:rsidP="0088482A">
      <w:pPr>
        <w:spacing w:before="240" w:after="0" w:line="240" w:lineRule="auto"/>
        <w:jc w:val="both"/>
        <w:rPr>
          <w:rFonts w:ascii="Times New Roman" w:eastAsia="Times New Roman" w:hAnsi="Times New Roman" w:cs="Times New Roman"/>
          <w:sz w:val="24"/>
          <w:szCs w:val="24"/>
          <w:lang w:val="en-US"/>
        </w:rPr>
      </w:pPr>
      <w:r w:rsidRPr="00484FC6">
        <w:rPr>
          <w:rFonts w:ascii="Times New Roman" w:eastAsia="Times New Roman" w:hAnsi="Times New Roman" w:cs="Times New Roman"/>
          <w:sz w:val="24"/>
          <w:szCs w:val="24"/>
          <w:lang w:val="en-US"/>
        </w:rPr>
        <w:t>Zebrafish (</w:t>
      </w:r>
      <w:r w:rsidRPr="00484FC6">
        <w:rPr>
          <w:rFonts w:ascii="Times New Roman" w:eastAsia="Times New Roman" w:hAnsi="Times New Roman" w:cs="Times New Roman"/>
          <w:i/>
          <w:iCs/>
          <w:sz w:val="24"/>
          <w:szCs w:val="24"/>
          <w:lang w:val="en-US"/>
        </w:rPr>
        <w:t>Danio rerio</w:t>
      </w:r>
      <w:r w:rsidRPr="00484FC6">
        <w:rPr>
          <w:rFonts w:ascii="Times New Roman" w:eastAsia="Times New Roman" w:hAnsi="Times New Roman" w:cs="Times New Roman"/>
          <w:sz w:val="24"/>
          <w:szCs w:val="24"/>
          <w:lang w:val="en-US"/>
        </w:rPr>
        <w:t>), a tropical freshwater teleost native to South and Southeast Asia, have emerged as one of the most versatile vertebrate models in biomedical and pharmacological r</w:t>
      </w:r>
      <w:r w:rsidR="006B1DC5" w:rsidRPr="00484FC6">
        <w:rPr>
          <w:rFonts w:ascii="Times New Roman" w:eastAsia="Times New Roman" w:hAnsi="Times New Roman" w:cs="Times New Roman"/>
          <w:sz w:val="24"/>
          <w:szCs w:val="24"/>
          <w:lang w:val="en-US"/>
        </w:rPr>
        <w:t xml:space="preserve">esearch. Their natural habitats </w:t>
      </w:r>
      <w:r w:rsidRPr="00484FC6">
        <w:rPr>
          <w:rFonts w:ascii="Times New Roman" w:eastAsia="Times New Roman" w:hAnsi="Times New Roman" w:cs="Times New Roman"/>
          <w:sz w:val="24"/>
          <w:szCs w:val="24"/>
          <w:lang w:val="en-US"/>
        </w:rPr>
        <w:t>slow-moving waters like p</w:t>
      </w:r>
      <w:r w:rsidR="006B1DC5" w:rsidRPr="00484FC6">
        <w:rPr>
          <w:rFonts w:ascii="Times New Roman" w:eastAsia="Times New Roman" w:hAnsi="Times New Roman" w:cs="Times New Roman"/>
          <w:sz w:val="24"/>
          <w:szCs w:val="24"/>
          <w:lang w:val="en-US"/>
        </w:rPr>
        <w:t xml:space="preserve">onds, rice paddies, and streams </w:t>
      </w:r>
      <w:r w:rsidRPr="00484FC6">
        <w:rPr>
          <w:rFonts w:ascii="Times New Roman" w:eastAsia="Times New Roman" w:hAnsi="Times New Roman" w:cs="Times New Roman"/>
          <w:sz w:val="24"/>
          <w:szCs w:val="24"/>
          <w:lang w:val="en-US"/>
        </w:rPr>
        <w:t>have shaped their robust adaptability to laboratory environments (McCluskey</w:t>
      </w:r>
      <w:r w:rsidR="006B1DC5" w:rsidRPr="00484FC6">
        <w:rPr>
          <w:rFonts w:ascii="Times New Roman" w:eastAsia="Times New Roman" w:hAnsi="Times New Roman" w:cs="Times New Roman"/>
          <w:sz w:val="24"/>
          <w:szCs w:val="24"/>
          <w:lang w:val="en-US"/>
        </w:rPr>
        <w:t xml:space="preserve"> </w:t>
      </w:r>
      <w:r w:rsidR="00FB6F77" w:rsidRPr="00FB6F77">
        <w:rPr>
          <w:rFonts w:ascii="Times New Roman" w:eastAsia="Times New Roman" w:hAnsi="Times New Roman" w:cs="Times New Roman"/>
          <w:i/>
          <w:sz w:val="24"/>
          <w:szCs w:val="24"/>
          <w:lang w:val="en-US"/>
        </w:rPr>
        <w:t>et al</w:t>
      </w:r>
      <w:r w:rsidR="00282E5D" w:rsidRPr="00484FC6">
        <w:rPr>
          <w:rFonts w:ascii="Times New Roman" w:eastAsia="Times New Roman" w:hAnsi="Times New Roman" w:cs="Times New Roman"/>
          <w:sz w:val="24"/>
          <w:szCs w:val="24"/>
          <w:lang w:val="en-US"/>
        </w:rPr>
        <w:t>.</w:t>
      </w:r>
      <w:r w:rsidRPr="00484FC6">
        <w:rPr>
          <w:rFonts w:ascii="Times New Roman" w:eastAsia="Times New Roman" w:hAnsi="Times New Roman" w:cs="Times New Roman"/>
          <w:sz w:val="24"/>
          <w:szCs w:val="24"/>
          <w:lang w:val="en-US"/>
        </w:rPr>
        <w:t xml:space="preserve">, 2020). Initially classified under </w:t>
      </w:r>
      <w:proofErr w:type="spellStart"/>
      <w:r w:rsidRPr="00484FC6">
        <w:rPr>
          <w:rFonts w:ascii="Times New Roman" w:eastAsia="Times New Roman" w:hAnsi="Times New Roman" w:cs="Times New Roman"/>
          <w:i/>
          <w:iCs/>
          <w:sz w:val="24"/>
          <w:szCs w:val="24"/>
          <w:lang w:val="en-US"/>
        </w:rPr>
        <w:t>Brachydanio</w:t>
      </w:r>
      <w:proofErr w:type="spellEnd"/>
      <w:r w:rsidRPr="00484FC6">
        <w:rPr>
          <w:rFonts w:ascii="Times New Roman" w:eastAsia="Times New Roman" w:hAnsi="Times New Roman" w:cs="Times New Roman"/>
          <w:i/>
          <w:iCs/>
          <w:sz w:val="24"/>
          <w:szCs w:val="24"/>
          <w:lang w:val="en-US"/>
        </w:rPr>
        <w:t xml:space="preserve"> rerio</w:t>
      </w:r>
      <w:r w:rsidRPr="00484FC6">
        <w:rPr>
          <w:rFonts w:ascii="Times New Roman" w:eastAsia="Times New Roman" w:hAnsi="Times New Roman" w:cs="Times New Roman"/>
          <w:sz w:val="24"/>
          <w:szCs w:val="24"/>
          <w:lang w:val="en-US"/>
        </w:rPr>
        <w:t>, these small fish exhibit traits highly conducive to experimental science, including rapid development, external fertilization, and high fecundity.</w:t>
      </w:r>
      <w:r w:rsidR="008D4C04">
        <w:rPr>
          <w:rFonts w:ascii="Times New Roman" w:eastAsia="Times New Roman" w:hAnsi="Times New Roman" w:cs="Times New Roman"/>
          <w:sz w:val="24"/>
          <w:szCs w:val="24"/>
          <w:lang w:val="en-US"/>
        </w:rPr>
        <w:t xml:space="preserve"> </w:t>
      </w:r>
      <w:r w:rsidRPr="00484FC6">
        <w:rPr>
          <w:rFonts w:ascii="Times New Roman" w:eastAsia="Times New Roman" w:hAnsi="Times New Roman" w:cs="Times New Roman"/>
          <w:sz w:val="24"/>
          <w:szCs w:val="24"/>
          <w:lang w:val="en-US"/>
        </w:rPr>
        <w:t>A significant advantage of zebrafish lies in their genetic similarity to humans</w:t>
      </w:r>
      <w:r w:rsidR="00977EF8" w:rsidRPr="00484FC6">
        <w:rPr>
          <w:rFonts w:ascii="Times New Roman" w:eastAsia="Times New Roman" w:hAnsi="Times New Roman" w:cs="Times New Roman"/>
          <w:sz w:val="24"/>
          <w:szCs w:val="24"/>
          <w:lang w:val="en-US"/>
        </w:rPr>
        <w:t xml:space="preserve"> (</w:t>
      </w:r>
      <w:proofErr w:type="spellStart"/>
      <w:r w:rsidR="00977EF8" w:rsidRPr="00484FC6">
        <w:rPr>
          <w:rFonts w:ascii="Times New Roman" w:hAnsi="Times New Roman" w:cs="Times New Roman"/>
          <w:sz w:val="24"/>
          <w:szCs w:val="24"/>
        </w:rPr>
        <w:t>Lieschke</w:t>
      </w:r>
      <w:proofErr w:type="spellEnd"/>
      <w:r w:rsidR="00977EF8" w:rsidRPr="00484FC6">
        <w:rPr>
          <w:rFonts w:ascii="Times New Roman" w:hAnsi="Times New Roman" w:cs="Times New Roman"/>
          <w:sz w:val="24"/>
          <w:szCs w:val="24"/>
        </w:rPr>
        <w:t xml:space="preserve"> </w:t>
      </w:r>
      <w:r w:rsidR="00FB6F77" w:rsidRPr="00FB6F77">
        <w:rPr>
          <w:rFonts w:ascii="Times New Roman" w:hAnsi="Times New Roman" w:cs="Times New Roman"/>
          <w:i/>
          <w:sz w:val="24"/>
          <w:szCs w:val="24"/>
        </w:rPr>
        <w:t>et al</w:t>
      </w:r>
      <w:r w:rsidR="00977EF8" w:rsidRPr="00484FC6">
        <w:rPr>
          <w:rFonts w:ascii="Times New Roman" w:hAnsi="Times New Roman" w:cs="Times New Roman"/>
          <w:sz w:val="24"/>
          <w:szCs w:val="24"/>
        </w:rPr>
        <w:t>., 2007</w:t>
      </w:r>
      <w:r w:rsidR="00977EF8" w:rsidRPr="00484FC6">
        <w:rPr>
          <w:rFonts w:ascii="Times New Roman" w:eastAsia="Times New Roman" w:hAnsi="Times New Roman" w:cs="Times New Roman"/>
          <w:sz w:val="24"/>
          <w:szCs w:val="24"/>
          <w:lang w:val="en-US"/>
        </w:rPr>
        <w:t>)</w:t>
      </w:r>
      <w:r w:rsidRPr="00484FC6">
        <w:rPr>
          <w:rFonts w:ascii="Times New Roman" w:eastAsia="Times New Roman" w:hAnsi="Times New Roman" w:cs="Times New Roman"/>
          <w:sz w:val="24"/>
          <w:szCs w:val="24"/>
          <w:lang w:val="en-US"/>
        </w:rPr>
        <w:t xml:space="preserve">. Approximately 70% of human genes have a zebrafish counterpart, and about 84% of genes associated with human diseases are conserved in their genome (Howe </w:t>
      </w:r>
      <w:r w:rsidR="00FB6F77" w:rsidRPr="00FB6F77">
        <w:rPr>
          <w:rFonts w:ascii="Times New Roman" w:eastAsia="Times New Roman" w:hAnsi="Times New Roman" w:cs="Times New Roman"/>
          <w:i/>
          <w:sz w:val="24"/>
          <w:szCs w:val="24"/>
          <w:lang w:val="en-US"/>
        </w:rPr>
        <w:t>et al</w:t>
      </w:r>
      <w:r w:rsidRPr="00484FC6">
        <w:rPr>
          <w:rFonts w:ascii="Times New Roman" w:eastAsia="Times New Roman" w:hAnsi="Times New Roman" w:cs="Times New Roman"/>
          <w:sz w:val="24"/>
          <w:szCs w:val="24"/>
          <w:lang w:val="en-US"/>
        </w:rPr>
        <w:t>., 2013). Moreover, over 12,000 genes are shared among zebrafish, mice, and humans, allowing for the modeling</w:t>
      </w:r>
      <w:r w:rsidR="007A0296" w:rsidRPr="00484FC6">
        <w:rPr>
          <w:rFonts w:ascii="Times New Roman" w:eastAsia="Times New Roman" w:hAnsi="Times New Roman" w:cs="Times New Roman"/>
          <w:sz w:val="24"/>
          <w:szCs w:val="24"/>
          <w:lang w:val="en-US"/>
        </w:rPr>
        <w:t xml:space="preserve"> of diverse pathological states</w:t>
      </w:r>
      <w:r w:rsidRPr="00484FC6">
        <w:rPr>
          <w:rFonts w:ascii="Times New Roman" w:eastAsia="Times New Roman" w:hAnsi="Times New Roman" w:cs="Times New Roman"/>
          <w:sz w:val="24"/>
          <w:szCs w:val="24"/>
          <w:lang w:val="en-US"/>
        </w:rPr>
        <w:t>. This homology enables researchers to employ zebrafish in investigating the genetic basis of various human diseases, including neuropsychiatric disorders such as Parkinson’s disease, schizophrenia, and depression (</w:t>
      </w:r>
      <w:r w:rsidR="007A0296" w:rsidRPr="00484FC6">
        <w:rPr>
          <w:rFonts w:ascii="Times New Roman" w:eastAsia="Times New Roman" w:hAnsi="Times New Roman" w:cs="Times New Roman"/>
          <w:sz w:val="24"/>
          <w:szCs w:val="24"/>
          <w:lang w:eastAsia="en-IN"/>
        </w:rPr>
        <w:t>Patel</w:t>
      </w:r>
      <w:r w:rsidR="007A0296" w:rsidRPr="00484FC6">
        <w:rPr>
          <w:rFonts w:ascii="Times New Roman" w:eastAsia="Times New Roman" w:hAnsi="Times New Roman" w:cs="Times New Roman"/>
          <w:sz w:val="24"/>
          <w:szCs w:val="24"/>
          <w:lang w:val="en-US"/>
        </w:rPr>
        <w:t xml:space="preserve"> </w:t>
      </w:r>
      <w:r w:rsidR="00FB6F77" w:rsidRPr="00FB6F77">
        <w:rPr>
          <w:rFonts w:ascii="Times New Roman" w:eastAsia="Times New Roman" w:hAnsi="Times New Roman" w:cs="Times New Roman"/>
          <w:i/>
          <w:sz w:val="24"/>
          <w:szCs w:val="24"/>
          <w:lang w:val="en-US"/>
        </w:rPr>
        <w:t>et al</w:t>
      </w:r>
      <w:r w:rsidRPr="00484FC6">
        <w:rPr>
          <w:rFonts w:ascii="Times New Roman" w:eastAsia="Times New Roman" w:hAnsi="Times New Roman" w:cs="Times New Roman"/>
          <w:sz w:val="24"/>
          <w:szCs w:val="24"/>
          <w:lang w:val="en-US"/>
        </w:rPr>
        <w:t>., 2018).</w:t>
      </w:r>
      <w:r w:rsidR="008D4C04">
        <w:rPr>
          <w:rFonts w:ascii="Times New Roman" w:eastAsia="Times New Roman" w:hAnsi="Times New Roman" w:cs="Times New Roman"/>
          <w:sz w:val="24"/>
          <w:szCs w:val="24"/>
          <w:lang w:val="en-US"/>
        </w:rPr>
        <w:t xml:space="preserve"> </w:t>
      </w:r>
      <w:r w:rsidRPr="00484FC6">
        <w:rPr>
          <w:rFonts w:ascii="Times New Roman" w:eastAsia="Times New Roman" w:hAnsi="Times New Roman" w:cs="Times New Roman"/>
          <w:sz w:val="24"/>
          <w:szCs w:val="24"/>
          <w:lang w:val="en-US"/>
        </w:rPr>
        <w:t>Beyond genetic resemblance, zebrafish exhibit anatomical and physiological systems parallel to those in humans, such as hematopoietic lineages, a central nervous system, a beating heart, a pancreas, and kidneys. Their transparent embryos further enhance their value in developmental biology, allowing in vivo visualization of organogenesis and gene expression patterns without invasive methods (</w:t>
      </w:r>
      <w:proofErr w:type="spellStart"/>
      <w:r w:rsidRPr="00484FC6">
        <w:rPr>
          <w:rFonts w:ascii="Times New Roman" w:eastAsia="Times New Roman" w:hAnsi="Times New Roman" w:cs="Times New Roman"/>
          <w:sz w:val="24"/>
          <w:szCs w:val="24"/>
          <w:lang w:val="en-US"/>
        </w:rPr>
        <w:t>Teame</w:t>
      </w:r>
      <w:proofErr w:type="spellEnd"/>
      <w:r w:rsidRPr="00484FC6">
        <w:rPr>
          <w:rFonts w:ascii="Times New Roman" w:eastAsia="Times New Roman" w:hAnsi="Times New Roman" w:cs="Times New Roman"/>
          <w:sz w:val="24"/>
          <w:szCs w:val="24"/>
          <w:lang w:val="en-US"/>
        </w:rPr>
        <w:t xml:space="preserve"> </w:t>
      </w:r>
      <w:r w:rsidR="00FB6F77" w:rsidRPr="00FB6F77">
        <w:rPr>
          <w:rFonts w:ascii="Times New Roman" w:eastAsia="Times New Roman" w:hAnsi="Times New Roman" w:cs="Times New Roman"/>
          <w:i/>
          <w:sz w:val="24"/>
          <w:szCs w:val="24"/>
          <w:lang w:val="en-US"/>
        </w:rPr>
        <w:t>et al</w:t>
      </w:r>
      <w:r w:rsidRPr="00484FC6">
        <w:rPr>
          <w:rFonts w:ascii="Times New Roman" w:eastAsia="Times New Roman" w:hAnsi="Times New Roman" w:cs="Times New Roman"/>
          <w:sz w:val="24"/>
          <w:szCs w:val="24"/>
          <w:lang w:val="en-US"/>
        </w:rPr>
        <w:t>., 2019).</w:t>
      </w:r>
      <w:r w:rsidR="008D4C04">
        <w:rPr>
          <w:rFonts w:ascii="Times New Roman" w:eastAsia="Times New Roman" w:hAnsi="Times New Roman" w:cs="Times New Roman"/>
          <w:sz w:val="24"/>
          <w:szCs w:val="24"/>
          <w:lang w:val="en-US"/>
        </w:rPr>
        <w:t xml:space="preserve"> </w:t>
      </w:r>
      <w:r w:rsidRPr="00484FC6">
        <w:rPr>
          <w:rFonts w:ascii="Times New Roman" w:eastAsia="Times New Roman" w:hAnsi="Times New Roman" w:cs="Times New Roman"/>
          <w:sz w:val="24"/>
          <w:szCs w:val="24"/>
          <w:lang w:val="en-US"/>
        </w:rPr>
        <w:t>Their omnivorous diet and capacity for high-throughput breeding make zebrafish particularly well-suited for experimental pharmacology and toxicological assessments. While standardized feeding protocols exist, some variability in laboratory conditions can influence metabolic and reproductive parameters, necessi</w:t>
      </w:r>
      <w:r w:rsidR="00AE0904" w:rsidRPr="00484FC6">
        <w:rPr>
          <w:rFonts w:ascii="Times New Roman" w:eastAsia="Times New Roman" w:hAnsi="Times New Roman" w:cs="Times New Roman"/>
          <w:sz w:val="24"/>
          <w:szCs w:val="24"/>
          <w:lang w:val="en-US"/>
        </w:rPr>
        <w:t>tating careful dietary control</w:t>
      </w:r>
      <w:r w:rsidRPr="00484FC6">
        <w:rPr>
          <w:rFonts w:ascii="Times New Roman" w:eastAsia="Times New Roman" w:hAnsi="Times New Roman" w:cs="Times New Roman"/>
          <w:sz w:val="24"/>
          <w:szCs w:val="24"/>
          <w:lang w:val="en-US"/>
        </w:rPr>
        <w:t>.</w:t>
      </w:r>
      <w:r w:rsidR="008D4C04">
        <w:rPr>
          <w:rFonts w:ascii="Times New Roman" w:eastAsia="Times New Roman" w:hAnsi="Times New Roman" w:cs="Times New Roman"/>
          <w:sz w:val="24"/>
          <w:szCs w:val="24"/>
          <w:lang w:val="en-US"/>
        </w:rPr>
        <w:t xml:space="preserve"> </w:t>
      </w:r>
      <w:r w:rsidRPr="00484FC6">
        <w:rPr>
          <w:rFonts w:ascii="Times New Roman" w:eastAsia="Times New Roman" w:hAnsi="Times New Roman" w:cs="Times New Roman"/>
          <w:sz w:val="24"/>
          <w:szCs w:val="24"/>
          <w:lang w:val="en-US"/>
        </w:rPr>
        <w:t xml:space="preserve">Because of their cost-effectiveness, ease of genetic manipulation (Hwang </w:t>
      </w:r>
      <w:r w:rsidR="00FB6F77" w:rsidRPr="00FB6F77">
        <w:rPr>
          <w:rFonts w:ascii="Times New Roman" w:eastAsia="Times New Roman" w:hAnsi="Times New Roman" w:cs="Times New Roman"/>
          <w:i/>
          <w:sz w:val="24"/>
          <w:szCs w:val="24"/>
          <w:lang w:val="en-US"/>
        </w:rPr>
        <w:t>et al</w:t>
      </w:r>
      <w:r w:rsidRPr="00484FC6">
        <w:rPr>
          <w:rFonts w:ascii="Times New Roman" w:eastAsia="Times New Roman" w:hAnsi="Times New Roman" w:cs="Times New Roman"/>
          <w:sz w:val="24"/>
          <w:szCs w:val="24"/>
          <w:lang w:val="en-US"/>
        </w:rPr>
        <w:t xml:space="preserve">., 2013), and ethical acceptability relative to mammalian models, zebrafish have become indispensable in </w:t>
      </w:r>
      <w:r w:rsidRPr="00484FC6">
        <w:rPr>
          <w:rFonts w:ascii="Times New Roman" w:eastAsia="Times New Roman" w:hAnsi="Times New Roman" w:cs="Times New Roman"/>
          <w:sz w:val="24"/>
          <w:szCs w:val="24"/>
          <w:lang w:val="en-US"/>
        </w:rPr>
        <w:lastRenderedPageBreak/>
        <w:t>modeling a wide array of human conditions</w:t>
      </w:r>
      <w:r w:rsidR="00AB68B9" w:rsidRPr="00484FC6">
        <w:rPr>
          <w:rFonts w:ascii="Times New Roman" w:eastAsia="Times New Roman" w:hAnsi="Times New Roman" w:cs="Times New Roman"/>
          <w:sz w:val="24"/>
          <w:szCs w:val="24"/>
          <w:lang w:val="en-US"/>
        </w:rPr>
        <w:t xml:space="preserve"> </w:t>
      </w:r>
      <w:r w:rsidRPr="00484FC6">
        <w:rPr>
          <w:rFonts w:ascii="Times New Roman" w:eastAsia="Times New Roman" w:hAnsi="Times New Roman" w:cs="Times New Roman"/>
          <w:sz w:val="24"/>
          <w:szCs w:val="24"/>
          <w:lang w:val="en-US"/>
        </w:rPr>
        <w:t xml:space="preserve">from metabolic and cardiovascular disorders to cancer, infectious diseases, and congenital abnormalities. Their increasing integration into preclinical pipelines underscores their pivotal role in advancing drug discovery, disease modeling, and translational medicine (Patton </w:t>
      </w:r>
      <w:r w:rsidR="00FB6F77" w:rsidRPr="00FB6F77">
        <w:rPr>
          <w:rFonts w:ascii="Times New Roman" w:eastAsia="Times New Roman" w:hAnsi="Times New Roman" w:cs="Times New Roman"/>
          <w:i/>
          <w:sz w:val="24"/>
          <w:szCs w:val="24"/>
          <w:lang w:val="en-US"/>
        </w:rPr>
        <w:t>et al</w:t>
      </w:r>
      <w:r w:rsidRPr="00484FC6">
        <w:rPr>
          <w:rFonts w:ascii="Times New Roman" w:eastAsia="Times New Roman" w:hAnsi="Times New Roman" w:cs="Times New Roman"/>
          <w:sz w:val="24"/>
          <w:szCs w:val="24"/>
          <w:lang w:val="en-US"/>
        </w:rPr>
        <w:t xml:space="preserve">., 2021; </w:t>
      </w:r>
      <w:r w:rsidR="00AB68B9" w:rsidRPr="00484FC6">
        <w:rPr>
          <w:rFonts w:ascii="Times New Roman" w:eastAsia="Times New Roman" w:hAnsi="Times New Roman" w:cs="Times New Roman"/>
          <w:sz w:val="24"/>
          <w:szCs w:val="24"/>
          <w:lang w:val="en-US"/>
        </w:rPr>
        <w:t>Kari</w:t>
      </w:r>
      <w:r w:rsidRPr="00484FC6">
        <w:rPr>
          <w:rFonts w:ascii="Times New Roman" w:eastAsia="Times New Roman" w:hAnsi="Times New Roman" w:cs="Times New Roman"/>
          <w:sz w:val="24"/>
          <w:szCs w:val="24"/>
          <w:lang w:val="en-US"/>
        </w:rPr>
        <w:t xml:space="preserve"> </w:t>
      </w:r>
      <w:r w:rsidR="00FB6F77" w:rsidRPr="00FB6F77">
        <w:rPr>
          <w:rFonts w:ascii="Times New Roman" w:eastAsia="Times New Roman" w:hAnsi="Times New Roman" w:cs="Times New Roman"/>
          <w:i/>
          <w:sz w:val="24"/>
          <w:szCs w:val="24"/>
          <w:lang w:val="en-US"/>
        </w:rPr>
        <w:t>et al</w:t>
      </w:r>
      <w:r w:rsidR="00AB68B9" w:rsidRPr="00484FC6">
        <w:rPr>
          <w:rFonts w:ascii="Times New Roman" w:eastAsia="Times New Roman" w:hAnsi="Times New Roman" w:cs="Times New Roman"/>
          <w:sz w:val="24"/>
          <w:szCs w:val="24"/>
          <w:lang w:val="en-US"/>
        </w:rPr>
        <w:t>., 2007</w:t>
      </w:r>
      <w:r w:rsidRPr="00484FC6">
        <w:rPr>
          <w:rFonts w:ascii="Times New Roman" w:eastAsia="Times New Roman" w:hAnsi="Times New Roman" w:cs="Times New Roman"/>
          <w:sz w:val="24"/>
          <w:szCs w:val="24"/>
          <w:lang w:val="en-US"/>
        </w:rPr>
        <w:t>).</w:t>
      </w:r>
    </w:p>
    <w:p w14:paraId="43245806" w14:textId="77777777" w:rsidR="008D4C04" w:rsidRPr="00484FC6" w:rsidRDefault="008D4C04" w:rsidP="0088482A">
      <w:pPr>
        <w:spacing w:before="240" w:after="0" w:line="240" w:lineRule="auto"/>
        <w:jc w:val="both"/>
        <w:rPr>
          <w:rFonts w:ascii="Times New Roman" w:eastAsia="Times New Roman" w:hAnsi="Times New Roman" w:cs="Times New Roman"/>
          <w:sz w:val="24"/>
          <w:szCs w:val="24"/>
          <w:lang w:val="en-US"/>
        </w:rPr>
      </w:pPr>
    </w:p>
    <w:p w14:paraId="40A2F7E8" w14:textId="6166B2BB" w:rsidR="004455A1" w:rsidRPr="00484FC6" w:rsidRDefault="008D4C04" w:rsidP="0088482A">
      <w:pPr>
        <w:spacing w:before="240" w:after="0" w:line="240" w:lineRule="auto"/>
        <w:jc w:val="both"/>
        <w:outlineLvl w:val="2"/>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1.1</w:t>
      </w:r>
      <w:r w:rsidR="004455A1" w:rsidRPr="00484FC6">
        <w:rPr>
          <w:rFonts w:ascii="Times New Roman" w:eastAsia="Times New Roman" w:hAnsi="Times New Roman" w:cs="Times New Roman"/>
          <w:b/>
          <w:bCs/>
          <w:sz w:val="24"/>
          <w:szCs w:val="24"/>
          <w:lang w:val="en-US"/>
        </w:rPr>
        <w:t xml:space="preserve"> Taxonomy of Zebrafish</w:t>
      </w:r>
    </w:p>
    <w:p w14:paraId="470D5D17" w14:textId="055B3EBA" w:rsidR="004455A1" w:rsidRPr="00484FC6" w:rsidRDefault="004455A1" w:rsidP="0088482A">
      <w:pPr>
        <w:spacing w:before="240" w:after="0" w:line="240" w:lineRule="auto"/>
        <w:jc w:val="both"/>
        <w:rPr>
          <w:rFonts w:ascii="Times New Roman" w:eastAsia="Times New Roman" w:hAnsi="Times New Roman" w:cs="Times New Roman"/>
          <w:sz w:val="24"/>
          <w:szCs w:val="24"/>
          <w:lang w:val="en-US"/>
        </w:rPr>
      </w:pPr>
      <w:r w:rsidRPr="00484FC6">
        <w:rPr>
          <w:rFonts w:ascii="Times New Roman" w:eastAsia="Times New Roman" w:hAnsi="Times New Roman" w:cs="Times New Roman"/>
          <w:sz w:val="24"/>
          <w:szCs w:val="24"/>
          <w:lang w:val="en-US"/>
        </w:rPr>
        <w:t>Zebrafish (</w:t>
      </w:r>
      <w:r w:rsidRPr="00484FC6">
        <w:rPr>
          <w:rFonts w:ascii="Times New Roman" w:eastAsia="Times New Roman" w:hAnsi="Times New Roman" w:cs="Times New Roman"/>
          <w:i/>
          <w:iCs/>
          <w:sz w:val="24"/>
          <w:szCs w:val="24"/>
          <w:lang w:val="en-US"/>
        </w:rPr>
        <w:t>Danio rerio</w:t>
      </w:r>
      <w:r w:rsidRPr="00484FC6">
        <w:rPr>
          <w:rFonts w:ascii="Times New Roman" w:eastAsia="Times New Roman" w:hAnsi="Times New Roman" w:cs="Times New Roman"/>
          <w:sz w:val="24"/>
          <w:szCs w:val="24"/>
          <w:lang w:val="en-US"/>
        </w:rPr>
        <w:t xml:space="preserve">) are classified taxonomically within the kingdom </w:t>
      </w:r>
      <w:r w:rsidRPr="00484FC6">
        <w:rPr>
          <w:rFonts w:ascii="Times New Roman" w:eastAsia="Times New Roman" w:hAnsi="Times New Roman" w:cs="Times New Roman"/>
          <w:i/>
          <w:iCs/>
          <w:sz w:val="24"/>
          <w:szCs w:val="24"/>
          <w:lang w:val="en-US"/>
        </w:rPr>
        <w:t>Animalia</w:t>
      </w:r>
      <w:r w:rsidRPr="00484FC6">
        <w:rPr>
          <w:rFonts w:ascii="Times New Roman" w:eastAsia="Times New Roman" w:hAnsi="Times New Roman" w:cs="Times New Roman"/>
          <w:sz w:val="24"/>
          <w:szCs w:val="24"/>
          <w:lang w:val="en-US"/>
        </w:rPr>
        <w:t xml:space="preserve">, phylum </w:t>
      </w:r>
      <w:r w:rsidRPr="00484FC6">
        <w:rPr>
          <w:rFonts w:ascii="Times New Roman" w:eastAsia="Times New Roman" w:hAnsi="Times New Roman" w:cs="Times New Roman"/>
          <w:i/>
          <w:iCs/>
          <w:sz w:val="24"/>
          <w:szCs w:val="24"/>
          <w:lang w:val="en-US"/>
        </w:rPr>
        <w:t>Chordata</w:t>
      </w:r>
      <w:r w:rsidRPr="00484FC6">
        <w:rPr>
          <w:rFonts w:ascii="Times New Roman" w:eastAsia="Times New Roman" w:hAnsi="Times New Roman" w:cs="Times New Roman"/>
          <w:sz w:val="24"/>
          <w:szCs w:val="24"/>
          <w:lang w:val="en-US"/>
        </w:rPr>
        <w:t xml:space="preserve">, and class </w:t>
      </w:r>
      <w:r w:rsidRPr="00484FC6">
        <w:rPr>
          <w:rFonts w:ascii="Times New Roman" w:eastAsia="Times New Roman" w:hAnsi="Times New Roman" w:cs="Times New Roman"/>
          <w:i/>
          <w:iCs/>
          <w:sz w:val="24"/>
          <w:szCs w:val="24"/>
          <w:lang w:val="en-US"/>
        </w:rPr>
        <w:t>Actinopterygii</w:t>
      </w:r>
      <w:r w:rsidRPr="00484FC6">
        <w:rPr>
          <w:rFonts w:ascii="Times New Roman" w:eastAsia="Times New Roman" w:hAnsi="Times New Roman" w:cs="Times New Roman"/>
          <w:sz w:val="24"/>
          <w:szCs w:val="24"/>
          <w:lang w:val="en-US"/>
        </w:rPr>
        <w:t xml:space="preserve">, which includes all ray-finned fishes. They belong to the order </w:t>
      </w:r>
      <w:r w:rsidRPr="00484FC6">
        <w:rPr>
          <w:rFonts w:ascii="Times New Roman" w:eastAsia="Times New Roman" w:hAnsi="Times New Roman" w:cs="Times New Roman"/>
          <w:i/>
          <w:iCs/>
          <w:sz w:val="24"/>
          <w:szCs w:val="24"/>
          <w:lang w:val="en-US"/>
        </w:rPr>
        <w:t>Cypriniformes</w:t>
      </w:r>
      <w:r w:rsidRPr="00484FC6">
        <w:rPr>
          <w:rFonts w:ascii="Times New Roman" w:eastAsia="Times New Roman" w:hAnsi="Times New Roman" w:cs="Times New Roman"/>
          <w:sz w:val="24"/>
          <w:szCs w:val="24"/>
          <w:lang w:val="en-US"/>
        </w:rPr>
        <w:t xml:space="preserve"> and the family </w:t>
      </w:r>
      <w:proofErr w:type="spellStart"/>
      <w:r w:rsidRPr="00484FC6">
        <w:rPr>
          <w:rFonts w:ascii="Times New Roman" w:eastAsia="Times New Roman" w:hAnsi="Times New Roman" w:cs="Times New Roman"/>
          <w:i/>
          <w:iCs/>
          <w:sz w:val="24"/>
          <w:szCs w:val="24"/>
          <w:lang w:val="en-US"/>
        </w:rPr>
        <w:t>Cyprinidae</w:t>
      </w:r>
      <w:proofErr w:type="spellEnd"/>
      <w:r w:rsidRPr="00484FC6">
        <w:rPr>
          <w:rFonts w:ascii="Times New Roman" w:eastAsia="Times New Roman" w:hAnsi="Times New Roman" w:cs="Times New Roman"/>
          <w:sz w:val="24"/>
          <w:szCs w:val="24"/>
          <w:lang w:val="en-US"/>
        </w:rPr>
        <w:t xml:space="preserve">, a diverse group of freshwater fish known for their ecological and biological significance. The genus </w:t>
      </w:r>
      <w:r w:rsidRPr="00484FC6">
        <w:rPr>
          <w:rFonts w:ascii="Times New Roman" w:eastAsia="Times New Roman" w:hAnsi="Times New Roman" w:cs="Times New Roman"/>
          <w:i/>
          <w:iCs/>
          <w:sz w:val="24"/>
          <w:szCs w:val="24"/>
          <w:lang w:val="en-US"/>
        </w:rPr>
        <w:t>Danio</w:t>
      </w:r>
      <w:r w:rsidRPr="00484FC6">
        <w:rPr>
          <w:rFonts w:ascii="Times New Roman" w:eastAsia="Times New Roman" w:hAnsi="Times New Roman" w:cs="Times New Roman"/>
          <w:sz w:val="24"/>
          <w:szCs w:val="24"/>
          <w:lang w:val="en-US"/>
        </w:rPr>
        <w:t xml:space="preserve"> comprises several small, elongated species, among which </w:t>
      </w:r>
      <w:r w:rsidRPr="00484FC6">
        <w:rPr>
          <w:rFonts w:ascii="Times New Roman" w:eastAsia="Times New Roman" w:hAnsi="Times New Roman" w:cs="Times New Roman"/>
          <w:i/>
          <w:iCs/>
          <w:sz w:val="24"/>
          <w:szCs w:val="24"/>
          <w:lang w:val="en-US"/>
        </w:rPr>
        <w:t>D. rerio</w:t>
      </w:r>
      <w:r w:rsidRPr="00484FC6">
        <w:rPr>
          <w:rFonts w:ascii="Times New Roman" w:eastAsia="Times New Roman" w:hAnsi="Times New Roman" w:cs="Times New Roman"/>
          <w:sz w:val="24"/>
          <w:szCs w:val="24"/>
          <w:lang w:val="en-US"/>
        </w:rPr>
        <w:t xml:space="preserve"> is the most widely studied due to its relevance in biomedical research.</w:t>
      </w:r>
    </w:p>
    <w:p w14:paraId="66B92514" w14:textId="77777777" w:rsidR="004455A1" w:rsidRPr="00484FC6" w:rsidRDefault="004455A1" w:rsidP="0088482A">
      <w:pPr>
        <w:spacing w:before="240" w:after="0" w:line="240" w:lineRule="auto"/>
        <w:jc w:val="both"/>
        <w:rPr>
          <w:rFonts w:ascii="Times New Roman" w:eastAsia="Times New Roman" w:hAnsi="Times New Roman" w:cs="Times New Roman"/>
          <w:sz w:val="24"/>
          <w:szCs w:val="24"/>
          <w:lang w:val="en-US"/>
        </w:rPr>
      </w:pPr>
      <w:r w:rsidRPr="00484FC6">
        <w:rPr>
          <w:rFonts w:ascii="Times New Roman" w:eastAsia="Times New Roman" w:hAnsi="Times New Roman" w:cs="Times New Roman"/>
          <w:b/>
          <w:bCs/>
          <w:sz w:val="24"/>
          <w:szCs w:val="24"/>
          <w:lang w:val="en-US"/>
        </w:rPr>
        <w:t>Taxonomic Hierarchy of Zebrafish:</w:t>
      </w:r>
    </w:p>
    <w:p w14:paraId="67D0556B" w14:textId="77777777" w:rsidR="004455A1" w:rsidRPr="00484FC6" w:rsidRDefault="004455A1" w:rsidP="0088482A">
      <w:pPr>
        <w:spacing w:after="0" w:line="240" w:lineRule="auto"/>
        <w:ind w:left="360"/>
        <w:jc w:val="both"/>
        <w:rPr>
          <w:rFonts w:ascii="Times New Roman" w:eastAsia="Times New Roman" w:hAnsi="Times New Roman" w:cs="Times New Roman"/>
          <w:sz w:val="24"/>
          <w:szCs w:val="24"/>
          <w:lang w:val="en-US"/>
        </w:rPr>
      </w:pPr>
      <w:r w:rsidRPr="00484FC6">
        <w:rPr>
          <w:rFonts w:ascii="Times New Roman" w:eastAsia="Times New Roman" w:hAnsi="Times New Roman" w:cs="Times New Roman"/>
          <w:b/>
          <w:bCs/>
          <w:sz w:val="24"/>
          <w:szCs w:val="24"/>
          <w:lang w:val="en-US"/>
        </w:rPr>
        <w:t>Kingdom:</w:t>
      </w:r>
      <w:r w:rsidRPr="00484FC6">
        <w:rPr>
          <w:rFonts w:ascii="Times New Roman" w:eastAsia="Times New Roman" w:hAnsi="Times New Roman" w:cs="Times New Roman"/>
          <w:sz w:val="24"/>
          <w:szCs w:val="24"/>
          <w:lang w:val="en-US"/>
        </w:rPr>
        <w:t xml:space="preserve"> Animalia</w:t>
      </w:r>
    </w:p>
    <w:p w14:paraId="3E69CBF4" w14:textId="77777777" w:rsidR="004455A1" w:rsidRPr="00484FC6" w:rsidRDefault="004455A1" w:rsidP="0088482A">
      <w:pPr>
        <w:spacing w:after="0" w:line="240" w:lineRule="auto"/>
        <w:ind w:left="360"/>
        <w:jc w:val="both"/>
        <w:rPr>
          <w:rFonts w:ascii="Times New Roman" w:eastAsia="Times New Roman" w:hAnsi="Times New Roman" w:cs="Times New Roman"/>
          <w:sz w:val="24"/>
          <w:szCs w:val="24"/>
          <w:lang w:val="en-US"/>
        </w:rPr>
      </w:pPr>
      <w:r w:rsidRPr="00484FC6">
        <w:rPr>
          <w:rFonts w:ascii="Times New Roman" w:eastAsia="Times New Roman" w:hAnsi="Times New Roman" w:cs="Times New Roman"/>
          <w:b/>
          <w:bCs/>
          <w:sz w:val="24"/>
          <w:szCs w:val="24"/>
          <w:lang w:val="en-US"/>
        </w:rPr>
        <w:t>Phylum:</w:t>
      </w:r>
      <w:r w:rsidRPr="00484FC6">
        <w:rPr>
          <w:rFonts w:ascii="Times New Roman" w:eastAsia="Times New Roman" w:hAnsi="Times New Roman" w:cs="Times New Roman"/>
          <w:sz w:val="24"/>
          <w:szCs w:val="24"/>
          <w:lang w:val="en-US"/>
        </w:rPr>
        <w:t xml:space="preserve"> Chordata</w:t>
      </w:r>
    </w:p>
    <w:p w14:paraId="7BC2208F" w14:textId="77777777" w:rsidR="004455A1" w:rsidRPr="00484FC6" w:rsidRDefault="004455A1" w:rsidP="0088482A">
      <w:pPr>
        <w:spacing w:after="0" w:line="240" w:lineRule="auto"/>
        <w:ind w:left="360"/>
        <w:jc w:val="both"/>
        <w:rPr>
          <w:rFonts w:ascii="Times New Roman" w:eastAsia="Times New Roman" w:hAnsi="Times New Roman" w:cs="Times New Roman"/>
          <w:sz w:val="24"/>
          <w:szCs w:val="24"/>
          <w:lang w:val="en-US"/>
        </w:rPr>
      </w:pPr>
      <w:r w:rsidRPr="00484FC6">
        <w:rPr>
          <w:rFonts w:ascii="Times New Roman" w:eastAsia="Times New Roman" w:hAnsi="Times New Roman" w:cs="Times New Roman"/>
          <w:b/>
          <w:bCs/>
          <w:sz w:val="24"/>
          <w:szCs w:val="24"/>
          <w:lang w:val="en-US"/>
        </w:rPr>
        <w:t>Class:</w:t>
      </w:r>
      <w:r w:rsidRPr="00484FC6">
        <w:rPr>
          <w:rFonts w:ascii="Times New Roman" w:eastAsia="Times New Roman" w:hAnsi="Times New Roman" w:cs="Times New Roman"/>
          <w:sz w:val="24"/>
          <w:szCs w:val="24"/>
          <w:lang w:val="en-US"/>
        </w:rPr>
        <w:t xml:space="preserve"> Actinopterygii</w:t>
      </w:r>
    </w:p>
    <w:p w14:paraId="616814BE" w14:textId="77777777" w:rsidR="004455A1" w:rsidRPr="00484FC6" w:rsidRDefault="004455A1" w:rsidP="0088482A">
      <w:pPr>
        <w:spacing w:after="0" w:line="240" w:lineRule="auto"/>
        <w:ind w:left="360"/>
        <w:jc w:val="both"/>
        <w:rPr>
          <w:rFonts w:ascii="Times New Roman" w:eastAsia="Times New Roman" w:hAnsi="Times New Roman" w:cs="Times New Roman"/>
          <w:sz w:val="24"/>
          <w:szCs w:val="24"/>
          <w:lang w:val="en-US"/>
        </w:rPr>
      </w:pPr>
      <w:r w:rsidRPr="00484FC6">
        <w:rPr>
          <w:rFonts w:ascii="Times New Roman" w:eastAsia="Times New Roman" w:hAnsi="Times New Roman" w:cs="Times New Roman"/>
          <w:b/>
          <w:bCs/>
          <w:sz w:val="24"/>
          <w:szCs w:val="24"/>
          <w:lang w:val="en-US"/>
        </w:rPr>
        <w:t>Order:</w:t>
      </w:r>
      <w:r w:rsidRPr="00484FC6">
        <w:rPr>
          <w:rFonts w:ascii="Times New Roman" w:eastAsia="Times New Roman" w:hAnsi="Times New Roman" w:cs="Times New Roman"/>
          <w:sz w:val="24"/>
          <w:szCs w:val="24"/>
          <w:lang w:val="en-US"/>
        </w:rPr>
        <w:t xml:space="preserve"> Cypriniformes</w:t>
      </w:r>
    </w:p>
    <w:p w14:paraId="70F0B488" w14:textId="77777777" w:rsidR="004455A1" w:rsidRPr="00484FC6" w:rsidRDefault="004455A1" w:rsidP="0088482A">
      <w:pPr>
        <w:spacing w:after="0" w:line="240" w:lineRule="auto"/>
        <w:ind w:left="360"/>
        <w:jc w:val="both"/>
        <w:rPr>
          <w:rFonts w:ascii="Times New Roman" w:eastAsia="Times New Roman" w:hAnsi="Times New Roman" w:cs="Times New Roman"/>
          <w:sz w:val="24"/>
          <w:szCs w:val="24"/>
          <w:lang w:val="en-US"/>
        </w:rPr>
      </w:pPr>
      <w:r w:rsidRPr="00484FC6">
        <w:rPr>
          <w:rFonts w:ascii="Times New Roman" w:eastAsia="Times New Roman" w:hAnsi="Times New Roman" w:cs="Times New Roman"/>
          <w:b/>
          <w:bCs/>
          <w:sz w:val="24"/>
          <w:szCs w:val="24"/>
          <w:lang w:val="en-US"/>
        </w:rPr>
        <w:t>Family:</w:t>
      </w:r>
      <w:r w:rsidRPr="00484FC6">
        <w:rPr>
          <w:rFonts w:ascii="Times New Roman" w:eastAsia="Times New Roman" w:hAnsi="Times New Roman" w:cs="Times New Roman"/>
          <w:sz w:val="24"/>
          <w:szCs w:val="24"/>
          <w:lang w:val="en-US"/>
        </w:rPr>
        <w:t xml:space="preserve"> </w:t>
      </w:r>
      <w:proofErr w:type="spellStart"/>
      <w:r w:rsidRPr="00484FC6">
        <w:rPr>
          <w:rFonts w:ascii="Times New Roman" w:eastAsia="Times New Roman" w:hAnsi="Times New Roman" w:cs="Times New Roman"/>
          <w:sz w:val="24"/>
          <w:szCs w:val="24"/>
          <w:lang w:val="en-US"/>
        </w:rPr>
        <w:t>Cyprinidae</w:t>
      </w:r>
      <w:proofErr w:type="spellEnd"/>
    </w:p>
    <w:p w14:paraId="5D4ABABE" w14:textId="77777777" w:rsidR="004455A1" w:rsidRPr="00484FC6" w:rsidRDefault="004455A1" w:rsidP="0088482A">
      <w:pPr>
        <w:spacing w:after="0" w:line="240" w:lineRule="auto"/>
        <w:ind w:left="360"/>
        <w:jc w:val="both"/>
        <w:rPr>
          <w:rFonts w:ascii="Times New Roman" w:eastAsia="Times New Roman" w:hAnsi="Times New Roman" w:cs="Times New Roman"/>
          <w:sz w:val="24"/>
          <w:szCs w:val="24"/>
          <w:lang w:val="en-US"/>
        </w:rPr>
      </w:pPr>
      <w:r w:rsidRPr="00484FC6">
        <w:rPr>
          <w:rFonts w:ascii="Times New Roman" w:eastAsia="Times New Roman" w:hAnsi="Times New Roman" w:cs="Times New Roman"/>
          <w:b/>
          <w:bCs/>
          <w:sz w:val="24"/>
          <w:szCs w:val="24"/>
          <w:lang w:val="en-US"/>
        </w:rPr>
        <w:t>Genus:</w:t>
      </w:r>
      <w:r w:rsidRPr="00484FC6">
        <w:rPr>
          <w:rFonts w:ascii="Times New Roman" w:eastAsia="Times New Roman" w:hAnsi="Times New Roman" w:cs="Times New Roman"/>
          <w:sz w:val="24"/>
          <w:szCs w:val="24"/>
          <w:lang w:val="en-US"/>
        </w:rPr>
        <w:t xml:space="preserve"> Danio</w:t>
      </w:r>
    </w:p>
    <w:p w14:paraId="16EAF640" w14:textId="77777777" w:rsidR="004455A1" w:rsidRPr="00484FC6" w:rsidRDefault="004455A1" w:rsidP="0088482A">
      <w:pPr>
        <w:spacing w:after="0" w:line="240" w:lineRule="auto"/>
        <w:ind w:left="360"/>
        <w:jc w:val="both"/>
        <w:rPr>
          <w:rFonts w:ascii="Times New Roman" w:eastAsia="Times New Roman" w:hAnsi="Times New Roman" w:cs="Times New Roman"/>
          <w:sz w:val="24"/>
          <w:szCs w:val="24"/>
          <w:lang w:val="en-US"/>
        </w:rPr>
      </w:pPr>
      <w:r w:rsidRPr="00484FC6">
        <w:rPr>
          <w:rFonts w:ascii="Times New Roman" w:eastAsia="Times New Roman" w:hAnsi="Times New Roman" w:cs="Times New Roman"/>
          <w:b/>
          <w:bCs/>
          <w:sz w:val="24"/>
          <w:szCs w:val="24"/>
          <w:lang w:val="en-US"/>
        </w:rPr>
        <w:t>Species:</w:t>
      </w:r>
      <w:r w:rsidRPr="00484FC6">
        <w:rPr>
          <w:rFonts w:ascii="Times New Roman" w:eastAsia="Times New Roman" w:hAnsi="Times New Roman" w:cs="Times New Roman"/>
          <w:sz w:val="24"/>
          <w:szCs w:val="24"/>
          <w:lang w:val="en-US"/>
        </w:rPr>
        <w:t xml:space="preserve"> </w:t>
      </w:r>
      <w:r w:rsidRPr="00484FC6">
        <w:rPr>
          <w:rFonts w:ascii="Times New Roman" w:eastAsia="Times New Roman" w:hAnsi="Times New Roman" w:cs="Times New Roman"/>
          <w:i/>
          <w:iCs/>
          <w:sz w:val="24"/>
          <w:szCs w:val="24"/>
          <w:lang w:val="en-US"/>
        </w:rPr>
        <w:t>Danio rerio</w:t>
      </w:r>
    </w:p>
    <w:p w14:paraId="4EF5A5F4" w14:textId="3C97B64B" w:rsidR="004455A1" w:rsidRPr="00484FC6" w:rsidRDefault="004455A1" w:rsidP="0088482A">
      <w:pPr>
        <w:spacing w:after="0" w:line="240" w:lineRule="auto"/>
        <w:jc w:val="both"/>
        <w:rPr>
          <w:rFonts w:ascii="Times New Roman" w:eastAsia="Times New Roman" w:hAnsi="Times New Roman" w:cs="Times New Roman"/>
          <w:sz w:val="24"/>
          <w:szCs w:val="24"/>
          <w:lang w:val="en-US"/>
        </w:rPr>
      </w:pPr>
      <w:r w:rsidRPr="00484FC6">
        <w:rPr>
          <w:rFonts w:ascii="Times New Roman" w:eastAsia="Times New Roman" w:hAnsi="Times New Roman" w:cs="Times New Roman"/>
          <w:sz w:val="24"/>
          <w:szCs w:val="24"/>
          <w:lang w:val="en-US"/>
        </w:rPr>
        <w:t xml:space="preserve">This classification underpins the zebrafish's evolutionary proximity to other vertebrates, contributing to its widespread adoption in genetic, toxicological, and developmental biology studies (McCluskey </w:t>
      </w:r>
      <w:r w:rsidR="00FB6F77" w:rsidRPr="00FB6F77">
        <w:rPr>
          <w:rFonts w:ascii="Times New Roman" w:eastAsia="Times New Roman" w:hAnsi="Times New Roman" w:cs="Times New Roman"/>
          <w:i/>
          <w:iCs/>
          <w:sz w:val="24"/>
          <w:szCs w:val="24"/>
          <w:lang w:val="en-US"/>
        </w:rPr>
        <w:t>et al</w:t>
      </w:r>
      <w:r w:rsidR="00AF256C" w:rsidRPr="00484FC6">
        <w:rPr>
          <w:rFonts w:ascii="Times New Roman" w:eastAsia="Times New Roman" w:hAnsi="Times New Roman" w:cs="Times New Roman"/>
          <w:sz w:val="24"/>
          <w:szCs w:val="24"/>
          <w:lang w:val="en-US"/>
        </w:rPr>
        <w:t>.</w:t>
      </w:r>
      <w:r w:rsidRPr="00484FC6">
        <w:rPr>
          <w:rFonts w:ascii="Times New Roman" w:eastAsia="Times New Roman" w:hAnsi="Times New Roman" w:cs="Times New Roman"/>
          <w:sz w:val="24"/>
          <w:szCs w:val="24"/>
          <w:lang w:val="en-US"/>
        </w:rPr>
        <w:t>, 2020).</w:t>
      </w:r>
    </w:p>
    <w:p w14:paraId="2DC23DA7" w14:textId="2A5387F9" w:rsidR="00315935" w:rsidRPr="00484FC6" w:rsidRDefault="00E4508F" w:rsidP="0088482A">
      <w:pPr>
        <w:spacing w:before="240" w:after="0" w:line="240" w:lineRule="auto"/>
        <w:ind w:left="360"/>
        <w:jc w:val="both"/>
        <w:rPr>
          <w:rFonts w:ascii="Times New Roman" w:eastAsia="Times New Roman" w:hAnsi="Times New Roman" w:cs="Times New Roman"/>
          <w:sz w:val="24"/>
          <w:szCs w:val="24"/>
          <w:lang w:eastAsia="en-IN"/>
        </w:rPr>
      </w:pPr>
      <w:r w:rsidRPr="00484FC6">
        <w:rPr>
          <w:rFonts w:ascii="Times New Roman" w:eastAsia="Times New Roman" w:hAnsi="Times New Roman" w:cs="Times New Roman"/>
          <w:b/>
          <w:bCs/>
          <w:noProof/>
          <w:sz w:val="24"/>
          <w:szCs w:val="24"/>
          <w:bdr w:val="single" w:sz="8" w:space="0" w:color="auto"/>
          <w:lang w:eastAsia="en-IN"/>
        </w:rPr>
        <w:drawing>
          <wp:inline distT="0" distB="0" distL="0" distR="0" wp14:anchorId="61941D9E" wp14:editId="0A411F27">
            <wp:extent cx="5210175" cy="2489200"/>
            <wp:effectExtent l="0" t="0" r="0" b="0"/>
            <wp:docPr id="1" name="Picture 1" descr="C:\Users\staff\Downloads\IMG_4393-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ff\Downloads\IMG_4393-removebg-preview.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11065" cy="2489625"/>
                    </a:xfrm>
                    <a:prstGeom prst="rect">
                      <a:avLst/>
                    </a:prstGeom>
                    <a:noFill/>
                    <a:ln>
                      <a:noFill/>
                    </a:ln>
                  </pic:spPr>
                </pic:pic>
              </a:graphicData>
            </a:graphic>
          </wp:inline>
        </w:drawing>
      </w:r>
    </w:p>
    <w:p w14:paraId="29E5EDB8" w14:textId="77777777" w:rsidR="003209E2" w:rsidRPr="00484FC6" w:rsidRDefault="003209E2" w:rsidP="0088482A">
      <w:pPr>
        <w:spacing w:before="240" w:after="0" w:line="240" w:lineRule="auto"/>
        <w:ind w:left="720"/>
        <w:jc w:val="center"/>
        <w:rPr>
          <w:rFonts w:ascii="Times New Roman" w:eastAsia="Times New Roman" w:hAnsi="Times New Roman" w:cs="Times New Roman"/>
          <w:sz w:val="24"/>
          <w:szCs w:val="24"/>
          <w:lang w:eastAsia="en-IN"/>
        </w:rPr>
      </w:pPr>
      <w:r w:rsidRPr="00484FC6">
        <w:rPr>
          <w:rFonts w:ascii="Times New Roman" w:eastAsia="Times New Roman" w:hAnsi="Times New Roman" w:cs="Times New Roman"/>
          <w:sz w:val="24"/>
          <w:szCs w:val="24"/>
          <w:lang w:eastAsia="en-IN"/>
        </w:rPr>
        <w:t xml:space="preserve">Figure 1. </w:t>
      </w:r>
      <w:r w:rsidRPr="00484FC6">
        <w:rPr>
          <w:rFonts w:ascii="Times New Roman" w:eastAsia="Times New Roman" w:hAnsi="Times New Roman" w:cs="Times New Roman"/>
          <w:bCs/>
          <w:sz w:val="24"/>
          <w:szCs w:val="24"/>
          <w:lang w:eastAsia="en-IN"/>
        </w:rPr>
        <w:t>Zebrafish</w:t>
      </w:r>
      <w:r w:rsidRPr="00484FC6">
        <w:rPr>
          <w:rFonts w:ascii="Times New Roman" w:eastAsia="Times New Roman" w:hAnsi="Times New Roman" w:cs="Times New Roman"/>
          <w:b/>
          <w:bCs/>
          <w:sz w:val="24"/>
          <w:szCs w:val="24"/>
          <w:lang w:eastAsia="en-IN"/>
        </w:rPr>
        <w:t xml:space="preserve"> (</w:t>
      </w:r>
      <w:r w:rsidRPr="00484FC6">
        <w:rPr>
          <w:rFonts w:ascii="Times New Roman" w:eastAsia="Times New Roman" w:hAnsi="Times New Roman" w:cs="Times New Roman"/>
          <w:i/>
          <w:iCs/>
          <w:sz w:val="24"/>
          <w:szCs w:val="24"/>
          <w:lang w:eastAsia="en-IN"/>
        </w:rPr>
        <w:t>Danio rerio</w:t>
      </w:r>
      <w:r w:rsidRPr="00484FC6">
        <w:rPr>
          <w:rFonts w:ascii="Times New Roman" w:eastAsia="Times New Roman" w:hAnsi="Times New Roman" w:cs="Times New Roman"/>
          <w:b/>
          <w:bCs/>
          <w:sz w:val="24"/>
          <w:szCs w:val="24"/>
          <w:lang w:eastAsia="en-IN"/>
        </w:rPr>
        <w:t>)</w:t>
      </w:r>
    </w:p>
    <w:p w14:paraId="26826698" w14:textId="350A8816" w:rsidR="00596510" w:rsidRPr="00484FC6" w:rsidRDefault="002E6EDE" w:rsidP="0088482A">
      <w:pPr>
        <w:pStyle w:val="Heading3"/>
        <w:spacing w:before="240" w:beforeAutospacing="0" w:after="0" w:afterAutospacing="0"/>
        <w:jc w:val="both"/>
        <w:rPr>
          <w:sz w:val="24"/>
          <w:szCs w:val="24"/>
        </w:rPr>
      </w:pPr>
      <w:r w:rsidRPr="00484FC6">
        <w:rPr>
          <w:rStyle w:val="Strong"/>
          <w:b/>
          <w:bCs/>
          <w:sz w:val="24"/>
          <w:szCs w:val="24"/>
        </w:rPr>
        <w:t xml:space="preserve">1.2 </w:t>
      </w:r>
      <w:r w:rsidR="00596510" w:rsidRPr="00484FC6">
        <w:rPr>
          <w:rStyle w:val="Strong"/>
          <w:b/>
          <w:bCs/>
          <w:sz w:val="24"/>
          <w:szCs w:val="24"/>
        </w:rPr>
        <w:t>Reproductive Characteristics and Life Cycle of Zebrafish</w:t>
      </w:r>
    </w:p>
    <w:p w14:paraId="2C783A4C" w14:textId="19A047B4" w:rsidR="00596510" w:rsidRDefault="00596510" w:rsidP="0088482A">
      <w:pPr>
        <w:pStyle w:val="NormalWeb"/>
        <w:spacing w:before="240" w:beforeAutospacing="0" w:after="0" w:afterAutospacing="0"/>
        <w:jc w:val="both"/>
      </w:pPr>
      <w:r w:rsidRPr="00484FC6">
        <w:t>Zebrafish (</w:t>
      </w:r>
      <w:r w:rsidRPr="00484FC6">
        <w:rPr>
          <w:rStyle w:val="Emphasis"/>
        </w:rPr>
        <w:t>Danio rerio</w:t>
      </w:r>
      <w:r w:rsidRPr="00484FC6">
        <w:t xml:space="preserve">) reproduce via external fertilization, wherein females release eggs into the aquatic environment, followed by sperm release from males for fertilization. This species exhibits no parental care post-fertilization, with embryos left to develop independently. Although zebrafish typically attain sexual maturity between 10 to 12 weeks of age, researchers often prefer </w:t>
      </w:r>
      <w:r w:rsidRPr="00484FC6">
        <w:lastRenderedPageBreak/>
        <w:t>to commence breeding at around six months to ensure higher embryo viability and improved reproductive performance</w:t>
      </w:r>
      <w:r w:rsidR="00A75260" w:rsidRPr="00484FC6">
        <w:t xml:space="preserve"> (Allison </w:t>
      </w:r>
      <w:r w:rsidR="00FB6F77" w:rsidRPr="00FB6F77">
        <w:rPr>
          <w:i/>
        </w:rPr>
        <w:t>et al</w:t>
      </w:r>
      <w:r w:rsidR="00A75260" w:rsidRPr="00484FC6">
        <w:t>., 2009).</w:t>
      </w:r>
      <w:r w:rsidR="008D4C04">
        <w:t xml:space="preserve"> </w:t>
      </w:r>
      <w:r w:rsidRPr="00484FC6">
        <w:t xml:space="preserve">Adult zebrafish are relatively small, measuring between 4 and 5 </w:t>
      </w:r>
      <w:proofErr w:type="spellStart"/>
      <w:r w:rsidRPr="00484FC6">
        <w:t>centimeters</w:t>
      </w:r>
      <w:proofErr w:type="spellEnd"/>
      <w:r w:rsidRPr="00484FC6">
        <w:t xml:space="preserve"> in length. They possess a torpedo-shaped body adorned with alternating light and dark horizontal stripes. Sexual dimorphism is distinctly observable, especially before spawning events. Males generally appear more vibrant with a golden sheen on their ventral side and a slightly slimmer build, while females tend to exhibit a broader abdomen and silvery belly due to t</w:t>
      </w:r>
      <w:r w:rsidR="00B90A60" w:rsidRPr="00484FC6">
        <w:t>he presence of developing eggs</w:t>
      </w:r>
      <w:r w:rsidRPr="00484FC6">
        <w:t>.</w:t>
      </w:r>
      <w:r w:rsidR="008D4C04">
        <w:t xml:space="preserve"> </w:t>
      </w:r>
      <w:r w:rsidRPr="00484FC6">
        <w:t>Females are asynchronous spawners, capable of producing and releasing eggs every 2 to 3 days. A single spawning event can yield up to 200 eggs, often distributed over multiple clutches in a day. Embryonic development is rapid; fertilized eggs hatch within 48 to 72 hours post-fertilization. The resulting larvae, known as fry, grow swiftly and usually reach sexual maturity within 2 to 3 months under</w:t>
      </w:r>
      <w:r w:rsidR="00977EF8" w:rsidRPr="00484FC6">
        <w:t xml:space="preserve"> optimal laboratory conditions</w:t>
      </w:r>
      <w:r w:rsidR="00A75260" w:rsidRPr="00484FC6">
        <w:t xml:space="preserve"> (Poleo </w:t>
      </w:r>
      <w:r w:rsidR="00FB6F77" w:rsidRPr="00FB6F77">
        <w:rPr>
          <w:i/>
        </w:rPr>
        <w:t>et al</w:t>
      </w:r>
      <w:r w:rsidR="00A75260" w:rsidRPr="00484FC6">
        <w:t>., 2001)</w:t>
      </w:r>
      <w:r w:rsidRPr="00484FC6">
        <w:t>.</w:t>
      </w:r>
      <w:r w:rsidR="00A75260" w:rsidRPr="00484FC6">
        <w:t xml:space="preserve"> </w:t>
      </w:r>
    </w:p>
    <w:p w14:paraId="20970BB3" w14:textId="762B6D48" w:rsidR="005809F9" w:rsidRPr="00484FC6" w:rsidRDefault="002E6EDE" w:rsidP="0088482A">
      <w:pPr>
        <w:spacing w:before="240" w:after="0" w:line="240" w:lineRule="auto"/>
        <w:jc w:val="both"/>
        <w:rPr>
          <w:rFonts w:ascii="Times New Roman" w:hAnsi="Times New Roman" w:cs="Times New Roman"/>
          <w:b/>
          <w:sz w:val="24"/>
          <w:szCs w:val="24"/>
        </w:rPr>
      </w:pPr>
      <w:r w:rsidRPr="00484FC6">
        <w:rPr>
          <w:rFonts w:ascii="Times New Roman" w:hAnsi="Times New Roman" w:cs="Times New Roman"/>
          <w:b/>
          <w:sz w:val="24"/>
          <w:szCs w:val="24"/>
        </w:rPr>
        <w:t>2. BIOMEDICAL RESEARCH ADVANCEMENTS THROUGH ZEBRAFISH MODELS</w:t>
      </w:r>
    </w:p>
    <w:p w14:paraId="310813E0" w14:textId="569A9535" w:rsidR="002E6EDE" w:rsidRDefault="002E6EDE" w:rsidP="0088482A">
      <w:pPr>
        <w:pStyle w:val="NormalWeb"/>
        <w:spacing w:before="240" w:beforeAutospacing="0" w:after="0" w:afterAutospacing="0"/>
        <w:jc w:val="both"/>
      </w:pPr>
      <w:r w:rsidRPr="00484FC6">
        <w:t>Zebrafish (</w:t>
      </w:r>
      <w:r w:rsidRPr="00484FC6">
        <w:rPr>
          <w:rStyle w:val="Emphasis"/>
        </w:rPr>
        <w:t>Danio rerio</w:t>
      </w:r>
      <w:r w:rsidRPr="00484FC6">
        <w:t>) have gained prominence in biomedical research owing to their distinct biological and genetic features, offering several advantages over traditional rodent models. Their high fecundity enables the generation of hundreds of embryos per spawning, making them well-suited for large-scale experimental studies (</w:t>
      </w:r>
      <w:proofErr w:type="spellStart"/>
      <w:r w:rsidRPr="00484FC6">
        <w:t>Kalueff</w:t>
      </w:r>
      <w:proofErr w:type="spellEnd"/>
      <w:r w:rsidRPr="00484FC6">
        <w:t xml:space="preserve"> </w:t>
      </w:r>
      <w:r w:rsidR="00FB6F77" w:rsidRPr="00FB6F77">
        <w:rPr>
          <w:i/>
        </w:rPr>
        <w:t>et al</w:t>
      </w:r>
      <w:r w:rsidRPr="00484FC6">
        <w:t>., 2014). The transparency of zebrafish embryos further enhances their utility, allowing real-time, non-invasive visualization of embryogenesis and organ development. This facilitates detailed observation of cellular dynamics, organogenesis, and gene expression without sacrificing the organism (Dooley</w:t>
      </w:r>
      <w:r w:rsidR="00592E63" w:rsidRPr="00484FC6">
        <w:t xml:space="preserve"> </w:t>
      </w:r>
      <w:r w:rsidR="00FB6F77" w:rsidRPr="00FB6F77">
        <w:rPr>
          <w:i/>
        </w:rPr>
        <w:t>et al</w:t>
      </w:r>
      <w:r w:rsidR="00592E63" w:rsidRPr="00484FC6">
        <w:rPr>
          <w:i/>
        </w:rPr>
        <w:t>.</w:t>
      </w:r>
      <w:r w:rsidRPr="00484FC6">
        <w:rPr>
          <w:i/>
        </w:rPr>
        <w:t>,</w:t>
      </w:r>
      <w:r w:rsidRPr="00484FC6">
        <w:t xml:space="preserve"> 2000).</w:t>
      </w:r>
      <w:r w:rsidR="008D4C04">
        <w:t xml:space="preserve"> </w:t>
      </w:r>
      <w:r w:rsidRPr="00484FC6">
        <w:t>The rapid embryonic development—completin</w:t>
      </w:r>
      <w:r w:rsidR="008D4C04">
        <w:t xml:space="preserve">g within approximately 72 hours </w:t>
      </w:r>
      <w:r w:rsidRPr="00484FC6">
        <w:t xml:space="preserve">provides a time-efficient platform for examining developmental biology and pharmacological effects (Patton </w:t>
      </w:r>
      <w:r w:rsidR="00FB6F77" w:rsidRPr="00FB6F77">
        <w:rPr>
          <w:i/>
        </w:rPr>
        <w:t>et al</w:t>
      </w:r>
      <w:r w:rsidR="00592E63" w:rsidRPr="00484FC6">
        <w:t>.</w:t>
      </w:r>
      <w:r w:rsidRPr="00484FC6">
        <w:t>, 20</w:t>
      </w:r>
      <w:r w:rsidR="00592E63" w:rsidRPr="00484FC6">
        <w:t>2</w:t>
      </w:r>
      <w:r w:rsidRPr="00484FC6">
        <w:t xml:space="preserve">1). Female zebrafish can produce 200–300 fertilized eggs per week, permitting repeated experimental cycles and robust data generation. Moreover, zebrafish are genetically homologous to humans in many critical pathways, particularly those involving the central nervous system and immune regulation, making them valuable models for studying neurological diseases, genetic disorders, and human pathophysiology (Howe </w:t>
      </w:r>
      <w:r w:rsidR="00FB6F77" w:rsidRPr="00FB6F77">
        <w:rPr>
          <w:i/>
        </w:rPr>
        <w:t>et al</w:t>
      </w:r>
      <w:r w:rsidRPr="00484FC6">
        <w:t>., 2013).</w:t>
      </w:r>
      <w:r w:rsidR="008D4C04">
        <w:t xml:space="preserve"> </w:t>
      </w:r>
      <w:r w:rsidRPr="00484FC6">
        <w:t xml:space="preserve">Zebrafish are highly amenable to genetic manipulation techniques, such as morpholino-based gene knockdown, CRISPR/Cas9 gene editing, and transgenic line development, enabling targeted analysis of gene function and disease mechanisms. Their small size and minimal husbandry requirements allow for high-density housing, which significantly reduces laboratory costs </w:t>
      </w:r>
      <w:r w:rsidR="00592E63" w:rsidRPr="00484FC6">
        <w:t>in comparison to rodent models</w:t>
      </w:r>
      <w:r w:rsidRPr="00484FC6">
        <w:t xml:space="preserve">. Additionally, their lower susceptibility to stress ensures greater consistency in </w:t>
      </w:r>
      <w:proofErr w:type="spellStart"/>
      <w:r w:rsidRPr="00484FC6">
        <w:t>behavioral</w:t>
      </w:r>
      <w:proofErr w:type="spellEnd"/>
      <w:r w:rsidRPr="00484FC6">
        <w:t xml:space="preserve"> and physiological experiments,</w:t>
      </w:r>
      <w:r w:rsidR="00592E63" w:rsidRPr="00484FC6">
        <w:t xml:space="preserve"> enhancing data reproducibility.</w:t>
      </w:r>
      <w:r w:rsidRPr="00484FC6">
        <w:t xml:space="preserve"> These cumulative features underscore the zebrafish’s pivotal role in advancing research across drug discovery, disease </w:t>
      </w:r>
      <w:proofErr w:type="spellStart"/>
      <w:r w:rsidRPr="00484FC6">
        <w:t>modeling</w:t>
      </w:r>
      <w:proofErr w:type="spellEnd"/>
      <w:r w:rsidRPr="00484FC6">
        <w:t>, and genetic investigations.</w:t>
      </w:r>
    </w:p>
    <w:p w14:paraId="7EAB16BF" w14:textId="5C1707D5" w:rsidR="002E6EDE" w:rsidRPr="00484FC6" w:rsidRDefault="00690C3A" w:rsidP="0088482A">
      <w:pPr>
        <w:pStyle w:val="Heading3"/>
        <w:spacing w:before="240" w:beforeAutospacing="0" w:after="0" w:afterAutospacing="0"/>
        <w:jc w:val="both"/>
        <w:rPr>
          <w:sz w:val="24"/>
          <w:szCs w:val="24"/>
        </w:rPr>
      </w:pPr>
      <w:r w:rsidRPr="00484FC6">
        <w:rPr>
          <w:rStyle w:val="Strong"/>
          <w:b/>
          <w:bCs/>
          <w:sz w:val="24"/>
          <w:szCs w:val="24"/>
        </w:rPr>
        <w:t xml:space="preserve">2.1 </w:t>
      </w:r>
      <w:r w:rsidR="002E6EDE" w:rsidRPr="00484FC6">
        <w:rPr>
          <w:rStyle w:val="Strong"/>
          <w:b/>
          <w:bCs/>
          <w:sz w:val="24"/>
          <w:szCs w:val="24"/>
        </w:rPr>
        <w:t>Zebrafish as a Model for Human and Animal Vaccination Research</w:t>
      </w:r>
    </w:p>
    <w:p w14:paraId="11CD4494" w14:textId="45706713" w:rsidR="002E6EDE" w:rsidRPr="00484FC6" w:rsidRDefault="002E6EDE" w:rsidP="0088482A">
      <w:pPr>
        <w:pStyle w:val="NormalWeb"/>
        <w:spacing w:before="240" w:beforeAutospacing="0" w:after="0" w:afterAutospacing="0"/>
        <w:jc w:val="both"/>
      </w:pPr>
      <w:r w:rsidRPr="00484FC6">
        <w:t>The zebrafish model is increasingly being utilized in vaccine research due to its robust immune system and biological attributes that enable efficient and ethical experimentation. Zebrafish possess both innate and adaptive immune responses, including macrophages, neutrophils, complement</w:t>
      </w:r>
      <w:r w:rsidR="00452DE7">
        <w:t xml:space="preserve"> proteins, T cells, and B cells </w:t>
      </w:r>
      <w:r w:rsidRPr="00484FC6">
        <w:t xml:space="preserve">paralleling the mammalian immune system (Meijer </w:t>
      </w:r>
      <w:r w:rsidR="00FB6F77" w:rsidRPr="00FB6F77">
        <w:rPr>
          <w:i/>
        </w:rPr>
        <w:t>et al</w:t>
      </w:r>
      <w:r w:rsidR="00B566B5" w:rsidRPr="00484FC6">
        <w:rPr>
          <w:i/>
        </w:rPr>
        <w:t>.</w:t>
      </w:r>
      <w:r w:rsidRPr="00484FC6">
        <w:rPr>
          <w:i/>
        </w:rPr>
        <w:t>,</w:t>
      </w:r>
      <w:r w:rsidRPr="00484FC6">
        <w:t xml:space="preserve"> 2011). The external fertilization and optical transparency of embryos allow researchers to observe immunological responses dynamically and in vivo, making them particularly useful for early-stage immunological investigations (Trede </w:t>
      </w:r>
      <w:r w:rsidR="00FB6F77" w:rsidRPr="00FB6F77">
        <w:rPr>
          <w:i/>
        </w:rPr>
        <w:t>et al</w:t>
      </w:r>
      <w:r w:rsidRPr="00484FC6">
        <w:rPr>
          <w:i/>
        </w:rPr>
        <w:t>.,</w:t>
      </w:r>
      <w:r w:rsidRPr="00484FC6">
        <w:t xml:space="preserve"> 2004).</w:t>
      </w:r>
      <w:r w:rsidR="008D4C04">
        <w:t xml:space="preserve"> </w:t>
      </w:r>
      <w:r w:rsidRPr="00484FC6">
        <w:t>The high fecundity of zebrafish supports large-scale vaccine screenings, and the embryos’ rapid development enables timely assessment of immunogenicity and safety. Zebrafish are also naturally susceptibl</w:t>
      </w:r>
      <w:r w:rsidR="00452DE7">
        <w:t xml:space="preserve">e to a broad range of pathogens </w:t>
      </w:r>
      <w:r w:rsidRPr="00484FC6">
        <w:t>bacteri</w:t>
      </w:r>
      <w:r w:rsidR="00452DE7">
        <w:t xml:space="preserve">a, viruses, fungi, and protozoa </w:t>
      </w:r>
      <w:r w:rsidRPr="00484FC6">
        <w:t xml:space="preserve">mirroring the microbial challenges faced in human and veterinary contexts. This makes them ideal for assessing pathogen-host </w:t>
      </w:r>
      <w:r w:rsidRPr="00484FC6">
        <w:lastRenderedPageBreak/>
        <w:t>interactions, immune evasion mechanisms, and vaccine-mediated protection</w:t>
      </w:r>
      <w:r w:rsidR="00682E91" w:rsidRPr="00484FC6">
        <w:t xml:space="preserve"> (</w:t>
      </w:r>
      <w:proofErr w:type="spellStart"/>
      <w:r w:rsidR="00682E91" w:rsidRPr="00484FC6">
        <w:t>Bailone</w:t>
      </w:r>
      <w:proofErr w:type="spellEnd"/>
      <w:r w:rsidR="00682E91" w:rsidRPr="00484FC6">
        <w:t xml:space="preserve"> </w:t>
      </w:r>
      <w:r w:rsidR="00FB6F77" w:rsidRPr="00FB6F77">
        <w:rPr>
          <w:i/>
        </w:rPr>
        <w:t>et al</w:t>
      </w:r>
      <w:r w:rsidR="00682E91" w:rsidRPr="00484FC6">
        <w:t>., 2020).</w:t>
      </w:r>
      <w:r w:rsidR="008D4C04">
        <w:t xml:space="preserve"> </w:t>
      </w:r>
      <w:r w:rsidRPr="00484FC6">
        <w:t xml:space="preserve">Because of these features, zebrafish offer a high-throughput, cost-effective platform for evaluating novel vaccine formulations, understanding immune system ontogeny, and studying adjuvant mechanisms. Their versatility provides promising translational applications for both human and veterinary immunoprophylaxis (Lam </w:t>
      </w:r>
      <w:r w:rsidR="00FB6F77" w:rsidRPr="00FB6F77">
        <w:rPr>
          <w:i/>
        </w:rPr>
        <w:t>et al</w:t>
      </w:r>
      <w:r w:rsidRPr="00484FC6">
        <w:t>., 2004).</w:t>
      </w:r>
      <w:r w:rsidR="00B90A60" w:rsidRPr="00484FC6">
        <w:t xml:space="preserve"> </w:t>
      </w:r>
    </w:p>
    <w:p w14:paraId="6854DCDD" w14:textId="514DEC4A" w:rsidR="002E6EDE" w:rsidRPr="00484FC6" w:rsidRDefault="00690C3A" w:rsidP="0088482A">
      <w:pPr>
        <w:pStyle w:val="Heading3"/>
        <w:spacing w:before="240" w:beforeAutospacing="0" w:after="0" w:afterAutospacing="0"/>
        <w:jc w:val="both"/>
        <w:rPr>
          <w:sz w:val="24"/>
          <w:szCs w:val="24"/>
        </w:rPr>
      </w:pPr>
      <w:r w:rsidRPr="00484FC6">
        <w:rPr>
          <w:rStyle w:val="Strong"/>
          <w:b/>
          <w:bCs/>
          <w:sz w:val="24"/>
          <w:szCs w:val="24"/>
        </w:rPr>
        <w:t xml:space="preserve">2.2 </w:t>
      </w:r>
      <w:r w:rsidR="002E6EDE" w:rsidRPr="00484FC6">
        <w:rPr>
          <w:rStyle w:val="Strong"/>
          <w:b/>
          <w:bCs/>
          <w:sz w:val="24"/>
          <w:szCs w:val="24"/>
        </w:rPr>
        <w:t>Zebrafish as a Model for Cancer Research and Genetic Manipulation</w:t>
      </w:r>
    </w:p>
    <w:p w14:paraId="51386A90" w14:textId="11697904" w:rsidR="009F383F" w:rsidRPr="00484FC6" w:rsidRDefault="002E6EDE" w:rsidP="0088482A">
      <w:pPr>
        <w:pStyle w:val="NormalWeb"/>
        <w:spacing w:before="240" w:beforeAutospacing="0" w:after="0" w:afterAutospacing="0"/>
        <w:jc w:val="both"/>
      </w:pPr>
      <w:r w:rsidRPr="00484FC6">
        <w:t xml:space="preserve">Zebrafish are extensively used in cancer biology due to their genetic malleability and suitability for </w:t>
      </w:r>
      <w:proofErr w:type="spellStart"/>
      <w:r w:rsidRPr="00484FC6">
        <w:t>modeling</w:t>
      </w:r>
      <w:proofErr w:type="spellEnd"/>
      <w:r w:rsidRPr="00484FC6">
        <w:t xml:space="preserve"> </w:t>
      </w:r>
      <w:proofErr w:type="spellStart"/>
      <w:r w:rsidRPr="00484FC6">
        <w:t>tumor</w:t>
      </w:r>
      <w:proofErr w:type="spellEnd"/>
      <w:r w:rsidRPr="00484FC6">
        <w:t xml:space="preserve"> development and progression. Forward and reverse genetic approaches in zebrafish have facilitated the identification of oncogenes, </w:t>
      </w:r>
      <w:proofErr w:type="spellStart"/>
      <w:r w:rsidRPr="00484FC6">
        <w:t>tumor</w:t>
      </w:r>
      <w:proofErr w:type="spellEnd"/>
      <w:r w:rsidRPr="00484FC6">
        <w:t xml:space="preserve"> suppressor genes, and molecular markers associated with malignancies (Amatruda </w:t>
      </w:r>
      <w:r w:rsidR="00FB6F77" w:rsidRPr="00FB6F77">
        <w:rPr>
          <w:i/>
        </w:rPr>
        <w:t>et al</w:t>
      </w:r>
      <w:r w:rsidRPr="00484FC6">
        <w:t xml:space="preserve">., 2002). Transparent embryos and specific strains like </w:t>
      </w:r>
      <w:proofErr w:type="spellStart"/>
      <w:r w:rsidRPr="00484FC6">
        <w:rPr>
          <w:rStyle w:val="Emphasis"/>
        </w:rPr>
        <w:t>casper</w:t>
      </w:r>
      <w:proofErr w:type="spellEnd"/>
      <w:r w:rsidRPr="00484FC6">
        <w:t xml:space="preserve"> allow in vivo imaging of tumorigenesis, angiogenesis, and metastasis in real-time (White </w:t>
      </w:r>
      <w:r w:rsidR="00FB6F77" w:rsidRPr="00FB6F77">
        <w:rPr>
          <w:i/>
        </w:rPr>
        <w:t>et al</w:t>
      </w:r>
      <w:r w:rsidRPr="00484FC6">
        <w:t>., 2008).</w:t>
      </w:r>
      <w:r w:rsidR="0088482A">
        <w:t xml:space="preserve"> </w:t>
      </w:r>
      <w:r w:rsidRPr="00484FC6">
        <w:t xml:space="preserve">Transgenic zebrafish lines overexpressing human cancer-related genes (e.g., </w:t>
      </w:r>
      <w:r w:rsidRPr="00484FC6">
        <w:rPr>
          <w:rStyle w:val="Emphasis"/>
        </w:rPr>
        <w:t>MYC</w:t>
      </w:r>
      <w:r w:rsidRPr="00484FC6">
        <w:t xml:space="preserve">, </w:t>
      </w:r>
      <w:r w:rsidRPr="00484FC6">
        <w:rPr>
          <w:rStyle w:val="Emphasis"/>
        </w:rPr>
        <w:t>KRAS</w:t>
      </w:r>
      <w:r w:rsidRPr="00484FC6">
        <w:t xml:space="preserve">) or bearing mutations in </w:t>
      </w:r>
      <w:proofErr w:type="spellStart"/>
      <w:r w:rsidRPr="00484FC6">
        <w:t>tumor</w:t>
      </w:r>
      <w:proofErr w:type="spellEnd"/>
      <w:r w:rsidRPr="00484FC6">
        <w:t xml:space="preserve"> suppressors (e.g., </w:t>
      </w:r>
      <w:r w:rsidRPr="00484FC6">
        <w:rPr>
          <w:rStyle w:val="Emphasis"/>
        </w:rPr>
        <w:t>tp53</w:t>
      </w:r>
      <w:r w:rsidRPr="00484FC6">
        <w:t xml:space="preserve">) replicate various human cancer phenotypes including </w:t>
      </w:r>
      <w:proofErr w:type="spellStart"/>
      <w:r w:rsidRPr="00484FC6">
        <w:t>leukemia</w:t>
      </w:r>
      <w:proofErr w:type="spellEnd"/>
      <w:r w:rsidRPr="00484FC6">
        <w:t>, melanoma, and hepatocellular carcinoma (</w:t>
      </w:r>
      <w:proofErr w:type="spellStart"/>
      <w:r w:rsidRPr="00484FC6">
        <w:t>Langenau</w:t>
      </w:r>
      <w:proofErr w:type="spellEnd"/>
      <w:r w:rsidRPr="00484FC6">
        <w:t xml:space="preserve"> </w:t>
      </w:r>
      <w:r w:rsidR="00FB6F77" w:rsidRPr="00FB6F77">
        <w:rPr>
          <w:i/>
        </w:rPr>
        <w:t>et al</w:t>
      </w:r>
      <w:r w:rsidRPr="00484FC6">
        <w:t xml:space="preserve">., 2003). Human cancer cells can also be xenografted into zebrafish embryos, offering a live model to monitor </w:t>
      </w:r>
      <w:proofErr w:type="spellStart"/>
      <w:r w:rsidRPr="00484FC6">
        <w:t>tumor</w:t>
      </w:r>
      <w:proofErr w:type="spellEnd"/>
      <w:r w:rsidRPr="00484FC6">
        <w:t xml:space="preserve"> growth and evaluate chemotherapeutic responses.</w:t>
      </w:r>
      <w:r w:rsidR="0088482A">
        <w:t xml:space="preserve"> </w:t>
      </w:r>
      <w:r w:rsidRPr="00484FC6">
        <w:t xml:space="preserve">Additionally, their use in high-throughput drug screening has streamlined the discovery of anticancer compounds and potential gene-drug interactions. These advantages have made zebrafish an indispensable model for functional oncology and preclinical therapeutic screening </w:t>
      </w:r>
    </w:p>
    <w:p w14:paraId="1689A1EB" w14:textId="2ABCB03B" w:rsidR="002E6EDE" w:rsidRPr="00484FC6" w:rsidRDefault="00690C3A" w:rsidP="0088482A">
      <w:pPr>
        <w:pStyle w:val="Heading3"/>
        <w:spacing w:before="240" w:beforeAutospacing="0" w:after="0" w:afterAutospacing="0"/>
        <w:jc w:val="both"/>
        <w:rPr>
          <w:sz w:val="24"/>
          <w:szCs w:val="24"/>
        </w:rPr>
      </w:pPr>
      <w:r w:rsidRPr="00484FC6">
        <w:rPr>
          <w:rStyle w:val="Strong"/>
          <w:b/>
          <w:bCs/>
          <w:sz w:val="24"/>
          <w:szCs w:val="24"/>
        </w:rPr>
        <w:t xml:space="preserve">2.3 </w:t>
      </w:r>
      <w:r w:rsidR="002E6EDE" w:rsidRPr="00484FC6">
        <w:rPr>
          <w:rStyle w:val="Strong"/>
          <w:b/>
          <w:bCs/>
          <w:sz w:val="24"/>
          <w:szCs w:val="24"/>
        </w:rPr>
        <w:t>Zebrafish as a Model for Epilepsy Research</w:t>
      </w:r>
    </w:p>
    <w:p w14:paraId="05B61CB2" w14:textId="0BED6C59" w:rsidR="002E6EDE" w:rsidRPr="00484FC6" w:rsidRDefault="002E6EDE" w:rsidP="0088482A">
      <w:pPr>
        <w:pStyle w:val="NormalWeb"/>
        <w:spacing w:before="240" w:beforeAutospacing="0" w:after="0" w:afterAutospacing="0"/>
        <w:jc w:val="both"/>
      </w:pPr>
      <w:r w:rsidRPr="00484FC6">
        <w:t xml:space="preserve">Zebrafish provide an effective model for epilepsy research due to their neurological homology with humans and suitability for genetic manipulation. Around 85% of genes linked to epilepsy in humans have homologs in zebrafish (Baraban </w:t>
      </w:r>
      <w:r w:rsidR="00FB6F77" w:rsidRPr="00FB6F77">
        <w:rPr>
          <w:i/>
        </w:rPr>
        <w:t>et al</w:t>
      </w:r>
      <w:r w:rsidRPr="00484FC6">
        <w:t>., 2013). The ease of introducing targeted mutations allows researchers to investigate gene-specific contributions to seizure susceptibility.</w:t>
      </w:r>
      <w:r w:rsidR="0088482A">
        <w:t xml:space="preserve"> </w:t>
      </w:r>
      <w:r w:rsidRPr="00484FC6">
        <w:t xml:space="preserve">Drug administration in zebrafish larvae is highly efficient, as they absorb compounds directly from their aquatic environment. This facilitates rapid testing of antiepileptic agents and neurotoxicity screening. </w:t>
      </w:r>
      <w:proofErr w:type="spellStart"/>
      <w:r w:rsidRPr="00484FC6">
        <w:t>Behavioral</w:t>
      </w:r>
      <w:proofErr w:type="spellEnd"/>
      <w:r w:rsidRPr="00484FC6">
        <w:t xml:space="preserve"> and electrophysiological assessments in zebrafish larvae have been validated to model human seizure activity, enabling high-throughput analyses of drug efficacy (</w:t>
      </w:r>
      <w:r w:rsidR="009F383F" w:rsidRPr="00484FC6">
        <w:t xml:space="preserve">Kearney </w:t>
      </w:r>
      <w:r w:rsidR="00FB6F77" w:rsidRPr="00FB6F77">
        <w:rPr>
          <w:i/>
        </w:rPr>
        <w:t>et al</w:t>
      </w:r>
      <w:r w:rsidRPr="00484FC6">
        <w:t>., 201</w:t>
      </w:r>
      <w:r w:rsidR="009F383F" w:rsidRPr="00484FC6">
        <w:t>8</w:t>
      </w:r>
      <w:r w:rsidRPr="00484FC6">
        <w:t>).</w:t>
      </w:r>
      <w:r w:rsidR="0088482A">
        <w:t xml:space="preserve"> </w:t>
      </w:r>
      <w:r w:rsidRPr="00484FC6">
        <w:t>The scalability and genetic transparency of zebrafish render them highly suitable for exploring the molecular underpinnings of epilepsy, identifying therapeutic targets, and testing novel interventions.</w:t>
      </w:r>
    </w:p>
    <w:p w14:paraId="24E8E000" w14:textId="5AFD1861" w:rsidR="002E6EDE" w:rsidRPr="00484FC6" w:rsidRDefault="00690C3A" w:rsidP="0088482A">
      <w:pPr>
        <w:pStyle w:val="Heading3"/>
        <w:spacing w:before="240" w:beforeAutospacing="0" w:after="0" w:afterAutospacing="0"/>
        <w:jc w:val="both"/>
        <w:rPr>
          <w:sz w:val="24"/>
          <w:szCs w:val="24"/>
        </w:rPr>
      </w:pPr>
      <w:r w:rsidRPr="00484FC6">
        <w:rPr>
          <w:rStyle w:val="Strong"/>
          <w:b/>
          <w:bCs/>
          <w:sz w:val="24"/>
          <w:szCs w:val="24"/>
        </w:rPr>
        <w:t xml:space="preserve">2.4 </w:t>
      </w:r>
      <w:r w:rsidR="002E6EDE" w:rsidRPr="00484FC6">
        <w:rPr>
          <w:rStyle w:val="Strong"/>
          <w:b/>
          <w:bCs/>
          <w:sz w:val="24"/>
          <w:szCs w:val="24"/>
        </w:rPr>
        <w:t>Zebrafish as a Model for Studying Diabetes Mellitus</w:t>
      </w:r>
    </w:p>
    <w:p w14:paraId="68EA3097" w14:textId="7A6187C8" w:rsidR="002E6EDE" w:rsidRPr="00484FC6" w:rsidRDefault="002E6EDE" w:rsidP="0088482A">
      <w:pPr>
        <w:pStyle w:val="NormalWeb"/>
        <w:spacing w:before="240" w:beforeAutospacing="0" w:after="0" w:afterAutospacing="0"/>
        <w:jc w:val="both"/>
      </w:pPr>
      <w:r w:rsidRPr="00484FC6">
        <w:t xml:space="preserve">Zebrafish are a valuable model for studying metabolic diseases, particularly diabetes mellitus. Their pancreas shares developmental pathways and cellular architecture with mammals, including insulin-producing β-cells, exocrine cells, and glucagon-secreting α-cells (Field </w:t>
      </w:r>
      <w:r w:rsidR="00FB6F77" w:rsidRPr="00FB6F77">
        <w:rPr>
          <w:i/>
        </w:rPr>
        <w:t>et al</w:t>
      </w:r>
      <w:r w:rsidRPr="00484FC6">
        <w:t>., 2003). External cues like fibroblast growth factor (FGF), retinoic acid, and Sonic Hedgehog (Shh) are known to regulate pancreatic morphogenesis in both zebrafish and humans</w:t>
      </w:r>
      <w:r w:rsidR="00B77407" w:rsidRPr="00484FC6">
        <w:t>.</w:t>
      </w:r>
      <w:r w:rsidRPr="00484FC6">
        <w:t xml:space="preserve"> Hyperglycemia can be experimentally induced in zebrafish by glucose immersion, leading to diabetic-like conditions such as retinopathy and vascular dysfunction (Gleeson </w:t>
      </w:r>
      <w:r w:rsidR="00FB6F77" w:rsidRPr="00FB6F77">
        <w:rPr>
          <w:i/>
        </w:rPr>
        <w:t>et al</w:t>
      </w:r>
      <w:r w:rsidRPr="00484FC6">
        <w:t xml:space="preserve">., 2007). Long-term exposure to high-calorie diets or glucose-rich environments induces insulin resistance and metabolic abnormalities, mirroring type 2 diabetes mellitus. Zebrafish models have shown decreased insulin receptor expression and elevated serum </w:t>
      </w:r>
      <w:proofErr w:type="spellStart"/>
      <w:r w:rsidRPr="00484FC6">
        <w:t>fructosamine</w:t>
      </w:r>
      <w:proofErr w:type="spellEnd"/>
      <w:r w:rsidRPr="00484FC6">
        <w:t xml:space="preserve"> levels following chronic glucose exposure (</w:t>
      </w:r>
      <w:r w:rsidR="00B77407" w:rsidRPr="00484FC6">
        <w:t xml:space="preserve">Toyoshima </w:t>
      </w:r>
      <w:r w:rsidR="00FB6F77" w:rsidRPr="00FB6F77">
        <w:rPr>
          <w:i/>
        </w:rPr>
        <w:t>et al</w:t>
      </w:r>
      <w:r w:rsidR="00B77407" w:rsidRPr="00484FC6">
        <w:t>., 2008</w:t>
      </w:r>
      <w:r w:rsidRPr="00484FC6">
        <w:t>).</w:t>
      </w:r>
      <w:r w:rsidR="0088482A">
        <w:t xml:space="preserve"> </w:t>
      </w:r>
      <w:r w:rsidRPr="00484FC6">
        <w:t xml:space="preserve">Transgenic lines with tissue-specific insulin resistance (e.g., via IGF-I receptor overexpression or liver-targeted CRISPR knockdowns) have further expanded the scope for mechanistic studies and therapeutic screening in diabetes research </w:t>
      </w:r>
      <w:r w:rsidRPr="00484FC6">
        <w:lastRenderedPageBreak/>
        <w:t>(</w:t>
      </w:r>
      <w:r w:rsidR="00B77407" w:rsidRPr="00484FC6">
        <w:t xml:space="preserve">Ghaddar </w:t>
      </w:r>
      <w:r w:rsidR="00FB6F77" w:rsidRPr="00FB6F77">
        <w:rPr>
          <w:i/>
        </w:rPr>
        <w:t>et al</w:t>
      </w:r>
      <w:r w:rsidR="00B77407" w:rsidRPr="00484FC6">
        <w:t>., 2022</w:t>
      </w:r>
      <w:r w:rsidRPr="00484FC6">
        <w:t>). Zebrafish thus serve as an efficient and scalable platform for metabolic research and antidiabetic drug discovery.</w:t>
      </w:r>
    </w:p>
    <w:p w14:paraId="3BCC6768" w14:textId="44270A3F" w:rsidR="005D303D" w:rsidRPr="00484FC6" w:rsidRDefault="005D303D" w:rsidP="0088482A">
      <w:pPr>
        <w:spacing w:before="240" w:after="0" w:line="240" w:lineRule="auto"/>
        <w:jc w:val="both"/>
        <w:rPr>
          <w:rFonts w:ascii="Times New Roman" w:eastAsia="Times New Roman" w:hAnsi="Times New Roman" w:cs="Times New Roman"/>
          <w:sz w:val="24"/>
          <w:szCs w:val="24"/>
          <w:lang w:val="en-US"/>
        </w:rPr>
      </w:pPr>
      <w:r w:rsidRPr="00484FC6">
        <w:rPr>
          <w:rFonts w:ascii="Times New Roman" w:eastAsia="Times New Roman" w:hAnsi="Times New Roman" w:cs="Times New Roman"/>
          <w:b/>
          <w:bCs/>
          <w:sz w:val="24"/>
          <w:szCs w:val="24"/>
          <w:lang w:val="en-US"/>
        </w:rPr>
        <w:t>2.5 Zebrafish as a Model for Nonalcoholic Fatty Liver Disease (NAFLD) and Liver Disorders</w:t>
      </w:r>
    </w:p>
    <w:p w14:paraId="2BA7C68B" w14:textId="136CEEF7" w:rsidR="005D303D" w:rsidRPr="00484FC6" w:rsidRDefault="005D303D" w:rsidP="0088482A">
      <w:pPr>
        <w:spacing w:before="240" w:after="0" w:line="240" w:lineRule="auto"/>
        <w:jc w:val="both"/>
        <w:rPr>
          <w:rFonts w:ascii="Times New Roman" w:eastAsia="Times New Roman" w:hAnsi="Times New Roman" w:cs="Times New Roman"/>
          <w:sz w:val="24"/>
          <w:szCs w:val="24"/>
          <w:lang w:val="en-US"/>
        </w:rPr>
      </w:pPr>
      <w:r w:rsidRPr="00484FC6">
        <w:rPr>
          <w:rFonts w:ascii="Times New Roman" w:eastAsia="Times New Roman" w:hAnsi="Times New Roman" w:cs="Times New Roman"/>
          <w:sz w:val="24"/>
          <w:szCs w:val="24"/>
          <w:lang w:val="en-US"/>
        </w:rPr>
        <w:t>The zebrafish (</w:t>
      </w:r>
      <w:r w:rsidRPr="00484FC6">
        <w:rPr>
          <w:rFonts w:ascii="Times New Roman" w:eastAsia="Times New Roman" w:hAnsi="Times New Roman" w:cs="Times New Roman"/>
          <w:i/>
          <w:sz w:val="24"/>
          <w:szCs w:val="24"/>
          <w:lang w:val="en-US"/>
        </w:rPr>
        <w:t>Danio rerio</w:t>
      </w:r>
      <w:r w:rsidRPr="00484FC6">
        <w:rPr>
          <w:rFonts w:ascii="Times New Roman" w:eastAsia="Times New Roman" w:hAnsi="Times New Roman" w:cs="Times New Roman"/>
          <w:sz w:val="24"/>
          <w:szCs w:val="24"/>
          <w:lang w:val="en-US"/>
        </w:rPr>
        <w:t xml:space="preserve">) has emerged as a vital model organism for studying liver diseases, including Nonalcoholic Fatty Liver Disease (NAFLD), due to its significant genetic and physiological homology with the human liver. The zebrafish liver shares key cellular and functional features with the human liver, facilitating the investigation of hepatic disorders and metabolic dysfunctions. Notably, zebrafish have been extensively utilized to model liver carcinogenesis, wherein exposure to carcinogens induces liver tumors that exhibit gene expression profiles similar to those found in human hepatocellular carcinoma (Patton </w:t>
      </w:r>
      <w:r w:rsidR="00FB6F77" w:rsidRPr="00FB6F77">
        <w:rPr>
          <w:rFonts w:ascii="Times New Roman" w:eastAsia="Times New Roman" w:hAnsi="Times New Roman" w:cs="Times New Roman"/>
          <w:i/>
          <w:sz w:val="24"/>
          <w:szCs w:val="24"/>
          <w:lang w:val="en-US"/>
        </w:rPr>
        <w:t>et al</w:t>
      </w:r>
      <w:r w:rsidRPr="00484FC6">
        <w:rPr>
          <w:rFonts w:ascii="Times New Roman" w:eastAsia="Times New Roman" w:hAnsi="Times New Roman" w:cs="Times New Roman"/>
          <w:sz w:val="24"/>
          <w:szCs w:val="24"/>
          <w:lang w:val="en-US"/>
        </w:rPr>
        <w:t xml:space="preserve">., 2021). Experimental exposure to a 6% fructose solution causes hepatic steatosis in zebrafish, closely mimicking the fat accumulation characteristic of NAFLD in humans with high carbohydrate intake (Ferrari </w:t>
      </w:r>
      <w:r w:rsidR="00FB6F77" w:rsidRPr="00FB6F77">
        <w:rPr>
          <w:rFonts w:ascii="Times New Roman" w:eastAsia="Times New Roman" w:hAnsi="Times New Roman" w:cs="Times New Roman"/>
          <w:i/>
          <w:sz w:val="24"/>
          <w:szCs w:val="24"/>
          <w:lang w:val="en-US"/>
        </w:rPr>
        <w:t>et al</w:t>
      </w:r>
      <w:r w:rsidRPr="00484FC6">
        <w:rPr>
          <w:rFonts w:ascii="Times New Roman" w:eastAsia="Times New Roman" w:hAnsi="Times New Roman" w:cs="Times New Roman"/>
          <w:sz w:val="24"/>
          <w:szCs w:val="24"/>
          <w:lang w:val="en-US"/>
        </w:rPr>
        <w:t>., 2018). Moreover, dietary overfeeding in zebrafish accelerates fatty liver development and liver carcinogenesis, accompanied by dysregulation of leptin—a hormone int</w:t>
      </w:r>
      <w:r w:rsidR="00452DE7">
        <w:rPr>
          <w:rFonts w:ascii="Times New Roman" w:eastAsia="Times New Roman" w:hAnsi="Times New Roman" w:cs="Times New Roman"/>
          <w:sz w:val="24"/>
          <w:szCs w:val="24"/>
          <w:lang w:val="en-US"/>
        </w:rPr>
        <w:t xml:space="preserve">egral to metabolism and obesity </w:t>
      </w:r>
      <w:r w:rsidRPr="00484FC6">
        <w:rPr>
          <w:rFonts w:ascii="Times New Roman" w:eastAsia="Times New Roman" w:hAnsi="Times New Roman" w:cs="Times New Roman"/>
          <w:sz w:val="24"/>
          <w:szCs w:val="24"/>
          <w:lang w:val="en-US"/>
        </w:rPr>
        <w:t>mirroring mechanisms observed in human obesity-related liver disease (</w:t>
      </w:r>
      <w:r w:rsidR="0054385F" w:rsidRPr="00452DE7">
        <w:rPr>
          <w:rStyle w:val="Strong"/>
          <w:rFonts w:ascii="Times New Roman" w:hAnsi="Times New Roman" w:cs="Times New Roman"/>
          <w:b w:val="0"/>
          <w:sz w:val="24"/>
          <w:szCs w:val="24"/>
        </w:rPr>
        <w:t>Shimizu</w:t>
      </w:r>
      <w:r w:rsidR="0054385F" w:rsidRPr="00484FC6">
        <w:rPr>
          <w:rFonts w:ascii="Times New Roman" w:eastAsia="Times New Roman" w:hAnsi="Times New Roman" w:cs="Times New Roman"/>
          <w:sz w:val="24"/>
          <w:szCs w:val="24"/>
          <w:lang w:val="en-US"/>
        </w:rPr>
        <w:t xml:space="preserve"> </w:t>
      </w:r>
      <w:r w:rsidR="00FB6F77" w:rsidRPr="00FB6F77">
        <w:rPr>
          <w:rFonts w:ascii="Times New Roman" w:eastAsia="Times New Roman" w:hAnsi="Times New Roman" w:cs="Times New Roman"/>
          <w:i/>
          <w:sz w:val="24"/>
          <w:szCs w:val="24"/>
          <w:lang w:val="en-US"/>
        </w:rPr>
        <w:t>et al</w:t>
      </w:r>
      <w:r w:rsidR="0054385F" w:rsidRPr="00484FC6">
        <w:rPr>
          <w:rFonts w:ascii="Times New Roman" w:eastAsia="Times New Roman" w:hAnsi="Times New Roman" w:cs="Times New Roman"/>
          <w:sz w:val="24"/>
          <w:szCs w:val="24"/>
          <w:lang w:val="en-US"/>
        </w:rPr>
        <w:t>., 2023</w:t>
      </w:r>
      <w:r w:rsidRPr="00484FC6">
        <w:rPr>
          <w:rFonts w:ascii="Times New Roman" w:eastAsia="Times New Roman" w:hAnsi="Times New Roman" w:cs="Times New Roman"/>
          <w:sz w:val="24"/>
          <w:szCs w:val="24"/>
          <w:lang w:val="en-US"/>
        </w:rPr>
        <w:t>).</w:t>
      </w:r>
    </w:p>
    <w:p w14:paraId="5E787A17" w14:textId="40D9F4E9" w:rsidR="005D303D" w:rsidRPr="00484FC6" w:rsidRDefault="005D303D" w:rsidP="0088482A">
      <w:pPr>
        <w:spacing w:before="240" w:after="0" w:line="240" w:lineRule="auto"/>
        <w:jc w:val="both"/>
        <w:rPr>
          <w:rFonts w:ascii="Times New Roman" w:eastAsia="Times New Roman" w:hAnsi="Times New Roman" w:cs="Times New Roman"/>
          <w:sz w:val="24"/>
          <w:szCs w:val="24"/>
          <w:lang w:val="en-US"/>
        </w:rPr>
      </w:pPr>
      <w:r w:rsidRPr="00484FC6">
        <w:rPr>
          <w:rFonts w:ascii="Times New Roman" w:eastAsia="Times New Roman" w:hAnsi="Times New Roman" w:cs="Times New Roman"/>
          <w:b/>
          <w:bCs/>
          <w:sz w:val="24"/>
          <w:szCs w:val="24"/>
          <w:lang w:val="en-US"/>
        </w:rPr>
        <w:t>2.6 Zebrafish as a Model for Cardiotoxicity</w:t>
      </w:r>
    </w:p>
    <w:p w14:paraId="4EF0BC04" w14:textId="58DACA3B" w:rsidR="005D303D" w:rsidRPr="00484FC6" w:rsidRDefault="005D303D" w:rsidP="0088482A">
      <w:pPr>
        <w:spacing w:before="240" w:after="0" w:line="240" w:lineRule="auto"/>
        <w:jc w:val="both"/>
        <w:rPr>
          <w:rFonts w:ascii="Times New Roman" w:eastAsia="Times New Roman" w:hAnsi="Times New Roman" w:cs="Times New Roman"/>
          <w:sz w:val="24"/>
          <w:szCs w:val="24"/>
          <w:lang w:val="en-US"/>
        </w:rPr>
      </w:pPr>
      <w:r w:rsidRPr="00484FC6">
        <w:rPr>
          <w:rFonts w:ascii="Times New Roman" w:eastAsia="Times New Roman" w:hAnsi="Times New Roman" w:cs="Times New Roman"/>
          <w:sz w:val="24"/>
          <w:szCs w:val="24"/>
          <w:lang w:val="en-US"/>
        </w:rPr>
        <w:t xml:space="preserve">Cardiotoxicity represents a significant concern in drug development, and zebrafish serve as a robust in vivo model to evaluate cardiac safety. The physiological and molecular pathways underlying cardiotoxicity in zebrafish embryos closely resemble those in humans. For instance, treatment with drugs such as clomipramine and terfenadine in zebrafish induces cardiac dysfunction, hemorrhaging, edema, arrhythmias, and ultimately mortality, paralleling clinical cardiotoxic effects. Transgenic zebrafish models further facilitate the study of cardiac responses to small molecules, enabling detailed assessment of heart rate regulation and drug-induced cardiotoxicity at cellular and systemic levels (Patton </w:t>
      </w:r>
      <w:r w:rsidR="00FB6F77" w:rsidRPr="00FB6F77">
        <w:rPr>
          <w:rFonts w:ascii="Times New Roman" w:eastAsia="Times New Roman" w:hAnsi="Times New Roman" w:cs="Times New Roman"/>
          <w:i/>
          <w:sz w:val="24"/>
          <w:szCs w:val="24"/>
          <w:lang w:val="en-US"/>
        </w:rPr>
        <w:t>et al</w:t>
      </w:r>
      <w:r w:rsidRPr="00484FC6">
        <w:rPr>
          <w:rFonts w:ascii="Times New Roman" w:eastAsia="Times New Roman" w:hAnsi="Times New Roman" w:cs="Times New Roman"/>
          <w:sz w:val="24"/>
          <w:szCs w:val="24"/>
          <w:lang w:val="en-US"/>
        </w:rPr>
        <w:t>., 2021).</w:t>
      </w:r>
    </w:p>
    <w:p w14:paraId="0469C25E" w14:textId="773E5432" w:rsidR="005D303D" w:rsidRPr="00484FC6" w:rsidRDefault="005D303D" w:rsidP="0088482A">
      <w:pPr>
        <w:spacing w:before="240" w:after="0" w:line="240" w:lineRule="auto"/>
        <w:jc w:val="both"/>
        <w:rPr>
          <w:rFonts w:ascii="Times New Roman" w:eastAsia="Times New Roman" w:hAnsi="Times New Roman" w:cs="Times New Roman"/>
          <w:sz w:val="24"/>
          <w:szCs w:val="24"/>
          <w:lang w:val="en-US"/>
        </w:rPr>
      </w:pPr>
      <w:r w:rsidRPr="00484FC6">
        <w:rPr>
          <w:rFonts w:ascii="Times New Roman" w:eastAsia="Times New Roman" w:hAnsi="Times New Roman" w:cs="Times New Roman"/>
          <w:b/>
          <w:bCs/>
          <w:sz w:val="24"/>
          <w:szCs w:val="24"/>
          <w:lang w:val="en-US"/>
        </w:rPr>
        <w:t>2.7 Zebrafish as a Model for Lipid-related Diseases</w:t>
      </w:r>
    </w:p>
    <w:p w14:paraId="68524C9D" w14:textId="20DF3951" w:rsidR="005D303D" w:rsidRPr="00484FC6" w:rsidRDefault="005D303D" w:rsidP="0088482A">
      <w:pPr>
        <w:spacing w:before="240" w:after="0" w:line="240" w:lineRule="auto"/>
        <w:jc w:val="both"/>
        <w:rPr>
          <w:rFonts w:ascii="Times New Roman" w:eastAsia="Times New Roman" w:hAnsi="Times New Roman" w:cs="Times New Roman"/>
          <w:sz w:val="24"/>
          <w:szCs w:val="24"/>
          <w:lang w:val="en-US"/>
        </w:rPr>
      </w:pPr>
      <w:r w:rsidRPr="00484FC6">
        <w:rPr>
          <w:rFonts w:ascii="Times New Roman" w:eastAsia="Times New Roman" w:hAnsi="Times New Roman" w:cs="Times New Roman"/>
          <w:sz w:val="24"/>
          <w:szCs w:val="24"/>
          <w:lang w:val="en-US"/>
        </w:rPr>
        <w:t>Due to conserved lipid metabolism pathways, zebrafish are widely used to investigate lipid-related disorders such as atherosclerosis and obesity. Zebrafish exhibit comparable lipid absorption, processing, and</w:t>
      </w:r>
      <w:r w:rsidR="0054385F" w:rsidRPr="00484FC6">
        <w:rPr>
          <w:rFonts w:ascii="Times New Roman" w:eastAsia="Times New Roman" w:hAnsi="Times New Roman" w:cs="Times New Roman"/>
          <w:sz w:val="24"/>
          <w:szCs w:val="24"/>
          <w:lang w:val="en-US"/>
        </w:rPr>
        <w:t xml:space="preserve"> regulation systems to mammals</w:t>
      </w:r>
      <w:r w:rsidRPr="00484FC6">
        <w:rPr>
          <w:rFonts w:ascii="Times New Roman" w:eastAsia="Times New Roman" w:hAnsi="Times New Roman" w:cs="Times New Roman"/>
          <w:sz w:val="24"/>
          <w:szCs w:val="24"/>
          <w:lang w:val="en-US"/>
        </w:rPr>
        <w:t>. They allow in vivo visualization of lipid deposition within blood vessels and macrophage lipid accumulation</w:t>
      </w:r>
      <w:r w:rsidR="00452DE7">
        <w:rPr>
          <w:rFonts w:ascii="Times New Roman" w:eastAsia="Times New Roman" w:hAnsi="Times New Roman" w:cs="Times New Roman"/>
          <w:sz w:val="24"/>
          <w:szCs w:val="24"/>
          <w:lang w:val="en-US"/>
        </w:rPr>
        <w:t xml:space="preserve"> </w:t>
      </w:r>
      <w:r w:rsidRPr="00484FC6">
        <w:rPr>
          <w:rFonts w:ascii="Times New Roman" w:eastAsia="Times New Roman" w:hAnsi="Times New Roman" w:cs="Times New Roman"/>
          <w:sz w:val="24"/>
          <w:szCs w:val="24"/>
          <w:lang w:val="en-US"/>
        </w:rPr>
        <w:t>key contributors to athe</w:t>
      </w:r>
      <w:r w:rsidR="0054385F" w:rsidRPr="00484FC6">
        <w:rPr>
          <w:rFonts w:ascii="Times New Roman" w:eastAsia="Times New Roman" w:hAnsi="Times New Roman" w:cs="Times New Roman"/>
          <w:sz w:val="24"/>
          <w:szCs w:val="24"/>
          <w:lang w:val="en-US"/>
        </w:rPr>
        <w:t>rosclerotic plaque formation</w:t>
      </w:r>
      <w:r w:rsidRPr="00484FC6">
        <w:rPr>
          <w:rFonts w:ascii="Times New Roman" w:eastAsia="Times New Roman" w:hAnsi="Times New Roman" w:cs="Times New Roman"/>
          <w:sz w:val="24"/>
          <w:szCs w:val="24"/>
          <w:lang w:val="en-US"/>
        </w:rPr>
        <w:t>. The melanocortin system, responsive to leptin, plays a crucial role in zebrafish energy homeostasis, mirroring mammalian fat regulation. Key transcriptional regulators of cholesterol metabolism, including sterol-regulatory element-binding proteins (SREBPs) and liver X receptors (LXRs), are conserved in zebrafish, with genetic mutations producing phenotypes analogous to human lipid disorders, thus supporting their use in obesity and cholesterol metabolism research</w:t>
      </w:r>
      <w:r w:rsidR="00BA1145" w:rsidRPr="00484FC6">
        <w:rPr>
          <w:rFonts w:ascii="Times New Roman" w:eastAsia="Times New Roman" w:hAnsi="Times New Roman" w:cs="Times New Roman"/>
          <w:sz w:val="24"/>
          <w:szCs w:val="24"/>
          <w:lang w:val="en-US"/>
        </w:rPr>
        <w:t xml:space="preserve"> (</w:t>
      </w:r>
      <w:proofErr w:type="spellStart"/>
      <w:r w:rsidR="00BA1145" w:rsidRPr="00484FC6">
        <w:rPr>
          <w:rFonts w:ascii="Times New Roman" w:eastAsia="Times New Roman" w:hAnsi="Times New Roman" w:cs="Times New Roman"/>
          <w:sz w:val="24"/>
          <w:szCs w:val="24"/>
          <w:lang w:val="en-US"/>
        </w:rPr>
        <w:t>Holtta</w:t>
      </w:r>
      <w:proofErr w:type="spellEnd"/>
      <w:r w:rsidR="00BA1145" w:rsidRPr="00484FC6">
        <w:rPr>
          <w:rFonts w:ascii="Times New Roman" w:eastAsia="Times New Roman" w:hAnsi="Times New Roman" w:cs="Times New Roman"/>
          <w:sz w:val="24"/>
          <w:szCs w:val="24"/>
          <w:lang w:val="en-US"/>
        </w:rPr>
        <w:t xml:space="preserve">-Vuori </w:t>
      </w:r>
      <w:r w:rsidR="00FB6F77" w:rsidRPr="00FB6F77">
        <w:rPr>
          <w:rFonts w:ascii="Times New Roman" w:eastAsia="Times New Roman" w:hAnsi="Times New Roman" w:cs="Times New Roman"/>
          <w:i/>
          <w:sz w:val="24"/>
          <w:szCs w:val="24"/>
          <w:lang w:val="en-US"/>
        </w:rPr>
        <w:t>et al</w:t>
      </w:r>
      <w:r w:rsidR="00BA1145" w:rsidRPr="00484FC6">
        <w:rPr>
          <w:rFonts w:ascii="Times New Roman" w:eastAsia="Times New Roman" w:hAnsi="Times New Roman" w:cs="Times New Roman"/>
          <w:sz w:val="24"/>
          <w:szCs w:val="24"/>
          <w:lang w:val="en-US"/>
        </w:rPr>
        <w:t>., 2010)</w:t>
      </w:r>
      <w:r w:rsidRPr="00484FC6">
        <w:rPr>
          <w:rFonts w:ascii="Times New Roman" w:eastAsia="Times New Roman" w:hAnsi="Times New Roman" w:cs="Times New Roman"/>
          <w:sz w:val="24"/>
          <w:szCs w:val="24"/>
          <w:lang w:val="en-US"/>
        </w:rPr>
        <w:t>.</w:t>
      </w:r>
    </w:p>
    <w:p w14:paraId="38521347" w14:textId="286FC30E" w:rsidR="005D303D" w:rsidRPr="00484FC6" w:rsidRDefault="005D303D" w:rsidP="0088482A">
      <w:pPr>
        <w:spacing w:before="240" w:after="0" w:line="240" w:lineRule="auto"/>
        <w:jc w:val="both"/>
        <w:rPr>
          <w:rFonts w:ascii="Times New Roman" w:eastAsia="Times New Roman" w:hAnsi="Times New Roman" w:cs="Times New Roman"/>
          <w:sz w:val="24"/>
          <w:szCs w:val="24"/>
          <w:lang w:val="en-US"/>
        </w:rPr>
      </w:pPr>
      <w:r w:rsidRPr="00484FC6">
        <w:rPr>
          <w:rFonts w:ascii="Times New Roman" w:eastAsia="Times New Roman" w:hAnsi="Times New Roman" w:cs="Times New Roman"/>
          <w:b/>
          <w:bCs/>
          <w:sz w:val="24"/>
          <w:szCs w:val="24"/>
          <w:lang w:val="en-US"/>
        </w:rPr>
        <w:t>2.8 Zebrafish as a Model for Tumorigenesis</w:t>
      </w:r>
    </w:p>
    <w:p w14:paraId="3FBA6861" w14:textId="4D1D40D0" w:rsidR="005D303D" w:rsidRPr="00484FC6" w:rsidRDefault="005D303D" w:rsidP="0088482A">
      <w:pPr>
        <w:spacing w:before="240" w:after="0" w:line="240" w:lineRule="auto"/>
        <w:jc w:val="both"/>
        <w:rPr>
          <w:rFonts w:ascii="Times New Roman" w:eastAsia="Times New Roman" w:hAnsi="Times New Roman" w:cs="Times New Roman"/>
          <w:sz w:val="24"/>
          <w:szCs w:val="24"/>
          <w:lang w:val="en-US"/>
        </w:rPr>
      </w:pPr>
      <w:r w:rsidRPr="00484FC6">
        <w:rPr>
          <w:rFonts w:ascii="Times New Roman" w:eastAsia="Times New Roman" w:hAnsi="Times New Roman" w:cs="Times New Roman"/>
          <w:sz w:val="24"/>
          <w:szCs w:val="24"/>
          <w:lang w:val="en-US"/>
        </w:rPr>
        <w:t xml:space="preserve">Zebrafish provide an advantageous vertebrate model for tumor biology due to their genetic similarity to humans and capacity to develop tumors analogous to those in human patients. Their conserved tumor suppressor genes and oncogenes allow exploration of the genetic basis of cancer (Patton </w:t>
      </w:r>
      <w:r w:rsidR="00FB6F77" w:rsidRPr="00FB6F77">
        <w:rPr>
          <w:rFonts w:ascii="Times New Roman" w:eastAsia="Times New Roman" w:hAnsi="Times New Roman" w:cs="Times New Roman"/>
          <w:i/>
          <w:sz w:val="24"/>
          <w:szCs w:val="24"/>
          <w:lang w:val="en-US"/>
        </w:rPr>
        <w:t>et al</w:t>
      </w:r>
      <w:r w:rsidRPr="00484FC6">
        <w:rPr>
          <w:rFonts w:ascii="Times New Roman" w:eastAsia="Times New Roman" w:hAnsi="Times New Roman" w:cs="Times New Roman"/>
          <w:sz w:val="24"/>
          <w:szCs w:val="24"/>
          <w:lang w:val="en-US"/>
        </w:rPr>
        <w:t xml:space="preserve">., 2021). Histopathological analyses reveal that chemically induced tumors in zebrafish closely resemble human tumors in cellular architecture and progression </w:t>
      </w:r>
      <w:r w:rsidRPr="00452DE7">
        <w:rPr>
          <w:rFonts w:ascii="Times New Roman" w:eastAsia="Times New Roman" w:hAnsi="Times New Roman" w:cs="Times New Roman"/>
          <w:sz w:val="24"/>
          <w:szCs w:val="24"/>
          <w:lang w:val="en-US"/>
        </w:rPr>
        <w:lastRenderedPageBreak/>
        <w:t>(</w:t>
      </w:r>
      <w:r w:rsidR="00BA1145" w:rsidRPr="00452DE7">
        <w:rPr>
          <w:rStyle w:val="Strong"/>
          <w:rFonts w:ascii="Times New Roman" w:hAnsi="Times New Roman" w:cs="Times New Roman"/>
          <w:b w:val="0"/>
          <w:sz w:val="24"/>
          <w:szCs w:val="24"/>
        </w:rPr>
        <w:t>Wojciechowska</w:t>
      </w:r>
      <w:r w:rsidR="00BA1145" w:rsidRPr="00452DE7">
        <w:rPr>
          <w:rFonts w:ascii="Times New Roman" w:eastAsia="Times New Roman" w:hAnsi="Times New Roman" w:cs="Times New Roman"/>
          <w:sz w:val="24"/>
          <w:szCs w:val="24"/>
          <w:lang w:val="en-US"/>
        </w:rPr>
        <w:t xml:space="preserve"> </w:t>
      </w:r>
      <w:r w:rsidR="00FB6F77" w:rsidRPr="00452DE7">
        <w:rPr>
          <w:rFonts w:ascii="Times New Roman" w:eastAsia="Times New Roman" w:hAnsi="Times New Roman" w:cs="Times New Roman"/>
          <w:i/>
          <w:sz w:val="24"/>
          <w:szCs w:val="24"/>
          <w:lang w:val="en-US"/>
        </w:rPr>
        <w:t>et al</w:t>
      </w:r>
      <w:r w:rsidRPr="00452DE7">
        <w:rPr>
          <w:rFonts w:ascii="Times New Roman" w:eastAsia="Times New Roman" w:hAnsi="Times New Roman" w:cs="Times New Roman"/>
          <w:sz w:val="24"/>
          <w:szCs w:val="24"/>
          <w:lang w:val="en-US"/>
        </w:rPr>
        <w:t>., 201</w:t>
      </w:r>
      <w:r w:rsidR="00BA1145" w:rsidRPr="00452DE7">
        <w:rPr>
          <w:rFonts w:ascii="Times New Roman" w:eastAsia="Times New Roman" w:hAnsi="Times New Roman" w:cs="Times New Roman"/>
          <w:sz w:val="24"/>
          <w:szCs w:val="24"/>
          <w:lang w:val="en-US"/>
        </w:rPr>
        <w:t>6</w:t>
      </w:r>
      <w:r w:rsidRPr="00452DE7">
        <w:rPr>
          <w:rFonts w:ascii="Times New Roman" w:eastAsia="Times New Roman" w:hAnsi="Times New Roman" w:cs="Times New Roman"/>
          <w:sz w:val="24"/>
          <w:szCs w:val="24"/>
          <w:lang w:val="en-US"/>
        </w:rPr>
        <w:t>). Gene expression studies during tumor progression in zebrafish liver demonstrate conserved molecular signatures with human liver cancer, reinforcing the model’s relevance for understanding tumorigenesis and evaluating anticancer therapies (</w:t>
      </w:r>
      <w:proofErr w:type="spellStart"/>
      <w:r w:rsidR="00BA1145" w:rsidRPr="00452DE7">
        <w:rPr>
          <w:rStyle w:val="Strong"/>
          <w:rFonts w:ascii="Times New Roman" w:hAnsi="Times New Roman" w:cs="Times New Roman"/>
          <w:b w:val="0"/>
          <w:sz w:val="24"/>
          <w:szCs w:val="24"/>
        </w:rPr>
        <w:t>Mudbhary</w:t>
      </w:r>
      <w:proofErr w:type="spellEnd"/>
      <w:r w:rsidR="00BA1145" w:rsidRPr="00452DE7">
        <w:rPr>
          <w:rFonts w:ascii="Times New Roman" w:eastAsia="Times New Roman" w:hAnsi="Times New Roman" w:cs="Times New Roman"/>
          <w:sz w:val="24"/>
          <w:szCs w:val="24"/>
          <w:lang w:val="en-US"/>
        </w:rPr>
        <w:t xml:space="preserve"> </w:t>
      </w:r>
      <w:r w:rsidR="00FB6F77" w:rsidRPr="00452DE7">
        <w:rPr>
          <w:rFonts w:ascii="Times New Roman" w:eastAsia="Times New Roman" w:hAnsi="Times New Roman" w:cs="Times New Roman"/>
          <w:i/>
          <w:sz w:val="24"/>
          <w:szCs w:val="24"/>
          <w:lang w:val="en-US"/>
        </w:rPr>
        <w:t>et al</w:t>
      </w:r>
      <w:r w:rsidRPr="00484FC6">
        <w:rPr>
          <w:rFonts w:ascii="Times New Roman" w:eastAsia="Times New Roman" w:hAnsi="Times New Roman" w:cs="Times New Roman"/>
          <w:sz w:val="24"/>
          <w:szCs w:val="24"/>
          <w:lang w:val="en-US"/>
        </w:rPr>
        <w:t>., 201</w:t>
      </w:r>
      <w:r w:rsidR="00BA1145" w:rsidRPr="00484FC6">
        <w:rPr>
          <w:rFonts w:ascii="Times New Roman" w:eastAsia="Times New Roman" w:hAnsi="Times New Roman" w:cs="Times New Roman"/>
          <w:sz w:val="24"/>
          <w:szCs w:val="24"/>
          <w:lang w:val="en-US"/>
        </w:rPr>
        <w:t>1</w:t>
      </w:r>
      <w:r w:rsidRPr="00484FC6">
        <w:rPr>
          <w:rFonts w:ascii="Times New Roman" w:eastAsia="Times New Roman" w:hAnsi="Times New Roman" w:cs="Times New Roman"/>
          <w:sz w:val="24"/>
          <w:szCs w:val="24"/>
          <w:lang w:val="en-US"/>
        </w:rPr>
        <w:t>).</w:t>
      </w:r>
    </w:p>
    <w:p w14:paraId="6D43260E" w14:textId="29E3C5BA" w:rsidR="005D303D" w:rsidRPr="00484FC6" w:rsidRDefault="005D303D" w:rsidP="0088482A">
      <w:pPr>
        <w:spacing w:before="240" w:after="0" w:line="240" w:lineRule="auto"/>
        <w:jc w:val="both"/>
        <w:rPr>
          <w:rFonts w:ascii="Times New Roman" w:eastAsia="Times New Roman" w:hAnsi="Times New Roman" w:cs="Times New Roman"/>
          <w:sz w:val="24"/>
          <w:szCs w:val="24"/>
          <w:lang w:val="en-US"/>
        </w:rPr>
      </w:pPr>
      <w:r w:rsidRPr="00484FC6">
        <w:rPr>
          <w:rFonts w:ascii="Times New Roman" w:eastAsia="Times New Roman" w:hAnsi="Times New Roman" w:cs="Times New Roman"/>
          <w:b/>
          <w:bCs/>
          <w:sz w:val="24"/>
          <w:szCs w:val="24"/>
          <w:lang w:val="en-US"/>
        </w:rPr>
        <w:t>2.9 Zebrafish as a Model for Kidney Disorders</w:t>
      </w:r>
    </w:p>
    <w:p w14:paraId="4417D89A" w14:textId="6A8A69FF" w:rsidR="005D303D" w:rsidRPr="00484FC6" w:rsidRDefault="005D303D" w:rsidP="0088482A">
      <w:pPr>
        <w:spacing w:before="240" w:after="0" w:line="240" w:lineRule="auto"/>
        <w:jc w:val="both"/>
        <w:rPr>
          <w:rFonts w:ascii="Times New Roman" w:eastAsia="Times New Roman" w:hAnsi="Times New Roman" w:cs="Times New Roman"/>
          <w:sz w:val="24"/>
          <w:szCs w:val="24"/>
          <w:lang w:val="en-US"/>
        </w:rPr>
      </w:pPr>
      <w:r w:rsidRPr="00484FC6">
        <w:rPr>
          <w:rFonts w:ascii="Times New Roman" w:eastAsia="Times New Roman" w:hAnsi="Times New Roman" w:cs="Times New Roman"/>
          <w:sz w:val="24"/>
          <w:szCs w:val="24"/>
          <w:lang w:val="en-US"/>
        </w:rPr>
        <w:t>Zebrafish kidneys share important structural and functional traits with mammalian kidneys, particularly in osmoregulation and waste excretion, making them suitab</w:t>
      </w:r>
      <w:r w:rsidR="00BA1145" w:rsidRPr="00484FC6">
        <w:rPr>
          <w:rFonts w:ascii="Times New Roman" w:eastAsia="Times New Roman" w:hAnsi="Times New Roman" w:cs="Times New Roman"/>
          <w:sz w:val="24"/>
          <w:szCs w:val="24"/>
          <w:lang w:val="en-US"/>
        </w:rPr>
        <w:t>le for kidney disease research</w:t>
      </w:r>
      <w:r w:rsidRPr="00484FC6">
        <w:rPr>
          <w:rFonts w:ascii="Times New Roman" w:eastAsia="Times New Roman" w:hAnsi="Times New Roman" w:cs="Times New Roman"/>
          <w:sz w:val="24"/>
          <w:szCs w:val="24"/>
          <w:lang w:val="en-US"/>
        </w:rPr>
        <w:t>. Zebrafish models have been employed to study glomerular filtration, renal tubular function, polycystic kidney disease (PKD), nephronophthisis,</w:t>
      </w:r>
      <w:r w:rsidR="00BA1145" w:rsidRPr="00484FC6">
        <w:rPr>
          <w:rFonts w:ascii="Times New Roman" w:eastAsia="Times New Roman" w:hAnsi="Times New Roman" w:cs="Times New Roman"/>
          <w:sz w:val="24"/>
          <w:szCs w:val="24"/>
          <w:lang w:val="en-US"/>
        </w:rPr>
        <w:t xml:space="preserve"> and acute kidney injury (AKI)</w:t>
      </w:r>
      <w:r w:rsidRPr="00484FC6">
        <w:rPr>
          <w:rFonts w:ascii="Times New Roman" w:eastAsia="Times New Roman" w:hAnsi="Times New Roman" w:cs="Times New Roman"/>
          <w:sz w:val="24"/>
          <w:szCs w:val="24"/>
          <w:lang w:val="en-US"/>
        </w:rPr>
        <w:t>. The transparency of zebrafish embryos enables real-time observation of kidney development and disease progression, facilitating insights into pathophysiology and therapeutic intervention. Furthermore, the genetic homology with humans supports investigations into the genetic basis of renal disorders and high-throughput screening of potential treatments (</w:t>
      </w:r>
      <w:proofErr w:type="spellStart"/>
      <w:r w:rsidR="00BA1145" w:rsidRPr="00484FC6">
        <w:rPr>
          <w:rStyle w:val="Strong"/>
          <w:rFonts w:ascii="Times New Roman" w:hAnsi="Times New Roman" w:cs="Times New Roman"/>
          <w:b w:val="0"/>
          <w:sz w:val="24"/>
          <w:szCs w:val="24"/>
        </w:rPr>
        <w:t>Outtandy</w:t>
      </w:r>
      <w:proofErr w:type="spellEnd"/>
      <w:r w:rsidR="00BA1145" w:rsidRPr="00484FC6">
        <w:rPr>
          <w:rFonts w:ascii="Times New Roman" w:eastAsia="Times New Roman" w:hAnsi="Times New Roman" w:cs="Times New Roman"/>
          <w:sz w:val="24"/>
          <w:szCs w:val="24"/>
          <w:lang w:val="en-US"/>
        </w:rPr>
        <w:t xml:space="preserve"> </w:t>
      </w:r>
      <w:r w:rsidR="00FB6F77" w:rsidRPr="00FB6F77">
        <w:rPr>
          <w:rFonts w:ascii="Times New Roman" w:eastAsia="Times New Roman" w:hAnsi="Times New Roman" w:cs="Times New Roman"/>
          <w:i/>
          <w:sz w:val="24"/>
          <w:szCs w:val="24"/>
          <w:lang w:val="en-US"/>
        </w:rPr>
        <w:t>et al</w:t>
      </w:r>
      <w:r w:rsidR="00BA1145" w:rsidRPr="00484FC6">
        <w:rPr>
          <w:rFonts w:ascii="Times New Roman" w:eastAsia="Times New Roman" w:hAnsi="Times New Roman" w:cs="Times New Roman"/>
          <w:sz w:val="24"/>
          <w:szCs w:val="24"/>
          <w:lang w:val="en-US"/>
        </w:rPr>
        <w:t>., 2019</w:t>
      </w:r>
      <w:r w:rsidRPr="00484FC6">
        <w:rPr>
          <w:rFonts w:ascii="Times New Roman" w:eastAsia="Times New Roman" w:hAnsi="Times New Roman" w:cs="Times New Roman"/>
          <w:sz w:val="24"/>
          <w:szCs w:val="24"/>
          <w:lang w:val="en-US"/>
        </w:rPr>
        <w:t>).</w:t>
      </w:r>
    </w:p>
    <w:p w14:paraId="61DD6CFA" w14:textId="25DEC712" w:rsidR="005D303D" w:rsidRPr="00484FC6" w:rsidRDefault="005D303D" w:rsidP="0088482A">
      <w:pPr>
        <w:spacing w:before="240" w:after="0" w:line="240" w:lineRule="auto"/>
        <w:jc w:val="both"/>
        <w:rPr>
          <w:rFonts w:ascii="Times New Roman" w:eastAsia="Times New Roman" w:hAnsi="Times New Roman" w:cs="Times New Roman"/>
          <w:sz w:val="24"/>
          <w:szCs w:val="24"/>
          <w:lang w:val="en-US"/>
        </w:rPr>
      </w:pPr>
      <w:r w:rsidRPr="00484FC6">
        <w:rPr>
          <w:rFonts w:ascii="Times New Roman" w:eastAsia="Times New Roman" w:hAnsi="Times New Roman" w:cs="Times New Roman"/>
          <w:b/>
          <w:bCs/>
          <w:sz w:val="24"/>
          <w:szCs w:val="24"/>
          <w:lang w:val="en-US"/>
        </w:rPr>
        <w:t>2.10 Zebrafish Models in Muscular Dystrophy Research</w:t>
      </w:r>
    </w:p>
    <w:p w14:paraId="06AA9548" w14:textId="1E67FB59" w:rsidR="005D303D" w:rsidRPr="00484FC6" w:rsidRDefault="005D303D" w:rsidP="0088482A">
      <w:pPr>
        <w:spacing w:before="240" w:after="0" w:line="240" w:lineRule="auto"/>
        <w:jc w:val="both"/>
        <w:rPr>
          <w:rFonts w:ascii="Times New Roman" w:eastAsia="Times New Roman" w:hAnsi="Times New Roman" w:cs="Times New Roman"/>
          <w:sz w:val="24"/>
          <w:szCs w:val="24"/>
          <w:lang w:val="en-US"/>
        </w:rPr>
      </w:pPr>
      <w:r w:rsidRPr="00484FC6">
        <w:rPr>
          <w:rFonts w:ascii="Times New Roman" w:eastAsia="Times New Roman" w:hAnsi="Times New Roman" w:cs="Times New Roman"/>
          <w:sz w:val="24"/>
          <w:szCs w:val="24"/>
          <w:lang w:val="en-US"/>
        </w:rPr>
        <w:t xml:space="preserve">Muscular dystrophies (MD) are characterized by progressive muscle degeneration and functional impairment. Zebrafish have become instrumental models for these disorders due to their genetic and physiological relevance. The </w:t>
      </w:r>
      <w:proofErr w:type="spellStart"/>
      <w:r w:rsidRPr="00484FC6">
        <w:rPr>
          <w:rFonts w:ascii="Times New Roman" w:eastAsia="Times New Roman" w:hAnsi="Times New Roman" w:cs="Times New Roman"/>
          <w:sz w:val="24"/>
          <w:szCs w:val="24"/>
          <w:lang w:val="en-US"/>
        </w:rPr>
        <w:t>sapje</w:t>
      </w:r>
      <w:proofErr w:type="spellEnd"/>
      <w:r w:rsidRPr="00484FC6">
        <w:rPr>
          <w:rFonts w:ascii="Times New Roman" w:eastAsia="Times New Roman" w:hAnsi="Times New Roman" w:cs="Times New Roman"/>
          <w:sz w:val="24"/>
          <w:szCs w:val="24"/>
          <w:lang w:val="en-US"/>
        </w:rPr>
        <w:t xml:space="preserve"> mutant zebrafish mimics Duchenne muscular dystrophy (DMD), displaying pathological features similar to affected humans. For myotonic dystrophy type 1 (DM1), zebrafish deficient in Muscleblind-like 2 (MBNL2) protein show phenotypes resembling human disease, highlighting RNA splicing defects central to DM1 pathoge</w:t>
      </w:r>
      <w:r w:rsidR="00EB10CC" w:rsidRPr="00484FC6">
        <w:rPr>
          <w:rFonts w:ascii="Times New Roman" w:eastAsia="Times New Roman" w:hAnsi="Times New Roman" w:cs="Times New Roman"/>
          <w:sz w:val="24"/>
          <w:szCs w:val="24"/>
          <w:lang w:val="en-US"/>
        </w:rPr>
        <w:t>nesis (Machuca-</w:t>
      </w:r>
      <w:proofErr w:type="spellStart"/>
      <w:r w:rsidR="00EB10CC" w:rsidRPr="00484FC6">
        <w:rPr>
          <w:rFonts w:ascii="Times New Roman" w:eastAsia="Times New Roman" w:hAnsi="Times New Roman" w:cs="Times New Roman"/>
          <w:sz w:val="24"/>
          <w:szCs w:val="24"/>
          <w:lang w:val="en-US"/>
        </w:rPr>
        <w:t>Tzili</w:t>
      </w:r>
      <w:proofErr w:type="spellEnd"/>
      <w:r w:rsidR="00EB10CC" w:rsidRPr="00484FC6">
        <w:rPr>
          <w:rFonts w:ascii="Times New Roman" w:eastAsia="Times New Roman" w:hAnsi="Times New Roman" w:cs="Times New Roman"/>
          <w:sz w:val="24"/>
          <w:szCs w:val="24"/>
          <w:lang w:val="en-US"/>
        </w:rPr>
        <w:t xml:space="preserve"> </w:t>
      </w:r>
      <w:r w:rsidR="00FB6F77" w:rsidRPr="00FB6F77">
        <w:rPr>
          <w:rFonts w:ascii="Times New Roman" w:eastAsia="Times New Roman" w:hAnsi="Times New Roman" w:cs="Times New Roman"/>
          <w:i/>
          <w:sz w:val="24"/>
          <w:szCs w:val="24"/>
          <w:lang w:val="en-US"/>
        </w:rPr>
        <w:t>et al</w:t>
      </w:r>
      <w:r w:rsidR="00EB10CC" w:rsidRPr="00484FC6">
        <w:rPr>
          <w:rFonts w:ascii="Times New Roman" w:eastAsia="Times New Roman" w:hAnsi="Times New Roman" w:cs="Times New Roman"/>
          <w:sz w:val="24"/>
          <w:szCs w:val="24"/>
          <w:lang w:val="en-US"/>
        </w:rPr>
        <w:t>., 2005</w:t>
      </w:r>
      <w:r w:rsidRPr="00484FC6">
        <w:rPr>
          <w:rFonts w:ascii="Times New Roman" w:eastAsia="Times New Roman" w:hAnsi="Times New Roman" w:cs="Times New Roman"/>
          <w:sz w:val="24"/>
          <w:szCs w:val="24"/>
          <w:lang w:val="en-US"/>
        </w:rPr>
        <w:t xml:space="preserve">). Additionally, zebrafish expressing expanded CUG repeats recapitulate transcriptional and developmental abnormalities characteristic of DM1 (Todd </w:t>
      </w:r>
      <w:r w:rsidR="00FB6F77" w:rsidRPr="00FB6F77">
        <w:rPr>
          <w:rFonts w:ascii="Times New Roman" w:eastAsia="Times New Roman" w:hAnsi="Times New Roman" w:cs="Times New Roman"/>
          <w:i/>
          <w:sz w:val="24"/>
          <w:szCs w:val="24"/>
          <w:lang w:val="en-US"/>
        </w:rPr>
        <w:t>et al</w:t>
      </w:r>
      <w:r w:rsidRPr="00484FC6">
        <w:rPr>
          <w:rFonts w:ascii="Times New Roman" w:eastAsia="Times New Roman" w:hAnsi="Times New Roman" w:cs="Times New Roman"/>
          <w:sz w:val="24"/>
          <w:szCs w:val="24"/>
          <w:lang w:val="en-US"/>
        </w:rPr>
        <w:t xml:space="preserve">., 2014). Zebrafish models also help elucidate congenital muscular dystrophies, such as CMD Type 1A related to LAMA2 mutations, expanding understanding of laminin α2 deficiency (Jones </w:t>
      </w:r>
      <w:r w:rsidR="00FB6F77" w:rsidRPr="00FB6F77">
        <w:rPr>
          <w:rFonts w:ascii="Times New Roman" w:eastAsia="Times New Roman" w:hAnsi="Times New Roman" w:cs="Times New Roman"/>
          <w:i/>
          <w:sz w:val="24"/>
          <w:szCs w:val="24"/>
          <w:lang w:val="en-US"/>
        </w:rPr>
        <w:t>et al</w:t>
      </w:r>
      <w:r w:rsidRPr="00484FC6">
        <w:rPr>
          <w:rFonts w:ascii="Times New Roman" w:eastAsia="Times New Roman" w:hAnsi="Times New Roman" w:cs="Times New Roman"/>
          <w:sz w:val="24"/>
          <w:szCs w:val="24"/>
          <w:lang w:val="en-US"/>
        </w:rPr>
        <w:t xml:space="preserve">., 2001). Their optical transparency and aquatic absorption of compounds facilitate efficient in vivo drug screening and pharmacological testing. Genome editing technologies like CRISPR/Cas9 have further enhanced zebrafish models, allowing precise replication of human mutations and accelerating therapeutic research (Hwang </w:t>
      </w:r>
      <w:r w:rsidR="00FB6F77" w:rsidRPr="00FB6F77">
        <w:rPr>
          <w:rFonts w:ascii="Times New Roman" w:eastAsia="Times New Roman" w:hAnsi="Times New Roman" w:cs="Times New Roman"/>
          <w:i/>
          <w:sz w:val="24"/>
          <w:szCs w:val="24"/>
          <w:lang w:val="en-US"/>
        </w:rPr>
        <w:t>et al</w:t>
      </w:r>
      <w:r w:rsidRPr="00484FC6">
        <w:rPr>
          <w:rFonts w:ascii="Times New Roman" w:eastAsia="Times New Roman" w:hAnsi="Times New Roman" w:cs="Times New Roman"/>
          <w:sz w:val="24"/>
          <w:szCs w:val="24"/>
          <w:lang w:val="en-US"/>
        </w:rPr>
        <w:t>., 2013</w:t>
      </w:r>
      <w:r w:rsidR="00AC305D" w:rsidRPr="00484FC6">
        <w:rPr>
          <w:rFonts w:ascii="Times New Roman" w:eastAsia="Times New Roman" w:hAnsi="Times New Roman" w:cs="Times New Roman"/>
          <w:sz w:val="24"/>
          <w:szCs w:val="24"/>
          <w:lang w:val="en-US"/>
        </w:rPr>
        <w:t>)</w:t>
      </w:r>
      <w:r w:rsidRPr="00484FC6">
        <w:rPr>
          <w:rFonts w:ascii="Times New Roman" w:eastAsia="Times New Roman" w:hAnsi="Times New Roman" w:cs="Times New Roman"/>
          <w:sz w:val="24"/>
          <w:szCs w:val="24"/>
          <w:lang w:val="en-US"/>
        </w:rPr>
        <w:t>. Overall, zebrafish provide a cost-effective, scalable platform bridging basic muscular dystrophy research with clinical translation.</w:t>
      </w:r>
    </w:p>
    <w:p w14:paraId="6AD9972E" w14:textId="7BA661D5" w:rsidR="006068F7" w:rsidRPr="00484FC6" w:rsidRDefault="00484FC6" w:rsidP="0088482A">
      <w:pPr>
        <w:spacing w:before="240" w:after="0" w:line="240" w:lineRule="auto"/>
        <w:jc w:val="both"/>
        <w:rPr>
          <w:rStyle w:val="Strong"/>
          <w:rFonts w:ascii="Times New Roman" w:hAnsi="Times New Roman" w:cs="Times New Roman"/>
          <w:sz w:val="24"/>
          <w:szCs w:val="24"/>
        </w:rPr>
      </w:pPr>
      <w:r>
        <w:rPr>
          <w:rStyle w:val="Strong"/>
          <w:rFonts w:ascii="Times New Roman" w:hAnsi="Times New Roman" w:cs="Times New Roman"/>
          <w:sz w:val="24"/>
          <w:szCs w:val="24"/>
        </w:rPr>
        <w:t xml:space="preserve">3. </w:t>
      </w:r>
      <w:r w:rsidR="008D4C04" w:rsidRPr="00484FC6">
        <w:rPr>
          <w:rStyle w:val="Strong"/>
          <w:rFonts w:ascii="Times New Roman" w:hAnsi="Times New Roman" w:cs="Times New Roman"/>
          <w:sz w:val="24"/>
          <w:szCs w:val="24"/>
        </w:rPr>
        <w:t>CONCLUSION</w:t>
      </w:r>
    </w:p>
    <w:p w14:paraId="1258C206" w14:textId="4A4E6BDE" w:rsidR="006068F7" w:rsidRPr="00484FC6" w:rsidRDefault="006068F7" w:rsidP="0088482A">
      <w:pPr>
        <w:spacing w:before="240" w:after="0" w:line="240" w:lineRule="auto"/>
        <w:jc w:val="both"/>
        <w:rPr>
          <w:rStyle w:val="Strong"/>
          <w:rFonts w:ascii="Times New Roman" w:hAnsi="Times New Roman" w:cs="Times New Roman"/>
          <w:sz w:val="24"/>
          <w:szCs w:val="24"/>
        </w:rPr>
      </w:pPr>
      <w:r w:rsidRPr="00484FC6">
        <w:rPr>
          <w:rFonts w:ascii="Times New Roman" w:hAnsi="Times New Roman" w:cs="Times New Roman"/>
          <w:sz w:val="24"/>
          <w:szCs w:val="24"/>
        </w:rPr>
        <w:t>Zebrafish (</w:t>
      </w:r>
      <w:r w:rsidRPr="00484FC6">
        <w:rPr>
          <w:rFonts w:ascii="Times New Roman" w:hAnsi="Times New Roman" w:cs="Times New Roman"/>
          <w:i/>
          <w:sz w:val="24"/>
          <w:szCs w:val="24"/>
        </w:rPr>
        <w:t>Danio rerio</w:t>
      </w:r>
      <w:r w:rsidRPr="00484FC6">
        <w:rPr>
          <w:rFonts w:ascii="Times New Roman" w:hAnsi="Times New Roman" w:cs="Times New Roman"/>
          <w:sz w:val="24"/>
          <w:szCs w:val="24"/>
        </w:rPr>
        <w:t xml:space="preserve">) have firmly established themselves as a powerful and versatile platform for preclinical research. Their genetic and physiological similarity to humans, coupled with advantages such as optical transparency, rapid development, and amenability to high-throughput screening, make them ideal for </w:t>
      </w:r>
      <w:proofErr w:type="spellStart"/>
      <w:r w:rsidRPr="00484FC6">
        <w:rPr>
          <w:rFonts w:ascii="Times New Roman" w:hAnsi="Times New Roman" w:cs="Times New Roman"/>
          <w:sz w:val="24"/>
          <w:szCs w:val="24"/>
        </w:rPr>
        <w:t>modeling</w:t>
      </w:r>
      <w:proofErr w:type="spellEnd"/>
      <w:r w:rsidRPr="00484FC6">
        <w:rPr>
          <w:rFonts w:ascii="Times New Roman" w:hAnsi="Times New Roman" w:cs="Times New Roman"/>
          <w:sz w:val="24"/>
          <w:szCs w:val="24"/>
        </w:rPr>
        <w:t xml:space="preserve"> a broad spectrum of human diseases. From liver and cardiovascular disorders to metabolic syndromes, cancer, kidney diseases, and muscular dystrophies, zebrafish enable real-time, in vivo insights into disease mechanisms and therapeutic responses. Furthermore, their cost-effectiveness, ethical viability, and ease of maintenance position them as a valuable alternative to traditional mammalian models. As the demand for reliable, scalable, and translationally relevant models grows, zebrafish are poised to play an increasingly pivotal role in bridging the gap between basic research and clinical application in drug discovery and biomedical innovation.</w:t>
      </w:r>
    </w:p>
    <w:p w14:paraId="14787528" w14:textId="77777777" w:rsidR="008D4C04" w:rsidRDefault="008D4C04" w:rsidP="0088482A">
      <w:pPr>
        <w:spacing w:before="240" w:after="0" w:line="240" w:lineRule="auto"/>
        <w:jc w:val="both"/>
        <w:rPr>
          <w:rFonts w:ascii="Times New Roman" w:hAnsi="Times New Roman" w:cs="Times New Roman"/>
          <w:sz w:val="24"/>
          <w:szCs w:val="24"/>
        </w:rPr>
      </w:pPr>
    </w:p>
    <w:p w14:paraId="5B2AFFF5" w14:textId="716D18AA" w:rsidR="008D26CB" w:rsidRPr="008D4C04" w:rsidRDefault="008D4C04" w:rsidP="0088482A">
      <w:pPr>
        <w:spacing w:before="240" w:line="240" w:lineRule="auto"/>
        <w:jc w:val="both"/>
        <w:rPr>
          <w:rFonts w:ascii="Times New Roman" w:eastAsia="Times New Roman" w:hAnsi="Times New Roman" w:cs="Times New Roman"/>
          <w:b/>
          <w:sz w:val="24"/>
          <w:szCs w:val="24"/>
          <w:lang w:eastAsia="en-IN"/>
        </w:rPr>
      </w:pPr>
      <w:r w:rsidRPr="008D4C04">
        <w:rPr>
          <w:rFonts w:ascii="Times New Roman" w:eastAsia="Times New Roman" w:hAnsi="Times New Roman" w:cs="Times New Roman"/>
          <w:b/>
          <w:sz w:val="24"/>
          <w:szCs w:val="24"/>
          <w:lang w:eastAsia="en-IN"/>
        </w:rPr>
        <w:lastRenderedPageBreak/>
        <w:t>REFERENCES</w:t>
      </w:r>
    </w:p>
    <w:p w14:paraId="69D0B18E" w14:textId="0EF7F047" w:rsidR="00EB10CC" w:rsidRPr="00484FC6" w:rsidRDefault="00EB10CC" w:rsidP="00484FC6">
      <w:pPr>
        <w:spacing w:after="0" w:line="240" w:lineRule="auto"/>
        <w:ind w:left="360"/>
        <w:jc w:val="both"/>
        <w:rPr>
          <w:rFonts w:ascii="Times New Roman" w:eastAsia="Times New Roman" w:hAnsi="Times New Roman" w:cs="Times New Roman"/>
          <w:color w:val="000000" w:themeColor="text1"/>
          <w:sz w:val="24"/>
          <w:szCs w:val="24"/>
          <w:lang w:val="en-US"/>
        </w:rPr>
      </w:pPr>
      <w:hyperlink r:id="rId9" w:history="1">
        <w:r w:rsidRPr="00484FC6">
          <w:rPr>
            <w:rStyle w:val="name"/>
            <w:rFonts w:ascii="Times New Roman" w:hAnsi="Times New Roman" w:cs="Times New Roman"/>
            <w:color w:val="000000" w:themeColor="text1"/>
            <w:sz w:val="24"/>
            <w:szCs w:val="24"/>
            <w:shd w:val="clear" w:color="auto" w:fill="FFFFFF"/>
          </w:rPr>
          <w:t>Allison D'Costa</w:t>
        </w:r>
      </w:hyperlink>
      <w:r w:rsidRPr="00484FC6">
        <w:rPr>
          <w:rFonts w:ascii="Times New Roman" w:hAnsi="Times New Roman" w:cs="Times New Roman"/>
          <w:color w:val="000000" w:themeColor="text1"/>
          <w:sz w:val="24"/>
          <w:szCs w:val="24"/>
        </w:rPr>
        <w:t xml:space="preserve">., Shepherd, I. T. (2009). Zebrafish development and genetics: Introducing undergraduates to developmental biology and genetics in a large introductory laboratory class. </w:t>
      </w:r>
      <w:r w:rsidRPr="00484FC6">
        <w:rPr>
          <w:rStyle w:val="Emphasis"/>
          <w:rFonts w:ascii="Times New Roman" w:hAnsi="Times New Roman" w:cs="Times New Roman"/>
          <w:color w:val="000000" w:themeColor="text1"/>
          <w:sz w:val="24"/>
          <w:szCs w:val="24"/>
        </w:rPr>
        <w:t>Zebrafish</w:t>
      </w:r>
      <w:r w:rsidRPr="00484FC6">
        <w:rPr>
          <w:rFonts w:ascii="Times New Roman" w:hAnsi="Times New Roman" w:cs="Times New Roman"/>
          <w:color w:val="000000" w:themeColor="text1"/>
          <w:sz w:val="24"/>
          <w:szCs w:val="24"/>
        </w:rPr>
        <w:t xml:space="preserve">, </w:t>
      </w:r>
      <w:r w:rsidRPr="00484FC6">
        <w:rPr>
          <w:rStyle w:val="Emphasis"/>
          <w:rFonts w:ascii="Times New Roman" w:hAnsi="Times New Roman" w:cs="Times New Roman"/>
          <w:color w:val="000000" w:themeColor="text1"/>
          <w:sz w:val="24"/>
          <w:szCs w:val="24"/>
        </w:rPr>
        <w:t>6</w:t>
      </w:r>
      <w:r w:rsidRPr="00484FC6">
        <w:rPr>
          <w:rFonts w:ascii="Times New Roman" w:hAnsi="Times New Roman" w:cs="Times New Roman"/>
          <w:color w:val="000000" w:themeColor="text1"/>
          <w:sz w:val="24"/>
          <w:szCs w:val="24"/>
        </w:rPr>
        <w:t>(2), 169–177. https://doi.org/10.1089/zeb.2008.0562</w:t>
      </w:r>
    </w:p>
    <w:p w14:paraId="06387F4A" w14:textId="13DCC78C" w:rsidR="00EB10CC" w:rsidRPr="00484FC6" w:rsidRDefault="00EB10CC" w:rsidP="00484FC6">
      <w:pPr>
        <w:spacing w:before="100" w:beforeAutospacing="1" w:after="100" w:afterAutospacing="1" w:line="240" w:lineRule="auto"/>
        <w:ind w:left="360"/>
        <w:jc w:val="both"/>
        <w:rPr>
          <w:rFonts w:ascii="Times New Roman" w:eastAsia="Times New Roman" w:hAnsi="Times New Roman" w:cs="Times New Roman"/>
          <w:color w:val="000000" w:themeColor="text1"/>
          <w:sz w:val="24"/>
          <w:szCs w:val="24"/>
          <w:lang w:val="en-US"/>
        </w:rPr>
      </w:pPr>
      <w:r w:rsidRPr="00484FC6">
        <w:rPr>
          <w:rFonts w:ascii="Times New Roman" w:hAnsi="Times New Roman" w:cs="Times New Roman"/>
          <w:color w:val="000000" w:themeColor="text1"/>
          <w:sz w:val="24"/>
          <w:szCs w:val="24"/>
        </w:rPr>
        <w:t xml:space="preserve">Amatruda, J. F., Shepard, J. L., Stern, H. M., &amp; Zon, L. I. (2002). Zebrafish as a cancer model system. </w:t>
      </w:r>
      <w:r w:rsidRPr="00484FC6">
        <w:rPr>
          <w:rStyle w:val="Emphasis"/>
          <w:rFonts w:ascii="Times New Roman" w:hAnsi="Times New Roman" w:cs="Times New Roman"/>
          <w:color w:val="000000" w:themeColor="text1"/>
          <w:sz w:val="24"/>
          <w:szCs w:val="24"/>
        </w:rPr>
        <w:t>Cancer Cell</w:t>
      </w:r>
      <w:r w:rsidRPr="00484FC6">
        <w:rPr>
          <w:rFonts w:ascii="Times New Roman" w:hAnsi="Times New Roman" w:cs="Times New Roman"/>
          <w:color w:val="000000" w:themeColor="text1"/>
          <w:sz w:val="24"/>
          <w:szCs w:val="24"/>
        </w:rPr>
        <w:t xml:space="preserve">, </w:t>
      </w:r>
      <w:r w:rsidRPr="00484FC6">
        <w:rPr>
          <w:rStyle w:val="Emphasis"/>
          <w:rFonts w:ascii="Times New Roman" w:hAnsi="Times New Roman" w:cs="Times New Roman"/>
          <w:color w:val="000000" w:themeColor="text1"/>
          <w:sz w:val="24"/>
          <w:szCs w:val="24"/>
        </w:rPr>
        <w:t>1</w:t>
      </w:r>
      <w:r w:rsidRPr="00484FC6">
        <w:rPr>
          <w:rFonts w:ascii="Times New Roman" w:hAnsi="Times New Roman" w:cs="Times New Roman"/>
          <w:color w:val="000000" w:themeColor="text1"/>
          <w:sz w:val="24"/>
          <w:szCs w:val="24"/>
        </w:rPr>
        <w:t>(3), 229–231. https://doi.org/10.1016/s1535-</w:t>
      </w:r>
      <w:r w:rsidR="00AE7D72" w:rsidRPr="00484FC6">
        <w:rPr>
          <w:rFonts w:ascii="Times New Roman" w:hAnsi="Times New Roman" w:cs="Times New Roman"/>
          <w:color w:val="000000" w:themeColor="text1"/>
          <w:sz w:val="24"/>
          <w:szCs w:val="24"/>
        </w:rPr>
        <w:t>6108 (</w:t>
      </w:r>
      <w:r w:rsidRPr="00484FC6">
        <w:rPr>
          <w:rFonts w:ascii="Times New Roman" w:hAnsi="Times New Roman" w:cs="Times New Roman"/>
          <w:color w:val="000000" w:themeColor="text1"/>
          <w:sz w:val="24"/>
          <w:szCs w:val="24"/>
        </w:rPr>
        <w:t>02)00052-1</w:t>
      </w:r>
    </w:p>
    <w:p w14:paraId="4077E02C" w14:textId="3D3D0897" w:rsidR="00EB10CC" w:rsidRPr="00484FC6" w:rsidRDefault="00EB10CC" w:rsidP="00484FC6">
      <w:pPr>
        <w:spacing w:before="100" w:beforeAutospacing="1" w:after="100" w:afterAutospacing="1" w:line="240" w:lineRule="auto"/>
        <w:ind w:left="360"/>
        <w:jc w:val="both"/>
        <w:rPr>
          <w:rFonts w:ascii="Times New Roman" w:eastAsia="Times New Roman" w:hAnsi="Times New Roman" w:cs="Times New Roman"/>
          <w:color w:val="000000" w:themeColor="text1"/>
          <w:sz w:val="24"/>
          <w:szCs w:val="24"/>
          <w:lang w:val="en-US"/>
        </w:rPr>
      </w:pPr>
      <w:proofErr w:type="spellStart"/>
      <w:r w:rsidRPr="00484FC6">
        <w:rPr>
          <w:rFonts w:ascii="Times New Roman" w:hAnsi="Times New Roman" w:cs="Times New Roman"/>
          <w:color w:val="000000" w:themeColor="text1"/>
          <w:sz w:val="24"/>
          <w:szCs w:val="24"/>
        </w:rPr>
        <w:t>Bailone</w:t>
      </w:r>
      <w:proofErr w:type="spellEnd"/>
      <w:r w:rsidRPr="00484FC6">
        <w:rPr>
          <w:rFonts w:ascii="Times New Roman" w:hAnsi="Times New Roman" w:cs="Times New Roman"/>
          <w:color w:val="000000" w:themeColor="text1"/>
          <w:sz w:val="24"/>
          <w:szCs w:val="24"/>
        </w:rPr>
        <w:t xml:space="preserve">, R. L., Fukushima, H. C. S., Fernandes, B. H. V., De Aguiar, L. K., Corrêa, T., Janke, H., </w:t>
      </w:r>
      <w:r w:rsidR="00FB6F77" w:rsidRPr="00FB6F77">
        <w:rPr>
          <w:rFonts w:ascii="Times New Roman" w:hAnsi="Times New Roman" w:cs="Times New Roman"/>
          <w:i/>
          <w:color w:val="000000" w:themeColor="text1"/>
          <w:sz w:val="24"/>
          <w:szCs w:val="24"/>
        </w:rPr>
        <w:t>et al</w:t>
      </w:r>
      <w:r w:rsidRPr="00484FC6">
        <w:rPr>
          <w:rFonts w:ascii="Times New Roman" w:hAnsi="Times New Roman" w:cs="Times New Roman"/>
          <w:color w:val="000000" w:themeColor="text1"/>
          <w:sz w:val="24"/>
          <w:szCs w:val="24"/>
        </w:rPr>
        <w:t xml:space="preserve">. (2020). Zebrafish as an alternative animal model in human and animal vaccination research. </w:t>
      </w:r>
      <w:r w:rsidRPr="00484FC6">
        <w:rPr>
          <w:rStyle w:val="Emphasis"/>
          <w:rFonts w:ascii="Times New Roman" w:hAnsi="Times New Roman" w:cs="Times New Roman"/>
          <w:color w:val="000000" w:themeColor="text1"/>
          <w:sz w:val="24"/>
          <w:szCs w:val="24"/>
        </w:rPr>
        <w:t>Laboratory Animal Research</w:t>
      </w:r>
      <w:r w:rsidRPr="00484FC6">
        <w:rPr>
          <w:rFonts w:ascii="Times New Roman" w:hAnsi="Times New Roman" w:cs="Times New Roman"/>
          <w:color w:val="000000" w:themeColor="text1"/>
          <w:sz w:val="24"/>
          <w:szCs w:val="24"/>
        </w:rPr>
        <w:t xml:space="preserve">, </w:t>
      </w:r>
      <w:r w:rsidRPr="00484FC6">
        <w:rPr>
          <w:rStyle w:val="Emphasis"/>
          <w:rFonts w:ascii="Times New Roman" w:hAnsi="Times New Roman" w:cs="Times New Roman"/>
          <w:color w:val="000000" w:themeColor="text1"/>
          <w:sz w:val="24"/>
          <w:szCs w:val="24"/>
        </w:rPr>
        <w:t>36</w:t>
      </w:r>
      <w:r w:rsidRPr="00484FC6">
        <w:rPr>
          <w:rFonts w:ascii="Times New Roman" w:hAnsi="Times New Roman" w:cs="Times New Roman"/>
          <w:color w:val="000000" w:themeColor="text1"/>
          <w:sz w:val="24"/>
          <w:szCs w:val="24"/>
        </w:rPr>
        <w:t>, 13. https://doi.org/10.1186/s42826-020-00033-4</w:t>
      </w:r>
      <w:r w:rsidRPr="00484FC6">
        <w:rPr>
          <w:rFonts w:ascii="Times New Roman" w:eastAsia="Times New Roman" w:hAnsi="Times New Roman" w:cs="Times New Roman"/>
          <w:color w:val="000000" w:themeColor="text1"/>
          <w:sz w:val="24"/>
          <w:szCs w:val="24"/>
          <w:lang w:val="en-US"/>
        </w:rPr>
        <w:t xml:space="preserve"> </w:t>
      </w:r>
    </w:p>
    <w:p w14:paraId="51DFCADB" w14:textId="77777777" w:rsidR="00EB10CC" w:rsidRPr="00484FC6" w:rsidRDefault="00EB10CC" w:rsidP="00484FC6">
      <w:pPr>
        <w:pStyle w:val="NormalWeb"/>
        <w:ind w:left="360"/>
        <w:jc w:val="both"/>
        <w:rPr>
          <w:color w:val="000000" w:themeColor="text1"/>
        </w:rPr>
      </w:pPr>
      <w:r w:rsidRPr="00484FC6">
        <w:rPr>
          <w:color w:val="000000" w:themeColor="text1"/>
        </w:rPr>
        <w:t xml:space="preserve">Baraban, S., </w:t>
      </w:r>
      <w:proofErr w:type="spellStart"/>
      <w:r w:rsidRPr="00484FC6">
        <w:rPr>
          <w:color w:val="000000" w:themeColor="text1"/>
        </w:rPr>
        <w:t>Dinday</w:t>
      </w:r>
      <w:proofErr w:type="spellEnd"/>
      <w:r w:rsidRPr="00484FC6">
        <w:rPr>
          <w:color w:val="000000" w:themeColor="text1"/>
        </w:rPr>
        <w:t xml:space="preserve">, M., &amp; </w:t>
      </w:r>
      <w:proofErr w:type="spellStart"/>
      <w:r w:rsidRPr="00484FC6">
        <w:rPr>
          <w:color w:val="000000" w:themeColor="text1"/>
        </w:rPr>
        <w:t>Hortopan</w:t>
      </w:r>
      <w:proofErr w:type="spellEnd"/>
      <w:r w:rsidRPr="00484FC6">
        <w:rPr>
          <w:color w:val="000000" w:themeColor="text1"/>
        </w:rPr>
        <w:t xml:space="preserve">, G. (2013). Drug screening in </w:t>
      </w:r>
      <w:r w:rsidRPr="00484FC6">
        <w:rPr>
          <w:rStyle w:val="Emphasis"/>
          <w:color w:val="000000" w:themeColor="text1"/>
        </w:rPr>
        <w:t>Scn1a</w:t>
      </w:r>
      <w:r w:rsidRPr="00484FC6">
        <w:rPr>
          <w:color w:val="000000" w:themeColor="text1"/>
        </w:rPr>
        <w:t xml:space="preserve"> zebrafish mutant identifies clemizole as a potential Dravet syndrome treatment. </w:t>
      </w:r>
      <w:r w:rsidRPr="00484FC6">
        <w:rPr>
          <w:rStyle w:val="Emphasis"/>
          <w:color w:val="000000" w:themeColor="text1"/>
        </w:rPr>
        <w:t>Nature Communications</w:t>
      </w:r>
      <w:r w:rsidRPr="00484FC6">
        <w:rPr>
          <w:color w:val="000000" w:themeColor="text1"/>
        </w:rPr>
        <w:t xml:space="preserve">, </w:t>
      </w:r>
      <w:r w:rsidRPr="00484FC6">
        <w:rPr>
          <w:rStyle w:val="Emphasis"/>
          <w:color w:val="000000" w:themeColor="text1"/>
        </w:rPr>
        <w:t>4</w:t>
      </w:r>
      <w:r w:rsidRPr="00484FC6">
        <w:rPr>
          <w:color w:val="000000" w:themeColor="text1"/>
        </w:rPr>
        <w:t xml:space="preserve">, 2410. </w:t>
      </w:r>
      <w:hyperlink r:id="rId10" w:tgtFrame="_new" w:history="1">
        <w:r w:rsidRPr="00484FC6">
          <w:rPr>
            <w:rStyle w:val="Hyperlink"/>
            <w:color w:val="000000" w:themeColor="text1"/>
            <w:u w:val="none"/>
          </w:rPr>
          <w:t>https://doi.org/10.1038/ncomms3410</w:t>
        </w:r>
      </w:hyperlink>
    </w:p>
    <w:p w14:paraId="1176095B" w14:textId="77777777" w:rsidR="00EB10CC" w:rsidRPr="00484FC6" w:rsidRDefault="00EB10CC" w:rsidP="00484FC6">
      <w:pPr>
        <w:spacing w:before="100" w:beforeAutospacing="1" w:after="100" w:afterAutospacing="1" w:line="240" w:lineRule="auto"/>
        <w:ind w:left="360"/>
        <w:jc w:val="both"/>
        <w:rPr>
          <w:rFonts w:ascii="Times New Roman" w:eastAsia="Times New Roman" w:hAnsi="Times New Roman" w:cs="Times New Roman"/>
          <w:color w:val="000000" w:themeColor="text1"/>
          <w:sz w:val="24"/>
          <w:szCs w:val="24"/>
          <w:lang w:val="en-US"/>
        </w:rPr>
      </w:pPr>
      <w:r w:rsidRPr="00484FC6">
        <w:rPr>
          <w:rFonts w:ascii="Times New Roman" w:hAnsi="Times New Roman" w:cs="Times New Roman"/>
          <w:color w:val="000000" w:themeColor="text1"/>
          <w:sz w:val="24"/>
          <w:szCs w:val="24"/>
        </w:rPr>
        <w:t xml:space="preserve">Dooley, K., &amp; Zon, L. I. (2000). Zebrafish: A model system for the study of human disease. </w:t>
      </w:r>
      <w:r w:rsidRPr="00484FC6">
        <w:rPr>
          <w:rStyle w:val="Emphasis"/>
          <w:rFonts w:ascii="Times New Roman" w:hAnsi="Times New Roman" w:cs="Times New Roman"/>
          <w:color w:val="000000" w:themeColor="text1"/>
          <w:sz w:val="24"/>
          <w:szCs w:val="24"/>
        </w:rPr>
        <w:t>Current Opinion in Genetics &amp; Development</w:t>
      </w:r>
      <w:r w:rsidRPr="00484FC6">
        <w:rPr>
          <w:rFonts w:ascii="Times New Roman" w:hAnsi="Times New Roman" w:cs="Times New Roman"/>
          <w:color w:val="000000" w:themeColor="text1"/>
          <w:sz w:val="24"/>
          <w:szCs w:val="24"/>
        </w:rPr>
        <w:t xml:space="preserve">, </w:t>
      </w:r>
      <w:r w:rsidRPr="00484FC6">
        <w:rPr>
          <w:rStyle w:val="Emphasis"/>
          <w:rFonts w:ascii="Times New Roman" w:hAnsi="Times New Roman" w:cs="Times New Roman"/>
          <w:color w:val="000000" w:themeColor="text1"/>
          <w:sz w:val="24"/>
          <w:szCs w:val="24"/>
        </w:rPr>
        <w:t>10</w:t>
      </w:r>
      <w:r w:rsidRPr="00484FC6">
        <w:rPr>
          <w:rFonts w:ascii="Times New Roman" w:hAnsi="Times New Roman" w:cs="Times New Roman"/>
          <w:color w:val="000000" w:themeColor="text1"/>
          <w:sz w:val="24"/>
          <w:szCs w:val="24"/>
        </w:rPr>
        <w:t xml:space="preserve">(3), 252–256. </w:t>
      </w:r>
      <w:hyperlink r:id="rId11" w:history="1">
        <w:r w:rsidRPr="00484FC6">
          <w:rPr>
            <w:rStyle w:val="Hyperlink"/>
            <w:rFonts w:ascii="Times New Roman" w:hAnsi="Times New Roman" w:cs="Times New Roman"/>
            <w:color w:val="000000" w:themeColor="text1"/>
            <w:sz w:val="24"/>
            <w:szCs w:val="24"/>
            <w:u w:val="none"/>
          </w:rPr>
          <w:t>https://doi.org/10.1016/s0959-437x(00)00074-5</w:t>
        </w:r>
      </w:hyperlink>
      <w:r w:rsidRPr="00484FC6">
        <w:rPr>
          <w:rFonts w:ascii="Times New Roman" w:hAnsi="Times New Roman" w:cs="Times New Roman"/>
          <w:color w:val="000000" w:themeColor="text1"/>
          <w:sz w:val="24"/>
          <w:szCs w:val="24"/>
        </w:rPr>
        <w:t xml:space="preserve"> </w:t>
      </w:r>
    </w:p>
    <w:p w14:paraId="78519AB5" w14:textId="77777777" w:rsidR="00EB10CC" w:rsidRPr="00484FC6" w:rsidRDefault="00EB10CC" w:rsidP="00484FC6">
      <w:pPr>
        <w:pStyle w:val="NormalWeb"/>
        <w:ind w:left="360"/>
        <w:jc w:val="both"/>
        <w:rPr>
          <w:color w:val="000000" w:themeColor="text1"/>
        </w:rPr>
      </w:pPr>
      <w:r w:rsidRPr="00484FC6">
        <w:rPr>
          <w:rStyle w:val="Strong"/>
          <w:b w:val="0"/>
          <w:color w:val="000000" w:themeColor="text1"/>
        </w:rPr>
        <w:t>Ferrari, J. T., Ayres, R., Hammes, T. O., Silveira, T., &amp; Uribe, C. (2018).</w:t>
      </w:r>
      <w:r w:rsidRPr="00484FC6">
        <w:rPr>
          <w:color w:val="000000" w:themeColor="text1"/>
        </w:rPr>
        <w:t xml:space="preserve"> Experimental model of hepatic steatosis by fructose in adult zebrafish: A pilot study. </w:t>
      </w:r>
      <w:r w:rsidRPr="00484FC6">
        <w:rPr>
          <w:rStyle w:val="Emphasis"/>
          <w:color w:val="000000" w:themeColor="text1"/>
        </w:rPr>
        <w:t>Clinical and Biomedical Research</w:t>
      </w:r>
      <w:r w:rsidRPr="00484FC6">
        <w:rPr>
          <w:color w:val="000000" w:themeColor="text1"/>
        </w:rPr>
        <w:t xml:space="preserve">, </w:t>
      </w:r>
      <w:r w:rsidRPr="00484FC6">
        <w:rPr>
          <w:rStyle w:val="Strong"/>
          <w:b w:val="0"/>
          <w:color w:val="000000" w:themeColor="text1"/>
        </w:rPr>
        <w:t>38</w:t>
      </w:r>
      <w:r w:rsidRPr="00484FC6">
        <w:rPr>
          <w:color w:val="000000" w:themeColor="text1"/>
        </w:rPr>
        <w:t xml:space="preserve">(2). </w:t>
      </w:r>
      <w:hyperlink r:id="rId12" w:tgtFrame="_new" w:history="1">
        <w:r w:rsidRPr="00484FC6">
          <w:rPr>
            <w:rStyle w:val="Hyperlink"/>
            <w:color w:val="000000" w:themeColor="text1"/>
            <w:u w:val="none"/>
          </w:rPr>
          <w:t>https://doi.org/10.4322/2357-9730.77997</w:t>
        </w:r>
      </w:hyperlink>
    </w:p>
    <w:p w14:paraId="6DA909DD" w14:textId="77777777" w:rsidR="00EB10CC" w:rsidRPr="00484FC6" w:rsidRDefault="00EB10CC" w:rsidP="00484FC6">
      <w:pPr>
        <w:spacing w:before="100" w:beforeAutospacing="1" w:after="100" w:afterAutospacing="1" w:line="240" w:lineRule="auto"/>
        <w:ind w:left="360"/>
        <w:jc w:val="both"/>
        <w:rPr>
          <w:rFonts w:ascii="Times New Roman" w:eastAsia="Times New Roman" w:hAnsi="Times New Roman" w:cs="Times New Roman"/>
          <w:color w:val="000000" w:themeColor="text1"/>
          <w:sz w:val="24"/>
          <w:szCs w:val="24"/>
          <w:lang w:val="en-US"/>
        </w:rPr>
      </w:pPr>
      <w:r w:rsidRPr="00484FC6">
        <w:rPr>
          <w:rFonts w:ascii="Times New Roman" w:hAnsi="Times New Roman" w:cs="Times New Roman"/>
          <w:color w:val="000000" w:themeColor="text1"/>
          <w:sz w:val="24"/>
          <w:szCs w:val="24"/>
        </w:rPr>
        <w:t xml:space="preserve">Field, H. A., Ober, E. A., Roeser, T., &amp; </w:t>
      </w:r>
      <w:proofErr w:type="spellStart"/>
      <w:r w:rsidRPr="00484FC6">
        <w:rPr>
          <w:rFonts w:ascii="Times New Roman" w:hAnsi="Times New Roman" w:cs="Times New Roman"/>
          <w:color w:val="000000" w:themeColor="text1"/>
          <w:sz w:val="24"/>
          <w:szCs w:val="24"/>
        </w:rPr>
        <w:t>Stainier</w:t>
      </w:r>
      <w:proofErr w:type="spellEnd"/>
      <w:r w:rsidRPr="00484FC6">
        <w:rPr>
          <w:rFonts w:ascii="Times New Roman" w:hAnsi="Times New Roman" w:cs="Times New Roman"/>
          <w:color w:val="000000" w:themeColor="text1"/>
          <w:sz w:val="24"/>
          <w:szCs w:val="24"/>
        </w:rPr>
        <w:t xml:space="preserve">, D. Y. R. (2003). Formation of the digestive system in zebrafish. I. Liver morphogenesis. </w:t>
      </w:r>
      <w:r w:rsidRPr="00484FC6">
        <w:rPr>
          <w:rStyle w:val="Emphasis"/>
          <w:rFonts w:ascii="Times New Roman" w:hAnsi="Times New Roman" w:cs="Times New Roman"/>
          <w:color w:val="000000" w:themeColor="text1"/>
          <w:sz w:val="24"/>
          <w:szCs w:val="24"/>
        </w:rPr>
        <w:t>Developmental Biology</w:t>
      </w:r>
      <w:r w:rsidRPr="00484FC6">
        <w:rPr>
          <w:rFonts w:ascii="Times New Roman" w:hAnsi="Times New Roman" w:cs="Times New Roman"/>
          <w:color w:val="000000" w:themeColor="text1"/>
          <w:sz w:val="24"/>
          <w:szCs w:val="24"/>
        </w:rPr>
        <w:t xml:space="preserve">, </w:t>
      </w:r>
      <w:r w:rsidRPr="00484FC6">
        <w:rPr>
          <w:rStyle w:val="Emphasis"/>
          <w:rFonts w:ascii="Times New Roman" w:hAnsi="Times New Roman" w:cs="Times New Roman"/>
          <w:color w:val="000000" w:themeColor="text1"/>
          <w:sz w:val="24"/>
          <w:szCs w:val="24"/>
        </w:rPr>
        <w:t>253</w:t>
      </w:r>
      <w:r w:rsidRPr="00484FC6">
        <w:rPr>
          <w:rFonts w:ascii="Times New Roman" w:hAnsi="Times New Roman" w:cs="Times New Roman"/>
          <w:color w:val="000000" w:themeColor="text1"/>
          <w:sz w:val="24"/>
          <w:szCs w:val="24"/>
        </w:rPr>
        <w:t xml:space="preserve">(2), 279–290. </w:t>
      </w:r>
      <w:hyperlink r:id="rId13" w:history="1">
        <w:r w:rsidRPr="00484FC6">
          <w:rPr>
            <w:rStyle w:val="Hyperlink"/>
            <w:rFonts w:ascii="Times New Roman" w:hAnsi="Times New Roman" w:cs="Times New Roman"/>
            <w:color w:val="000000" w:themeColor="text1"/>
            <w:sz w:val="24"/>
            <w:szCs w:val="24"/>
            <w:u w:val="none"/>
          </w:rPr>
          <w:t>https://doi.org/10.1016/s0012-1606(02)00017-9</w:t>
        </w:r>
      </w:hyperlink>
    </w:p>
    <w:p w14:paraId="08EC43B9" w14:textId="77777777" w:rsidR="00EB10CC" w:rsidRPr="00484FC6" w:rsidRDefault="00EB10CC" w:rsidP="00484FC6">
      <w:pPr>
        <w:pStyle w:val="NormalWeb"/>
        <w:ind w:left="360"/>
        <w:jc w:val="both"/>
        <w:rPr>
          <w:color w:val="000000" w:themeColor="text1"/>
        </w:rPr>
      </w:pPr>
      <w:r w:rsidRPr="00484FC6">
        <w:rPr>
          <w:color w:val="000000" w:themeColor="text1"/>
        </w:rPr>
        <w:t xml:space="preserve">Ghaddar, B., &amp; </w:t>
      </w:r>
      <w:proofErr w:type="spellStart"/>
      <w:r w:rsidRPr="00484FC6">
        <w:rPr>
          <w:color w:val="000000" w:themeColor="text1"/>
        </w:rPr>
        <w:t>Diotel</w:t>
      </w:r>
      <w:proofErr w:type="spellEnd"/>
      <w:r w:rsidRPr="00484FC6">
        <w:rPr>
          <w:color w:val="000000" w:themeColor="text1"/>
        </w:rPr>
        <w:t xml:space="preserve">, N. (2022). Zebrafish: A new promise to study the impact of metabolic disorders on the brain. </w:t>
      </w:r>
      <w:r w:rsidRPr="00484FC6">
        <w:rPr>
          <w:rStyle w:val="Emphasis"/>
          <w:color w:val="000000" w:themeColor="text1"/>
        </w:rPr>
        <w:t>International Journal of Molecular Sciences</w:t>
      </w:r>
      <w:r w:rsidRPr="00484FC6">
        <w:rPr>
          <w:color w:val="000000" w:themeColor="text1"/>
        </w:rPr>
        <w:t xml:space="preserve">, </w:t>
      </w:r>
      <w:r w:rsidRPr="00484FC6">
        <w:rPr>
          <w:rStyle w:val="Emphasis"/>
          <w:color w:val="000000" w:themeColor="text1"/>
        </w:rPr>
        <w:t>23</w:t>
      </w:r>
      <w:r w:rsidRPr="00484FC6">
        <w:rPr>
          <w:color w:val="000000" w:themeColor="text1"/>
        </w:rPr>
        <w:t xml:space="preserve">(10), 5372. </w:t>
      </w:r>
      <w:hyperlink r:id="rId14" w:history="1">
        <w:r w:rsidRPr="00484FC6">
          <w:rPr>
            <w:rStyle w:val="Hyperlink"/>
            <w:color w:val="000000" w:themeColor="text1"/>
            <w:u w:val="none"/>
          </w:rPr>
          <w:t>https://doi.org/10.3390/ijms23105372</w:t>
        </w:r>
      </w:hyperlink>
    </w:p>
    <w:p w14:paraId="6AEEBAFD" w14:textId="77777777" w:rsidR="00EB10CC" w:rsidRPr="00484FC6" w:rsidRDefault="00EB10CC" w:rsidP="00484FC6">
      <w:pPr>
        <w:spacing w:before="100" w:beforeAutospacing="1" w:after="100" w:afterAutospacing="1" w:line="240" w:lineRule="auto"/>
        <w:ind w:left="360"/>
        <w:jc w:val="both"/>
        <w:rPr>
          <w:rFonts w:ascii="Times New Roman" w:eastAsia="Times New Roman" w:hAnsi="Times New Roman" w:cs="Times New Roman"/>
          <w:color w:val="000000" w:themeColor="text1"/>
          <w:sz w:val="24"/>
          <w:szCs w:val="24"/>
          <w:lang w:val="en-US"/>
        </w:rPr>
      </w:pPr>
      <w:r w:rsidRPr="00484FC6">
        <w:rPr>
          <w:rFonts w:ascii="Times New Roman" w:hAnsi="Times New Roman" w:cs="Times New Roman"/>
          <w:color w:val="000000" w:themeColor="text1"/>
          <w:sz w:val="24"/>
          <w:szCs w:val="24"/>
        </w:rPr>
        <w:t>Gleeson, M., Connaughton, V., &amp; Arneson, L. S. (2007). Induction of hyperglycaemia in zebrafish (</w:t>
      </w:r>
      <w:r w:rsidRPr="00484FC6">
        <w:rPr>
          <w:rStyle w:val="Emphasis"/>
          <w:rFonts w:ascii="Times New Roman" w:hAnsi="Times New Roman" w:cs="Times New Roman"/>
          <w:color w:val="000000" w:themeColor="text1"/>
          <w:sz w:val="24"/>
          <w:szCs w:val="24"/>
        </w:rPr>
        <w:t>Danio rerio</w:t>
      </w:r>
      <w:r w:rsidRPr="00484FC6">
        <w:rPr>
          <w:rFonts w:ascii="Times New Roman" w:hAnsi="Times New Roman" w:cs="Times New Roman"/>
          <w:color w:val="000000" w:themeColor="text1"/>
          <w:sz w:val="24"/>
          <w:szCs w:val="24"/>
        </w:rPr>
        <w:t xml:space="preserve">) leads to morphological changes in the retina. </w:t>
      </w:r>
      <w:r w:rsidRPr="00484FC6">
        <w:rPr>
          <w:rStyle w:val="Emphasis"/>
          <w:rFonts w:ascii="Times New Roman" w:hAnsi="Times New Roman" w:cs="Times New Roman"/>
          <w:color w:val="000000" w:themeColor="text1"/>
          <w:sz w:val="24"/>
          <w:szCs w:val="24"/>
        </w:rPr>
        <w:t xml:space="preserve">Acta </w:t>
      </w:r>
      <w:proofErr w:type="spellStart"/>
      <w:r w:rsidRPr="00484FC6">
        <w:rPr>
          <w:rStyle w:val="Emphasis"/>
          <w:rFonts w:ascii="Times New Roman" w:hAnsi="Times New Roman" w:cs="Times New Roman"/>
          <w:color w:val="000000" w:themeColor="text1"/>
          <w:sz w:val="24"/>
          <w:szCs w:val="24"/>
        </w:rPr>
        <w:t>Diabetologica</w:t>
      </w:r>
      <w:proofErr w:type="spellEnd"/>
      <w:r w:rsidRPr="00484FC6">
        <w:rPr>
          <w:rFonts w:ascii="Times New Roman" w:hAnsi="Times New Roman" w:cs="Times New Roman"/>
          <w:color w:val="000000" w:themeColor="text1"/>
          <w:sz w:val="24"/>
          <w:szCs w:val="24"/>
        </w:rPr>
        <w:t xml:space="preserve">, </w:t>
      </w:r>
      <w:r w:rsidRPr="00484FC6">
        <w:rPr>
          <w:rStyle w:val="Emphasis"/>
          <w:rFonts w:ascii="Times New Roman" w:hAnsi="Times New Roman" w:cs="Times New Roman"/>
          <w:color w:val="000000" w:themeColor="text1"/>
          <w:sz w:val="24"/>
          <w:szCs w:val="24"/>
        </w:rPr>
        <w:t>44</w:t>
      </w:r>
      <w:r w:rsidRPr="00484FC6">
        <w:rPr>
          <w:rFonts w:ascii="Times New Roman" w:hAnsi="Times New Roman" w:cs="Times New Roman"/>
          <w:color w:val="000000" w:themeColor="text1"/>
          <w:sz w:val="24"/>
          <w:szCs w:val="24"/>
        </w:rPr>
        <w:t xml:space="preserve">(3), 157–163. </w:t>
      </w:r>
      <w:hyperlink r:id="rId15" w:history="1">
        <w:r w:rsidRPr="00484FC6">
          <w:rPr>
            <w:rStyle w:val="Hyperlink"/>
            <w:rFonts w:ascii="Times New Roman" w:hAnsi="Times New Roman" w:cs="Times New Roman"/>
            <w:color w:val="000000" w:themeColor="text1"/>
            <w:sz w:val="24"/>
            <w:szCs w:val="24"/>
            <w:u w:val="none"/>
          </w:rPr>
          <w:t>https://doi.org/10.1007/s00592-007-0257-3</w:t>
        </w:r>
      </w:hyperlink>
    </w:p>
    <w:p w14:paraId="6388713F" w14:textId="77777777" w:rsidR="00EB10CC" w:rsidRPr="00484FC6" w:rsidRDefault="00EB10CC" w:rsidP="00484FC6">
      <w:pPr>
        <w:pStyle w:val="NormalWeb"/>
        <w:ind w:left="360"/>
        <w:jc w:val="both"/>
        <w:rPr>
          <w:color w:val="000000" w:themeColor="text1"/>
        </w:rPr>
      </w:pPr>
      <w:proofErr w:type="spellStart"/>
      <w:r w:rsidRPr="00484FC6">
        <w:rPr>
          <w:rStyle w:val="Strong"/>
          <w:b w:val="0"/>
          <w:color w:val="000000" w:themeColor="text1"/>
        </w:rPr>
        <w:t>Holtta</w:t>
      </w:r>
      <w:proofErr w:type="spellEnd"/>
      <w:r w:rsidRPr="00484FC6">
        <w:rPr>
          <w:rStyle w:val="Strong"/>
          <w:b w:val="0"/>
          <w:color w:val="000000" w:themeColor="text1"/>
        </w:rPr>
        <w:t xml:space="preserve">-Vuori, M., Salo, V. T. V., Nyberg, L., Brackmann, C., </w:t>
      </w:r>
      <w:proofErr w:type="spellStart"/>
      <w:r w:rsidRPr="00484FC6">
        <w:rPr>
          <w:rStyle w:val="Strong"/>
          <w:b w:val="0"/>
          <w:color w:val="000000" w:themeColor="text1"/>
        </w:rPr>
        <w:t>Enejder</w:t>
      </w:r>
      <w:proofErr w:type="spellEnd"/>
      <w:r w:rsidRPr="00484FC6">
        <w:rPr>
          <w:rStyle w:val="Strong"/>
          <w:b w:val="0"/>
          <w:color w:val="000000" w:themeColor="text1"/>
        </w:rPr>
        <w:t xml:space="preserve">, A., </w:t>
      </w:r>
      <w:proofErr w:type="spellStart"/>
      <w:r w:rsidRPr="00484FC6">
        <w:rPr>
          <w:rStyle w:val="Strong"/>
          <w:b w:val="0"/>
          <w:color w:val="000000" w:themeColor="text1"/>
        </w:rPr>
        <w:t>Panula</w:t>
      </w:r>
      <w:proofErr w:type="spellEnd"/>
      <w:r w:rsidRPr="00484FC6">
        <w:rPr>
          <w:rStyle w:val="Strong"/>
          <w:b w:val="0"/>
          <w:color w:val="000000" w:themeColor="text1"/>
        </w:rPr>
        <w:t>, P., &amp; Ikonen, E. (2010).</w:t>
      </w:r>
      <w:r w:rsidRPr="00484FC6">
        <w:rPr>
          <w:color w:val="000000" w:themeColor="text1"/>
        </w:rPr>
        <w:t xml:space="preserve"> Zebrafish: gaining popularity in lipid research. </w:t>
      </w:r>
      <w:r w:rsidRPr="00484FC6">
        <w:rPr>
          <w:rStyle w:val="Emphasis"/>
          <w:color w:val="000000" w:themeColor="text1"/>
        </w:rPr>
        <w:t>Biochemical Journal</w:t>
      </w:r>
      <w:r w:rsidRPr="00484FC6">
        <w:rPr>
          <w:color w:val="000000" w:themeColor="text1"/>
        </w:rPr>
        <w:t xml:space="preserve">, </w:t>
      </w:r>
      <w:r w:rsidRPr="00484FC6">
        <w:rPr>
          <w:rStyle w:val="Strong"/>
          <w:b w:val="0"/>
          <w:color w:val="000000" w:themeColor="text1"/>
        </w:rPr>
        <w:t>429</w:t>
      </w:r>
      <w:r w:rsidRPr="00484FC6">
        <w:rPr>
          <w:color w:val="000000" w:themeColor="text1"/>
        </w:rPr>
        <w:t xml:space="preserve">(2), 235–242. </w:t>
      </w:r>
      <w:hyperlink r:id="rId16" w:history="1">
        <w:r w:rsidRPr="00484FC6">
          <w:rPr>
            <w:rStyle w:val="Hyperlink"/>
            <w:color w:val="000000" w:themeColor="text1"/>
            <w:u w:val="none"/>
          </w:rPr>
          <w:t>https://doi.org/10.1042/BJ20100293</w:t>
        </w:r>
      </w:hyperlink>
    </w:p>
    <w:p w14:paraId="046D691D" w14:textId="5813CBA9" w:rsidR="00EB10CC" w:rsidRPr="00484FC6" w:rsidRDefault="00EB10CC" w:rsidP="00484FC6">
      <w:pPr>
        <w:spacing w:before="100" w:beforeAutospacing="1" w:after="100" w:afterAutospacing="1" w:line="240" w:lineRule="auto"/>
        <w:ind w:left="360"/>
        <w:jc w:val="both"/>
        <w:rPr>
          <w:rFonts w:ascii="Times New Roman" w:eastAsia="Times New Roman" w:hAnsi="Times New Roman" w:cs="Times New Roman"/>
          <w:color w:val="000000" w:themeColor="text1"/>
          <w:sz w:val="24"/>
          <w:szCs w:val="24"/>
          <w:lang w:val="en-US"/>
        </w:rPr>
      </w:pPr>
      <w:r w:rsidRPr="00484FC6">
        <w:rPr>
          <w:rFonts w:ascii="Times New Roman" w:eastAsia="Times New Roman" w:hAnsi="Times New Roman" w:cs="Times New Roman"/>
          <w:color w:val="000000" w:themeColor="text1"/>
          <w:sz w:val="24"/>
          <w:szCs w:val="24"/>
          <w:lang w:val="en-US"/>
        </w:rPr>
        <w:t xml:space="preserve">Howe K, Clark MD, </w:t>
      </w:r>
      <w:proofErr w:type="spellStart"/>
      <w:r w:rsidRPr="00484FC6">
        <w:rPr>
          <w:rFonts w:ascii="Times New Roman" w:eastAsia="Times New Roman" w:hAnsi="Times New Roman" w:cs="Times New Roman"/>
          <w:color w:val="000000" w:themeColor="text1"/>
          <w:sz w:val="24"/>
          <w:szCs w:val="24"/>
          <w:lang w:val="en-US"/>
        </w:rPr>
        <w:t>Torroja</w:t>
      </w:r>
      <w:proofErr w:type="spellEnd"/>
      <w:r w:rsidRPr="00484FC6">
        <w:rPr>
          <w:rFonts w:ascii="Times New Roman" w:eastAsia="Times New Roman" w:hAnsi="Times New Roman" w:cs="Times New Roman"/>
          <w:color w:val="000000" w:themeColor="text1"/>
          <w:sz w:val="24"/>
          <w:szCs w:val="24"/>
          <w:lang w:val="en-US"/>
        </w:rPr>
        <w:t xml:space="preserve"> CF, </w:t>
      </w:r>
      <w:r w:rsidR="00FB6F77" w:rsidRPr="00FB6F77">
        <w:rPr>
          <w:rFonts w:ascii="Times New Roman" w:eastAsia="Times New Roman" w:hAnsi="Times New Roman" w:cs="Times New Roman"/>
          <w:i/>
          <w:color w:val="000000" w:themeColor="text1"/>
          <w:sz w:val="24"/>
          <w:szCs w:val="24"/>
          <w:lang w:val="en-US"/>
        </w:rPr>
        <w:t>et al</w:t>
      </w:r>
      <w:r w:rsidRPr="00484FC6">
        <w:rPr>
          <w:rFonts w:ascii="Times New Roman" w:eastAsia="Times New Roman" w:hAnsi="Times New Roman" w:cs="Times New Roman"/>
          <w:color w:val="000000" w:themeColor="text1"/>
          <w:sz w:val="24"/>
          <w:szCs w:val="24"/>
          <w:lang w:val="en-US"/>
        </w:rPr>
        <w:t xml:space="preserve">. (2013). The zebrafish reference genome sequence and its relationship to the human genome. </w:t>
      </w:r>
      <w:r w:rsidRPr="00484FC6">
        <w:rPr>
          <w:rFonts w:ascii="Times New Roman" w:eastAsia="Times New Roman" w:hAnsi="Times New Roman" w:cs="Times New Roman"/>
          <w:i/>
          <w:iCs/>
          <w:color w:val="000000" w:themeColor="text1"/>
          <w:sz w:val="24"/>
          <w:szCs w:val="24"/>
          <w:lang w:val="en-US"/>
        </w:rPr>
        <w:t>Nature</w:t>
      </w:r>
      <w:r w:rsidRPr="00484FC6">
        <w:rPr>
          <w:rFonts w:ascii="Times New Roman" w:eastAsia="Times New Roman" w:hAnsi="Times New Roman" w:cs="Times New Roman"/>
          <w:color w:val="000000" w:themeColor="text1"/>
          <w:sz w:val="24"/>
          <w:szCs w:val="24"/>
          <w:lang w:val="en-US"/>
        </w:rPr>
        <w:t>, 496(7446), 498-503. https://doi.org/10.1038/nature12111</w:t>
      </w:r>
    </w:p>
    <w:p w14:paraId="74662E3C" w14:textId="77777777" w:rsidR="00EB10CC" w:rsidRPr="00484FC6" w:rsidRDefault="00EB10CC" w:rsidP="00484FC6">
      <w:pPr>
        <w:spacing w:before="100" w:beforeAutospacing="1" w:after="100" w:afterAutospacing="1" w:line="240" w:lineRule="auto"/>
        <w:ind w:left="360"/>
        <w:jc w:val="both"/>
        <w:rPr>
          <w:rFonts w:ascii="Times New Roman" w:eastAsia="Times New Roman" w:hAnsi="Times New Roman" w:cs="Times New Roman"/>
          <w:color w:val="000000" w:themeColor="text1"/>
          <w:sz w:val="24"/>
          <w:szCs w:val="24"/>
          <w:lang w:val="en-US"/>
        </w:rPr>
      </w:pPr>
      <w:r w:rsidRPr="00484FC6">
        <w:rPr>
          <w:rFonts w:ascii="Times New Roman" w:hAnsi="Times New Roman" w:cs="Times New Roman"/>
          <w:color w:val="000000" w:themeColor="text1"/>
          <w:sz w:val="24"/>
          <w:szCs w:val="24"/>
        </w:rPr>
        <w:t xml:space="preserve">Huiting, L. N., Laroche, F. J. F., &amp; Feng, H. (2015). The zebrafish as a tool to cancer drug discovery. </w:t>
      </w:r>
      <w:r w:rsidRPr="00484FC6">
        <w:rPr>
          <w:rStyle w:val="Emphasis"/>
          <w:rFonts w:ascii="Times New Roman" w:hAnsi="Times New Roman" w:cs="Times New Roman"/>
          <w:color w:val="000000" w:themeColor="text1"/>
          <w:sz w:val="24"/>
          <w:szCs w:val="24"/>
        </w:rPr>
        <w:t>Austin Journal of Pharmacology and Therapeutics</w:t>
      </w:r>
      <w:r w:rsidRPr="00484FC6">
        <w:rPr>
          <w:rFonts w:ascii="Times New Roman" w:hAnsi="Times New Roman" w:cs="Times New Roman"/>
          <w:color w:val="000000" w:themeColor="text1"/>
          <w:sz w:val="24"/>
          <w:szCs w:val="24"/>
        </w:rPr>
        <w:t xml:space="preserve">, </w:t>
      </w:r>
      <w:r w:rsidRPr="00484FC6">
        <w:rPr>
          <w:rStyle w:val="Emphasis"/>
          <w:rFonts w:ascii="Times New Roman" w:hAnsi="Times New Roman" w:cs="Times New Roman"/>
          <w:color w:val="000000" w:themeColor="text1"/>
          <w:sz w:val="24"/>
          <w:szCs w:val="24"/>
        </w:rPr>
        <w:t>3</w:t>
      </w:r>
      <w:r w:rsidRPr="00484FC6">
        <w:rPr>
          <w:rFonts w:ascii="Times New Roman" w:hAnsi="Times New Roman" w:cs="Times New Roman"/>
          <w:color w:val="000000" w:themeColor="text1"/>
          <w:sz w:val="24"/>
          <w:szCs w:val="24"/>
        </w:rPr>
        <w:t>(2), 1069. PMID: 26835511</w:t>
      </w:r>
    </w:p>
    <w:p w14:paraId="0F08B68D" w14:textId="5EB1ECF2" w:rsidR="00EB10CC" w:rsidRPr="00484FC6" w:rsidRDefault="00EB10CC" w:rsidP="00484FC6">
      <w:pPr>
        <w:spacing w:before="100" w:beforeAutospacing="1" w:after="100" w:afterAutospacing="1" w:line="240" w:lineRule="auto"/>
        <w:ind w:left="360"/>
        <w:jc w:val="both"/>
        <w:rPr>
          <w:rFonts w:ascii="Times New Roman" w:eastAsia="Times New Roman" w:hAnsi="Times New Roman" w:cs="Times New Roman"/>
          <w:color w:val="000000" w:themeColor="text1"/>
          <w:sz w:val="24"/>
          <w:szCs w:val="24"/>
          <w:lang w:val="en-US"/>
        </w:rPr>
      </w:pPr>
      <w:r w:rsidRPr="00484FC6">
        <w:rPr>
          <w:rFonts w:ascii="Times New Roman" w:hAnsi="Times New Roman" w:cs="Times New Roman"/>
          <w:color w:val="000000" w:themeColor="text1"/>
          <w:sz w:val="24"/>
          <w:szCs w:val="24"/>
          <w:shd w:val="clear" w:color="auto" w:fill="FFFFFF"/>
        </w:rPr>
        <w:lastRenderedPageBreak/>
        <w:t xml:space="preserve">Hwang WY, Fu Y, Reyon D, Maeder ML, Kaini P, Sander JD, </w:t>
      </w:r>
      <w:r w:rsidR="00FB6F77" w:rsidRPr="00FB6F77">
        <w:rPr>
          <w:rFonts w:ascii="Times New Roman" w:hAnsi="Times New Roman" w:cs="Times New Roman"/>
          <w:i/>
          <w:color w:val="000000" w:themeColor="text1"/>
          <w:sz w:val="24"/>
          <w:szCs w:val="24"/>
          <w:shd w:val="clear" w:color="auto" w:fill="FFFFFF"/>
        </w:rPr>
        <w:t>et al</w:t>
      </w:r>
      <w:r w:rsidRPr="00484FC6">
        <w:rPr>
          <w:rFonts w:ascii="Times New Roman" w:hAnsi="Times New Roman" w:cs="Times New Roman"/>
          <w:color w:val="000000" w:themeColor="text1"/>
          <w:sz w:val="24"/>
          <w:szCs w:val="24"/>
          <w:shd w:val="clear" w:color="auto" w:fill="FFFFFF"/>
        </w:rPr>
        <w:t xml:space="preserve">. (2013) Heritable and Precise Zebrafish Genome Editing Using a CRISPR-Cas System. </w:t>
      </w:r>
      <w:proofErr w:type="spellStart"/>
      <w:r w:rsidRPr="00484FC6">
        <w:rPr>
          <w:rFonts w:ascii="Times New Roman" w:hAnsi="Times New Roman" w:cs="Times New Roman"/>
          <w:color w:val="000000" w:themeColor="text1"/>
          <w:sz w:val="24"/>
          <w:szCs w:val="24"/>
          <w:shd w:val="clear" w:color="auto" w:fill="FFFFFF"/>
        </w:rPr>
        <w:t>PLoS</w:t>
      </w:r>
      <w:proofErr w:type="spellEnd"/>
      <w:r w:rsidRPr="00484FC6">
        <w:rPr>
          <w:rFonts w:ascii="Times New Roman" w:hAnsi="Times New Roman" w:cs="Times New Roman"/>
          <w:color w:val="000000" w:themeColor="text1"/>
          <w:sz w:val="24"/>
          <w:szCs w:val="24"/>
          <w:shd w:val="clear" w:color="auto" w:fill="FFFFFF"/>
        </w:rPr>
        <w:t xml:space="preserve"> ONE 8(7): e68708. </w:t>
      </w:r>
      <w:hyperlink r:id="rId17" w:history="1">
        <w:r w:rsidRPr="00484FC6">
          <w:rPr>
            <w:rStyle w:val="Hyperlink"/>
            <w:rFonts w:ascii="Times New Roman" w:hAnsi="Times New Roman" w:cs="Times New Roman"/>
            <w:color w:val="000000" w:themeColor="text1"/>
            <w:sz w:val="24"/>
            <w:szCs w:val="24"/>
            <w:u w:val="none"/>
            <w:shd w:val="clear" w:color="auto" w:fill="FFFFFF"/>
          </w:rPr>
          <w:t>https://doi.org/10.1371/journal.pone.0068708</w:t>
        </w:r>
      </w:hyperlink>
    </w:p>
    <w:p w14:paraId="5C4FF159" w14:textId="77777777" w:rsidR="00EB10CC" w:rsidRPr="00484FC6" w:rsidRDefault="00EB10CC" w:rsidP="00484FC6">
      <w:pPr>
        <w:spacing w:before="100" w:beforeAutospacing="1" w:after="100" w:afterAutospacing="1" w:line="240" w:lineRule="auto"/>
        <w:ind w:left="360"/>
        <w:jc w:val="both"/>
        <w:rPr>
          <w:rFonts w:ascii="Times New Roman" w:hAnsi="Times New Roman" w:cs="Times New Roman"/>
          <w:color w:val="000000" w:themeColor="text1"/>
          <w:sz w:val="24"/>
          <w:szCs w:val="24"/>
        </w:rPr>
      </w:pPr>
      <w:r w:rsidRPr="00484FC6">
        <w:rPr>
          <w:rFonts w:ascii="Times New Roman" w:eastAsia="Times New Roman" w:hAnsi="Times New Roman" w:cs="Times New Roman"/>
          <w:bCs/>
          <w:color w:val="000000" w:themeColor="text1"/>
          <w:sz w:val="24"/>
          <w:szCs w:val="24"/>
          <w:lang w:eastAsia="en-IN"/>
        </w:rPr>
        <w:t>Hwang, W. Y., Fu, Y., Reyon, D., Maeder, M. L., Tsai, S. Q., Sander, J. D., Peterson, R. T., Yeh, J.-R. J., &amp; Joung, J. K. (2013).</w:t>
      </w:r>
      <w:r w:rsidRPr="00484FC6">
        <w:rPr>
          <w:rFonts w:ascii="Times New Roman" w:eastAsia="Times New Roman" w:hAnsi="Times New Roman" w:cs="Times New Roman"/>
          <w:color w:val="000000" w:themeColor="text1"/>
          <w:sz w:val="24"/>
          <w:szCs w:val="24"/>
          <w:lang w:eastAsia="en-IN"/>
        </w:rPr>
        <w:t xml:space="preserve"> Efficient genome editing in zebrafish using a CRISPR-Cas system. </w:t>
      </w:r>
      <w:r w:rsidRPr="00484FC6">
        <w:rPr>
          <w:rFonts w:ascii="Times New Roman" w:eastAsia="Times New Roman" w:hAnsi="Times New Roman" w:cs="Times New Roman"/>
          <w:i/>
          <w:iCs/>
          <w:color w:val="000000" w:themeColor="text1"/>
          <w:sz w:val="24"/>
          <w:szCs w:val="24"/>
          <w:lang w:eastAsia="en-IN"/>
        </w:rPr>
        <w:t>Nature Biotechnology</w:t>
      </w:r>
      <w:r w:rsidRPr="00484FC6">
        <w:rPr>
          <w:rFonts w:ascii="Times New Roman" w:eastAsia="Times New Roman" w:hAnsi="Times New Roman" w:cs="Times New Roman"/>
          <w:color w:val="000000" w:themeColor="text1"/>
          <w:sz w:val="24"/>
          <w:szCs w:val="24"/>
          <w:lang w:eastAsia="en-IN"/>
        </w:rPr>
        <w:t xml:space="preserve">, </w:t>
      </w:r>
      <w:r w:rsidRPr="00484FC6">
        <w:rPr>
          <w:rFonts w:ascii="Times New Roman" w:eastAsia="Times New Roman" w:hAnsi="Times New Roman" w:cs="Times New Roman"/>
          <w:bCs/>
          <w:color w:val="000000" w:themeColor="text1"/>
          <w:sz w:val="24"/>
          <w:szCs w:val="24"/>
          <w:lang w:eastAsia="en-IN"/>
        </w:rPr>
        <w:t>31</w:t>
      </w:r>
      <w:r w:rsidRPr="00484FC6">
        <w:rPr>
          <w:rFonts w:ascii="Times New Roman" w:eastAsia="Times New Roman" w:hAnsi="Times New Roman" w:cs="Times New Roman"/>
          <w:color w:val="000000" w:themeColor="text1"/>
          <w:sz w:val="24"/>
          <w:szCs w:val="24"/>
          <w:lang w:eastAsia="en-IN"/>
        </w:rPr>
        <w:t xml:space="preserve">(3), 227–229. </w:t>
      </w:r>
      <w:hyperlink r:id="rId18" w:history="1">
        <w:r w:rsidRPr="00484FC6">
          <w:rPr>
            <w:rStyle w:val="Hyperlink"/>
            <w:rFonts w:ascii="Times New Roman" w:eastAsia="Times New Roman" w:hAnsi="Times New Roman" w:cs="Times New Roman"/>
            <w:b/>
            <w:color w:val="000000" w:themeColor="text1"/>
            <w:sz w:val="24"/>
            <w:szCs w:val="24"/>
            <w:u w:val="none"/>
            <w:lang w:eastAsia="en-IN"/>
          </w:rPr>
          <w:t>https://doi.org/10.1038/nbt.2501</w:t>
        </w:r>
      </w:hyperlink>
    </w:p>
    <w:p w14:paraId="01EAD108" w14:textId="77777777" w:rsidR="00EB10CC" w:rsidRPr="00484FC6" w:rsidRDefault="00EB10CC" w:rsidP="00484FC6">
      <w:pPr>
        <w:pStyle w:val="NormalWeb"/>
        <w:ind w:left="360"/>
        <w:jc w:val="both"/>
        <w:rPr>
          <w:color w:val="000000" w:themeColor="text1"/>
        </w:rPr>
      </w:pPr>
      <w:r w:rsidRPr="00484FC6">
        <w:rPr>
          <w:rStyle w:val="Strong"/>
          <w:b w:val="0"/>
          <w:color w:val="000000" w:themeColor="text1"/>
        </w:rPr>
        <w:t xml:space="preserve">Jones, K., Morgan, G., Johnston, H., Tobias, V., </w:t>
      </w:r>
      <w:proofErr w:type="spellStart"/>
      <w:r w:rsidRPr="00484FC6">
        <w:rPr>
          <w:rStyle w:val="Strong"/>
          <w:b w:val="0"/>
          <w:color w:val="000000" w:themeColor="text1"/>
        </w:rPr>
        <w:t>Ouvrier</w:t>
      </w:r>
      <w:proofErr w:type="spellEnd"/>
      <w:r w:rsidRPr="00484FC6">
        <w:rPr>
          <w:rStyle w:val="Strong"/>
          <w:b w:val="0"/>
          <w:color w:val="000000" w:themeColor="text1"/>
        </w:rPr>
        <w:t>, R., Wilkinson, I., &amp; North, K. (2001).</w:t>
      </w:r>
      <w:r w:rsidRPr="00484FC6">
        <w:rPr>
          <w:color w:val="000000" w:themeColor="text1"/>
        </w:rPr>
        <w:t xml:space="preserve"> The expanding phenotype of laminin α2 chain (</w:t>
      </w:r>
      <w:proofErr w:type="spellStart"/>
      <w:r w:rsidRPr="00484FC6">
        <w:rPr>
          <w:color w:val="000000" w:themeColor="text1"/>
        </w:rPr>
        <w:t>merosin</w:t>
      </w:r>
      <w:proofErr w:type="spellEnd"/>
      <w:r w:rsidRPr="00484FC6">
        <w:rPr>
          <w:color w:val="000000" w:themeColor="text1"/>
        </w:rPr>
        <w:t xml:space="preserve">) abnormalities: case series and review. </w:t>
      </w:r>
      <w:r w:rsidRPr="00484FC6">
        <w:rPr>
          <w:rStyle w:val="Emphasis"/>
          <w:color w:val="000000" w:themeColor="text1"/>
        </w:rPr>
        <w:t>Journal of Medical Genetics</w:t>
      </w:r>
      <w:r w:rsidRPr="00484FC6">
        <w:rPr>
          <w:color w:val="000000" w:themeColor="text1"/>
        </w:rPr>
        <w:t xml:space="preserve">, </w:t>
      </w:r>
      <w:r w:rsidRPr="00484FC6">
        <w:rPr>
          <w:rStyle w:val="Strong"/>
          <w:b w:val="0"/>
          <w:color w:val="000000" w:themeColor="text1"/>
        </w:rPr>
        <w:t>38</w:t>
      </w:r>
      <w:r w:rsidRPr="00484FC6">
        <w:rPr>
          <w:color w:val="000000" w:themeColor="text1"/>
        </w:rPr>
        <w:t>(10), 649–657. https://doi.org/10.1136/jmg.38.10.649</w:t>
      </w:r>
    </w:p>
    <w:p w14:paraId="2861D063" w14:textId="77777777" w:rsidR="00EB10CC" w:rsidRPr="00484FC6" w:rsidRDefault="00EB10CC" w:rsidP="00484FC6">
      <w:pPr>
        <w:spacing w:before="100" w:beforeAutospacing="1" w:after="100" w:afterAutospacing="1" w:line="240" w:lineRule="auto"/>
        <w:ind w:left="360"/>
        <w:jc w:val="both"/>
        <w:rPr>
          <w:rFonts w:ascii="Times New Roman" w:eastAsia="Times New Roman" w:hAnsi="Times New Roman" w:cs="Times New Roman"/>
          <w:color w:val="000000" w:themeColor="text1"/>
          <w:sz w:val="24"/>
          <w:szCs w:val="24"/>
          <w:lang w:val="en-US"/>
        </w:rPr>
      </w:pPr>
      <w:proofErr w:type="spellStart"/>
      <w:r w:rsidRPr="00484FC6">
        <w:rPr>
          <w:rFonts w:ascii="Times New Roman" w:eastAsia="Times New Roman" w:hAnsi="Times New Roman" w:cs="Times New Roman"/>
          <w:color w:val="000000" w:themeColor="text1"/>
          <w:sz w:val="24"/>
          <w:szCs w:val="24"/>
          <w:lang w:val="en-US"/>
        </w:rPr>
        <w:t>Kalueff</w:t>
      </w:r>
      <w:proofErr w:type="spellEnd"/>
      <w:r w:rsidRPr="00484FC6">
        <w:rPr>
          <w:rFonts w:ascii="Times New Roman" w:eastAsia="Times New Roman" w:hAnsi="Times New Roman" w:cs="Times New Roman"/>
          <w:color w:val="000000" w:themeColor="text1"/>
          <w:sz w:val="24"/>
          <w:szCs w:val="24"/>
          <w:lang w:val="en-US"/>
        </w:rPr>
        <w:t xml:space="preserve"> AV, Stewart AM, </w:t>
      </w:r>
      <w:proofErr w:type="spellStart"/>
      <w:r w:rsidRPr="00484FC6">
        <w:rPr>
          <w:rFonts w:ascii="Times New Roman" w:eastAsia="Times New Roman" w:hAnsi="Times New Roman" w:cs="Times New Roman"/>
          <w:color w:val="000000" w:themeColor="text1"/>
          <w:sz w:val="24"/>
          <w:szCs w:val="24"/>
          <w:lang w:val="en-US"/>
        </w:rPr>
        <w:t>Gerlai</w:t>
      </w:r>
      <w:proofErr w:type="spellEnd"/>
      <w:r w:rsidRPr="00484FC6">
        <w:rPr>
          <w:rFonts w:ascii="Times New Roman" w:eastAsia="Times New Roman" w:hAnsi="Times New Roman" w:cs="Times New Roman"/>
          <w:color w:val="000000" w:themeColor="text1"/>
          <w:sz w:val="24"/>
          <w:szCs w:val="24"/>
          <w:lang w:val="en-US"/>
        </w:rPr>
        <w:t xml:space="preserve"> R. (2014). Zebrafish as an emerging model for studying complex brain disorders. </w:t>
      </w:r>
      <w:r w:rsidRPr="00484FC6">
        <w:rPr>
          <w:rFonts w:ascii="Times New Roman" w:eastAsia="Times New Roman" w:hAnsi="Times New Roman" w:cs="Times New Roman"/>
          <w:i/>
          <w:iCs/>
          <w:color w:val="000000" w:themeColor="text1"/>
          <w:sz w:val="24"/>
          <w:szCs w:val="24"/>
          <w:lang w:val="en-US"/>
        </w:rPr>
        <w:t>Trends in Pharmacological Sciences</w:t>
      </w:r>
      <w:r w:rsidRPr="00484FC6">
        <w:rPr>
          <w:rFonts w:ascii="Times New Roman" w:eastAsia="Times New Roman" w:hAnsi="Times New Roman" w:cs="Times New Roman"/>
          <w:color w:val="000000" w:themeColor="text1"/>
          <w:sz w:val="24"/>
          <w:szCs w:val="24"/>
          <w:lang w:val="en-US"/>
        </w:rPr>
        <w:t xml:space="preserve">, 35(2), 63-75. </w:t>
      </w:r>
      <w:hyperlink r:id="rId19" w:history="1">
        <w:r w:rsidRPr="00484FC6">
          <w:rPr>
            <w:rStyle w:val="Hyperlink"/>
            <w:rFonts w:ascii="Times New Roman" w:hAnsi="Times New Roman" w:cs="Times New Roman"/>
            <w:color w:val="000000" w:themeColor="text1"/>
            <w:sz w:val="24"/>
            <w:szCs w:val="24"/>
            <w:u w:val="none"/>
            <w:lang w:val="en-US"/>
          </w:rPr>
          <w:t>https://doi.org/10.1016/j.tips.2013.12.002</w:t>
        </w:r>
      </w:hyperlink>
    </w:p>
    <w:p w14:paraId="4B842D73" w14:textId="77777777" w:rsidR="00EB10CC" w:rsidRPr="00484FC6" w:rsidRDefault="00EB10CC" w:rsidP="00484FC6">
      <w:pPr>
        <w:spacing w:before="100" w:beforeAutospacing="1" w:after="100" w:afterAutospacing="1" w:line="240" w:lineRule="auto"/>
        <w:ind w:left="360"/>
        <w:jc w:val="both"/>
        <w:rPr>
          <w:rFonts w:ascii="Times New Roman" w:eastAsia="Times New Roman" w:hAnsi="Times New Roman" w:cs="Times New Roman"/>
          <w:color w:val="000000" w:themeColor="text1"/>
          <w:sz w:val="24"/>
          <w:szCs w:val="24"/>
          <w:lang w:val="en-US"/>
        </w:rPr>
      </w:pPr>
      <w:r w:rsidRPr="00484FC6">
        <w:rPr>
          <w:rFonts w:ascii="Times New Roman" w:hAnsi="Times New Roman" w:cs="Times New Roman"/>
          <w:color w:val="000000" w:themeColor="text1"/>
          <w:sz w:val="24"/>
          <w:szCs w:val="24"/>
        </w:rPr>
        <w:t xml:space="preserve">Kari, G., Rodeck, U., &amp; Dicker, A. P. (2007). Zebrafish: An emerging model system for human disease and drug discovery. </w:t>
      </w:r>
      <w:r w:rsidRPr="00484FC6">
        <w:rPr>
          <w:rStyle w:val="Emphasis"/>
          <w:rFonts w:ascii="Times New Roman" w:hAnsi="Times New Roman" w:cs="Times New Roman"/>
          <w:color w:val="000000" w:themeColor="text1"/>
          <w:sz w:val="24"/>
          <w:szCs w:val="24"/>
        </w:rPr>
        <w:t>Clinical Pharmacology &amp; Therapeutics</w:t>
      </w:r>
      <w:r w:rsidRPr="00484FC6">
        <w:rPr>
          <w:rFonts w:ascii="Times New Roman" w:hAnsi="Times New Roman" w:cs="Times New Roman"/>
          <w:color w:val="000000" w:themeColor="text1"/>
          <w:sz w:val="24"/>
          <w:szCs w:val="24"/>
        </w:rPr>
        <w:t xml:space="preserve">, </w:t>
      </w:r>
      <w:r w:rsidRPr="00484FC6">
        <w:rPr>
          <w:rStyle w:val="Emphasis"/>
          <w:rFonts w:ascii="Times New Roman" w:hAnsi="Times New Roman" w:cs="Times New Roman"/>
          <w:color w:val="000000" w:themeColor="text1"/>
          <w:sz w:val="24"/>
          <w:szCs w:val="24"/>
        </w:rPr>
        <w:t>82</w:t>
      </w:r>
      <w:r w:rsidRPr="00484FC6">
        <w:rPr>
          <w:rFonts w:ascii="Times New Roman" w:hAnsi="Times New Roman" w:cs="Times New Roman"/>
          <w:color w:val="000000" w:themeColor="text1"/>
          <w:sz w:val="24"/>
          <w:szCs w:val="24"/>
        </w:rPr>
        <w:t xml:space="preserve">(1), 70–80. </w:t>
      </w:r>
      <w:hyperlink r:id="rId20" w:history="1">
        <w:r w:rsidRPr="00484FC6">
          <w:rPr>
            <w:rStyle w:val="Hyperlink"/>
            <w:rFonts w:ascii="Times New Roman" w:hAnsi="Times New Roman" w:cs="Times New Roman"/>
            <w:color w:val="000000" w:themeColor="text1"/>
            <w:sz w:val="24"/>
            <w:szCs w:val="24"/>
            <w:u w:val="none"/>
          </w:rPr>
          <w:t>https://doi.org/10.1038/sj.clpt.6100223</w:t>
        </w:r>
      </w:hyperlink>
    </w:p>
    <w:p w14:paraId="28D06A33" w14:textId="77777777" w:rsidR="00EB10CC" w:rsidRPr="00484FC6" w:rsidRDefault="00EB10CC" w:rsidP="00484FC6">
      <w:pPr>
        <w:spacing w:before="100" w:beforeAutospacing="1" w:after="100" w:afterAutospacing="1" w:line="240" w:lineRule="auto"/>
        <w:ind w:left="360"/>
        <w:jc w:val="both"/>
        <w:rPr>
          <w:rFonts w:ascii="Times New Roman" w:eastAsia="Times New Roman" w:hAnsi="Times New Roman" w:cs="Times New Roman"/>
          <w:color w:val="000000" w:themeColor="text1"/>
          <w:sz w:val="24"/>
          <w:szCs w:val="24"/>
          <w:lang w:val="en-US"/>
        </w:rPr>
      </w:pPr>
      <w:r w:rsidRPr="00484FC6">
        <w:rPr>
          <w:rFonts w:ascii="Times New Roman" w:hAnsi="Times New Roman" w:cs="Times New Roman"/>
          <w:color w:val="000000" w:themeColor="text1"/>
          <w:sz w:val="24"/>
          <w:szCs w:val="24"/>
        </w:rPr>
        <w:t xml:space="preserve">Kearney, J. A. (2018). Expanding the zebrafish toolkit for epilepsy research. </w:t>
      </w:r>
      <w:r w:rsidRPr="00484FC6">
        <w:rPr>
          <w:rStyle w:val="Emphasis"/>
          <w:rFonts w:ascii="Times New Roman" w:hAnsi="Times New Roman" w:cs="Times New Roman"/>
          <w:color w:val="000000" w:themeColor="text1"/>
          <w:sz w:val="24"/>
          <w:szCs w:val="24"/>
        </w:rPr>
        <w:t>Epilepsy Currents</w:t>
      </w:r>
      <w:r w:rsidRPr="00484FC6">
        <w:rPr>
          <w:rFonts w:ascii="Times New Roman" w:hAnsi="Times New Roman" w:cs="Times New Roman"/>
          <w:color w:val="000000" w:themeColor="text1"/>
          <w:sz w:val="24"/>
          <w:szCs w:val="24"/>
        </w:rPr>
        <w:t xml:space="preserve">, </w:t>
      </w:r>
      <w:r w:rsidRPr="00484FC6">
        <w:rPr>
          <w:rStyle w:val="Emphasis"/>
          <w:rFonts w:ascii="Times New Roman" w:hAnsi="Times New Roman" w:cs="Times New Roman"/>
          <w:color w:val="000000" w:themeColor="text1"/>
          <w:sz w:val="24"/>
          <w:szCs w:val="24"/>
        </w:rPr>
        <w:t>18</w:t>
      </w:r>
      <w:r w:rsidRPr="00484FC6">
        <w:rPr>
          <w:rFonts w:ascii="Times New Roman" w:hAnsi="Times New Roman" w:cs="Times New Roman"/>
          <w:color w:val="000000" w:themeColor="text1"/>
          <w:sz w:val="24"/>
          <w:szCs w:val="24"/>
        </w:rPr>
        <w:t xml:space="preserve">(1), 56–58. </w:t>
      </w:r>
      <w:hyperlink r:id="rId21" w:history="1">
        <w:r w:rsidRPr="00484FC6">
          <w:rPr>
            <w:rStyle w:val="Hyperlink"/>
            <w:rFonts w:ascii="Times New Roman" w:hAnsi="Times New Roman" w:cs="Times New Roman"/>
            <w:color w:val="000000" w:themeColor="text1"/>
            <w:sz w:val="24"/>
            <w:szCs w:val="24"/>
            <w:u w:val="none"/>
          </w:rPr>
          <w:t>https://doi.org/10.5698/1535-7597.18.1.56</w:t>
        </w:r>
      </w:hyperlink>
    </w:p>
    <w:p w14:paraId="5E86DCB3" w14:textId="77777777" w:rsidR="00EB10CC" w:rsidRPr="00484FC6" w:rsidRDefault="00EB10CC" w:rsidP="00484FC6">
      <w:pPr>
        <w:spacing w:before="100" w:beforeAutospacing="1" w:after="100" w:afterAutospacing="1" w:line="240" w:lineRule="auto"/>
        <w:ind w:left="360"/>
        <w:jc w:val="both"/>
        <w:rPr>
          <w:rFonts w:ascii="Times New Roman" w:eastAsia="Times New Roman" w:hAnsi="Times New Roman" w:cs="Times New Roman"/>
          <w:color w:val="000000" w:themeColor="text1"/>
          <w:sz w:val="24"/>
          <w:szCs w:val="24"/>
          <w:lang w:val="en-US"/>
        </w:rPr>
      </w:pPr>
      <w:r w:rsidRPr="00484FC6">
        <w:rPr>
          <w:rFonts w:ascii="Times New Roman" w:hAnsi="Times New Roman" w:cs="Times New Roman"/>
          <w:color w:val="000000" w:themeColor="text1"/>
          <w:sz w:val="24"/>
          <w:szCs w:val="24"/>
        </w:rPr>
        <w:t xml:space="preserve">Lam, S. H., Chua, H. L., Gong, Z., Lam, T. J., &amp; Sin, Y. M. (2004). Development and maturation of the immune system in zebrafish, </w:t>
      </w:r>
      <w:r w:rsidRPr="00484FC6">
        <w:rPr>
          <w:rStyle w:val="Emphasis"/>
          <w:rFonts w:ascii="Times New Roman" w:hAnsi="Times New Roman" w:cs="Times New Roman"/>
          <w:color w:val="000000" w:themeColor="text1"/>
          <w:sz w:val="24"/>
          <w:szCs w:val="24"/>
        </w:rPr>
        <w:t>Danio rerio</w:t>
      </w:r>
      <w:r w:rsidRPr="00484FC6">
        <w:rPr>
          <w:rFonts w:ascii="Times New Roman" w:hAnsi="Times New Roman" w:cs="Times New Roman"/>
          <w:color w:val="000000" w:themeColor="text1"/>
          <w:sz w:val="24"/>
          <w:szCs w:val="24"/>
        </w:rPr>
        <w:t xml:space="preserve">: A gene expression profiling, </w:t>
      </w:r>
      <w:r w:rsidRPr="00484FC6">
        <w:rPr>
          <w:rStyle w:val="Emphasis"/>
          <w:rFonts w:ascii="Times New Roman" w:hAnsi="Times New Roman" w:cs="Times New Roman"/>
          <w:color w:val="000000" w:themeColor="text1"/>
          <w:sz w:val="24"/>
          <w:szCs w:val="24"/>
        </w:rPr>
        <w:t>in situ</w:t>
      </w:r>
      <w:r w:rsidRPr="00484FC6">
        <w:rPr>
          <w:rFonts w:ascii="Times New Roman" w:hAnsi="Times New Roman" w:cs="Times New Roman"/>
          <w:color w:val="000000" w:themeColor="text1"/>
          <w:sz w:val="24"/>
          <w:szCs w:val="24"/>
        </w:rPr>
        <w:t xml:space="preserve"> hybridization and immunological study. </w:t>
      </w:r>
      <w:r w:rsidRPr="00484FC6">
        <w:rPr>
          <w:rStyle w:val="Emphasis"/>
          <w:rFonts w:ascii="Times New Roman" w:hAnsi="Times New Roman" w:cs="Times New Roman"/>
          <w:color w:val="000000" w:themeColor="text1"/>
          <w:sz w:val="24"/>
          <w:szCs w:val="24"/>
        </w:rPr>
        <w:t>Developmental and Comparative Immunology</w:t>
      </w:r>
      <w:r w:rsidRPr="00484FC6">
        <w:rPr>
          <w:rFonts w:ascii="Times New Roman" w:hAnsi="Times New Roman" w:cs="Times New Roman"/>
          <w:color w:val="000000" w:themeColor="text1"/>
          <w:sz w:val="24"/>
          <w:szCs w:val="24"/>
        </w:rPr>
        <w:t xml:space="preserve">, </w:t>
      </w:r>
      <w:r w:rsidRPr="00484FC6">
        <w:rPr>
          <w:rStyle w:val="Emphasis"/>
          <w:rFonts w:ascii="Times New Roman" w:hAnsi="Times New Roman" w:cs="Times New Roman"/>
          <w:color w:val="000000" w:themeColor="text1"/>
          <w:sz w:val="24"/>
          <w:szCs w:val="24"/>
        </w:rPr>
        <w:t>28</w:t>
      </w:r>
      <w:r w:rsidRPr="00484FC6">
        <w:rPr>
          <w:rFonts w:ascii="Times New Roman" w:hAnsi="Times New Roman" w:cs="Times New Roman"/>
          <w:color w:val="000000" w:themeColor="text1"/>
          <w:sz w:val="24"/>
          <w:szCs w:val="24"/>
        </w:rPr>
        <w:t xml:space="preserve">(1), 9–28. </w:t>
      </w:r>
      <w:hyperlink r:id="rId22" w:history="1">
        <w:r w:rsidRPr="00484FC6">
          <w:rPr>
            <w:rStyle w:val="Hyperlink"/>
            <w:rFonts w:ascii="Times New Roman" w:hAnsi="Times New Roman" w:cs="Times New Roman"/>
            <w:color w:val="000000" w:themeColor="text1"/>
            <w:sz w:val="24"/>
            <w:szCs w:val="24"/>
            <w:u w:val="none"/>
          </w:rPr>
          <w:t>https://doi.org/10.1016/s0145-305x(03)00103-4</w:t>
        </w:r>
      </w:hyperlink>
    </w:p>
    <w:p w14:paraId="76CDA560" w14:textId="12E6A8A1" w:rsidR="00EB10CC" w:rsidRPr="00484FC6" w:rsidRDefault="00EB10CC" w:rsidP="00484FC6">
      <w:pPr>
        <w:spacing w:before="100" w:beforeAutospacing="1" w:after="100" w:afterAutospacing="1" w:line="240" w:lineRule="auto"/>
        <w:ind w:left="360"/>
        <w:jc w:val="both"/>
        <w:rPr>
          <w:rFonts w:ascii="Times New Roman" w:eastAsia="Times New Roman" w:hAnsi="Times New Roman" w:cs="Times New Roman"/>
          <w:color w:val="000000" w:themeColor="text1"/>
          <w:sz w:val="24"/>
          <w:szCs w:val="24"/>
          <w:lang w:val="en-US"/>
        </w:rPr>
      </w:pPr>
      <w:proofErr w:type="spellStart"/>
      <w:r w:rsidRPr="00484FC6">
        <w:rPr>
          <w:rFonts w:ascii="Times New Roman" w:hAnsi="Times New Roman" w:cs="Times New Roman"/>
          <w:color w:val="000000" w:themeColor="text1"/>
          <w:sz w:val="24"/>
          <w:szCs w:val="24"/>
        </w:rPr>
        <w:t>Langenau</w:t>
      </w:r>
      <w:proofErr w:type="spellEnd"/>
      <w:r w:rsidRPr="00484FC6">
        <w:rPr>
          <w:rFonts w:ascii="Times New Roman" w:hAnsi="Times New Roman" w:cs="Times New Roman"/>
          <w:color w:val="000000" w:themeColor="text1"/>
          <w:sz w:val="24"/>
          <w:szCs w:val="24"/>
        </w:rPr>
        <w:t xml:space="preserve">, D. M., Traver, D., Ferrando, A. A., </w:t>
      </w:r>
      <w:proofErr w:type="spellStart"/>
      <w:r w:rsidRPr="00484FC6">
        <w:rPr>
          <w:rFonts w:ascii="Times New Roman" w:hAnsi="Times New Roman" w:cs="Times New Roman"/>
          <w:color w:val="000000" w:themeColor="text1"/>
          <w:sz w:val="24"/>
          <w:szCs w:val="24"/>
        </w:rPr>
        <w:t>Kutok</w:t>
      </w:r>
      <w:proofErr w:type="spellEnd"/>
      <w:r w:rsidRPr="00484FC6">
        <w:rPr>
          <w:rFonts w:ascii="Times New Roman" w:hAnsi="Times New Roman" w:cs="Times New Roman"/>
          <w:color w:val="000000" w:themeColor="text1"/>
          <w:sz w:val="24"/>
          <w:szCs w:val="24"/>
        </w:rPr>
        <w:t xml:space="preserve">, J. L., Aster, J. C., Kanki, J. P., </w:t>
      </w:r>
      <w:r w:rsidR="00FB6F77" w:rsidRPr="00FB6F77">
        <w:rPr>
          <w:rFonts w:ascii="Times New Roman" w:hAnsi="Times New Roman" w:cs="Times New Roman"/>
          <w:i/>
          <w:color w:val="000000" w:themeColor="text1"/>
          <w:sz w:val="24"/>
          <w:szCs w:val="24"/>
        </w:rPr>
        <w:t>et al</w:t>
      </w:r>
      <w:r w:rsidRPr="00484FC6">
        <w:rPr>
          <w:rFonts w:ascii="Times New Roman" w:hAnsi="Times New Roman" w:cs="Times New Roman"/>
          <w:color w:val="000000" w:themeColor="text1"/>
          <w:sz w:val="24"/>
          <w:szCs w:val="24"/>
        </w:rPr>
        <w:t xml:space="preserve">. (2003). </w:t>
      </w:r>
      <w:proofErr w:type="spellStart"/>
      <w:r w:rsidRPr="00484FC6">
        <w:rPr>
          <w:rFonts w:ascii="Times New Roman" w:hAnsi="Times New Roman" w:cs="Times New Roman"/>
          <w:color w:val="000000" w:themeColor="text1"/>
          <w:sz w:val="24"/>
          <w:szCs w:val="24"/>
        </w:rPr>
        <w:t>Myc</w:t>
      </w:r>
      <w:proofErr w:type="spellEnd"/>
      <w:r w:rsidRPr="00484FC6">
        <w:rPr>
          <w:rFonts w:ascii="Times New Roman" w:hAnsi="Times New Roman" w:cs="Times New Roman"/>
          <w:color w:val="000000" w:themeColor="text1"/>
          <w:sz w:val="24"/>
          <w:szCs w:val="24"/>
        </w:rPr>
        <w:t xml:space="preserve">-induced T cell </w:t>
      </w:r>
      <w:proofErr w:type="spellStart"/>
      <w:r w:rsidRPr="00484FC6">
        <w:rPr>
          <w:rFonts w:ascii="Times New Roman" w:hAnsi="Times New Roman" w:cs="Times New Roman"/>
          <w:color w:val="000000" w:themeColor="text1"/>
          <w:sz w:val="24"/>
          <w:szCs w:val="24"/>
        </w:rPr>
        <w:t>leukemia</w:t>
      </w:r>
      <w:proofErr w:type="spellEnd"/>
      <w:r w:rsidRPr="00484FC6">
        <w:rPr>
          <w:rFonts w:ascii="Times New Roman" w:hAnsi="Times New Roman" w:cs="Times New Roman"/>
          <w:color w:val="000000" w:themeColor="text1"/>
          <w:sz w:val="24"/>
          <w:szCs w:val="24"/>
        </w:rPr>
        <w:t xml:space="preserve"> in transgenic zebrafish. </w:t>
      </w:r>
      <w:r w:rsidRPr="00484FC6">
        <w:rPr>
          <w:rStyle w:val="Emphasis"/>
          <w:rFonts w:ascii="Times New Roman" w:hAnsi="Times New Roman" w:cs="Times New Roman"/>
          <w:color w:val="000000" w:themeColor="text1"/>
          <w:sz w:val="24"/>
          <w:szCs w:val="24"/>
        </w:rPr>
        <w:t>Science</w:t>
      </w:r>
      <w:r w:rsidRPr="00484FC6">
        <w:rPr>
          <w:rFonts w:ascii="Times New Roman" w:hAnsi="Times New Roman" w:cs="Times New Roman"/>
          <w:color w:val="000000" w:themeColor="text1"/>
          <w:sz w:val="24"/>
          <w:szCs w:val="24"/>
        </w:rPr>
        <w:t xml:space="preserve">, </w:t>
      </w:r>
      <w:r w:rsidRPr="00484FC6">
        <w:rPr>
          <w:rStyle w:val="Emphasis"/>
          <w:rFonts w:ascii="Times New Roman" w:hAnsi="Times New Roman" w:cs="Times New Roman"/>
          <w:color w:val="000000" w:themeColor="text1"/>
          <w:sz w:val="24"/>
          <w:szCs w:val="24"/>
        </w:rPr>
        <w:t>299</w:t>
      </w:r>
      <w:r w:rsidRPr="00484FC6">
        <w:rPr>
          <w:rFonts w:ascii="Times New Roman" w:hAnsi="Times New Roman" w:cs="Times New Roman"/>
          <w:color w:val="000000" w:themeColor="text1"/>
          <w:sz w:val="24"/>
          <w:szCs w:val="24"/>
        </w:rPr>
        <w:t xml:space="preserve">(5608), 887–890. </w:t>
      </w:r>
      <w:hyperlink r:id="rId23" w:history="1">
        <w:r w:rsidRPr="00484FC6">
          <w:rPr>
            <w:rStyle w:val="Hyperlink"/>
            <w:rFonts w:ascii="Times New Roman" w:hAnsi="Times New Roman" w:cs="Times New Roman"/>
            <w:color w:val="000000" w:themeColor="text1"/>
            <w:sz w:val="24"/>
            <w:szCs w:val="24"/>
            <w:u w:val="none"/>
          </w:rPr>
          <w:t>https://doi.org/10.1126/science.1080280</w:t>
        </w:r>
      </w:hyperlink>
    </w:p>
    <w:p w14:paraId="4A4E58B9" w14:textId="77777777" w:rsidR="00EB10CC" w:rsidRPr="00484FC6" w:rsidRDefault="00EB10CC" w:rsidP="00484FC6">
      <w:pPr>
        <w:spacing w:before="100" w:beforeAutospacing="1" w:after="100" w:afterAutospacing="1" w:line="240" w:lineRule="auto"/>
        <w:ind w:left="360"/>
        <w:jc w:val="both"/>
        <w:rPr>
          <w:rFonts w:ascii="Times New Roman" w:eastAsia="Times New Roman" w:hAnsi="Times New Roman" w:cs="Times New Roman"/>
          <w:color w:val="000000" w:themeColor="text1"/>
          <w:sz w:val="24"/>
          <w:szCs w:val="24"/>
          <w:lang w:val="en-US"/>
        </w:rPr>
      </w:pPr>
      <w:proofErr w:type="spellStart"/>
      <w:r w:rsidRPr="00484FC6">
        <w:rPr>
          <w:rFonts w:ascii="Times New Roman" w:hAnsi="Times New Roman" w:cs="Times New Roman"/>
          <w:color w:val="000000" w:themeColor="text1"/>
          <w:sz w:val="24"/>
          <w:szCs w:val="24"/>
        </w:rPr>
        <w:t>Lieschke</w:t>
      </w:r>
      <w:proofErr w:type="spellEnd"/>
      <w:r w:rsidRPr="00484FC6">
        <w:rPr>
          <w:rFonts w:ascii="Times New Roman" w:hAnsi="Times New Roman" w:cs="Times New Roman"/>
          <w:color w:val="000000" w:themeColor="text1"/>
          <w:sz w:val="24"/>
          <w:szCs w:val="24"/>
        </w:rPr>
        <w:t xml:space="preserve">, G. J., &amp; Currie, P. D. (2007). Animal models of human disease: Zebrafish swim into view. </w:t>
      </w:r>
      <w:r w:rsidRPr="00484FC6">
        <w:rPr>
          <w:rStyle w:val="Emphasis"/>
          <w:rFonts w:ascii="Times New Roman" w:hAnsi="Times New Roman" w:cs="Times New Roman"/>
          <w:color w:val="000000" w:themeColor="text1"/>
          <w:sz w:val="24"/>
          <w:szCs w:val="24"/>
        </w:rPr>
        <w:t>Nature Reviews Genetics</w:t>
      </w:r>
      <w:r w:rsidRPr="00484FC6">
        <w:rPr>
          <w:rFonts w:ascii="Times New Roman" w:hAnsi="Times New Roman" w:cs="Times New Roman"/>
          <w:color w:val="000000" w:themeColor="text1"/>
          <w:sz w:val="24"/>
          <w:szCs w:val="24"/>
        </w:rPr>
        <w:t xml:space="preserve">, </w:t>
      </w:r>
      <w:r w:rsidRPr="00484FC6">
        <w:rPr>
          <w:rStyle w:val="Emphasis"/>
          <w:rFonts w:ascii="Times New Roman" w:hAnsi="Times New Roman" w:cs="Times New Roman"/>
          <w:color w:val="000000" w:themeColor="text1"/>
          <w:sz w:val="24"/>
          <w:szCs w:val="24"/>
        </w:rPr>
        <w:t>8</w:t>
      </w:r>
      <w:r w:rsidRPr="00484FC6">
        <w:rPr>
          <w:rFonts w:ascii="Times New Roman" w:hAnsi="Times New Roman" w:cs="Times New Roman"/>
          <w:color w:val="000000" w:themeColor="text1"/>
          <w:sz w:val="24"/>
          <w:szCs w:val="24"/>
        </w:rPr>
        <w:t xml:space="preserve">(5), 353–367. </w:t>
      </w:r>
      <w:hyperlink r:id="rId24" w:history="1">
        <w:r w:rsidRPr="00484FC6">
          <w:rPr>
            <w:rStyle w:val="Hyperlink"/>
            <w:rFonts w:ascii="Times New Roman" w:hAnsi="Times New Roman" w:cs="Times New Roman"/>
            <w:color w:val="000000" w:themeColor="text1"/>
            <w:sz w:val="24"/>
            <w:szCs w:val="24"/>
            <w:u w:val="none"/>
          </w:rPr>
          <w:t>https://doi.org/10.1038/nrg2091</w:t>
        </w:r>
      </w:hyperlink>
      <w:r w:rsidRPr="00484FC6">
        <w:rPr>
          <w:rFonts w:ascii="Times New Roman" w:hAnsi="Times New Roman" w:cs="Times New Roman"/>
          <w:color w:val="000000" w:themeColor="text1"/>
          <w:sz w:val="24"/>
          <w:szCs w:val="24"/>
        </w:rPr>
        <w:t xml:space="preserve"> </w:t>
      </w:r>
    </w:p>
    <w:p w14:paraId="3AAE8CFF" w14:textId="77777777" w:rsidR="00EB10CC" w:rsidRPr="00484FC6" w:rsidRDefault="00EB10CC" w:rsidP="00484FC6">
      <w:pPr>
        <w:spacing w:before="100" w:beforeAutospacing="1" w:after="100" w:afterAutospacing="1" w:line="240" w:lineRule="auto"/>
        <w:ind w:left="360"/>
        <w:jc w:val="both"/>
        <w:rPr>
          <w:rFonts w:ascii="Times New Roman" w:hAnsi="Times New Roman" w:cs="Times New Roman"/>
          <w:color w:val="000000" w:themeColor="text1"/>
          <w:sz w:val="24"/>
          <w:szCs w:val="24"/>
        </w:rPr>
      </w:pPr>
      <w:r w:rsidRPr="00484FC6">
        <w:rPr>
          <w:rStyle w:val="Strong"/>
          <w:rFonts w:ascii="Times New Roman" w:hAnsi="Times New Roman" w:cs="Times New Roman"/>
          <w:b w:val="0"/>
          <w:color w:val="000000" w:themeColor="text1"/>
          <w:sz w:val="24"/>
          <w:szCs w:val="24"/>
        </w:rPr>
        <w:t>Machuca-</w:t>
      </w:r>
      <w:proofErr w:type="spellStart"/>
      <w:r w:rsidRPr="00484FC6">
        <w:rPr>
          <w:rStyle w:val="Strong"/>
          <w:rFonts w:ascii="Times New Roman" w:hAnsi="Times New Roman" w:cs="Times New Roman"/>
          <w:b w:val="0"/>
          <w:color w:val="000000" w:themeColor="text1"/>
          <w:sz w:val="24"/>
          <w:szCs w:val="24"/>
        </w:rPr>
        <w:t>Tzili</w:t>
      </w:r>
      <w:proofErr w:type="spellEnd"/>
      <w:r w:rsidRPr="00484FC6">
        <w:rPr>
          <w:rStyle w:val="Strong"/>
          <w:rFonts w:ascii="Times New Roman" w:hAnsi="Times New Roman" w:cs="Times New Roman"/>
          <w:b w:val="0"/>
          <w:color w:val="000000" w:themeColor="text1"/>
          <w:sz w:val="24"/>
          <w:szCs w:val="24"/>
        </w:rPr>
        <w:t>, L., Brook, D., &amp; Hilton-Jones, D. (2005).</w:t>
      </w:r>
      <w:r w:rsidRPr="00484FC6">
        <w:rPr>
          <w:rFonts w:ascii="Times New Roman" w:hAnsi="Times New Roman" w:cs="Times New Roman"/>
          <w:color w:val="000000" w:themeColor="text1"/>
          <w:sz w:val="24"/>
          <w:szCs w:val="24"/>
        </w:rPr>
        <w:t xml:space="preserve"> Clinical and molecular aspects of the myotonic dystrophies: a review. </w:t>
      </w:r>
      <w:r w:rsidRPr="00484FC6">
        <w:rPr>
          <w:rStyle w:val="Emphasis"/>
          <w:rFonts w:ascii="Times New Roman" w:hAnsi="Times New Roman" w:cs="Times New Roman"/>
          <w:color w:val="000000" w:themeColor="text1"/>
          <w:sz w:val="24"/>
          <w:szCs w:val="24"/>
        </w:rPr>
        <w:t>Muscle &amp; Nerve</w:t>
      </w:r>
      <w:r w:rsidRPr="00484FC6">
        <w:rPr>
          <w:rFonts w:ascii="Times New Roman" w:hAnsi="Times New Roman" w:cs="Times New Roman"/>
          <w:color w:val="000000" w:themeColor="text1"/>
          <w:sz w:val="24"/>
          <w:szCs w:val="24"/>
        </w:rPr>
        <w:t xml:space="preserve">, </w:t>
      </w:r>
      <w:r w:rsidRPr="00484FC6">
        <w:rPr>
          <w:rStyle w:val="Strong"/>
          <w:rFonts w:ascii="Times New Roman" w:hAnsi="Times New Roman" w:cs="Times New Roman"/>
          <w:b w:val="0"/>
          <w:color w:val="000000" w:themeColor="text1"/>
          <w:sz w:val="24"/>
          <w:szCs w:val="24"/>
        </w:rPr>
        <w:t>32</w:t>
      </w:r>
      <w:r w:rsidRPr="00484FC6">
        <w:rPr>
          <w:rFonts w:ascii="Times New Roman" w:hAnsi="Times New Roman" w:cs="Times New Roman"/>
          <w:color w:val="000000" w:themeColor="text1"/>
          <w:sz w:val="24"/>
          <w:szCs w:val="24"/>
        </w:rPr>
        <w:t>(1), 1–18. https://doi.org/10.1002/mus.20301</w:t>
      </w:r>
    </w:p>
    <w:p w14:paraId="5563D9AB" w14:textId="77777777" w:rsidR="00EB10CC" w:rsidRPr="00484FC6" w:rsidRDefault="00EB10CC" w:rsidP="00484FC6">
      <w:pPr>
        <w:spacing w:after="0" w:line="240" w:lineRule="auto"/>
        <w:ind w:left="360"/>
        <w:jc w:val="both"/>
        <w:rPr>
          <w:rFonts w:ascii="Times New Roman" w:eastAsia="Times New Roman" w:hAnsi="Times New Roman" w:cs="Times New Roman"/>
          <w:color w:val="000000" w:themeColor="text1"/>
          <w:sz w:val="24"/>
          <w:szCs w:val="24"/>
          <w:lang w:eastAsia="en-IN"/>
        </w:rPr>
      </w:pPr>
      <w:r w:rsidRPr="00484FC6">
        <w:rPr>
          <w:rFonts w:ascii="Times New Roman" w:eastAsia="Times New Roman" w:hAnsi="Times New Roman" w:cs="Times New Roman"/>
          <w:color w:val="000000" w:themeColor="text1"/>
          <w:sz w:val="24"/>
          <w:szCs w:val="24"/>
          <w:lang w:eastAsia="en-IN"/>
        </w:rPr>
        <w:t>McCluskey BM, Braasch I. Zebrafish phylogeny and taxonomy. In: The zebrafish in biomedical research. Academic Press; 2020. p. 15-24.</w:t>
      </w:r>
    </w:p>
    <w:p w14:paraId="72A25673" w14:textId="77777777" w:rsidR="00EB10CC" w:rsidRPr="00484FC6" w:rsidRDefault="00EB10CC" w:rsidP="00484FC6">
      <w:pPr>
        <w:spacing w:before="100" w:beforeAutospacing="1" w:after="100" w:afterAutospacing="1" w:line="240" w:lineRule="auto"/>
        <w:ind w:left="360"/>
        <w:jc w:val="both"/>
        <w:rPr>
          <w:rFonts w:ascii="Times New Roman" w:eastAsia="Times New Roman" w:hAnsi="Times New Roman" w:cs="Times New Roman"/>
          <w:color w:val="000000" w:themeColor="text1"/>
          <w:sz w:val="24"/>
          <w:szCs w:val="24"/>
          <w:lang w:val="en-US"/>
        </w:rPr>
      </w:pPr>
      <w:r w:rsidRPr="00484FC6">
        <w:rPr>
          <w:rFonts w:ascii="Times New Roman" w:eastAsia="Times New Roman" w:hAnsi="Times New Roman" w:cs="Times New Roman"/>
          <w:color w:val="000000" w:themeColor="text1"/>
          <w:sz w:val="24"/>
          <w:szCs w:val="24"/>
          <w:lang w:val="en-US"/>
        </w:rPr>
        <w:t xml:space="preserve">Meijer AH, </w:t>
      </w:r>
      <w:proofErr w:type="spellStart"/>
      <w:r w:rsidRPr="00484FC6">
        <w:rPr>
          <w:rFonts w:ascii="Times New Roman" w:eastAsia="Times New Roman" w:hAnsi="Times New Roman" w:cs="Times New Roman"/>
          <w:color w:val="000000" w:themeColor="text1"/>
          <w:sz w:val="24"/>
          <w:szCs w:val="24"/>
          <w:lang w:val="en-US"/>
        </w:rPr>
        <w:t>Spaink</w:t>
      </w:r>
      <w:proofErr w:type="spellEnd"/>
      <w:r w:rsidRPr="00484FC6">
        <w:rPr>
          <w:rFonts w:ascii="Times New Roman" w:eastAsia="Times New Roman" w:hAnsi="Times New Roman" w:cs="Times New Roman"/>
          <w:color w:val="000000" w:themeColor="text1"/>
          <w:sz w:val="24"/>
          <w:szCs w:val="24"/>
          <w:lang w:val="en-US"/>
        </w:rPr>
        <w:t xml:space="preserve"> HP. (2011). Host-pathogen interactions made transparent with the zebrafish model. </w:t>
      </w:r>
      <w:r w:rsidRPr="00484FC6">
        <w:rPr>
          <w:rFonts w:ascii="Times New Roman" w:eastAsia="Times New Roman" w:hAnsi="Times New Roman" w:cs="Times New Roman"/>
          <w:i/>
          <w:iCs/>
          <w:color w:val="000000" w:themeColor="text1"/>
          <w:sz w:val="24"/>
          <w:szCs w:val="24"/>
          <w:lang w:val="en-US"/>
        </w:rPr>
        <w:t>Current Drug Targets</w:t>
      </w:r>
      <w:r w:rsidRPr="00484FC6">
        <w:rPr>
          <w:rFonts w:ascii="Times New Roman" w:eastAsia="Times New Roman" w:hAnsi="Times New Roman" w:cs="Times New Roman"/>
          <w:color w:val="000000" w:themeColor="text1"/>
          <w:sz w:val="24"/>
          <w:szCs w:val="24"/>
          <w:lang w:val="en-US"/>
        </w:rPr>
        <w:t xml:space="preserve">, 12(7), 1000-1017. </w:t>
      </w:r>
      <w:hyperlink r:id="rId25" w:history="1">
        <w:r w:rsidRPr="00484FC6">
          <w:rPr>
            <w:rStyle w:val="Hyperlink"/>
            <w:rFonts w:ascii="Times New Roman" w:hAnsi="Times New Roman" w:cs="Times New Roman"/>
            <w:color w:val="000000" w:themeColor="text1"/>
            <w:sz w:val="24"/>
            <w:szCs w:val="24"/>
            <w:u w:val="none"/>
            <w:lang w:val="en-US"/>
          </w:rPr>
          <w:t>https://doi.org/10.2174/138945011795677801</w:t>
        </w:r>
      </w:hyperlink>
    </w:p>
    <w:p w14:paraId="58DB781B" w14:textId="77777777" w:rsidR="00EB10CC" w:rsidRPr="00484FC6" w:rsidRDefault="00EB10CC" w:rsidP="00484FC6">
      <w:pPr>
        <w:pStyle w:val="NormalWeb"/>
        <w:ind w:left="360"/>
        <w:jc w:val="both"/>
        <w:rPr>
          <w:color w:val="000000" w:themeColor="text1"/>
        </w:rPr>
      </w:pPr>
      <w:proofErr w:type="spellStart"/>
      <w:r w:rsidRPr="00484FC6">
        <w:rPr>
          <w:rStyle w:val="Strong"/>
          <w:b w:val="0"/>
          <w:color w:val="000000" w:themeColor="text1"/>
        </w:rPr>
        <w:t>Mudbhary</w:t>
      </w:r>
      <w:proofErr w:type="spellEnd"/>
      <w:r w:rsidRPr="00484FC6">
        <w:rPr>
          <w:rStyle w:val="Strong"/>
          <w:b w:val="0"/>
          <w:color w:val="000000" w:themeColor="text1"/>
        </w:rPr>
        <w:t>, R., &amp; Sadler, K. C. (2011).</w:t>
      </w:r>
      <w:r w:rsidRPr="00484FC6">
        <w:rPr>
          <w:color w:val="000000" w:themeColor="text1"/>
        </w:rPr>
        <w:t xml:space="preserve"> Epigenetics, development, and cancer: zebrafish make their mark. </w:t>
      </w:r>
      <w:r w:rsidRPr="00484FC6">
        <w:rPr>
          <w:rStyle w:val="Emphasis"/>
          <w:color w:val="000000" w:themeColor="text1"/>
        </w:rPr>
        <w:t>Birth Defects Research Part C: Embryo Today</w:t>
      </w:r>
      <w:r w:rsidRPr="00484FC6">
        <w:rPr>
          <w:color w:val="000000" w:themeColor="text1"/>
        </w:rPr>
        <w:t xml:space="preserve">, </w:t>
      </w:r>
      <w:r w:rsidRPr="00484FC6">
        <w:rPr>
          <w:rStyle w:val="Strong"/>
          <w:b w:val="0"/>
          <w:color w:val="000000" w:themeColor="text1"/>
        </w:rPr>
        <w:t>93</w:t>
      </w:r>
      <w:r w:rsidRPr="00484FC6">
        <w:rPr>
          <w:color w:val="000000" w:themeColor="text1"/>
        </w:rPr>
        <w:t>(2), 194–203. https://doi.org/10.1002/bdrc.20207</w:t>
      </w:r>
    </w:p>
    <w:p w14:paraId="769B873C" w14:textId="77777777" w:rsidR="00EB10CC" w:rsidRPr="00484FC6" w:rsidRDefault="00EB10CC" w:rsidP="00484FC6">
      <w:pPr>
        <w:pStyle w:val="NormalWeb"/>
        <w:ind w:left="360"/>
        <w:jc w:val="both"/>
        <w:rPr>
          <w:color w:val="000000" w:themeColor="text1"/>
        </w:rPr>
      </w:pPr>
      <w:proofErr w:type="spellStart"/>
      <w:r w:rsidRPr="00484FC6">
        <w:rPr>
          <w:rStyle w:val="Strong"/>
          <w:b w:val="0"/>
          <w:color w:val="000000" w:themeColor="text1"/>
        </w:rPr>
        <w:lastRenderedPageBreak/>
        <w:t>Outtandy</w:t>
      </w:r>
      <w:proofErr w:type="spellEnd"/>
      <w:r w:rsidRPr="00484FC6">
        <w:rPr>
          <w:rStyle w:val="Strong"/>
          <w:b w:val="0"/>
          <w:color w:val="000000" w:themeColor="text1"/>
        </w:rPr>
        <w:t xml:space="preserve">, P., Russell, C., </w:t>
      </w:r>
      <w:proofErr w:type="spellStart"/>
      <w:r w:rsidRPr="00484FC6">
        <w:rPr>
          <w:rStyle w:val="Strong"/>
          <w:b w:val="0"/>
          <w:color w:val="000000" w:themeColor="text1"/>
        </w:rPr>
        <w:t>Kleta</w:t>
      </w:r>
      <w:proofErr w:type="spellEnd"/>
      <w:r w:rsidRPr="00484FC6">
        <w:rPr>
          <w:rStyle w:val="Strong"/>
          <w:b w:val="0"/>
          <w:color w:val="000000" w:themeColor="text1"/>
        </w:rPr>
        <w:t xml:space="preserve">, R., &amp; </w:t>
      </w:r>
      <w:proofErr w:type="spellStart"/>
      <w:r w:rsidRPr="00484FC6">
        <w:rPr>
          <w:rStyle w:val="Strong"/>
          <w:b w:val="0"/>
          <w:color w:val="000000" w:themeColor="text1"/>
        </w:rPr>
        <w:t>Bockenhauer</w:t>
      </w:r>
      <w:proofErr w:type="spellEnd"/>
      <w:r w:rsidRPr="00484FC6">
        <w:rPr>
          <w:rStyle w:val="Strong"/>
          <w:b w:val="0"/>
          <w:color w:val="000000" w:themeColor="text1"/>
        </w:rPr>
        <w:t>, D. (2019).</w:t>
      </w:r>
      <w:r w:rsidRPr="00484FC6">
        <w:rPr>
          <w:color w:val="000000" w:themeColor="text1"/>
        </w:rPr>
        <w:t xml:space="preserve"> Zebrafish as a model for kidney function and disease. </w:t>
      </w:r>
      <w:proofErr w:type="spellStart"/>
      <w:r w:rsidRPr="00484FC6">
        <w:rPr>
          <w:rStyle w:val="Emphasis"/>
          <w:color w:val="000000" w:themeColor="text1"/>
        </w:rPr>
        <w:t>Pediatric</w:t>
      </w:r>
      <w:proofErr w:type="spellEnd"/>
      <w:r w:rsidRPr="00484FC6">
        <w:rPr>
          <w:rStyle w:val="Emphasis"/>
          <w:color w:val="000000" w:themeColor="text1"/>
        </w:rPr>
        <w:t xml:space="preserve"> Nephrology</w:t>
      </w:r>
      <w:r w:rsidRPr="00484FC6">
        <w:rPr>
          <w:color w:val="000000" w:themeColor="text1"/>
        </w:rPr>
        <w:t xml:space="preserve">, </w:t>
      </w:r>
      <w:r w:rsidRPr="00484FC6">
        <w:rPr>
          <w:rStyle w:val="Strong"/>
          <w:b w:val="0"/>
          <w:color w:val="000000" w:themeColor="text1"/>
        </w:rPr>
        <w:t>34</w:t>
      </w:r>
      <w:r w:rsidRPr="00484FC6">
        <w:rPr>
          <w:color w:val="000000" w:themeColor="text1"/>
        </w:rPr>
        <w:t xml:space="preserve">(5), 751–762. </w:t>
      </w:r>
      <w:hyperlink r:id="rId26" w:history="1">
        <w:r w:rsidRPr="00484FC6">
          <w:rPr>
            <w:rStyle w:val="Hyperlink"/>
            <w:color w:val="000000" w:themeColor="text1"/>
            <w:u w:val="none"/>
          </w:rPr>
          <w:t>https://doi.org/10.1007/s00467-018-3921-7</w:t>
        </w:r>
      </w:hyperlink>
    </w:p>
    <w:p w14:paraId="47A00A6C" w14:textId="67D86678" w:rsidR="00EB10CC" w:rsidRPr="00484FC6" w:rsidRDefault="00EB10CC" w:rsidP="00484FC6">
      <w:pPr>
        <w:spacing w:before="100" w:beforeAutospacing="1" w:after="100" w:afterAutospacing="1" w:line="240" w:lineRule="auto"/>
        <w:ind w:left="360"/>
        <w:jc w:val="both"/>
        <w:rPr>
          <w:rFonts w:ascii="Times New Roman" w:eastAsia="Times New Roman" w:hAnsi="Times New Roman" w:cs="Times New Roman"/>
          <w:color w:val="000000" w:themeColor="text1"/>
          <w:sz w:val="24"/>
          <w:szCs w:val="24"/>
          <w:lang w:eastAsia="en-IN"/>
        </w:rPr>
      </w:pPr>
      <w:r w:rsidRPr="00484FC6">
        <w:rPr>
          <w:rFonts w:ascii="Times New Roman" w:eastAsia="Times New Roman" w:hAnsi="Times New Roman" w:cs="Times New Roman"/>
          <w:color w:val="000000" w:themeColor="text1"/>
          <w:sz w:val="24"/>
          <w:szCs w:val="24"/>
          <w:lang w:eastAsia="en-IN"/>
        </w:rPr>
        <w:t xml:space="preserve">Patel, P., Nandi, A., Verma, S. K., Kaushik, N., Suar, M., Choi, E. H., </w:t>
      </w:r>
      <w:r w:rsidR="00FB6F77" w:rsidRPr="00FB6F77">
        <w:rPr>
          <w:rFonts w:ascii="Times New Roman" w:eastAsia="Times New Roman" w:hAnsi="Times New Roman" w:cs="Times New Roman"/>
          <w:i/>
          <w:color w:val="000000" w:themeColor="text1"/>
          <w:sz w:val="24"/>
          <w:szCs w:val="24"/>
          <w:lang w:eastAsia="en-IN"/>
        </w:rPr>
        <w:t>et al</w:t>
      </w:r>
      <w:r w:rsidRPr="00484FC6">
        <w:rPr>
          <w:rFonts w:ascii="Times New Roman" w:eastAsia="Times New Roman" w:hAnsi="Times New Roman" w:cs="Times New Roman"/>
          <w:color w:val="000000" w:themeColor="text1"/>
          <w:sz w:val="24"/>
          <w:szCs w:val="24"/>
          <w:lang w:eastAsia="en-IN"/>
        </w:rPr>
        <w:t xml:space="preserve">. (2023). Zebrafish-based platform for emerging bio-contaminants and virus inactivation research. </w:t>
      </w:r>
      <w:r w:rsidRPr="00484FC6">
        <w:rPr>
          <w:rFonts w:ascii="Times New Roman" w:eastAsia="Times New Roman" w:hAnsi="Times New Roman" w:cs="Times New Roman"/>
          <w:i/>
          <w:iCs/>
          <w:color w:val="000000" w:themeColor="text1"/>
          <w:sz w:val="24"/>
          <w:szCs w:val="24"/>
          <w:lang w:eastAsia="en-IN"/>
        </w:rPr>
        <w:t>Science of the Total Environment</w:t>
      </w:r>
      <w:r w:rsidRPr="00484FC6">
        <w:rPr>
          <w:rFonts w:ascii="Times New Roman" w:eastAsia="Times New Roman" w:hAnsi="Times New Roman" w:cs="Times New Roman"/>
          <w:color w:val="000000" w:themeColor="text1"/>
          <w:sz w:val="24"/>
          <w:szCs w:val="24"/>
          <w:lang w:eastAsia="en-IN"/>
        </w:rPr>
        <w:t xml:space="preserve">, </w:t>
      </w:r>
      <w:r w:rsidRPr="00484FC6">
        <w:rPr>
          <w:rFonts w:ascii="Times New Roman" w:eastAsia="Times New Roman" w:hAnsi="Times New Roman" w:cs="Times New Roman"/>
          <w:i/>
          <w:iCs/>
          <w:color w:val="000000" w:themeColor="text1"/>
          <w:sz w:val="24"/>
          <w:szCs w:val="24"/>
          <w:lang w:eastAsia="en-IN"/>
        </w:rPr>
        <w:t>872</w:t>
      </w:r>
      <w:r w:rsidRPr="00484FC6">
        <w:rPr>
          <w:rFonts w:ascii="Times New Roman" w:eastAsia="Times New Roman" w:hAnsi="Times New Roman" w:cs="Times New Roman"/>
          <w:color w:val="000000" w:themeColor="text1"/>
          <w:sz w:val="24"/>
          <w:szCs w:val="24"/>
          <w:lang w:eastAsia="en-IN"/>
        </w:rPr>
        <w:t>, 162197. https://doi.org/10.1016/j.scitotenv.2023.162197</w:t>
      </w:r>
    </w:p>
    <w:p w14:paraId="61BCB45D" w14:textId="77777777" w:rsidR="00EB10CC" w:rsidRPr="00484FC6" w:rsidRDefault="00EB10CC" w:rsidP="00484FC6">
      <w:pPr>
        <w:spacing w:before="100" w:beforeAutospacing="1" w:after="100" w:afterAutospacing="1" w:line="240" w:lineRule="auto"/>
        <w:ind w:left="360"/>
        <w:jc w:val="both"/>
        <w:rPr>
          <w:rFonts w:ascii="Times New Roman" w:eastAsia="Times New Roman" w:hAnsi="Times New Roman" w:cs="Times New Roman"/>
          <w:color w:val="000000" w:themeColor="text1"/>
          <w:sz w:val="24"/>
          <w:szCs w:val="24"/>
          <w:lang w:val="en-US"/>
        </w:rPr>
      </w:pPr>
      <w:r w:rsidRPr="00484FC6">
        <w:rPr>
          <w:rFonts w:ascii="Times New Roman" w:hAnsi="Times New Roman" w:cs="Times New Roman"/>
          <w:color w:val="000000" w:themeColor="text1"/>
          <w:sz w:val="24"/>
          <w:szCs w:val="24"/>
        </w:rPr>
        <w:t xml:space="preserve">Patton, E. E., Zon, L. I., &amp; </w:t>
      </w:r>
      <w:proofErr w:type="spellStart"/>
      <w:r w:rsidRPr="00484FC6">
        <w:rPr>
          <w:rFonts w:ascii="Times New Roman" w:hAnsi="Times New Roman" w:cs="Times New Roman"/>
          <w:color w:val="000000" w:themeColor="text1"/>
          <w:sz w:val="24"/>
          <w:szCs w:val="24"/>
        </w:rPr>
        <w:t>Langenau</w:t>
      </w:r>
      <w:proofErr w:type="spellEnd"/>
      <w:r w:rsidRPr="00484FC6">
        <w:rPr>
          <w:rFonts w:ascii="Times New Roman" w:hAnsi="Times New Roman" w:cs="Times New Roman"/>
          <w:color w:val="000000" w:themeColor="text1"/>
          <w:sz w:val="24"/>
          <w:szCs w:val="24"/>
        </w:rPr>
        <w:t xml:space="preserve">, D. M. (2021). Zebrafish disease models in drug discovery: From preclinical modelling to clinical trials. </w:t>
      </w:r>
      <w:r w:rsidRPr="00484FC6">
        <w:rPr>
          <w:rStyle w:val="Emphasis"/>
          <w:rFonts w:ascii="Times New Roman" w:hAnsi="Times New Roman" w:cs="Times New Roman"/>
          <w:color w:val="000000" w:themeColor="text1"/>
          <w:sz w:val="24"/>
          <w:szCs w:val="24"/>
        </w:rPr>
        <w:t>Nature Reviews Drug Discovery</w:t>
      </w:r>
      <w:r w:rsidRPr="00484FC6">
        <w:rPr>
          <w:rFonts w:ascii="Times New Roman" w:hAnsi="Times New Roman" w:cs="Times New Roman"/>
          <w:color w:val="000000" w:themeColor="text1"/>
          <w:sz w:val="24"/>
          <w:szCs w:val="24"/>
        </w:rPr>
        <w:t xml:space="preserve">, </w:t>
      </w:r>
      <w:r w:rsidRPr="00484FC6">
        <w:rPr>
          <w:rStyle w:val="Emphasis"/>
          <w:rFonts w:ascii="Times New Roman" w:hAnsi="Times New Roman" w:cs="Times New Roman"/>
          <w:color w:val="000000" w:themeColor="text1"/>
          <w:sz w:val="24"/>
          <w:szCs w:val="24"/>
        </w:rPr>
        <w:t>20</w:t>
      </w:r>
      <w:r w:rsidRPr="00484FC6">
        <w:rPr>
          <w:rFonts w:ascii="Times New Roman" w:hAnsi="Times New Roman" w:cs="Times New Roman"/>
          <w:color w:val="000000" w:themeColor="text1"/>
          <w:sz w:val="24"/>
          <w:szCs w:val="24"/>
        </w:rPr>
        <w:t xml:space="preserve">(8), 611–628. </w:t>
      </w:r>
      <w:hyperlink r:id="rId27" w:history="1">
        <w:r w:rsidRPr="00484FC6">
          <w:rPr>
            <w:rStyle w:val="Hyperlink"/>
            <w:rFonts w:ascii="Times New Roman" w:hAnsi="Times New Roman" w:cs="Times New Roman"/>
            <w:color w:val="000000" w:themeColor="text1"/>
            <w:sz w:val="24"/>
            <w:szCs w:val="24"/>
            <w:u w:val="none"/>
          </w:rPr>
          <w:t>https://doi.org/10.1038/s41573-021-00210-8</w:t>
        </w:r>
      </w:hyperlink>
    </w:p>
    <w:p w14:paraId="1F60398A" w14:textId="77777777" w:rsidR="00EB10CC" w:rsidRPr="00484FC6" w:rsidRDefault="00EB10CC" w:rsidP="00484FC6">
      <w:pPr>
        <w:spacing w:before="100" w:beforeAutospacing="1" w:after="100" w:afterAutospacing="1" w:line="240" w:lineRule="auto"/>
        <w:ind w:left="360"/>
        <w:jc w:val="both"/>
        <w:rPr>
          <w:rFonts w:ascii="Times New Roman" w:eastAsia="Times New Roman" w:hAnsi="Times New Roman" w:cs="Times New Roman"/>
          <w:color w:val="000000" w:themeColor="text1"/>
          <w:sz w:val="24"/>
          <w:szCs w:val="24"/>
          <w:lang w:val="en-US"/>
        </w:rPr>
      </w:pPr>
      <w:r w:rsidRPr="00484FC6">
        <w:rPr>
          <w:rFonts w:ascii="Times New Roman" w:hAnsi="Times New Roman" w:cs="Times New Roman"/>
          <w:color w:val="000000" w:themeColor="text1"/>
          <w:sz w:val="24"/>
          <w:szCs w:val="24"/>
        </w:rPr>
        <w:t xml:space="preserve">Poleo, G. A., Denniston, R. S., Reggio, B. C., </w:t>
      </w:r>
      <w:proofErr w:type="spellStart"/>
      <w:r w:rsidRPr="00484FC6">
        <w:rPr>
          <w:rFonts w:ascii="Times New Roman" w:hAnsi="Times New Roman" w:cs="Times New Roman"/>
          <w:color w:val="000000" w:themeColor="text1"/>
          <w:sz w:val="24"/>
          <w:szCs w:val="24"/>
        </w:rPr>
        <w:t>Godke</w:t>
      </w:r>
      <w:proofErr w:type="spellEnd"/>
      <w:r w:rsidRPr="00484FC6">
        <w:rPr>
          <w:rFonts w:ascii="Times New Roman" w:hAnsi="Times New Roman" w:cs="Times New Roman"/>
          <w:color w:val="000000" w:themeColor="text1"/>
          <w:sz w:val="24"/>
          <w:szCs w:val="24"/>
        </w:rPr>
        <w:t xml:space="preserve">, R. A., &amp; </w:t>
      </w:r>
      <w:proofErr w:type="spellStart"/>
      <w:r w:rsidRPr="00484FC6">
        <w:rPr>
          <w:rFonts w:ascii="Times New Roman" w:hAnsi="Times New Roman" w:cs="Times New Roman"/>
          <w:color w:val="000000" w:themeColor="text1"/>
          <w:sz w:val="24"/>
          <w:szCs w:val="24"/>
        </w:rPr>
        <w:t>Tiersch</w:t>
      </w:r>
      <w:proofErr w:type="spellEnd"/>
      <w:r w:rsidRPr="00484FC6">
        <w:rPr>
          <w:rFonts w:ascii="Times New Roman" w:hAnsi="Times New Roman" w:cs="Times New Roman"/>
          <w:color w:val="000000" w:themeColor="text1"/>
          <w:sz w:val="24"/>
          <w:szCs w:val="24"/>
        </w:rPr>
        <w:t xml:space="preserve">, T. R. (2001). Fertilization of eggs of zebrafish, </w:t>
      </w:r>
      <w:r w:rsidRPr="00484FC6">
        <w:rPr>
          <w:rStyle w:val="Emphasis"/>
          <w:rFonts w:ascii="Times New Roman" w:hAnsi="Times New Roman" w:cs="Times New Roman"/>
          <w:color w:val="000000" w:themeColor="text1"/>
          <w:sz w:val="24"/>
          <w:szCs w:val="24"/>
        </w:rPr>
        <w:t>Danio rerio</w:t>
      </w:r>
      <w:r w:rsidRPr="00484FC6">
        <w:rPr>
          <w:rFonts w:ascii="Times New Roman" w:hAnsi="Times New Roman" w:cs="Times New Roman"/>
          <w:color w:val="000000" w:themeColor="text1"/>
          <w:sz w:val="24"/>
          <w:szCs w:val="24"/>
        </w:rPr>
        <w:t xml:space="preserve">, by intracytoplasmic sperm injection. </w:t>
      </w:r>
      <w:r w:rsidRPr="00484FC6">
        <w:rPr>
          <w:rStyle w:val="Emphasis"/>
          <w:rFonts w:ascii="Times New Roman" w:hAnsi="Times New Roman" w:cs="Times New Roman"/>
          <w:color w:val="000000" w:themeColor="text1"/>
          <w:sz w:val="24"/>
          <w:szCs w:val="24"/>
        </w:rPr>
        <w:t>Biology of Reproduction</w:t>
      </w:r>
      <w:r w:rsidRPr="00484FC6">
        <w:rPr>
          <w:rFonts w:ascii="Times New Roman" w:hAnsi="Times New Roman" w:cs="Times New Roman"/>
          <w:color w:val="000000" w:themeColor="text1"/>
          <w:sz w:val="24"/>
          <w:szCs w:val="24"/>
        </w:rPr>
        <w:t xml:space="preserve">, </w:t>
      </w:r>
      <w:r w:rsidRPr="00484FC6">
        <w:rPr>
          <w:rStyle w:val="Emphasis"/>
          <w:rFonts w:ascii="Times New Roman" w:hAnsi="Times New Roman" w:cs="Times New Roman"/>
          <w:color w:val="000000" w:themeColor="text1"/>
          <w:sz w:val="24"/>
          <w:szCs w:val="24"/>
        </w:rPr>
        <w:t>65</w:t>
      </w:r>
      <w:r w:rsidRPr="00484FC6">
        <w:rPr>
          <w:rFonts w:ascii="Times New Roman" w:hAnsi="Times New Roman" w:cs="Times New Roman"/>
          <w:color w:val="000000" w:themeColor="text1"/>
          <w:sz w:val="24"/>
          <w:szCs w:val="24"/>
        </w:rPr>
        <w:t xml:space="preserve">(3), 961–966. </w:t>
      </w:r>
      <w:hyperlink r:id="rId28" w:tgtFrame="_new" w:history="1">
        <w:r w:rsidRPr="00484FC6">
          <w:rPr>
            <w:rStyle w:val="Hyperlink"/>
            <w:rFonts w:ascii="Times New Roman" w:hAnsi="Times New Roman" w:cs="Times New Roman"/>
            <w:color w:val="000000" w:themeColor="text1"/>
            <w:sz w:val="24"/>
            <w:szCs w:val="24"/>
            <w:u w:val="none"/>
          </w:rPr>
          <w:t>https://doi.org/10.1095/biolreprod65.3.961</w:t>
        </w:r>
      </w:hyperlink>
    </w:p>
    <w:p w14:paraId="498C303C" w14:textId="77777777" w:rsidR="00EB10CC" w:rsidRPr="00484FC6" w:rsidRDefault="00EB10CC" w:rsidP="00484FC6">
      <w:pPr>
        <w:pStyle w:val="NormalWeb"/>
        <w:ind w:left="360"/>
        <w:jc w:val="both"/>
        <w:rPr>
          <w:color w:val="000000" w:themeColor="text1"/>
        </w:rPr>
      </w:pPr>
      <w:r w:rsidRPr="00484FC6">
        <w:rPr>
          <w:rStyle w:val="Strong"/>
          <w:b w:val="0"/>
          <w:color w:val="000000" w:themeColor="text1"/>
        </w:rPr>
        <w:t>Shimizu, N., Shiraishi, H., &amp; Hanada, T. (2023).</w:t>
      </w:r>
      <w:r w:rsidRPr="00484FC6">
        <w:rPr>
          <w:color w:val="000000" w:themeColor="text1"/>
        </w:rPr>
        <w:t xml:space="preserve"> Zebrafish as a useful model system for human liver disease. </w:t>
      </w:r>
      <w:r w:rsidRPr="00484FC6">
        <w:rPr>
          <w:rStyle w:val="Emphasis"/>
          <w:color w:val="000000" w:themeColor="text1"/>
        </w:rPr>
        <w:t>Cells</w:t>
      </w:r>
      <w:r w:rsidRPr="00484FC6">
        <w:rPr>
          <w:color w:val="000000" w:themeColor="text1"/>
        </w:rPr>
        <w:t xml:space="preserve">, </w:t>
      </w:r>
      <w:r w:rsidRPr="00484FC6">
        <w:rPr>
          <w:rStyle w:val="Strong"/>
          <w:b w:val="0"/>
          <w:color w:val="000000" w:themeColor="text1"/>
        </w:rPr>
        <w:t>12</w:t>
      </w:r>
      <w:r w:rsidRPr="00484FC6">
        <w:rPr>
          <w:color w:val="000000" w:themeColor="text1"/>
        </w:rPr>
        <w:t xml:space="preserve">(18), 2246. </w:t>
      </w:r>
      <w:hyperlink r:id="rId29" w:history="1">
        <w:r w:rsidRPr="00484FC6">
          <w:rPr>
            <w:rStyle w:val="Hyperlink"/>
            <w:color w:val="000000" w:themeColor="text1"/>
            <w:u w:val="none"/>
          </w:rPr>
          <w:t>https://doi.org/10.3390/cells12182246</w:t>
        </w:r>
      </w:hyperlink>
    </w:p>
    <w:p w14:paraId="2223441E" w14:textId="73357C2D" w:rsidR="00EB10CC" w:rsidRPr="00484FC6" w:rsidRDefault="00EB10CC" w:rsidP="00484FC6">
      <w:pPr>
        <w:spacing w:before="100" w:beforeAutospacing="1" w:after="100" w:afterAutospacing="1" w:line="240" w:lineRule="auto"/>
        <w:ind w:left="360"/>
        <w:jc w:val="both"/>
        <w:rPr>
          <w:rFonts w:ascii="Times New Roman" w:eastAsia="Times New Roman" w:hAnsi="Times New Roman" w:cs="Times New Roman"/>
          <w:color w:val="000000" w:themeColor="text1"/>
          <w:sz w:val="24"/>
          <w:szCs w:val="24"/>
          <w:lang w:val="en-US"/>
        </w:rPr>
      </w:pPr>
      <w:proofErr w:type="spellStart"/>
      <w:r w:rsidRPr="00484FC6">
        <w:rPr>
          <w:rFonts w:ascii="Times New Roman" w:hAnsi="Times New Roman" w:cs="Times New Roman"/>
          <w:color w:val="000000" w:themeColor="text1"/>
          <w:sz w:val="24"/>
          <w:szCs w:val="24"/>
        </w:rPr>
        <w:t>Teame</w:t>
      </w:r>
      <w:proofErr w:type="spellEnd"/>
      <w:r w:rsidRPr="00484FC6">
        <w:rPr>
          <w:rFonts w:ascii="Times New Roman" w:hAnsi="Times New Roman" w:cs="Times New Roman"/>
          <w:color w:val="000000" w:themeColor="text1"/>
          <w:sz w:val="24"/>
          <w:szCs w:val="24"/>
        </w:rPr>
        <w:t xml:space="preserve"> T, Zhang Z, Ran C, Zhang H, Yang Y, Ding Q, </w:t>
      </w:r>
      <w:r w:rsidR="00FB6F77" w:rsidRPr="00FB6F77">
        <w:rPr>
          <w:rFonts w:ascii="Times New Roman" w:hAnsi="Times New Roman" w:cs="Times New Roman"/>
          <w:i/>
          <w:color w:val="000000" w:themeColor="text1"/>
          <w:sz w:val="24"/>
          <w:szCs w:val="24"/>
        </w:rPr>
        <w:t>et al</w:t>
      </w:r>
      <w:r w:rsidRPr="00484FC6">
        <w:rPr>
          <w:rFonts w:ascii="Times New Roman" w:hAnsi="Times New Roman" w:cs="Times New Roman"/>
          <w:color w:val="000000" w:themeColor="text1"/>
          <w:sz w:val="24"/>
          <w:szCs w:val="24"/>
        </w:rPr>
        <w:t>. (2019). The use of zebrafish (</w:t>
      </w:r>
      <w:r w:rsidRPr="00484FC6">
        <w:rPr>
          <w:rStyle w:val="Emphasis"/>
          <w:rFonts w:ascii="Times New Roman" w:hAnsi="Times New Roman" w:cs="Times New Roman"/>
          <w:color w:val="000000" w:themeColor="text1"/>
          <w:sz w:val="24"/>
          <w:szCs w:val="24"/>
        </w:rPr>
        <w:t>Danio rerio</w:t>
      </w:r>
      <w:r w:rsidRPr="00484FC6">
        <w:rPr>
          <w:rFonts w:ascii="Times New Roman" w:hAnsi="Times New Roman" w:cs="Times New Roman"/>
          <w:color w:val="000000" w:themeColor="text1"/>
          <w:sz w:val="24"/>
          <w:szCs w:val="24"/>
        </w:rPr>
        <w:t xml:space="preserve">) as biomedical models. </w:t>
      </w:r>
      <w:r w:rsidRPr="00484FC6">
        <w:rPr>
          <w:rStyle w:val="Emphasis"/>
          <w:rFonts w:ascii="Times New Roman" w:hAnsi="Times New Roman" w:cs="Times New Roman"/>
          <w:color w:val="000000" w:themeColor="text1"/>
          <w:sz w:val="24"/>
          <w:szCs w:val="24"/>
        </w:rPr>
        <w:t>Animal Frontiers</w:t>
      </w:r>
      <w:r w:rsidRPr="00484FC6">
        <w:rPr>
          <w:rFonts w:ascii="Times New Roman" w:hAnsi="Times New Roman" w:cs="Times New Roman"/>
          <w:color w:val="000000" w:themeColor="text1"/>
          <w:sz w:val="24"/>
          <w:szCs w:val="24"/>
        </w:rPr>
        <w:t xml:space="preserve">, </w:t>
      </w:r>
      <w:r w:rsidRPr="00484FC6">
        <w:rPr>
          <w:rStyle w:val="Emphasis"/>
          <w:rFonts w:ascii="Times New Roman" w:hAnsi="Times New Roman" w:cs="Times New Roman"/>
          <w:color w:val="000000" w:themeColor="text1"/>
          <w:sz w:val="24"/>
          <w:szCs w:val="24"/>
        </w:rPr>
        <w:t>9</w:t>
      </w:r>
      <w:r w:rsidRPr="00484FC6">
        <w:rPr>
          <w:rFonts w:ascii="Times New Roman" w:hAnsi="Times New Roman" w:cs="Times New Roman"/>
          <w:color w:val="000000" w:themeColor="text1"/>
          <w:sz w:val="24"/>
          <w:szCs w:val="24"/>
        </w:rPr>
        <w:t xml:space="preserve">(3), 68–77. </w:t>
      </w:r>
      <w:hyperlink r:id="rId30" w:history="1">
        <w:r w:rsidRPr="00484FC6">
          <w:rPr>
            <w:rStyle w:val="Hyperlink"/>
            <w:rFonts w:ascii="Times New Roman" w:hAnsi="Times New Roman" w:cs="Times New Roman"/>
            <w:color w:val="000000" w:themeColor="text1"/>
            <w:sz w:val="24"/>
            <w:szCs w:val="24"/>
            <w:u w:val="none"/>
          </w:rPr>
          <w:t>https://doi.org/10.1093/af/vfz020</w:t>
        </w:r>
      </w:hyperlink>
    </w:p>
    <w:p w14:paraId="3DF8EFF7" w14:textId="55A1CE3E" w:rsidR="00EB10CC" w:rsidRPr="00484FC6" w:rsidRDefault="00EB10CC" w:rsidP="00484FC6">
      <w:pPr>
        <w:pStyle w:val="NormalWeb"/>
        <w:ind w:left="360"/>
        <w:jc w:val="both"/>
        <w:rPr>
          <w:color w:val="000000" w:themeColor="text1"/>
        </w:rPr>
      </w:pPr>
      <w:r w:rsidRPr="00484FC6">
        <w:rPr>
          <w:color w:val="000000" w:themeColor="text1"/>
        </w:rPr>
        <w:t xml:space="preserve">Todd PK, Oh SY, Krans A, He F, Sellier C, Frazer M, </w:t>
      </w:r>
      <w:r w:rsidR="00FB6F77" w:rsidRPr="00FB6F77">
        <w:rPr>
          <w:i/>
          <w:color w:val="000000" w:themeColor="text1"/>
        </w:rPr>
        <w:t>et al</w:t>
      </w:r>
      <w:r w:rsidRPr="00484FC6">
        <w:rPr>
          <w:color w:val="000000" w:themeColor="text1"/>
        </w:rPr>
        <w:t xml:space="preserve">. (2014). CGG repeat-associated translation mediates neurodegeneration in fragile X tremor ataxia syndrome. </w:t>
      </w:r>
      <w:r w:rsidRPr="00484FC6">
        <w:rPr>
          <w:rStyle w:val="Emphasis"/>
          <w:color w:val="000000" w:themeColor="text1"/>
        </w:rPr>
        <w:t>Neuron</w:t>
      </w:r>
      <w:r w:rsidRPr="00484FC6">
        <w:rPr>
          <w:color w:val="000000" w:themeColor="text1"/>
        </w:rPr>
        <w:t xml:space="preserve">, </w:t>
      </w:r>
      <w:r w:rsidRPr="00484FC6">
        <w:rPr>
          <w:rStyle w:val="Emphasis"/>
          <w:color w:val="000000" w:themeColor="text1"/>
        </w:rPr>
        <w:t>78</w:t>
      </w:r>
      <w:r w:rsidRPr="00484FC6">
        <w:rPr>
          <w:color w:val="000000" w:themeColor="text1"/>
        </w:rPr>
        <w:t xml:space="preserve">(3), 440–455. </w:t>
      </w:r>
      <w:hyperlink r:id="rId31" w:history="1">
        <w:r w:rsidRPr="00484FC6">
          <w:rPr>
            <w:rStyle w:val="Hyperlink"/>
            <w:color w:val="000000" w:themeColor="text1"/>
            <w:u w:val="none"/>
          </w:rPr>
          <w:t>https://doi.org/10.1016/j.neuron.2013.03.026</w:t>
        </w:r>
      </w:hyperlink>
    </w:p>
    <w:p w14:paraId="121AB1FF" w14:textId="21FA0CCA" w:rsidR="00EB10CC" w:rsidRPr="00484FC6" w:rsidRDefault="00EB10CC" w:rsidP="00484FC6">
      <w:pPr>
        <w:spacing w:before="100" w:beforeAutospacing="1" w:after="100" w:afterAutospacing="1" w:line="240" w:lineRule="auto"/>
        <w:ind w:left="360"/>
        <w:jc w:val="both"/>
        <w:rPr>
          <w:rFonts w:ascii="Times New Roman" w:eastAsia="Times New Roman" w:hAnsi="Times New Roman" w:cs="Times New Roman"/>
          <w:color w:val="000000" w:themeColor="text1"/>
          <w:sz w:val="24"/>
          <w:szCs w:val="24"/>
          <w:lang w:val="en-US"/>
        </w:rPr>
      </w:pPr>
      <w:r w:rsidRPr="00484FC6">
        <w:rPr>
          <w:rFonts w:ascii="Times New Roman" w:hAnsi="Times New Roman" w:cs="Times New Roman"/>
          <w:color w:val="000000" w:themeColor="text1"/>
          <w:sz w:val="24"/>
          <w:szCs w:val="24"/>
        </w:rPr>
        <w:t xml:space="preserve">Toyoshima, Y., Monson, C., Duan, C., Wu, Y., Gao, C., Yakar, S., </w:t>
      </w:r>
      <w:r w:rsidR="00FB6F77" w:rsidRPr="00FB6F77">
        <w:rPr>
          <w:rFonts w:ascii="Times New Roman" w:hAnsi="Times New Roman" w:cs="Times New Roman"/>
          <w:i/>
          <w:color w:val="000000" w:themeColor="text1"/>
          <w:sz w:val="24"/>
          <w:szCs w:val="24"/>
        </w:rPr>
        <w:t>et al</w:t>
      </w:r>
      <w:r w:rsidRPr="00484FC6">
        <w:rPr>
          <w:rFonts w:ascii="Times New Roman" w:hAnsi="Times New Roman" w:cs="Times New Roman"/>
          <w:color w:val="000000" w:themeColor="text1"/>
          <w:sz w:val="24"/>
          <w:szCs w:val="24"/>
        </w:rPr>
        <w:t xml:space="preserve">. (2008). The role of insulin receptor </w:t>
      </w:r>
      <w:proofErr w:type="spellStart"/>
      <w:r w:rsidRPr="00484FC6">
        <w:rPr>
          <w:rFonts w:ascii="Times New Roman" w:hAnsi="Times New Roman" w:cs="Times New Roman"/>
          <w:color w:val="000000" w:themeColor="text1"/>
          <w:sz w:val="24"/>
          <w:szCs w:val="24"/>
        </w:rPr>
        <w:t>signaling</w:t>
      </w:r>
      <w:proofErr w:type="spellEnd"/>
      <w:r w:rsidRPr="00484FC6">
        <w:rPr>
          <w:rFonts w:ascii="Times New Roman" w:hAnsi="Times New Roman" w:cs="Times New Roman"/>
          <w:color w:val="000000" w:themeColor="text1"/>
          <w:sz w:val="24"/>
          <w:szCs w:val="24"/>
        </w:rPr>
        <w:t xml:space="preserve"> in zebrafish embryogenesis. </w:t>
      </w:r>
      <w:r w:rsidRPr="00484FC6">
        <w:rPr>
          <w:rStyle w:val="Emphasis"/>
          <w:rFonts w:ascii="Times New Roman" w:hAnsi="Times New Roman" w:cs="Times New Roman"/>
          <w:color w:val="000000" w:themeColor="text1"/>
          <w:sz w:val="24"/>
          <w:szCs w:val="24"/>
        </w:rPr>
        <w:t>Endocrinology</w:t>
      </w:r>
      <w:r w:rsidRPr="00484FC6">
        <w:rPr>
          <w:rFonts w:ascii="Times New Roman" w:hAnsi="Times New Roman" w:cs="Times New Roman"/>
          <w:color w:val="000000" w:themeColor="text1"/>
          <w:sz w:val="24"/>
          <w:szCs w:val="24"/>
        </w:rPr>
        <w:t xml:space="preserve">, </w:t>
      </w:r>
      <w:r w:rsidRPr="00484FC6">
        <w:rPr>
          <w:rStyle w:val="Emphasis"/>
          <w:rFonts w:ascii="Times New Roman" w:hAnsi="Times New Roman" w:cs="Times New Roman"/>
          <w:color w:val="000000" w:themeColor="text1"/>
          <w:sz w:val="24"/>
          <w:szCs w:val="24"/>
        </w:rPr>
        <w:t>149</w:t>
      </w:r>
      <w:r w:rsidRPr="00484FC6">
        <w:rPr>
          <w:rFonts w:ascii="Times New Roman" w:hAnsi="Times New Roman" w:cs="Times New Roman"/>
          <w:color w:val="000000" w:themeColor="text1"/>
          <w:sz w:val="24"/>
          <w:szCs w:val="24"/>
        </w:rPr>
        <w:t xml:space="preserve">(12), 5996–6005. </w:t>
      </w:r>
      <w:hyperlink r:id="rId32" w:history="1">
        <w:r w:rsidRPr="00484FC6">
          <w:rPr>
            <w:rStyle w:val="Hyperlink"/>
            <w:rFonts w:ascii="Times New Roman" w:hAnsi="Times New Roman" w:cs="Times New Roman"/>
            <w:color w:val="000000" w:themeColor="text1"/>
            <w:sz w:val="24"/>
            <w:szCs w:val="24"/>
            <w:u w:val="none"/>
          </w:rPr>
          <w:t>https://doi.org/10.1210/en.2008-0329</w:t>
        </w:r>
      </w:hyperlink>
    </w:p>
    <w:p w14:paraId="252B4041" w14:textId="77777777" w:rsidR="00EB10CC" w:rsidRPr="00484FC6" w:rsidRDefault="00EB10CC" w:rsidP="00484FC6">
      <w:pPr>
        <w:spacing w:before="100" w:beforeAutospacing="1" w:after="100" w:afterAutospacing="1" w:line="240" w:lineRule="auto"/>
        <w:ind w:left="360"/>
        <w:jc w:val="both"/>
        <w:rPr>
          <w:rFonts w:ascii="Times New Roman" w:eastAsia="Times New Roman" w:hAnsi="Times New Roman" w:cs="Times New Roman"/>
          <w:color w:val="000000" w:themeColor="text1"/>
          <w:sz w:val="24"/>
          <w:szCs w:val="24"/>
          <w:lang w:val="en-US"/>
        </w:rPr>
      </w:pPr>
      <w:r w:rsidRPr="00484FC6">
        <w:rPr>
          <w:rFonts w:ascii="Times New Roman" w:hAnsi="Times New Roman" w:cs="Times New Roman"/>
          <w:color w:val="000000" w:themeColor="text1"/>
          <w:sz w:val="24"/>
          <w:szCs w:val="24"/>
        </w:rPr>
        <w:t xml:space="preserve">Trede, N. S., </w:t>
      </w:r>
      <w:proofErr w:type="spellStart"/>
      <w:r w:rsidRPr="00484FC6">
        <w:rPr>
          <w:rFonts w:ascii="Times New Roman" w:hAnsi="Times New Roman" w:cs="Times New Roman"/>
          <w:color w:val="000000" w:themeColor="text1"/>
          <w:sz w:val="24"/>
          <w:szCs w:val="24"/>
        </w:rPr>
        <w:t>Langenau</w:t>
      </w:r>
      <w:proofErr w:type="spellEnd"/>
      <w:r w:rsidRPr="00484FC6">
        <w:rPr>
          <w:rFonts w:ascii="Times New Roman" w:hAnsi="Times New Roman" w:cs="Times New Roman"/>
          <w:color w:val="000000" w:themeColor="text1"/>
          <w:sz w:val="24"/>
          <w:szCs w:val="24"/>
        </w:rPr>
        <w:t xml:space="preserve">, D. M., Traver, D., Look, A. T., &amp; Zon, L. I. (2004). The use of zebrafish to understand immunity. </w:t>
      </w:r>
      <w:r w:rsidRPr="00484FC6">
        <w:rPr>
          <w:rStyle w:val="Emphasis"/>
          <w:rFonts w:ascii="Times New Roman" w:hAnsi="Times New Roman" w:cs="Times New Roman"/>
          <w:color w:val="000000" w:themeColor="text1"/>
          <w:sz w:val="24"/>
          <w:szCs w:val="24"/>
        </w:rPr>
        <w:t>Immunity</w:t>
      </w:r>
      <w:r w:rsidRPr="00484FC6">
        <w:rPr>
          <w:rFonts w:ascii="Times New Roman" w:hAnsi="Times New Roman" w:cs="Times New Roman"/>
          <w:color w:val="000000" w:themeColor="text1"/>
          <w:sz w:val="24"/>
          <w:szCs w:val="24"/>
        </w:rPr>
        <w:t xml:space="preserve">, </w:t>
      </w:r>
      <w:r w:rsidRPr="00484FC6">
        <w:rPr>
          <w:rStyle w:val="Emphasis"/>
          <w:rFonts w:ascii="Times New Roman" w:hAnsi="Times New Roman" w:cs="Times New Roman"/>
          <w:color w:val="000000" w:themeColor="text1"/>
          <w:sz w:val="24"/>
          <w:szCs w:val="24"/>
        </w:rPr>
        <w:t>20</w:t>
      </w:r>
      <w:r w:rsidRPr="00484FC6">
        <w:rPr>
          <w:rFonts w:ascii="Times New Roman" w:hAnsi="Times New Roman" w:cs="Times New Roman"/>
          <w:color w:val="000000" w:themeColor="text1"/>
          <w:sz w:val="24"/>
          <w:szCs w:val="24"/>
        </w:rPr>
        <w:t xml:space="preserve">(4), 367–379. </w:t>
      </w:r>
      <w:hyperlink r:id="rId33" w:history="1">
        <w:r w:rsidRPr="00484FC6">
          <w:rPr>
            <w:rStyle w:val="Hyperlink"/>
            <w:rFonts w:ascii="Times New Roman" w:hAnsi="Times New Roman" w:cs="Times New Roman"/>
            <w:color w:val="000000" w:themeColor="text1"/>
            <w:sz w:val="24"/>
            <w:szCs w:val="24"/>
            <w:u w:val="none"/>
          </w:rPr>
          <w:t>https://doi.org/10.1016/s1074-7613(04)00084-6</w:t>
        </w:r>
      </w:hyperlink>
    </w:p>
    <w:p w14:paraId="074CD56F" w14:textId="1BC8740C" w:rsidR="00EB10CC" w:rsidRPr="00484FC6" w:rsidRDefault="00EB10CC" w:rsidP="00484FC6">
      <w:pPr>
        <w:spacing w:before="100" w:beforeAutospacing="1" w:after="100" w:afterAutospacing="1" w:line="240" w:lineRule="auto"/>
        <w:ind w:left="360"/>
        <w:jc w:val="both"/>
        <w:rPr>
          <w:rFonts w:ascii="Times New Roman" w:eastAsia="Times New Roman" w:hAnsi="Times New Roman" w:cs="Times New Roman"/>
          <w:color w:val="000000" w:themeColor="text1"/>
          <w:sz w:val="24"/>
          <w:szCs w:val="24"/>
          <w:lang w:val="en-US"/>
        </w:rPr>
      </w:pPr>
      <w:r w:rsidRPr="00484FC6">
        <w:rPr>
          <w:rFonts w:ascii="Times New Roman" w:hAnsi="Times New Roman" w:cs="Times New Roman"/>
          <w:color w:val="000000" w:themeColor="text1"/>
          <w:sz w:val="24"/>
          <w:szCs w:val="24"/>
        </w:rPr>
        <w:t xml:space="preserve">White, R. M., Sessa, A., Burke, C., Bowman, T., LeBlanc, J., Ceol, C., </w:t>
      </w:r>
      <w:r w:rsidR="00FB6F77" w:rsidRPr="00FB6F77">
        <w:rPr>
          <w:rFonts w:ascii="Times New Roman" w:hAnsi="Times New Roman" w:cs="Times New Roman"/>
          <w:i/>
          <w:color w:val="000000" w:themeColor="text1"/>
          <w:sz w:val="24"/>
          <w:szCs w:val="24"/>
        </w:rPr>
        <w:t>et al</w:t>
      </w:r>
      <w:r w:rsidRPr="00484FC6">
        <w:rPr>
          <w:rFonts w:ascii="Times New Roman" w:hAnsi="Times New Roman" w:cs="Times New Roman"/>
          <w:color w:val="000000" w:themeColor="text1"/>
          <w:sz w:val="24"/>
          <w:szCs w:val="24"/>
        </w:rPr>
        <w:t xml:space="preserve">. (2008). Transparent adult zebrafish as a tool for </w:t>
      </w:r>
      <w:r w:rsidRPr="00484FC6">
        <w:rPr>
          <w:rStyle w:val="Emphasis"/>
          <w:rFonts w:ascii="Times New Roman" w:hAnsi="Times New Roman" w:cs="Times New Roman"/>
          <w:color w:val="000000" w:themeColor="text1"/>
          <w:sz w:val="24"/>
          <w:szCs w:val="24"/>
        </w:rPr>
        <w:t>in vivo</w:t>
      </w:r>
      <w:r w:rsidRPr="00484FC6">
        <w:rPr>
          <w:rFonts w:ascii="Times New Roman" w:hAnsi="Times New Roman" w:cs="Times New Roman"/>
          <w:color w:val="000000" w:themeColor="text1"/>
          <w:sz w:val="24"/>
          <w:szCs w:val="24"/>
        </w:rPr>
        <w:t xml:space="preserve"> transplantation analysis. </w:t>
      </w:r>
      <w:r w:rsidRPr="00484FC6">
        <w:rPr>
          <w:rStyle w:val="Emphasis"/>
          <w:rFonts w:ascii="Times New Roman" w:hAnsi="Times New Roman" w:cs="Times New Roman"/>
          <w:color w:val="000000" w:themeColor="text1"/>
          <w:sz w:val="24"/>
          <w:szCs w:val="24"/>
        </w:rPr>
        <w:t>Cell Stem Cell</w:t>
      </w:r>
      <w:r w:rsidRPr="00484FC6">
        <w:rPr>
          <w:rFonts w:ascii="Times New Roman" w:hAnsi="Times New Roman" w:cs="Times New Roman"/>
          <w:color w:val="000000" w:themeColor="text1"/>
          <w:sz w:val="24"/>
          <w:szCs w:val="24"/>
        </w:rPr>
        <w:t xml:space="preserve">, </w:t>
      </w:r>
      <w:r w:rsidRPr="00484FC6">
        <w:rPr>
          <w:rStyle w:val="Emphasis"/>
          <w:rFonts w:ascii="Times New Roman" w:hAnsi="Times New Roman" w:cs="Times New Roman"/>
          <w:color w:val="000000" w:themeColor="text1"/>
          <w:sz w:val="24"/>
          <w:szCs w:val="24"/>
        </w:rPr>
        <w:t>2</w:t>
      </w:r>
      <w:r w:rsidRPr="00484FC6">
        <w:rPr>
          <w:rFonts w:ascii="Times New Roman" w:hAnsi="Times New Roman" w:cs="Times New Roman"/>
          <w:color w:val="000000" w:themeColor="text1"/>
          <w:sz w:val="24"/>
          <w:szCs w:val="24"/>
        </w:rPr>
        <w:t xml:space="preserve">(2), 183–189. </w:t>
      </w:r>
      <w:hyperlink r:id="rId34" w:history="1">
        <w:r w:rsidRPr="00484FC6">
          <w:rPr>
            <w:rStyle w:val="Hyperlink"/>
            <w:rFonts w:ascii="Times New Roman" w:hAnsi="Times New Roman" w:cs="Times New Roman"/>
            <w:color w:val="000000" w:themeColor="text1"/>
            <w:sz w:val="24"/>
            <w:szCs w:val="24"/>
            <w:u w:val="none"/>
          </w:rPr>
          <w:t>https://doi.org/10.1016/j.stem.2007.11.002</w:t>
        </w:r>
      </w:hyperlink>
    </w:p>
    <w:p w14:paraId="29A4B24E" w14:textId="77777777" w:rsidR="00EB10CC" w:rsidRPr="00484FC6" w:rsidRDefault="00EB10CC" w:rsidP="00484FC6">
      <w:pPr>
        <w:pStyle w:val="NormalWeb"/>
        <w:ind w:left="360"/>
        <w:jc w:val="both"/>
        <w:rPr>
          <w:color w:val="000000" w:themeColor="text1"/>
        </w:rPr>
      </w:pPr>
      <w:r w:rsidRPr="00484FC6">
        <w:rPr>
          <w:rStyle w:val="Strong"/>
          <w:b w:val="0"/>
          <w:color w:val="000000" w:themeColor="text1"/>
        </w:rPr>
        <w:t xml:space="preserve">Wojciechowska, S., van </w:t>
      </w:r>
      <w:proofErr w:type="spellStart"/>
      <w:r w:rsidRPr="00484FC6">
        <w:rPr>
          <w:rStyle w:val="Strong"/>
          <w:b w:val="0"/>
          <w:color w:val="000000" w:themeColor="text1"/>
        </w:rPr>
        <w:t>Rooijen</w:t>
      </w:r>
      <w:proofErr w:type="spellEnd"/>
      <w:r w:rsidRPr="00484FC6">
        <w:rPr>
          <w:rStyle w:val="Strong"/>
          <w:b w:val="0"/>
          <w:color w:val="000000" w:themeColor="text1"/>
        </w:rPr>
        <w:t>, E., Ceol, C., Patton, E. E., &amp; White, R. M. (2016).</w:t>
      </w:r>
      <w:r w:rsidRPr="00484FC6">
        <w:rPr>
          <w:color w:val="000000" w:themeColor="text1"/>
        </w:rPr>
        <w:t xml:space="preserve"> Generation and analysis of zebrafish melanoma models. </w:t>
      </w:r>
      <w:r w:rsidRPr="00484FC6">
        <w:rPr>
          <w:rStyle w:val="Emphasis"/>
          <w:color w:val="000000" w:themeColor="text1"/>
        </w:rPr>
        <w:t>Methods in Cell Biology</w:t>
      </w:r>
      <w:r w:rsidRPr="00484FC6">
        <w:rPr>
          <w:color w:val="000000" w:themeColor="text1"/>
        </w:rPr>
        <w:t xml:space="preserve">, </w:t>
      </w:r>
      <w:r w:rsidRPr="00484FC6">
        <w:rPr>
          <w:rStyle w:val="Strong"/>
          <w:b w:val="0"/>
          <w:color w:val="000000" w:themeColor="text1"/>
        </w:rPr>
        <w:t>134</w:t>
      </w:r>
      <w:r w:rsidRPr="00484FC6">
        <w:rPr>
          <w:color w:val="000000" w:themeColor="text1"/>
        </w:rPr>
        <w:t xml:space="preserve">, 531–549. </w:t>
      </w:r>
      <w:hyperlink r:id="rId35" w:history="1">
        <w:r w:rsidRPr="00484FC6">
          <w:rPr>
            <w:rStyle w:val="Hyperlink"/>
            <w:color w:val="000000" w:themeColor="text1"/>
            <w:u w:val="none"/>
          </w:rPr>
          <w:t>https://doi.org/10.1016/bs.mcb.2016.03.008</w:t>
        </w:r>
      </w:hyperlink>
    </w:p>
    <w:p w14:paraId="4035C4EE" w14:textId="77777777" w:rsidR="00EB10CC" w:rsidRPr="00484FC6" w:rsidRDefault="00EB10CC" w:rsidP="00484FC6">
      <w:pPr>
        <w:spacing w:after="0" w:line="240" w:lineRule="auto"/>
        <w:jc w:val="both"/>
        <w:rPr>
          <w:rFonts w:ascii="Times New Roman" w:eastAsia="Times New Roman" w:hAnsi="Times New Roman" w:cs="Times New Roman"/>
          <w:b/>
          <w:sz w:val="24"/>
          <w:szCs w:val="24"/>
          <w:lang w:eastAsia="en-IN"/>
        </w:rPr>
      </w:pPr>
    </w:p>
    <w:sectPr w:rsidR="00EB10CC" w:rsidRPr="00484FC6" w:rsidSect="00315935">
      <w:headerReference w:type="even" r:id="rId36"/>
      <w:headerReference w:type="default" r:id="rId37"/>
      <w:footerReference w:type="even" r:id="rId38"/>
      <w:footerReference w:type="default" r:id="rId39"/>
      <w:headerReference w:type="first" r:id="rId40"/>
      <w:footerReference w:type="first" r:id="rId41"/>
      <w:pgSz w:w="11906" w:h="16838"/>
      <w:pgMar w:top="1440" w:right="127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FE3F08" w14:textId="77777777" w:rsidR="00E95E05" w:rsidRDefault="00E95E05" w:rsidP="00FA3092">
      <w:pPr>
        <w:spacing w:after="0" w:line="240" w:lineRule="auto"/>
      </w:pPr>
      <w:r>
        <w:separator/>
      </w:r>
    </w:p>
  </w:endnote>
  <w:endnote w:type="continuationSeparator" w:id="0">
    <w:p w14:paraId="654BB0CE" w14:textId="77777777" w:rsidR="00E95E05" w:rsidRDefault="00E95E05" w:rsidP="00FA3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569DA" w14:textId="77777777" w:rsidR="00FA3092" w:rsidRDefault="00FA30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DD00C" w14:textId="77777777" w:rsidR="00FA3092" w:rsidRDefault="00FA30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35DC0" w14:textId="77777777" w:rsidR="00FA3092" w:rsidRDefault="00FA30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BF5A3D" w14:textId="77777777" w:rsidR="00E95E05" w:rsidRDefault="00E95E05" w:rsidP="00FA3092">
      <w:pPr>
        <w:spacing w:after="0" w:line="240" w:lineRule="auto"/>
      </w:pPr>
      <w:r>
        <w:separator/>
      </w:r>
    </w:p>
  </w:footnote>
  <w:footnote w:type="continuationSeparator" w:id="0">
    <w:p w14:paraId="0BBB89B2" w14:textId="77777777" w:rsidR="00E95E05" w:rsidRDefault="00E95E05" w:rsidP="00FA30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1AFD2" w14:textId="31C2B1FF" w:rsidR="00FA3092" w:rsidRDefault="00FA3092">
    <w:pPr>
      <w:pStyle w:val="Header"/>
    </w:pPr>
    <w:r>
      <w:rPr>
        <w:noProof/>
      </w:rPr>
      <w:pict w14:anchorId="413538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6024657" o:spid="_x0000_s1026" type="#_x0000_t136" style="position:absolute;margin-left:0;margin-top:0;width:545.6pt;height:102.3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55836" w14:textId="43304F8C" w:rsidR="00FA3092" w:rsidRDefault="00FA3092">
    <w:pPr>
      <w:pStyle w:val="Header"/>
    </w:pPr>
    <w:r>
      <w:rPr>
        <w:noProof/>
      </w:rPr>
      <w:pict w14:anchorId="13085E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6024658" o:spid="_x0000_s1027" type="#_x0000_t136" style="position:absolute;margin-left:0;margin-top:0;width:545.6pt;height:102.3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12D16" w14:textId="16D62A58" w:rsidR="00FA3092" w:rsidRDefault="00FA3092">
    <w:pPr>
      <w:pStyle w:val="Header"/>
    </w:pPr>
    <w:r>
      <w:rPr>
        <w:noProof/>
      </w:rPr>
      <w:pict w14:anchorId="4CC75A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6024656" o:spid="_x0000_s1025" type="#_x0000_t136" style="position:absolute;margin-left:0;margin-top:0;width:545.6pt;height:102.3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06E73"/>
    <w:multiLevelType w:val="multilevel"/>
    <w:tmpl w:val="DD022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9C6959"/>
    <w:multiLevelType w:val="multilevel"/>
    <w:tmpl w:val="71287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F6680F"/>
    <w:multiLevelType w:val="multilevel"/>
    <w:tmpl w:val="A16C1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D412FD"/>
    <w:multiLevelType w:val="multilevel"/>
    <w:tmpl w:val="6E74D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C64FC2"/>
    <w:multiLevelType w:val="hybridMultilevel"/>
    <w:tmpl w:val="1F823A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23E5BA1"/>
    <w:multiLevelType w:val="multilevel"/>
    <w:tmpl w:val="F7D44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A635609"/>
    <w:multiLevelType w:val="multilevel"/>
    <w:tmpl w:val="B4E8A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EA4903"/>
    <w:multiLevelType w:val="hybridMultilevel"/>
    <w:tmpl w:val="85629FA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B1E6E13"/>
    <w:multiLevelType w:val="hybridMultilevel"/>
    <w:tmpl w:val="3DA4289C"/>
    <w:lvl w:ilvl="0" w:tplc="4009000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139033255">
    <w:abstractNumId w:val="3"/>
  </w:num>
  <w:num w:numId="2" w16cid:durableId="1314677885">
    <w:abstractNumId w:val="4"/>
  </w:num>
  <w:num w:numId="3" w16cid:durableId="1524592067">
    <w:abstractNumId w:val="8"/>
  </w:num>
  <w:num w:numId="4" w16cid:durableId="1275135539">
    <w:abstractNumId w:val="6"/>
  </w:num>
  <w:num w:numId="5" w16cid:durableId="2101412747">
    <w:abstractNumId w:val="7"/>
  </w:num>
  <w:num w:numId="6" w16cid:durableId="1189216933">
    <w:abstractNumId w:val="1"/>
  </w:num>
  <w:num w:numId="7" w16cid:durableId="955285303">
    <w:abstractNumId w:val="5"/>
  </w:num>
  <w:num w:numId="8" w16cid:durableId="1495560749">
    <w:abstractNumId w:val="2"/>
  </w:num>
  <w:num w:numId="9" w16cid:durableId="630983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541"/>
    <w:rsid w:val="00096754"/>
    <w:rsid w:val="000A7231"/>
    <w:rsid w:val="001C2C06"/>
    <w:rsid w:val="001C72C2"/>
    <w:rsid w:val="001E54B2"/>
    <w:rsid w:val="002032FC"/>
    <w:rsid w:val="00274057"/>
    <w:rsid w:val="00282E5D"/>
    <w:rsid w:val="002A021D"/>
    <w:rsid w:val="002C3629"/>
    <w:rsid w:val="002C5DB5"/>
    <w:rsid w:val="002E6EDE"/>
    <w:rsid w:val="00314B7E"/>
    <w:rsid w:val="00315935"/>
    <w:rsid w:val="003209E2"/>
    <w:rsid w:val="0037640E"/>
    <w:rsid w:val="003850B8"/>
    <w:rsid w:val="00411541"/>
    <w:rsid w:val="00413DEB"/>
    <w:rsid w:val="004455A1"/>
    <w:rsid w:val="00452DE7"/>
    <w:rsid w:val="00484FC6"/>
    <w:rsid w:val="004953C8"/>
    <w:rsid w:val="004F7849"/>
    <w:rsid w:val="0054385F"/>
    <w:rsid w:val="0056001C"/>
    <w:rsid w:val="005809F9"/>
    <w:rsid w:val="00592E63"/>
    <w:rsid w:val="00596510"/>
    <w:rsid w:val="005D303D"/>
    <w:rsid w:val="005F2608"/>
    <w:rsid w:val="005F45E1"/>
    <w:rsid w:val="006068F7"/>
    <w:rsid w:val="00616DEE"/>
    <w:rsid w:val="00682E91"/>
    <w:rsid w:val="00690C3A"/>
    <w:rsid w:val="006A08BF"/>
    <w:rsid w:val="006B1DC5"/>
    <w:rsid w:val="006E32A2"/>
    <w:rsid w:val="00734F16"/>
    <w:rsid w:val="007A0296"/>
    <w:rsid w:val="007B6D72"/>
    <w:rsid w:val="00823D99"/>
    <w:rsid w:val="008533D9"/>
    <w:rsid w:val="00863E33"/>
    <w:rsid w:val="0088003E"/>
    <w:rsid w:val="0088482A"/>
    <w:rsid w:val="008C129E"/>
    <w:rsid w:val="008D26CB"/>
    <w:rsid w:val="008D4C04"/>
    <w:rsid w:val="008F434A"/>
    <w:rsid w:val="00977EF8"/>
    <w:rsid w:val="009F383F"/>
    <w:rsid w:val="009F4B28"/>
    <w:rsid w:val="00A45367"/>
    <w:rsid w:val="00A75260"/>
    <w:rsid w:val="00A8679F"/>
    <w:rsid w:val="00A94B59"/>
    <w:rsid w:val="00AB68B9"/>
    <w:rsid w:val="00AC305D"/>
    <w:rsid w:val="00AE0904"/>
    <w:rsid w:val="00AE7D72"/>
    <w:rsid w:val="00AF256C"/>
    <w:rsid w:val="00B012EA"/>
    <w:rsid w:val="00B566B5"/>
    <w:rsid w:val="00B722D8"/>
    <w:rsid w:val="00B77407"/>
    <w:rsid w:val="00B90472"/>
    <w:rsid w:val="00B90A60"/>
    <w:rsid w:val="00BA1145"/>
    <w:rsid w:val="00BB3222"/>
    <w:rsid w:val="00C36372"/>
    <w:rsid w:val="00C805BF"/>
    <w:rsid w:val="00CF33E5"/>
    <w:rsid w:val="00D36F4B"/>
    <w:rsid w:val="00D91928"/>
    <w:rsid w:val="00DF78B7"/>
    <w:rsid w:val="00E04EE6"/>
    <w:rsid w:val="00E4508F"/>
    <w:rsid w:val="00E65577"/>
    <w:rsid w:val="00E95E05"/>
    <w:rsid w:val="00EB10CC"/>
    <w:rsid w:val="00EF61EB"/>
    <w:rsid w:val="00F20491"/>
    <w:rsid w:val="00FA16F5"/>
    <w:rsid w:val="00FA3092"/>
    <w:rsid w:val="00FB6F77"/>
    <w:rsid w:val="00FC1D7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99348"/>
  <w15:chartTrackingRefBased/>
  <w15:docId w15:val="{DC881CC1-54B8-425A-9F2E-35F950C69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222"/>
  </w:style>
  <w:style w:type="paragraph" w:styleId="Heading3">
    <w:name w:val="heading 3"/>
    <w:basedOn w:val="Normal"/>
    <w:link w:val="Heading3Char"/>
    <w:uiPriority w:val="9"/>
    <w:qFormat/>
    <w:rsid w:val="00096754"/>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021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2A021D"/>
    <w:rPr>
      <w:i/>
      <w:iCs/>
    </w:rPr>
  </w:style>
  <w:style w:type="character" w:customStyle="1" w:styleId="Heading3Char">
    <w:name w:val="Heading 3 Char"/>
    <w:basedOn w:val="DefaultParagraphFont"/>
    <w:link w:val="Heading3"/>
    <w:uiPriority w:val="9"/>
    <w:rsid w:val="00096754"/>
    <w:rPr>
      <w:rFonts w:ascii="Times New Roman" w:eastAsia="Times New Roman" w:hAnsi="Times New Roman" w:cs="Times New Roman"/>
      <w:b/>
      <w:bCs/>
      <w:sz w:val="27"/>
      <w:szCs w:val="27"/>
      <w:lang w:eastAsia="en-IN"/>
    </w:rPr>
  </w:style>
  <w:style w:type="paragraph" w:styleId="ListParagraph">
    <w:name w:val="List Paragraph"/>
    <w:basedOn w:val="Normal"/>
    <w:uiPriority w:val="34"/>
    <w:qFormat/>
    <w:rsid w:val="00096754"/>
    <w:pPr>
      <w:ind w:left="720"/>
      <w:contextualSpacing/>
    </w:pPr>
  </w:style>
  <w:style w:type="character" w:styleId="Strong">
    <w:name w:val="Strong"/>
    <w:basedOn w:val="DefaultParagraphFont"/>
    <w:uiPriority w:val="22"/>
    <w:qFormat/>
    <w:rsid w:val="00E04EE6"/>
    <w:rPr>
      <w:b/>
      <w:bCs/>
    </w:rPr>
  </w:style>
  <w:style w:type="character" w:styleId="Hyperlink">
    <w:name w:val="Hyperlink"/>
    <w:basedOn w:val="DefaultParagraphFont"/>
    <w:uiPriority w:val="99"/>
    <w:unhideWhenUsed/>
    <w:rsid w:val="00DF78B7"/>
    <w:rPr>
      <w:color w:val="0563C1" w:themeColor="hyperlink"/>
      <w:u w:val="single"/>
    </w:rPr>
  </w:style>
  <w:style w:type="character" w:customStyle="1" w:styleId="UnresolvedMention1">
    <w:name w:val="Unresolved Mention1"/>
    <w:basedOn w:val="DefaultParagraphFont"/>
    <w:uiPriority w:val="99"/>
    <w:semiHidden/>
    <w:unhideWhenUsed/>
    <w:rsid w:val="008533D9"/>
    <w:rPr>
      <w:color w:val="605E5C"/>
      <w:shd w:val="clear" w:color="auto" w:fill="E1DFDD"/>
    </w:rPr>
  </w:style>
  <w:style w:type="character" w:customStyle="1" w:styleId="name">
    <w:name w:val="name"/>
    <w:basedOn w:val="DefaultParagraphFont"/>
    <w:rsid w:val="00EB10CC"/>
  </w:style>
  <w:style w:type="paragraph" w:styleId="Header">
    <w:name w:val="header"/>
    <w:basedOn w:val="Normal"/>
    <w:link w:val="HeaderChar"/>
    <w:uiPriority w:val="99"/>
    <w:unhideWhenUsed/>
    <w:rsid w:val="00FA30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092"/>
  </w:style>
  <w:style w:type="paragraph" w:styleId="Footer">
    <w:name w:val="footer"/>
    <w:basedOn w:val="Normal"/>
    <w:link w:val="FooterChar"/>
    <w:uiPriority w:val="99"/>
    <w:unhideWhenUsed/>
    <w:rsid w:val="00FA30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0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36333">
      <w:bodyDiv w:val="1"/>
      <w:marLeft w:val="0"/>
      <w:marRight w:val="0"/>
      <w:marTop w:val="0"/>
      <w:marBottom w:val="0"/>
      <w:divBdr>
        <w:top w:val="none" w:sz="0" w:space="0" w:color="auto"/>
        <w:left w:val="none" w:sz="0" w:space="0" w:color="auto"/>
        <w:bottom w:val="none" w:sz="0" w:space="0" w:color="auto"/>
        <w:right w:val="none" w:sz="0" w:space="0" w:color="auto"/>
      </w:divBdr>
    </w:div>
    <w:div w:id="31274374">
      <w:bodyDiv w:val="1"/>
      <w:marLeft w:val="0"/>
      <w:marRight w:val="0"/>
      <w:marTop w:val="0"/>
      <w:marBottom w:val="0"/>
      <w:divBdr>
        <w:top w:val="none" w:sz="0" w:space="0" w:color="auto"/>
        <w:left w:val="none" w:sz="0" w:space="0" w:color="auto"/>
        <w:bottom w:val="none" w:sz="0" w:space="0" w:color="auto"/>
        <w:right w:val="none" w:sz="0" w:space="0" w:color="auto"/>
      </w:divBdr>
    </w:div>
    <w:div w:id="46683066">
      <w:bodyDiv w:val="1"/>
      <w:marLeft w:val="0"/>
      <w:marRight w:val="0"/>
      <w:marTop w:val="0"/>
      <w:marBottom w:val="0"/>
      <w:divBdr>
        <w:top w:val="none" w:sz="0" w:space="0" w:color="auto"/>
        <w:left w:val="none" w:sz="0" w:space="0" w:color="auto"/>
        <w:bottom w:val="none" w:sz="0" w:space="0" w:color="auto"/>
        <w:right w:val="none" w:sz="0" w:space="0" w:color="auto"/>
      </w:divBdr>
    </w:div>
    <w:div w:id="83301754">
      <w:bodyDiv w:val="1"/>
      <w:marLeft w:val="0"/>
      <w:marRight w:val="0"/>
      <w:marTop w:val="0"/>
      <w:marBottom w:val="0"/>
      <w:divBdr>
        <w:top w:val="none" w:sz="0" w:space="0" w:color="auto"/>
        <w:left w:val="none" w:sz="0" w:space="0" w:color="auto"/>
        <w:bottom w:val="none" w:sz="0" w:space="0" w:color="auto"/>
        <w:right w:val="none" w:sz="0" w:space="0" w:color="auto"/>
      </w:divBdr>
    </w:div>
    <w:div w:id="141776538">
      <w:bodyDiv w:val="1"/>
      <w:marLeft w:val="0"/>
      <w:marRight w:val="0"/>
      <w:marTop w:val="0"/>
      <w:marBottom w:val="0"/>
      <w:divBdr>
        <w:top w:val="none" w:sz="0" w:space="0" w:color="auto"/>
        <w:left w:val="none" w:sz="0" w:space="0" w:color="auto"/>
        <w:bottom w:val="none" w:sz="0" w:space="0" w:color="auto"/>
        <w:right w:val="none" w:sz="0" w:space="0" w:color="auto"/>
      </w:divBdr>
    </w:div>
    <w:div w:id="179052787">
      <w:bodyDiv w:val="1"/>
      <w:marLeft w:val="0"/>
      <w:marRight w:val="0"/>
      <w:marTop w:val="0"/>
      <w:marBottom w:val="0"/>
      <w:divBdr>
        <w:top w:val="none" w:sz="0" w:space="0" w:color="auto"/>
        <w:left w:val="none" w:sz="0" w:space="0" w:color="auto"/>
        <w:bottom w:val="none" w:sz="0" w:space="0" w:color="auto"/>
        <w:right w:val="none" w:sz="0" w:space="0" w:color="auto"/>
      </w:divBdr>
    </w:div>
    <w:div w:id="306711995">
      <w:bodyDiv w:val="1"/>
      <w:marLeft w:val="0"/>
      <w:marRight w:val="0"/>
      <w:marTop w:val="0"/>
      <w:marBottom w:val="0"/>
      <w:divBdr>
        <w:top w:val="none" w:sz="0" w:space="0" w:color="auto"/>
        <w:left w:val="none" w:sz="0" w:space="0" w:color="auto"/>
        <w:bottom w:val="none" w:sz="0" w:space="0" w:color="auto"/>
        <w:right w:val="none" w:sz="0" w:space="0" w:color="auto"/>
      </w:divBdr>
    </w:div>
    <w:div w:id="359207421">
      <w:bodyDiv w:val="1"/>
      <w:marLeft w:val="0"/>
      <w:marRight w:val="0"/>
      <w:marTop w:val="0"/>
      <w:marBottom w:val="0"/>
      <w:divBdr>
        <w:top w:val="none" w:sz="0" w:space="0" w:color="auto"/>
        <w:left w:val="none" w:sz="0" w:space="0" w:color="auto"/>
        <w:bottom w:val="none" w:sz="0" w:space="0" w:color="auto"/>
        <w:right w:val="none" w:sz="0" w:space="0" w:color="auto"/>
      </w:divBdr>
    </w:div>
    <w:div w:id="365571170">
      <w:bodyDiv w:val="1"/>
      <w:marLeft w:val="0"/>
      <w:marRight w:val="0"/>
      <w:marTop w:val="0"/>
      <w:marBottom w:val="0"/>
      <w:divBdr>
        <w:top w:val="none" w:sz="0" w:space="0" w:color="auto"/>
        <w:left w:val="none" w:sz="0" w:space="0" w:color="auto"/>
        <w:bottom w:val="none" w:sz="0" w:space="0" w:color="auto"/>
        <w:right w:val="none" w:sz="0" w:space="0" w:color="auto"/>
      </w:divBdr>
    </w:div>
    <w:div w:id="531841429">
      <w:bodyDiv w:val="1"/>
      <w:marLeft w:val="0"/>
      <w:marRight w:val="0"/>
      <w:marTop w:val="0"/>
      <w:marBottom w:val="0"/>
      <w:divBdr>
        <w:top w:val="none" w:sz="0" w:space="0" w:color="auto"/>
        <w:left w:val="none" w:sz="0" w:space="0" w:color="auto"/>
        <w:bottom w:val="none" w:sz="0" w:space="0" w:color="auto"/>
        <w:right w:val="none" w:sz="0" w:space="0" w:color="auto"/>
      </w:divBdr>
    </w:div>
    <w:div w:id="597762638">
      <w:bodyDiv w:val="1"/>
      <w:marLeft w:val="0"/>
      <w:marRight w:val="0"/>
      <w:marTop w:val="0"/>
      <w:marBottom w:val="0"/>
      <w:divBdr>
        <w:top w:val="none" w:sz="0" w:space="0" w:color="auto"/>
        <w:left w:val="none" w:sz="0" w:space="0" w:color="auto"/>
        <w:bottom w:val="none" w:sz="0" w:space="0" w:color="auto"/>
        <w:right w:val="none" w:sz="0" w:space="0" w:color="auto"/>
      </w:divBdr>
    </w:div>
    <w:div w:id="807746592">
      <w:bodyDiv w:val="1"/>
      <w:marLeft w:val="0"/>
      <w:marRight w:val="0"/>
      <w:marTop w:val="0"/>
      <w:marBottom w:val="0"/>
      <w:divBdr>
        <w:top w:val="none" w:sz="0" w:space="0" w:color="auto"/>
        <w:left w:val="none" w:sz="0" w:space="0" w:color="auto"/>
        <w:bottom w:val="none" w:sz="0" w:space="0" w:color="auto"/>
        <w:right w:val="none" w:sz="0" w:space="0" w:color="auto"/>
      </w:divBdr>
    </w:div>
    <w:div w:id="835266954">
      <w:bodyDiv w:val="1"/>
      <w:marLeft w:val="0"/>
      <w:marRight w:val="0"/>
      <w:marTop w:val="0"/>
      <w:marBottom w:val="0"/>
      <w:divBdr>
        <w:top w:val="none" w:sz="0" w:space="0" w:color="auto"/>
        <w:left w:val="none" w:sz="0" w:space="0" w:color="auto"/>
        <w:bottom w:val="none" w:sz="0" w:space="0" w:color="auto"/>
        <w:right w:val="none" w:sz="0" w:space="0" w:color="auto"/>
      </w:divBdr>
    </w:div>
    <w:div w:id="1191408036">
      <w:bodyDiv w:val="1"/>
      <w:marLeft w:val="0"/>
      <w:marRight w:val="0"/>
      <w:marTop w:val="0"/>
      <w:marBottom w:val="0"/>
      <w:divBdr>
        <w:top w:val="none" w:sz="0" w:space="0" w:color="auto"/>
        <w:left w:val="none" w:sz="0" w:space="0" w:color="auto"/>
        <w:bottom w:val="none" w:sz="0" w:space="0" w:color="auto"/>
        <w:right w:val="none" w:sz="0" w:space="0" w:color="auto"/>
      </w:divBdr>
    </w:div>
    <w:div w:id="1211959329">
      <w:bodyDiv w:val="1"/>
      <w:marLeft w:val="0"/>
      <w:marRight w:val="0"/>
      <w:marTop w:val="0"/>
      <w:marBottom w:val="0"/>
      <w:divBdr>
        <w:top w:val="none" w:sz="0" w:space="0" w:color="auto"/>
        <w:left w:val="none" w:sz="0" w:space="0" w:color="auto"/>
        <w:bottom w:val="none" w:sz="0" w:space="0" w:color="auto"/>
        <w:right w:val="none" w:sz="0" w:space="0" w:color="auto"/>
      </w:divBdr>
    </w:div>
    <w:div w:id="1366826726">
      <w:bodyDiv w:val="1"/>
      <w:marLeft w:val="0"/>
      <w:marRight w:val="0"/>
      <w:marTop w:val="0"/>
      <w:marBottom w:val="0"/>
      <w:divBdr>
        <w:top w:val="none" w:sz="0" w:space="0" w:color="auto"/>
        <w:left w:val="none" w:sz="0" w:space="0" w:color="auto"/>
        <w:bottom w:val="none" w:sz="0" w:space="0" w:color="auto"/>
        <w:right w:val="none" w:sz="0" w:space="0" w:color="auto"/>
      </w:divBdr>
    </w:div>
    <w:div w:id="1487429415">
      <w:bodyDiv w:val="1"/>
      <w:marLeft w:val="0"/>
      <w:marRight w:val="0"/>
      <w:marTop w:val="0"/>
      <w:marBottom w:val="0"/>
      <w:divBdr>
        <w:top w:val="none" w:sz="0" w:space="0" w:color="auto"/>
        <w:left w:val="none" w:sz="0" w:space="0" w:color="auto"/>
        <w:bottom w:val="none" w:sz="0" w:space="0" w:color="auto"/>
        <w:right w:val="none" w:sz="0" w:space="0" w:color="auto"/>
      </w:divBdr>
    </w:div>
    <w:div w:id="1520463746">
      <w:bodyDiv w:val="1"/>
      <w:marLeft w:val="0"/>
      <w:marRight w:val="0"/>
      <w:marTop w:val="0"/>
      <w:marBottom w:val="0"/>
      <w:divBdr>
        <w:top w:val="none" w:sz="0" w:space="0" w:color="auto"/>
        <w:left w:val="none" w:sz="0" w:space="0" w:color="auto"/>
        <w:bottom w:val="none" w:sz="0" w:space="0" w:color="auto"/>
        <w:right w:val="none" w:sz="0" w:space="0" w:color="auto"/>
      </w:divBdr>
    </w:div>
    <w:div w:id="1572890822">
      <w:bodyDiv w:val="1"/>
      <w:marLeft w:val="0"/>
      <w:marRight w:val="0"/>
      <w:marTop w:val="0"/>
      <w:marBottom w:val="0"/>
      <w:divBdr>
        <w:top w:val="none" w:sz="0" w:space="0" w:color="auto"/>
        <w:left w:val="none" w:sz="0" w:space="0" w:color="auto"/>
        <w:bottom w:val="none" w:sz="0" w:space="0" w:color="auto"/>
        <w:right w:val="none" w:sz="0" w:space="0" w:color="auto"/>
      </w:divBdr>
    </w:div>
    <w:div w:id="1581599237">
      <w:bodyDiv w:val="1"/>
      <w:marLeft w:val="0"/>
      <w:marRight w:val="0"/>
      <w:marTop w:val="0"/>
      <w:marBottom w:val="0"/>
      <w:divBdr>
        <w:top w:val="none" w:sz="0" w:space="0" w:color="auto"/>
        <w:left w:val="none" w:sz="0" w:space="0" w:color="auto"/>
        <w:bottom w:val="none" w:sz="0" w:space="0" w:color="auto"/>
        <w:right w:val="none" w:sz="0" w:space="0" w:color="auto"/>
      </w:divBdr>
    </w:div>
    <w:div w:id="1614970513">
      <w:bodyDiv w:val="1"/>
      <w:marLeft w:val="0"/>
      <w:marRight w:val="0"/>
      <w:marTop w:val="0"/>
      <w:marBottom w:val="0"/>
      <w:divBdr>
        <w:top w:val="none" w:sz="0" w:space="0" w:color="auto"/>
        <w:left w:val="none" w:sz="0" w:space="0" w:color="auto"/>
        <w:bottom w:val="none" w:sz="0" w:space="0" w:color="auto"/>
        <w:right w:val="none" w:sz="0" w:space="0" w:color="auto"/>
      </w:divBdr>
    </w:div>
    <w:div w:id="1769738089">
      <w:bodyDiv w:val="1"/>
      <w:marLeft w:val="0"/>
      <w:marRight w:val="0"/>
      <w:marTop w:val="0"/>
      <w:marBottom w:val="0"/>
      <w:divBdr>
        <w:top w:val="none" w:sz="0" w:space="0" w:color="auto"/>
        <w:left w:val="none" w:sz="0" w:space="0" w:color="auto"/>
        <w:bottom w:val="none" w:sz="0" w:space="0" w:color="auto"/>
        <w:right w:val="none" w:sz="0" w:space="0" w:color="auto"/>
      </w:divBdr>
    </w:div>
    <w:div w:id="1781099898">
      <w:bodyDiv w:val="1"/>
      <w:marLeft w:val="0"/>
      <w:marRight w:val="0"/>
      <w:marTop w:val="0"/>
      <w:marBottom w:val="0"/>
      <w:divBdr>
        <w:top w:val="none" w:sz="0" w:space="0" w:color="auto"/>
        <w:left w:val="none" w:sz="0" w:space="0" w:color="auto"/>
        <w:bottom w:val="none" w:sz="0" w:space="0" w:color="auto"/>
        <w:right w:val="none" w:sz="0" w:space="0" w:color="auto"/>
      </w:divBdr>
    </w:div>
    <w:div w:id="1881166601">
      <w:bodyDiv w:val="1"/>
      <w:marLeft w:val="0"/>
      <w:marRight w:val="0"/>
      <w:marTop w:val="0"/>
      <w:marBottom w:val="0"/>
      <w:divBdr>
        <w:top w:val="none" w:sz="0" w:space="0" w:color="auto"/>
        <w:left w:val="none" w:sz="0" w:space="0" w:color="auto"/>
        <w:bottom w:val="none" w:sz="0" w:space="0" w:color="auto"/>
        <w:right w:val="none" w:sz="0" w:space="0" w:color="auto"/>
      </w:divBdr>
    </w:div>
    <w:div w:id="1952472109">
      <w:bodyDiv w:val="1"/>
      <w:marLeft w:val="0"/>
      <w:marRight w:val="0"/>
      <w:marTop w:val="0"/>
      <w:marBottom w:val="0"/>
      <w:divBdr>
        <w:top w:val="none" w:sz="0" w:space="0" w:color="auto"/>
        <w:left w:val="none" w:sz="0" w:space="0" w:color="auto"/>
        <w:bottom w:val="none" w:sz="0" w:space="0" w:color="auto"/>
        <w:right w:val="none" w:sz="0" w:space="0" w:color="auto"/>
      </w:divBdr>
    </w:div>
    <w:div w:id="2028018792">
      <w:bodyDiv w:val="1"/>
      <w:marLeft w:val="0"/>
      <w:marRight w:val="0"/>
      <w:marTop w:val="0"/>
      <w:marBottom w:val="0"/>
      <w:divBdr>
        <w:top w:val="none" w:sz="0" w:space="0" w:color="auto"/>
        <w:left w:val="none" w:sz="0" w:space="0" w:color="auto"/>
        <w:bottom w:val="none" w:sz="0" w:space="0" w:color="auto"/>
        <w:right w:val="none" w:sz="0" w:space="0" w:color="auto"/>
      </w:divBdr>
    </w:div>
    <w:div w:id="2036541311">
      <w:bodyDiv w:val="1"/>
      <w:marLeft w:val="0"/>
      <w:marRight w:val="0"/>
      <w:marTop w:val="0"/>
      <w:marBottom w:val="0"/>
      <w:divBdr>
        <w:top w:val="none" w:sz="0" w:space="0" w:color="auto"/>
        <w:left w:val="none" w:sz="0" w:space="0" w:color="auto"/>
        <w:bottom w:val="none" w:sz="0" w:space="0" w:color="auto"/>
        <w:right w:val="none" w:sz="0" w:space="0" w:color="auto"/>
      </w:divBdr>
    </w:div>
    <w:div w:id="21265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016/s0012-1606(02)00017-9" TargetMode="External"/><Relationship Id="rId18" Type="http://schemas.openxmlformats.org/officeDocument/2006/relationships/hyperlink" Target="https://doi.org/10.1038/nbt.2501" TargetMode="External"/><Relationship Id="rId26" Type="http://schemas.openxmlformats.org/officeDocument/2006/relationships/hyperlink" Target="https://doi.org/10.1007/s00467-018-3921-7"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doi.org/10.5698/1535-7597.18.1.56" TargetMode="External"/><Relationship Id="rId34" Type="http://schemas.openxmlformats.org/officeDocument/2006/relationships/hyperlink" Target="https://doi.org/10.1016/j.stem.2007.11.002"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4322/2357-9730.77997" TargetMode="External"/><Relationship Id="rId17" Type="http://schemas.openxmlformats.org/officeDocument/2006/relationships/hyperlink" Target="https://doi.org/10.1371/journal.pone.0068708" TargetMode="External"/><Relationship Id="rId25" Type="http://schemas.openxmlformats.org/officeDocument/2006/relationships/hyperlink" Target="https://doi.org/10.2174/138945011795677801" TargetMode="External"/><Relationship Id="rId33" Type="http://schemas.openxmlformats.org/officeDocument/2006/relationships/hyperlink" Target="https://doi.org/10.1016/s1074-7613(04)00084-6"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i.org/10.1042/BJ20100293" TargetMode="External"/><Relationship Id="rId20" Type="http://schemas.openxmlformats.org/officeDocument/2006/relationships/hyperlink" Target="https://doi.org/10.1038/sj.clpt.6100223" TargetMode="External"/><Relationship Id="rId29" Type="http://schemas.openxmlformats.org/officeDocument/2006/relationships/hyperlink" Target="https://doi.org/10.3390/cells12182246"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s0959-437x(00)00074-5" TargetMode="External"/><Relationship Id="rId24" Type="http://schemas.openxmlformats.org/officeDocument/2006/relationships/hyperlink" Target="https://doi.org/10.1038/nrg2091" TargetMode="External"/><Relationship Id="rId32" Type="http://schemas.openxmlformats.org/officeDocument/2006/relationships/hyperlink" Target="https://doi.org/10.1210/en.2008-0329"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doi.org/10.1007/s00592-007-0257-3" TargetMode="External"/><Relationship Id="rId23" Type="http://schemas.openxmlformats.org/officeDocument/2006/relationships/hyperlink" Target="https://doi.org/10.1126/science.1080280" TargetMode="External"/><Relationship Id="rId28" Type="http://schemas.openxmlformats.org/officeDocument/2006/relationships/hyperlink" Target="https://doi.org/10.1095/biolreprod65.3.961" TargetMode="External"/><Relationship Id="rId36" Type="http://schemas.openxmlformats.org/officeDocument/2006/relationships/header" Target="header1.xml"/><Relationship Id="rId10" Type="http://schemas.openxmlformats.org/officeDocument/2006/relationships/hyperlink" Target="https://doi.org/10.1038/ncomms3410" TargetMode="External"/><Relationship Id="rId19" Type="http://schemas.openxmlformats.org/officeDocument/2006/relationships/hyperlink" Target="https://doi.org/10.1016/j.tips.2013.12.002" TargetMode="External"/><Relationship Id="rId31" Type="http://schemas.openxmlformats.org/officeDocument/2006/relationships/hyperlink" Target="https://doi.org/10.1016/j.neuron.2013.03.026" TargetMode="External"/><Relationship Id="rId4" Type="http://schemas.openxmlformats.org/officeDocument/2006/relationships/settings" Target="settings.xml"/><Relationship Id="rId9" Type="http://schemas.openxmlformats.org/officeDocument/2006/relationships/hyperlink" Target="https://pubmed.ncbi.nlm.nih.gov/?term=%22D%27Costa%20A%22%5BAuthor%5D" TargetMode="External"/><Relationship Id="rId14" Type="http://schemas.openxmlformats.org/officeDocument/2006/relationships/hyperlink" Target="https://doi.org/10.3390/ijms23105372" TargetMode="External"/><Relationship Id="rId22" Type="http://schemas.openxmlformats.org/officeDocument/2006/relationships/hyperlink" Target="https://doi.org/10.1016/s0145-305x(03)00103-4" TargetMode="External"/><Relationship Id="rId27" Type="http://schemas.openxmlformats.org/officeDocument/2006/relationships/hyperlink" Target="https://doi.org/10.1038/s41573-021-00210-8" TargetMode="External"/><Relationship Id="rId30" Type="http://schemas.openxmlformats.org/officeDocument/2006/relationships/hyperlink" Target="https://doi.org/10.1093/af/vfz020" TargetMode="External"/><Relationship Id="rId35" Type="http://schemas.openxmlformats.org/officeDocument/2006/relationships/hyperlink" Target="https://doi.org/10.1016/bs.mcb.2016.03.008"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FB768-4C7B-4E23-BAF7-FA629062A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4499</Words>
  <Characters>25648</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Editor-22</cp:lastModifiedBy>
  <cp:revision>4</cp:revision>
  <dcterms:created xsi:type="dcterms:W3CDTF">2025-06-10T09:06:00Z</dcterms:created>
  <dcterms:modified xsi:type="dcterms:W3CDTF">2025-06-11T06:23:00Z</dcterms:modified>
</cp:coreProperties>
</file>