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FD61B" w14:textId="3864C3C7" w:rsidR="00B169D4" w:rsidRDefault="00681D3C" w:rsidP="00681D3C">
      <w:pPr>
        <w:ind w:firstLine="720"/>
        <w:jc w:val="center"/>
        <w:rPr>
          <w:rFonts w:ascii="Times New Roman" w:hAnsi="Times New Roman" w:cs="Times New Roman"/>
          <w:b/>
          <w:bCs/>
          <w:color w:val="000000" w:themeColor="text1"/>
          <w:sz w:val="28"/>
          <w:szCs w:val="28"/>
        </w:rPr>
      </w:pPr>
      <w:bookmarkStart w:id="0" w:name="_Hlk200035835"/>
      <w:bookmarkStart w:id="1" w:name="_GoBack"/>
      <w:bookmarkEnd w:id="1"/>
      <w:r w:rsidRPr="00681D3C">
        <w:rPr>
          <w:rFonts w:ascii="Times New Roman" w:hAnsi="Times New Roman" w:cs="Times New Roman"/>
          <w:b/>
          <w:bCs/>
          <w:color w:val="000000" w:themeColor="text1"/>
          <w:sz w:val="28"/>
          <w:szCs w:val="28"/>
        </w:rPr>
        <w:t>COMPAT</w:t>
      </w:r>
      <w:r w:rsidR="00B011E5">
        <w:rPr>
          <w:rFonts w:ascii="Times New Roman" w:hAnsi="Times New Roman" w:cs="Times New Roman"/>
          <w:b/>
          <w:bCs/>
          <w:color w:val="000000" w:themeColor="text1"/>
          <w:sz w:val="28"/>
          <w:szCs w:val="28"/>
        </w:rPr>
        <w:t>I</w:t>
      </w:r>
      <w:r w:rsidRPr="00681D3C">
        <w:rPr>
          <w:rFonts w:ascii="Times New Roman" w:hAnsi="Times New Roman" w:cs="Times New Roman"/>
          <w:b/>
          <w:bCs/>
          <w:color w:val="000000" w:themeColor="text1"/>
          <w:sz w:val="28"/>
          <w:szCs w:val="28"/>
        </w:rPr>
        <w:t xml:space="preserve">BILITY OF CHITOSAN AND LIGNOSULPHONATE WITH ENTOMOPATHOGENIC FUNGI, </w:t>
      </w:r>
      <w:r>
        <w:rPr>
          <w:rFonts w:ascii="Times New Roman" w:hAnsi="Times New Roman" w:cs="Times New Roman"/>
          <w:b/>
          <w:bCs/>
          <w:i/>
          <w:iCs/>
          <w:color w:val="000000" w:themeColor="text1"/>
          <w:sz w:val="28"/>
          <w:szCs w:val="28"/>
        </w:rPr>
        <w:t>B</w:t>
      </w:r>
      <w:r w:rsidRPr="00681D3C">
        <w:rPr>
          <w:rFonts w:ascii="Times New Roman" w:hAnsi="Times New Roman" w:cs="Times New Roman"/>
          <w:b/>
          <w:bCs/>
          <w:i/>
          <w:iCs/>
          <w:color w:val="000000" w:themeColor="text1"/>
          <w:sz w:val="28"/>
          <w:szCs w:val="28"/>
        </w:rPr>
        <w:t xml:space="preserve">eauveria bassiana </w:t>
      </w:r>
      <w:r w:rsidRPr="00681D3C">
        <w:rPr>
          <w:rFonts w:ascii="Times New Roman" w:hAnsi="Times New Roman" w:cs="Times New Roman"/>
          <w:b/>
          <w:bCs/>
          <w:color w:val="000000" w:themeColor="text1"/>
          <w:sz w:val="28"/>
          <w:szCs w:val="28"/>
        </w:rPr>
        <w:t xml:space="preserve">(HYPOCREALES: </w:t>
      </w:r>
      <w:r w:rsidR="005D4238" w:rsidRPr="005D4238">
        <w:rPr>
          <w:rFonts w:ascii="Times New Roman" w:hAnsi="Times New Roman" w:cs="Times New Roman"/>
          <w:b/>
          <w:bCs/>
          <w:color w:val="000000" w:themeColor="text1"/>
          <w:sz w:val="28"/>
          <w:szCs w:val="28"/>
        </w:rPr>
        <w:t>CLAVICIPITACEAE</w:t>
      </w:r>
      <w:r w:rsidRPr="00681D3C">
        <w:rPr>
          <w:rFonts w:ascii="Times New Roman" w:hAnsi="Times New Roman" w:cs="Times New Roman"/>
          <w:b/>
          <w:bCs/>
          <w:color w:val="000000" w:themeColor="text1"/>
          <w:sz w:val="28"/>
          <w:szCs w:val="28"/>
        </w:rPr>
        <w:t>)</w:t>
      </w:r>
      <w:r w:rsidRPr="00681D3C">
        <w:rPr>
          <w:rFonts w:ascii="Times New Roman" w:hAnsi="Times New Roman" w:cs="Times New Roman"/>
          <w:b/>
          <w:bCs/>
          <w:sz w:val="28"/>
          <w:szCs w:val="28"/>
        </w:rPr>
        <w:t xml:space="preserve"> </w:t>
      </w:r>
    </w:p>
    <w:bookmarkEnd w:id="0"/>
    <w:p w14:paraId="0170263D" w14:textId="77777777" w:rsidR="00730795" w:rsidRPr="00730795" w:rsidRDefault="00730795" w:rsidP="00730795">
      <w:pPr>
        <w:ind w:firstLine="720"/>
        <w:jc w:val="center"/>
        <w:rPr>
          <w:rFonts w:ascii="Times New Roman" w:hAnsi="Times New Roman" w:cs="Times New Roman"/>
          <w:b/>
          <w:bCs/>
          <w:color w:val="000000" w:themeColor="text1"/>
          <w:sz w:val="28"/>
          <w:szCs w:val="28"/>
        </w:rPr>
      </w:pPr>
      <w:r w:rsidRPr="00730795">
        <w:rPr>
          <w:rFonts w:ascii="Times New Roman" w:hAnsi="Times New Roman" w:cs="Times New Roman"/>
          <w:b/>
          <w:bCs/>
          <w:color w:val="000000" w:themeColor="text1"/>
          <w:sz w:val="28"/>
          <w:szCs w:val="28"/>
        </w:rPr>
        <w:t>Abstract</w:t>
      </w:r>
    </w:p>
    <w:p w14:paraId="4677AC87" w14:textId="58F19F9B" w:rsidR="00730795" w:rsidRDefault="00730795" w:rsidP="00730795">
      <w:pPr>
        <w:ind w:firstLine="720"/>
        <w:jc w:val="both"/>
        <w:rPr>
          <w:rFonts w:ascii="Times New Roman" w:hAnsi="Times New Roman" w:cs="Times New Roman"/>
          <w:color w:val="000000" w:themeColor="text1"/>
          <w:sz w:val="24"/>
          <w:szCs w:val="24"/>
        </w:rPr>
      </w:pPr>
      <w:r w:rsidRPr="00730795">
        <w:rPr>
          <w:rFonts w:ascii="Times New Roman" w:hAnsi="Times New Roman" w:cs="Times New Roman"/>
          <w:color w:val="000000" w:themeColor="text1"/>
          <w:sz w:val="24"/>
          <w:szCs w:val="24"/>
        </w:rPr>
        <w:t xml:space="preserve">Insect pests cause substantial yield losses in agriculture, prompting widespread use of chemical pesticides that threaten environmental and human health. Biological control using </w:t>
      </w:r>
      <w:r w:rsidRPr="00730795">
        <w:rPr>
          <w:rFonts w:ascii="Times New Roman" w:hAnsi="Times New Roman" w:cs="Times New Roman"/>
          <w:i/>
          <w:iCs/>
          <w:color w:val="000000" w:themeColor="text1"/>
          <w:sz w:val="24"/>
          <w:szCs w:val="24"/>
        </w:rPr>
        <w:t>Beauveria bassiana</w:t>
      </w:r>
      <w:r w:rsidRPr="00730795">
        <w:rPr>
          <w:rFonts w:ascii="Times New Roman" w:hAnsi="Times New Roman" w:cs="Times New Roman"/>
          <w:color w:val="000000" w:themeColor="text1"/>
          <w:sz w:val="24"/>
          <w:szCs w:val="24"/>
        </w:rPr>
        <w:t xml:space="preserve"> offers a sustainable alternative, but its efficacy is often limited by environmental stresses and formulation challenges.</w:t>
      </w:r>
      <w:r w:rsidR="004629CD">
        <w:rPr>
          <w:rFonts w:ascii="Times New Roman" w:hAnsi="Times New Roman" w:cs="Times New Roman"/>
          <w:color w:val="000000" w:themeColor="text1"/>
          <w:sz w:val="24"/>
          <w:szCs w:val="24"/>
        </w:rPr>
        <w:t xml:space="preserve"> </w:t>
      </w:r>
      <w:r w:rsidR="004629CD" w:rsidRPr="003D6254">
        <w:rPr>
          <w:rFonts w:ascii="Times New Roman" w:hAnsi="Times New Roman" w:cs="Times New Roman"/>
          <w:sz w:val="24"/>
          <w:szCs w:val="24"/>
        </w:rPr>
        <w:t xml:space="preserve">Encapsulating </w:t>
      </w:r>
      <w:r w:rsidR="004629CD" w:rsidRPr="00E56B34">
        <w:rPr>
          <w:rStyle w:val="Emphasis"/>
          <w:rFonts w:ascii="Times New Roman" w:eastAsiaTheme="majorEastAsia" w:hAnsi="Times New Roman" w:cs="Times New Roman"/>
          <w:sz w:val="24"/>
          <w:szCs w:val="24"/>
        </w:rPr>
        <w:t>B. bassiana</w:t>
      </w:r>
      <w:r w:rsidR="004629CD" w:rsidRPr="003D6254">
        <w:rPr>
          <w:rFonts w:ascii="Times New Roman" w:hAnsi="Times New Roman" w:cs="Times New Roman"/>
          <w:sz w:val="24"/>
          <w:szCs w:val="24"/>
        </w:rPr>
        <w:t xml:space="preserve"> conidia with biopolymers helps protect the fungus from environmental stresses and improves shelf life by acting as a physical barrier</w:t>
      </w:r>
      <w:r w:rsidR="004629CD">
        <w:rPr>
          <w:rFonts w:ascii="Times New Roman" w:hAnsi="Times New Roman" w:cs="Times New Roman"/>
          <w:sz w:val="24"/>
          <w:szCs w:val="24"/>
        </w:rPr>
        <w:t>.</w:t>
      </w:r>
      <w:r w:rsidRPr="00730795">
        <w:rPr>
          <w:rFonts w:ascii="Times New Roman" w:hAnsi="Times New Roman" w:cs="Times New Roman"/>
          <w:color w:val="000000" w:themeColor="text1"/>
          <w:sz w:val="24"/>
          <w:szCs w:val="24"/>
        </w:rPr>
        <w:t xml:space="preserve"> This study evaluated the compatibility of </w:t>
      </w:r>
      <w:r w:rsidR="00BC4B29">
        <w:rPr>
          <w:rFonts w:ascii="Times New Roman" w:hAnsi="Times New Roman" w:cs="Times New Roman"/>
          <w:color w:val="000000" w:themeColor="text1"/>
          <w:sz w:val="24"/>
          <w:szCs w:val="24"/>
        </w:rPr>
        <w:t>biopolymers,</w:t>
      </w:r>
      <w:r w:rsidR="00507AED" w:rsidRPr="00FC0A4E">
        <w:rPr>
          <w:rFonts w:ascii="Times New Roman" w:hAnsi="Times New Roman" w:cs="Times New Roman"/>
          <w:color w:val="000000" w:themeColor="text1"/>
          <w:sz w:val="24"/>
          <w:szCs w:val="24"/>
        </w:rPr>
        <w:t xml:space="preserve"> chitosan (0.1</w:t>
      </w:r>
      <w:r w:rsidR="0058540D">
        <w:rPr>
          <w:rFonts w:ascii="Times New Roman" w:hAnsi="Times New Roman" w:cs="Times New Roman"/>
          <w:color w:val="000000" w:themeColor="text1"/>
          <w:sz w:val="24"/>
          <w:szCs w:val="24"/>
        </w:rPr>
        <w:t xml:space="preserve"> </w:t>
      </w:r>
      <w:r w:rsidR="00507AED" w:rsidRPr="00FC0A4E">
        <w:rPr>
          <w:rFonts w:ascii="Times New Roman" w:hAnsi="Times New Roman" w:cs="Times New Roman"/>
          <w:color w:val="000000" w:themeColor="text1"/>
          <w:sz w:val="24"/>
          <w:szCs w:val="24"/>
        </w:rPr>
        <w:t>%, 0.25</w:t>
      </w:r>
      <w:r w:rsidR="0058540D">
        <w:rPr>
          <w:rFonts w:ascii="Times New Roman" w:hAnsi="Times New Roman" w:cs="Times New Roman"/>
          <w:color w:val="000000" w:themeColor="text1"/>
          <w:sz w:val="24"/>
          <w:szCs w:val="24"/>
        </w:rPr>
        <w:t xml:space="preserve"> </w:t>
      </w:r>
      <w:r w:rsidR="00507AED" w:rsidRPr="00FC0A4E">
        <w:rPr>
          <w:rFonts w:ascii="Times New Roman" w:hAnsi="Times New Roman" w:cs="Times New Roman"/>
          <w:color w:val="000000" w:themeColor="text1"/>
          <w:sz w:val="24"/>
          <w:szCs w:val="24"/>
        </w:rPr>
        <w:t>%, 0.5%, 1</w:t>
      </w:r>
      <w:r w:rsidR="0058540D">
        <w:rPr>
          <w:rFonts w:ascii="Times New Roman" w:hAnsi="Times New Roman" w:cs="Times New Roman"/>
          <w:color w:val="000000" w:themeColor="text1"/>
          <w:sz w:val="24"/>
          <w:szCs w:val="24"/>
        </w:rPr>
        <w:t xml:space="preserve"> </w:t>
      </w:r>
      <w:r w:rsidR="00507AED" w:rsidRPr="00FC0A4E">
        <w:rPr>
          <w:rFonts w:ascii="Times New Roman" w:hAnsi="Times New Roman" w:cs="Times New Roman"/>
          <w:color w:val="000000" w:themeColor="text1"/>
          <w:sz w:val="24"/>
          <w:szCs w:val="24"/>
        </w:rPr>
        <w:t>%</w:t>
      </w:r>
      <w:r w:rsidR="0058540D">
        <w:rPr>
          <w:rFonts w:ascii="Times New Roman" w:hAnsi="Times New Roman" w:cs="Times New Roman"/>
          <w:color w:val="000000" w:themeColor="text1"/>
          <w:sz w:val="24"/>
          <w:szCs w:val="24"/>
        </w:rPr>
        <w:t xml:space="preserve"> and </w:t>
      </w:r>
      <w:r w:rsidR="00507AED" w:rsidRPr="00FC0A4E">
        <w:rPr>
          <w:rFonts w:ascii="Times New Roman" w:hAnsi="Times New Roman" w:cs="Times New Roman"/>
          <w:color w:val="000000" w:themeColor="text1"/>
          <w:sz w:val="24"/>
          <w:szCs w:val="24"/>
        </w:rPr>
        <w:t>2.5</w:t>
      </w:r>
      <w:r w:rsidR="0058540D">
        <w:rPr>
          <w:rFonts w:ascii="Times New Roman" w:hAnsi="Times New Roman" w:cs="Times New Roman"/>
          <w:color w:val="000000" w:themeColor="text1"/>
          <w:sz w:val="24"/>
          <w:szCs w:val="24"/>
        </w:rPr>
        <w:t xml:space="preserve"> </w:t>
      </w:r>
      <w:r w:rsidR="00507AED" w:rsidRPr="00FC0A4E">
        <w:rPr>
          <w:rFonts w:ascii="Times New Roman" w:hAnsi="Times New Roman" w:cs="Times New Roman"/>
          <w:color w:val="000000" w:themeColor="text1"/>
          <w:sz w:val="24"/>
          <w:szCs w:val="24"/>
        </w:rPr>
        <w:t>%) and lignosulphonate (1</w:t>
      </w:r>
      <w:r w:rsidR="0058540D">
        <w:rPr>
          <w:rFonts w:ascii="Times New Roman" w:hAnsi="Times New Roman" w:cs="Times New Roman"/>
          <w:color w:val="000000" w:themeColor="text1"/>
          <w:sz w:val="24"/>
          <w:szCs w:val="24"/>
        </w:rPr>
        <w:t xml:space="preserve"> </w:t>
      </w:r>
      <w:r w:rsidR="00507AED" w:rsidRPr="00FC0A4E">
        <w:rPr>
          <w:rFonts w:ascii="Times New Roman" w:hAnsi="Times New Roman" w:cs="Times New Roman"/>
          <w:color w:val="000000" w:themeColor="text1"/>
          <w:sz w:val="24"/>
          <w:szCs w:val="24"/>
        </w:rPr>
        <w:t>%, 2.5</w:t>
      </w:r>
      <w:r w:rsidR="0058540D">
        <w:rPr>
          <w:rFonts w:ascii="Times New Roman" w:hAnsi="Times New Roman" w:cs="Times New Roman"/>
          <w:color w:val="000000" w:themeColor="text1"/>
          <w:sz w:val="24"/>
          <w:szCs w:val="24"/>
        </w:rPr>
        <w:t xml:space="preserve"> </w:t>
      </w:r>
      <w:r w:rsidR="00507AED" w:rsidRPr="00FC0A4E">
        <w:rPr>
          <w:rFonts w:ascii="Times New Roman" w:hAnsi="Times New Roman" w:cs="Times New Roman"/>
          <w:color w:val="000000" w:themeColor="text1"/>
          <w:sz w:val="24"/>
          <w:szCs w:val="24"/>
        </w:rPr>
        <w:t>%, 5</w:t>
      </w:r>
      <w:r w:rsidR="0058540D">
        <w:rPr>
          <w:rFonts w:ascii="Times New Roman" w:hAnsi="Times New Roman" w:cs="Times New Roman"/>
          <w:color w:val="000000" w:themeColor="text1"/>
          <w:sz w:val="24"/>
          <w:szCs w:val="24"/>
        </w:rPr>
        <w:t xml:space="preserve"> </w:t>
      </w:r>
      <w:r w:rsidR="00507AED" w:rsidRPr="00FC0A4E">
        <w:rPr>
          <w:rFonts w:ascii="Times New Roman" w:hAnsi="Times New Roman" w:cs="Times New Roman"/>
          <w:color w:val="000000" w:themeColor="text1"/>
          <w:sz w:val="24"/>
          <w:szCs w:val="24"/>
        </w:rPr>
        <w:t>%, 7.5</w:t>
      </w:r>
      <w:r w:rsidR="0058540D">
        <w:rPr>
          <w:rFonts w:ascii="Times New Roman" w:hAnsi="Times New Roman" w:cs="Times New Roman"/>
          <w:color w:val="000000" w:themeColor="text1"/>
          <w:sz w:val="24"/>
          <w:szCs w:val="24"/>
        </w:rPr>
        <w:t xml:space="preserve"> </w:t>
      </w:r>
      <w:r w:rsidR="00507AED" w:rsidRPr="00FC0A4E">
        <w:rPr>
          <w:rFonts w:ascii="Times New Roman" w:hAnsi="Times New Roman" w:cs="Times New Roman"/>
          <w:color w:val="000000" w:themeColor="text1"/>
          <w:sz w:val="24"/>
          <w:szCs w:val="24"/>
        </w:rPr>
        <w:t>%</w:t>
      </w:r>
      <w:r w:rsidR="0058540D">
        <w:rPr>
          <w:rFonts w:ascii="Times New Roman" w:hAnsi="Times New Roman" w:cs="Times New Roman"/>
          <w:color w:val="000000" w:themeColor="text1"/>
          <w:sz w:val="24"/>
          <w:szCs w:val="24"/>
        </w:rPr>
        <w:t xml:space="preserve"> </w:t>
      </w:r>
      <w:r w:rsidR="00507AED" w:rsidRPr="00FC0A4E">
        <w:rPr>
          <w:rFonts w:ascii="Times New Roman" w:hAnsi="Times New Roman" w:cs="Times New Roman"/>
          <w:color w:val="000000" w:themeColor="text1"/>
          <w:sz w:val="24"/>
          <w:szCs w:val="24"/>
        </w:rPr>
        <w:t>a</w:t>
      </w:r>
      <w:r w:rsidR="00507AED" w:rsidRPr="00507AED">
        <w:rPr>
          <w:rFonts w:ascii="Times New Roman" w:hAnsi="Times New Roman" w:cs="Times New Roman"/>
          <w:color w:val="000000" w:themeColor="text1"/>
          <w:sz w:val="24"/>
          <w:szCs w:val="24"/>
        </w:rPr>
        <w:t>nd 10</w:t>
      </w:r>
      <w:r w:rsidR="0058540D">
        <w:rPr>
          <w:rFonts w:ascii="Times New Roman" w:hAnsi="Times New Roman" w:cs="Times New Roman"/>
          <w:color w:val="000000" w:themeColor="text1"/>
          <w:sz w:val="24"/>
          <w:szCs w:val="24"/>
        </w:rPr>
        <w:t xml:space="preserve"> </w:t>
      </w:r>
      <w:r w:rsidR="00507AED" w:rsidRPr="00507AED">
        <w:rPr>
          <w:rFonts w:ascii="Times New Roman" w:hAnsi="Times New Roman" w:cs="Times New Roman"/>
          <w:color w:val="000000" w:themeColor="text1"/>
          <w:sz w:val="24"/>
          <w:szCs w:val="24"/>
        </w:rPr>
        <w:t>%)</w:t>
      </w:r>
      <w:r w:rsidRPr="00730795">
        <w:rPr>
          <w:rFonts w:ascii="Times New Roman" w:hAnsi="Times New Roman" w:cs="Times New Roman"/>
          <w:color w:val="000000" w:themeColor="text1"/>
          <w:sz w:val="24"/>
          <w:szCs w:val="24"/>
        </w:rPr>
        <w:t xml:space="preserve"> with </w:t>
      </w:r>
      <w:r w:rsidRPr="00730795">
        <w:rPr>
          <w:rFonts w:ascii="Times New Roman" w:hAnsi="Times New Roman" w:cs="Times New Roman"/>
          <w:i/>
          <w:iCs/>
          <w:color w:val="000000" w:themeColor="text1"/>
          <w:sz w:val="24"/>
          <w:szCs w:val="24"/>
        </w:rPr>
        <w:t>B. bassiana</w:t>
      </w:r>
      <w:r w:rsidRPr="00730795">
        <w:rPr>
          <w:rFonts w:ascii="Times New Roman" w:hAnsi="Times New Roman" w:cs="Times New Roman"/>
          <w:color w:val="000000" w:themeColor="text1"/>
          <w:sz w:val="24"/>
          <w:szCs w:val="24"/>
        </w:rPr>
        <w:t xml:space="preserve"> by assessing mycelial growth, spore production and virulence against </w:t>
      </w:r>
      <w:r w:rsidRPr="00730795">
        <w:rPr>
          <w:rFonts w:ascii="Times New Roman" w:hAnsi="Times New Roman" w:cs="Times New Roman"/>
          <w:i/>
          <w:iCs/>
          <w:color w:val="000000" w:themeColor="text1"/>
          <w:sz w:val="24"/>
          <w:szCs w:val="24"/>
        </w:rPr>
        <w:t>Spodoptera litura</w:t>
      </w:r>
      <w:r w:rsidRPr="00730795">
        <w:rPr>
          <w:rFonts w:ascii="Times New Roman" w:hAnsi="Times New Roman" w:cs="Times New Roman"/>
          <w:color w:val="000000" w:themeColor="text1"/>
          <w:sz w:val="24"/>
          <w:szCs w:val="24"/>
        </w:rPr>
        <w:t xml:space="preserve"> larvae.</w:t>
      </w:r>
      <w:r w:rsidR="00507AED">
        <w:rPr>
          <w:rFonts w:ascii="Times New Roman" w:hAnsi="Times New Roman" w:cs="Times New Roman"/>
          <w:color w:val="000000" w:themeColor="text1"/>
          <w:sz w:val="24"/>
          <w:szCs w:val="24"/>
        </w:rPr>
        <w:t xml:space="preserve"> </w:t>
      </w:r>
      <w:r w:rsidRPr="00730795">
        <w:rPr>
          <w:rFonts w:ascii="Times New Roman" w:hAnsi="Times New Roman" w:cs="Times New Roman"/>
          <w:color w:val="000000" w:themeColor="text1"/>
          <w:sz w:val="24"/>
          <w:szCs w:val="24"/>
        </w:rPr>
        <w:t>Low chitosan concentrations (0.1–0.5</w:t>
      </w:r>
      <w:r w:rsidR="00BC4B29">
        <w:rPr>
          <w:rFonts w:ascii="Times New Roman" w:hAnsi="Times New Roman" w:cs="Times New Roman"/>
          <w:color w:val="000000" w:themeColor="text1"/>
          <w:sz w:val="24"/>
          <w:szCs w:val="24"/>
        </w:rPr>
        <w:t xml:space="preserve"> </w:t>
      </w:r>
      <w:r w:rsidRPr="00730795">
        <w:rPr>
          <w:rFonts w:ascii="Times New Roman" w:hAnsi="Times New Roman" w:cs="Times New Roman"/>
          <w:color w:val="000000" w:themeColor="text1"/>
          <w:sz w:val="24"/>
          <w:szCs w:val="24"/>
        </w:rPr>
        <w:t xml:space="preserve">%) maintained high </w:t>
      </w:r>
      <w:r w:rsidR="00BC4B29">
        <w:rPr>
          <w:rFonts w:ascii="Times New Roman" w:hAnsi="Times New Roman" w:cs="Times New Roman"/>
          <w:color w:val="000000" w:themeColor="text1"/>
          <w:sz w:val="24"/>
          <w:szCs w:val="24"/>
        </w:rPr>
        <w:t xml:space="preserve">radial </w:t>
      </w:r>
      <w:r w:rsidRPr="00730795">
        <w:rPr>
          <w:rFonts w:ascii="Times New Roman" w:hAnsi="Times New Roman" w:cs="Times New Roman"/>
          <w:color w:val="000000" w:themeColor="text1"/>
          <w:sz w:val="24"/>
          <w:szCs w:val="24"/>
        </w:rPr>
        <w:t>growth (up to 99.60</w:t>
      </w:r>
      <w:r w:rsidR="00BC4B29">
        <w:rPr>
          <w:rFonts w:ascii="Times New Roman" w:hAnsi="Times New Roman" w:cs="Times New Roman"/>
          <w:color w:val="000000" w:themeColor="text1"/>
          <w:sz w:val="24"/>
          <w:szCs w:val="24"/>
        </w:rPr>
        <w:t xml:space="preserve"> </w:t>
      </w:r>
      <w:r w:rsidRPr="00730795">
        <w:rPr>
          <w:rFonts w:ascii="Times New Roman" w:hAnsi="Times New Roman" w:cs="Times New Roman"/>
          <w:color w:val="000000" w:themeColor="text1"/>
          <w:sz w:val="24"/>
          <w:szCs w:val="24"/>
        </w:rPr>
        <w:t>%), sporulation (2.00 × 10⁸ spores/mL) and larval mortality (88.33</w:t>
      </w:r>
      <w:r w:rsidR="00BC4B29">
        <w:rPr>
          <w:rFonts w:ascii="Times New Roman" w:hAnsi="Times New Roman" w:cs="Times New Roman"/>
          <w:color w:val="000000" w:themeColor="text1"/>
          <w:sz w:val="24"/>
          <w:szCs w:val="24"/>
        </w:rPr>
        <w:t xml:space="preserve"> </w:t>
      </w:r>
      <w:r w:rsidRPr="00730795">
        <w:rPr>
          <w:rFonts w:ascii="Times New Roman" w:hAnsi="Times New Roman" w:cs="Times New Roman"/>
          <w:color w:val="000000" w:themeColor="text1"/>
          <w:sz w:val="24"/>
          <w:szCs w:val="24"/>
        </w:rPr>
        <w:t>%)</w:t>
      </w:r>
      <w:r w:rsidR="00FC0A4E">
        <w:rPr>
          <w:rFonts w:ascii="Times New Roman" w:hAnsi="Times New Roman" w:cs="Times New Roman"/>
          <w:color w:val="000000" w:themeColor="text1"/>
          <w:sz w:val="24"/>
          <w:szCs w:val="24"/>
        </w:rPr>
        <w:t xml:space="preserve">. </w:t>
      </w:r>
      <w:r w:rsidR="00FC0A4E" w:rsidRPr="00FC0A4E">
        <w:rPr>
          <w:rFonts w:ascii="Times New Roman" w:hAnsi="Times New Roman" w:cs="Times New Roman"/>
          <w:color w:val="000000" w:themeColor="text1"/>
          <w:sz w:val="24"/>
          <w:szCs w:val="24"/>
        </w:rPr>
        <w:t>However, at the highest concentration (2.5</w:t>
      </w:r>
      <w:r w:rsidR="0058540D">
        <w:rPr>
          <w:rFonts w:ascii="Times New Roman" w:hAnsi="Times New Roman" w:cs="Times New Roman"/>
          <w:color w:val="000000" w:themeColor="text1"/>
          <w:sz w:val="24"/>
          <w:szCs w:val="24"/>
        </w:rPr>
        <w:t xml:space="preserve"> </w:t>
      </w:r>
      <w:r w:rsidR="00FC0A4E" w:rsidRPr="00FC0A4E">
        <w:rPr>
          <w:rFonts w:ascii="Times New Roman" w:hAnsi="Times New Roman" w:cs="Times New Roman"/>
          <w:color w:val="000000" w:themeColor="text1"/>
          <w:sz w:val="24"/>
          <w:szCs w:val="24"/>
        </w:rPr>
        <w:t xml:space="preserve">%), chitosan significantly reduced </w:t>
      </w:r>
      <w:r w:rsidR="00FC0A4E" w:rsidRPr="00FC0A4E">
        <w:rPr>
          <w:rFonts w:ascii="Times New Roman" w:hAnsi="Times New Roman" w:cs="Times New Roman"/>
          <w:i/>
          <w:iCs/>
          <w:color w:val="000000" w:themeColor="text1"/>
          <w:sz w:val="24"/>
          <w:szCs w:val="24"/>
        </w:rPr>
        <w:t>B. bassiana</w:t>
      </w:r>
      <w:r w:rsidR="00FC0A4E" w:rsidRPr="00FC0A4E">
        <w:rPr>
          <w:rFonts w:ascii="Times New Roman" w:hAnsi="Times New Roman" w:cs="Times New Roman"/>
          <w:color w:val="000000" w:themeColor="text1"/>
          <w:sz w:val="24"/>
          <w:szCs w:val="24"/>
        </w:rPr>
        <w:t xml:space="preserve"> performance, with radial mycelial growth declining to 90.21%, spore production dropping to 1.33 × 10⁸ spores/mL</w:t>
      </w:r>
      <w:r w:rsidR="0058540D">
        <w:rPr>
          <w:rFonts w:ascii="Times New Roman" w:hAnsi="Times New Roman" w:cs="Times New Roman"/>
          <w:color w:val="000000" w:themeColor="text1"/>
          <w:sz w:val="24"/>
          <w:szCs w:val="24"/>
        </w:rPr>
        <w:t xml:space="preserve"> and </w:t>
      </w:r>
      <w:r w:rsidR="00FC0A4E" w:rsidRPr="00FC0A4E">
        <w:rPr>
          <w:rFonts w:ascii="Times New Roman" w:hAnsi="Times New Roman" w:cs="Times New Roman"/>
          <w:color w:val="000000" w:themeColor="text1"/>
          <w:sz w:val="24"/>
          <w:szCs w:val="24"/>
        </w:rPr>
        <w:t>larval mortality decreasing to 75.00</w:t>
      </w:r>
      <w:r w:rsidR="0058540D">
        <w:rPr>
          <w:rFonts w:ascii="Times New Roman" w:hAnsi="Times New Roman" w:cs="Times New Roman"/>
          <w:color w:val="000000" w:themeColor="text1"/>
          <w:sz w:val="24"/>
          <w:szCs w:val="24"/>
        </w:rPr>
        <w:t xml:space="preserve"> </w:t>
      </w:r>
      <w:r w:rsidR="00FC0A4E" w:rsidRPr="00FC0A4E">
        <w:rPr>
          <w:rFonts w:ascii="Times New Roman" w:hAnsi="Times New Roman" w:cs="Times New Roman"/>
          <w:color w:val="000000" w:themeColor="text1"/>
          <w:sz w:val="24"/>
          <w:szCs w:val="24"/>
        </w:rPr>
        <w:t>%.</w:t>
      </w:r>
      <w:r w:rsidRPr="00730795">
        <w:rPr>
          <w:rFonts w:ascii="Times New Roman" w:hAnsi="Times New Roman" w:cs="Times New Roman"/>
          <w:color w:val="000000" w:themeColor="text1"/>
          <w:sz w:val="24"/>
          <w:szCs w:val="24"/>
        </w:rPr>
        <w:t xml:space="preserve"> Lignosulphonate demonstrated superior compatibility, with mycelial growth above 98.8</w:t>
      </w:r>
      <w:r w:rsidR="0058540D">
        <w:rPr>
          <w:rFonts w:ascii="Times New Roman" w:hAnsi="Times New Roman" w:cs="Times New Roman"/>
          <w:color w:val="000000" w:themeColor="text1"/>
          <w:sz w:val="24"/>
          <w:szCs w:val="24"/>
        </w:rPr>
        <w:t xml:space="preserve"> </w:t>
      </w:r>
      <w:r w:rsidRPr="00730795">
        <w:rPr>
          <w:rFonts w:ascii="Times New Roman" w:hAnsi="Times New Roman" w:cs="Times New Roman"/>
          <w:color w:val="000000" w:themeColor="text1"/>
          <w:sz w:val="24"/>
          <w:szCs w:val="24"/>
        </w:rPr>
        <w:t>% and larval mortality above 85</w:t>
      </w:r>
      <w:r w:rsidR="0058540D">
        <w:rPr>
          <w:rFonts w:ascii="Times New Roman" w:hAnsi="Times New Roman" w:cs="Times New Roman"/>
          <w:color w:val="000000" w:themeColor="text1"/>
          <w:sz w:val="24"/>
          <w:szCs w:val="24"/>
        </w:rPr>
        <w:t xml:space="preserve"> </w:t>
      </w:r>
      <w:r w:rsidRPr="00730795">
        <w:rPr>
          <w:rFonts w:ascii="Times New Roman" w:hAnsi="Times New Roman" w:cs="Times New Roman"/>
          <w:color w:val="000000" w:themeColor="text1"/>
          <w:sz w:val="24"/>
          <w:szCs w:val="24"/>
        </w:rPr>
        <w:t>% at all concentrations.</w:t>
      </w:r>
      <w:r w:rsidR="004629CD">
        <w:rPr>
          <w:rFonts w:ascii="Times New Roman" w:hAnsi="Times New Roman" w:cs="Times New Roman"/>
          <w:color w:val="000000" w:themeColor="text1"/>
          <w:sz w:val="24"/>
          <w:szCs w:val="24"/>
        </w:rPr>
        <w:t xml:space="preserve"> </w:t>
      </w:r>
      <w:r w:rsidR="004629CD" w:rsidRPr="00730795">
        <w:rPr>
          <w:rFonts w:ascii="Times New Roman" w:hAnsi="Times New Roman" w:cs="Times New Roman"/>
          <w:color w:val="000000" w:themeColor="text1"/>
          <w:sz w:val="24"/>
          <w:szCs w:val="24"/>
        </w:rPr>
        <w:t>The control</w:t>
      </w:r>
      <w:r w:rsidR="004629CD">
        <w:rPr>
          <w:rFonts w:ascii="Times New Roman" w:hAnsi="Times New Roman" w:cs="Times New Roman"/>
          <w:color w:val="000000" w:themeColor="text1"/>
          <w:sz w:val="24"/>
          <w:szCs w:val="24"/>
        </w:rPr>
        <w:t xml:space="preserve"> (without any added biopolymers)</w:t>
      </w:r>
      <w:r w:rsidR="004629CD" w:rsidRPr="00730795">
        <w:rPr>
          <w:rFonts w:ascii="Times New Roman" w:hAnsi="Times New Roman" w:cs="Times New Roman"/>
          <w:color w:val="000000" w:themeColor="text1"/>
          <w:sz w:val="24"/>
          <w:szCs w:val="24"/>
        </w:rPr>
        <w:t xml:space="preserve"> achieved 100</w:t>
      </w:r>
      <w:r w:rsidR="004629CD">
        <w:rPr>
          <w:rFonts w:ascii="Times New Roman" w:hAnsi="Times New Roman" w:cs="Times New Roman"/>
          <w:color w:val="000000" w:themeColor="text1"/>
          <w:sz w:val="24"/>
          <w:szCs w:val="24"/>
        </w:rPr>
        <w:t xml:space="preserve"> </w:t>
      </w:r>
      <w:r w:rsidR="004629CD" w:rsidRPr="00730795">
        <w:rPr>
          <w:rFonts w:ascii="Times New Roman" w:hAnsi="Times New Roman" w:cs="Times New Roman"/>
          <w:color w:val="000000" w:themeColor="text1"/>
          <w:sz w:val="24"/>
          <w:szCs w:val="24"/>
        </w:rPr>
        <w:t>% mycelial growth, 2.00 × 10⁸ spores/mL and 91.67</w:t>
      </w:r>
      <w:r w:rsidR="004629CD">
        <w:rPr>
          <w:rFonts w:ascii="Times New Roman" w:hAnsi="Times New Roman" w:cs="Times New Roman"/>
          <w:color w:val="000000" w:themeColor="text1"/>
          <w:sz w:val="24"/>
          <w:szCs w:val="24"/>
        </w:rPr>
        <w:t xml:space="preserve"> </w:t>
      </w:r>
      <w:r w:rsidR="004629CD" w:rsidRPr="00730795">
        <w:rPr>
          <w:rFonts w:ascii="Times New Roman" w:hAnsi="Times New Roman" w:cs="Times New Roman"/>
          <w:color w:val="000000" w:themeColor="text1"/>
          <w:sz w:val="24"/>
          <w:szCs w:val="24"/>
        </w:rPr>
        <w:t>% larval mortality.</w:t>
      </w:r>
      <w:r w:rsidR="004629CD">
        <w:rPr>
          <w:rFonts w:ascii="Times New Roman" w:hAnsi="Times New Roman" w:cs="Times New Roman"/>
          <w:color w:val="000000" w:themeColor="text1"/>
          <w:sz w:val="24"/>
          <w:szCs w:val="24"/>
        </w:rPr>
        <w:t xml:space="preserve"> </w:t>
      </w:r>
      <w:r w:rsidRPr="00730795">
        <w:rPr>
          <w:rFonts w:ascii="Times New Roman" w:hAnsi="Times New Roman" w:cs="Times New Roman"/>
          <w:color w:val="000000" w:themeColor="text1"/>
          <w:sz w:val="24"/>
          <w:szCs w:val="24"/>
        </w:rPr>
        <w:t xml:space="preserve">These results highlight lignosulphonate and low-dose chitosan as promising encapsulating agents for stable, effective </w:t>
      </w:r>
      <w:r w:rsidRPr="00730795">
        <w:rPr>
          <w:rFonts w:ascii="Times New Roman" w:hAnsi="Times New Roman" w:cs="Times New Roman"/>
          <w:i/>
          <w:iCs/>
          <w:color w:val="000000" w:themeColor="text1"/>
          <w:sz w:val="24"/>
          <w:szCs w:val="24"/>
        </w:rPr>
        <w:t>B. bassiana</w:t>
      </w:r>
      <w:r w:rsidRPr="00730795">
        <w:rPr>
          <w:rFonts w:ascii="Times New Roman" w:hAnsi="Times New Roman" w:cs="Times New Roman"/>
          <w:color w:val="000000" w:themeColor="text1"/>
          <w:sz w:val="24"/>
          <w:szCs w:val="24"/>
        </w:rPr>
        <w:t xml:space="preserve"> formulations.</w:t>
      </w:r>
    </w:p>
    <w:p w14:paraId="5E293FC3" w14:textId="6687ECDA" w:rsidR="00BC4B29" w:rsidRPr="00A55B3C" w:rsidRDefault="00BC4B29" w:rsidP="00BC4B29">
      <w:pPr>
        <w:jc w:val="both"/>
        <w:rPr>
          <w:rFonts w:ascii="Times New Roman" w:hAnsi="Times New Roman" w:cs="Times New Roman"/>
          <w:b/>
          <w:bCs/>
          <w:color w:val="000000" w:themeColor="text1"/>
          <w:sz w:val="24"/>
          <w:szCs w:val="24"/>
        </w:rPr>
      </w:pPr>
      <w:r w:rsidRPr="00BC4B29">
        <w:rPr>
          <w:rFonts w:ascii="Times New Roman" w:hAnsi="Times New Roman" w:cs="Times New Roman"/>
          <w:b/>
          <w:bCs/>
          <w:color w:val="000000" w:themeColor="text1"/>
          <w:sz w:val="24"/>
          <w:szCs w:val="24"/>
        </w:rPr>
        <w:t>Keywords:</w:t>
      </w:r>
      <w:r w:rsidR="00A55B3C">
        <w:rPr>
          <w:rFonts w:ascii="Times New Roman" w:hAnsi="Times New Roman" w:cs="Times New Roman"/>
          <w:b/>
          <w:bCs/>
          <w:color w:val="000000" w:themeColor="text1"/>
          <w:sz w:val="24"/>
          <w:szCs w:val="24"/>
        </w:rPr>
        <w:t xml:space="preserve"> </w:t>
      </w:r>
      <w:r w:rsidR="00A55B3C" w:rsidRPr="00A55B3C">
        <w:rPr>
          <w:rFonts w:ascii="Times New Roman" w:hAnsi="Times New Roman" w:cs="Times New Roman"/>
          <w:color w:val="000000" w:themeColor="text1"/>
          <w:sz w:val="24"/>
          <w:szCs w:val="24"/>
        </w:rPr>
        <w:t>Biological</w:t>
      </w:r>
      <w:r w:rsidR="00A55B3C">
        <w:rPr>
          <w:rFonts w:ascii="Times New Roman" w:hAnsi="Times New Roman" w:cs="Times New Roman"/>
          <w:b/>
          <w:bCs/>
          <w:color w:val="000000" w:themeColor="text1"/>
          <w:sz w:val="24"/>
          <w:szCs w:val="24"/>
        </w:rPr>
        <w:t xml:space="preserve"> </w:t>
      </w:r>
      <w:r w:rsidR="00A55B3C" w:rsidRPr="00A55B3C">
        <w:rPr>
          <w:rFonts w:ascii="Times New Roman" w:hAnsi="Times New Roman" w:cs="Times New Roman"/>
          <w:color w:val="000000" w:themeColor="text1"/>
          <w:sz w:val="24"/>
          <w:szCs w:val="24"/>
        </w:rPr>
        <w:t>Control,</w:t>
      </w:r>
      <w:r w:rsidR="00326D10">
        <w:rPr>
          <w:rFonts w:ascii="Times New Roman" w:hAnsi="Times New Roman" w:cs="Times New Roman"/>
          <w:b/>
          <w:bCs/>
          <w:color w:val="000000" w:themeColor="text1"/>
          <w:sz w:val="24"/>
          <w:szCs w:val="24"/>
        </w:rPr>
        <w:t xml:space="preserve"> </w:t>
      </w:r>
      <w:r w:rsidR="00A55B3C" w:rsidRPr="00730795">
        <w:rPr>
          <w:rFonts w:ascii="Times New Roman" w:hAnsi="Times New Roman" w:cs="Times New Roman"/>
          <w:i/>
          <w:iCs/>
          <w:color w:val="000000" w:themeColor="text1"/>
          <w:sz w:val="24"/>
          <w:szCs w:val="24"/>
        </w:rPr>
        <w:t>Beauveria bassiana</w:t>
      </w:r>
      <w:r w:rsidR="00A55B3C">
        <w:rPr>
          <w:rFonts w:ascii="Times New Roman" w:hAnsi="Times New Roman" w:cs="Times New Roman"/>
          <w:i/>
          <w:iCs/>
          <w:color w:val="000000" w:themeColor="text1"/>
          <w:sz w:val="24"/>
          <w:szCs w:val="24"/>
        </w:rPr>
        <w:t>,</w:t>
      </w:r>
      <w:r w:rsidR="00A55B3C">
        <w:rPr>
          <w:rFonts w:ascii="Times New Roman" w:hAnsi="Times New Roman" w:cs="Times New Roman"/>
          <w:color w:val="000000" w:themeColor="text1"/>
          <w:sz w:val="24"/>
          <w:szCs w:val="24"/>
        </w:rPr>
        <w:t xml:space="preserve"> Compatibility, Chitosan, </w:t>
      </w:r>
      <w:r w:rsidR="0016059C">
        <w:rPr>
          <w:rFonts w:ascii="Times New Roman" w:hAnsi="Times New Roman" w:cs="Times New Roman"/>
          <w:color w:val="000000" w:themeColor="text1"/>
          <w:sz w:val="24"/>
          <w:szCs w:val="24"/>
        </w:rPr>
        <w:t>Lignosulphonate</w:t>
      </w:r>
    </w:p>
    <w:p w14:paraId="1A248EA3" w14:textId="0A877A01" w:rsidR="00730795" w:rsidRPr="00CD0334" w:rsidRDefault="00730795" w:rsidP="00CD0334">
      <w:pPr>
        <w:pStyle w:val="ListParagraph"/>
        <w:numPr>
          <w:ilvl w:val="0"/>
          <w:numId w:val="7"/>
        </w:numPr>
        <w:rPr>
          <w:rFonts w:ascii="Times New Roman" w:hAnsi="Times New Roman" w:cs="Times New Roman"/>
          <w:b/>
          <w:bCs/>
          <w:color w:val="000000" w:themeColor="text1"/>
          <w:sz w:val="28"/>
          <w:szCs w:val="28"/>
        </w:rPr>
      </w:pPr>
      <w:r w:rsidRPr="00CD0334">
        <w:rPr>
          <w:rFonts w:ascii="Times New Roman" w:hAnsi="Times New Roman" w:cs="Times New Roman"/>
          <w:b/>
          <w:bCs/>
          <w:color w:val="000000" w:themeColor="text1"/>
          <w:sz w:val="28"/>
          <w:szCs w:val="28"/>
        </w:rPr>
        <w:t>INTRODUCTION</w:t>
      </w:r>
    </w:p>
    <w:p w14:paraId="624EFDB3" w14:textId="55EC7A20" w:rsidR="00DB3087" w:rsidRPr="00DB3087" w:rsidRDefault="00732059" w:rsidP="00B169D4">
      <w:pPr>
        <w:ind w:firstLine="720"/>
        <w:jc w:val="both"/>
        <w:rPr>
          <w:rFonts w:ascii="Times New Roman" w:eastAsia="Times New Roman" w:hAnsi="Times New Roman" w:cs="Times New Roman"/>
          <w:kern w:val="0"/>
          <w:sz w:val="24"/>
          <w:szCs w:val="24"/>
          <w14:ligatures w14:val="none"/>
        </w:rPr>
      </w:pPr>
      <w:r w:rsidRPr="00732059">
        <w:rPr>
          <w:rFonts w:ascii="Times New Roman" w:hAnsi="Times New Roman" w:cs="Times New Roman"/>
          <w:color w:val="000000" w:themeColor="text1"/>
          <w:sz w:val="24"/>
          <w:szCs w:val="24"/>
        </w:rPr>
        <w:t xml:space="preserve">Insect pests represent a significant global threat to agricultural productivity, capable of devastating crops and causing substantial economic losses while jeopardizing food security. Worldwide, insect pests are estimated to reduce crop yields by </w:t>
      </w:r>
      <w:r w:rsidRPr="0058540D">
        <w:rPr>
          <w:rFonts w:ascii="Times New Roman" w:hAnsi="Times New Roman" w:cs="Times New Roman"/>
          <w:color w:val="000000" w:themeColor="text1"/>
          <w:sz w:val="24"/>
          <w:szCs w:val="24"/>
        </w:rPr>
        <w:t>18–20</w:t>
      </w:r>
      <w:r w:rsidR="0058540D" w:rsidRPr="0058540D">
        <w:rPr>
          <w:rFonts w:ascii="Times New Roman" w:hAnsi="Times New Roman" w:cs="Times New Roman"/>
          <w:color w:val="000000" w:themeColor="text1"/>
          <w:sz w:val="24"/>
          <w:szCs w:val="24"/>
        </w:rPr>
        <w:t xml:space="preserve"> </w:t>
      </w:r>
      <w:r w:rsidRPr="0058540D">
        <w:rPr>
          <w:rFonts w:ascii="Times New Roman" w:hAnsi="Times New Roman" w:cs="Times New Roman"/>
          <w:color w:val="000000" w:themeColor="text1"/>
          <w:sz w:val="24"/>
          <w:szCs w:val="24"/>
        </w:rPr>
        <w:t>%,</w:t>
      </w:r>
      <w:r w:rsidRPr="00732059">
        <w:rPr>
          <w:rFonts w:ascii="Times New Roman" w:hAnsi="Times New Roman" w:cs="Times New Roman"/>
          <w:color w:val="000000" w:themeColor="text1"/>
          <w:sz w:val="24"/>
          <w:szCs w:val="24"/>
        </w:rPr>
        <w:t xml:space="preserve"> resulting in annual economic losses of approximately $470 billion (Bihal </w:t>
      </w:r>
      <w:r w:rsidR="00E56B34" w:rsidRPr="00E56B34">
        <w:rPr>
          <w:rFonts w:ascii="Times New Roman" w:hAnsi="Times New Roman" w:cs="Times New Roman"/>
          <w:i/>
          <w:iCs/>
          <w:color w:val="000000" w:themeColor="text1"/>
          <w:sz w:val="24"/>
          <w:szCs w:val="24"/>
        </w:rPr>
        <w:t>et al</w:t>
      </w:r>
      <w:r w:rsidRPr="00732059">
        <w:rPr>
          <w:rFonts w:ascii="Times New Roman" w:hAnsi="Times New Roman" w:cs="Times New Roman"/>
          <w:color w:val="000000" w:themeColor="text1"/>
          <w:sz w:val="24"/>
          <w:szCs w:val="24"/>
        </w:rPr>
        <w:t xml:space="preserve">., 2023). In India, insect pests cause an average annual yield loss of 15.7% in major crops, with associated economic losses reaching US $36.0 billion (Dhaliwal </w:t>
      </w:r>
      <w:r w:rsidR="00E56B34" w:rsidRPr="00E56B34">
        <w:rPr>
          <w:rFonts w:ascii="Times New Roman" w:hAnsi="Times New Roman" w:cs="Times New Roman"/>
          <w:i/>
          <w:iCs/>
          <w:color w:val="000000" w:themeColor="text1"/>
          <w:sz w:val="24"/>
          <w:szCs w:val="24"/>
        </w:rPr>
        <w:t>et al</w:t>
      </w:r>
      <w:r w:rsidRPr="00732059">
        <w:rPr>
          <w:rFonts w:ascii="Times New Roman" w:hAnsi="Times New Roman" w:cs="Times New Roman"/>
          <w:color w:val="000000" w:themeColor="text1"/>
          <w:sz w:val="24"/>
          <w:szCs w:val="24"/>
        </w:rPr>
        <w:t xml:space="preserve">., 2015; Kumar </w:t>
      </w:r>
      <w:r w:rsidR="00E56B34" w:rsidRPr="00E56B34">
        <w:rPr>
          <w:rFonts w:ascii="Times New Roman" w:hAnsi="Times New Roman" w:cs="Times New Roman"/>
          <w:i/>
          <w:iCs/>
          <w:color w:val="000000" w:themeColor="text1"/>
          <w:sz w:val="24"/>
          <w:szCs w:val="24"/>
        </w:rPr>
        <w:t>et al</w:t>
      </w:r>
      <w:r w:rsidRPr="00732059">
        <w:rPr>
          <w:rFonts w:ascii="Times New Roman" w:hAnsi="Times New Roman" w:cs="Times New Roman"/>
          <w:color w:val="000000" w:themeColor="text1"/>
          <w:sz w:val="24"/>
          <w:szCs w:val="24"/>
        </w:rPr>
        <w:t>., 2021).</w:t>
      </w:r>
      <w:r w:rsidR="003D6254">
        <w:rPr>
          <w:rFonts w:ascii="Times New Roman" w:hAnsi="Times New Roman" w:cs="Times New Roman"/>
          <w:color w:val="000000" w:themeColor="text1"/>
          <w:sz w:val="24"/>
          <w:szCs w:val="24"/>
        </w:rPr>
        <w:t xml:space="preserve"> </w:t>
      </w:r>
      <w:r w:rsidRPr="00732059">
        <w:rPr>
          <w:rFonts w:ascii="Times New Roman" w:hAnsi="Times New Roman" w:cs="Times New Roman"/>
          <w:color w:val="000000" w:themeColor="text1"/>
          <w:sz w:val="24"/>
          <w:szCs w:val="24"/>
        </w:rPr>
        <w:t xml:space="preserve">To address these threats, farmers have increasingly relied on chemical pesticides for pest management. Insecticides account for nearly 51% of total pesticide use in India, where agricultural systems spend an estimated Rs. 1,200 crores annually on chemical insecticides to control insect pests (Jayaraj </w:t>
      </w:r>
      <w:r w:rsidR="00E56B34" w:rsidRPr="00E56B34">
        <w:rPr>
          <w:rFonts w:ascii="Times New Roman" w:hAnsi="Times New Roman" w:cs="Times New Roman"/>
          <w:i/>
          <w:iCs/>
          <w:color w:val="000000" w:themeColor="text1"/>
          <w:sz w:val="24"/>
          <w:szCs w:val="24"/>
        </w:rPr>
        <w:t>et al</w:t>
      </w:r>
      <w:r w:rsidRPr="00732059">
        <w:rPr>
          <w:rFonts w:ascii="Times New Roman" w:hAnsi="Times New Roman" w:cs="Times New Roman"/>
          <w:color w:val="000000" w:themeColor="text1"/>
          <w:sz w:val="24"/>
          <w:szCs w:val="24"/>
        </w:rPr>
        <w:t>., 2016; Agarwal and Pandey, 2017). However, this heavy dependence on synthetic pesticides has led to widespread environmental contamination, the presence of harmful residues in food</w:t>
      </w:r>
      <w:r w:rsidR="0058540D">
        <w:rPr>
          <w:rFonts w:ascii="Times New Roman" w:hAnsi="Times New Roman" w:cs="Times New Roman"/>
          <w:color w:val="000000" w:themeColor="text1"/>
          <w:sz w:val="24"/>
          <w:szCs w:val="24"/>
        </w:rPr>
        <w:t xml:space="preserve"> and </w:t>
      </w:r>
      <w:r w:rsidRPr="00732059">
        <w:rPr>
          <w:rFonts w:ascii="Times New Roman" w:hAnsi="Times New Roman" w:cs="Times New Roman"/>
          <w:color w:val="000000" w:themeColor="text1"/>
          <w:sz w:val="24"/>
          <w:szCs w:val="24"/>
        </w:rPr>
        <w:t xml:space="preserve">serious health risks for humans and wildlife, including endocrine disruption, cancer, </w:t>
      </w:r>
      <w:r w:rsidRPr="0058540D">
        <w:rPr>
          <w:rFonts w:ascii="Times New Roman" w:hAnsi="Times New Roman" w:cs="Times New Roman"/>
          <w:color w:val="000000" w:themeColor="text1"/>
          <w:sz w:val="24"/>
          <w:szCs w:val="24"/>
        </w:rPr>
        <w:t>reproductive disorders</w:t>
      </w:r>
      <w:r w:rsidR="0058540D" w:rsidRPr="0058540D">
        <w:rPr>
          <w:rFonts w:ascii="Times New Roman" w:hAnsi="Times New Roman" w:cs="Times New Roman"/>
          <w:color w:val="000000" w:themeColor="text1"/>
          <w:sz w:val="24"/>
          <w:szCs w:val="24"/>
        </w:rPr>
        <w:t xml:space="preserve"> and</w:t>
      </w:r>
      <w:r w:rsidR="0058540D">
        <w:rPr>
          <w:rFonts w:ascii="Times New Roman" w:hAnsi="Times New Roman" w:cs="Times New Roman"/>
          <w:color w:val="000000" w:themeColor="text1"/>
          <w:sz w:val="24"/>
          <w:szCs w:val="24"/>
        </w:rPr>
        <w:t xml:space="preserve"> </w:t>
      </w:r>
      <w:r w:rsidRPr="00732059">
        <w:rPr>
          <w:rFonts w:ascii="Times New Roman" w:hAnsi="Times New Roman" w:cs="Times New Roman"/>
          <w:color w:val="000000" w:themeColor="text1"/>
          <w:sz w:val="24"/>
          <w:szCs w:val="24"/>
        </w:rPr>
        <w:t xml:space="preserve">heightened vulnerability among children </w:t>
      </w:r>
      <w:r w:rsidRPr="0058540D">
        <w:rPr>
          <w:rFonts w:ascii="Times New Roman" w:hAnsi="Times New Roman" w:cs="Times New Roman"/>
          <w:color w:val="000000" w:themeColor="text1"/>
          <w:sz w:val="24"/>
          <w:szCs w:val="24"/>
        </w:rPr>
        <w:t>(Ahm</w:t>
      </w:r>
      <w:r w:rsidR="0058540D" w:rsidRPr="0058540D">
        <w:rPr>
          <w:rFonts w:ascii="Times New Roman" w:hAnsi="Times New Roman" w:cs="Times New Roman"/>
          <w:color w:val="000000" w:themeColor="text1"/>
          <w:sz w:val="24"/>
          <w:szCs w:val="24"/>
        </w:rPr>
        <w:t>a</w:t>
      </w:r>
      <w:r w:rsidRPr="0058540D">
        <w:rPr>
          <w:rFonts w:ascii="Times New Roman" w:hAnsi="Times New Roman" w:cs="Times New Roman"/>
          <w:color w:val="000000" w:themeColor="text1"/>
          <w:sz w:val="24"/>
          <w:szCs w:val="24"/>
        </w:rPr>
        <w:t xml:space="preserve">d </w:t>
      </w:r>
      <w:r w:rsidR="00E56B34" w:rsidRPr="0058540D">
        <w:rPr>
          <w:rFonts w:ascii="Times New Roman" w:hAnsi="Times New Roman" w:cs="Times New Roman"/>
          <w:i/>
          <w:iCs/>
          <w:color w:val="000000" w:themeColor="text1"/>
          <w:sz w:val="24"/>
          <w:szCs w:val="24"/>
        </w:rPr>
        <w:t>et al</w:t>
      </w:r>
      <w:r w:rsidRPr="0058540D">
        <w:rPr>
          <w:rFonts w:ascii="Times New Roman" w:hAnsi="Times New Roman" w:cs="Times New Roman"/>
          <w:color w:val="000000" w:themeColor="text1"/>
          <w:sz w:val="24"/>
          <w:szCs w:val="24"/>
        </w:rPr>
        <w:t>., 2024).</w:t>
      </w:r>
      <w:r w:rsidR="003D6254">
        <w:rPr>
          <w:rFonts w:ascii="Times New Roman" w:hAnsi="Times New Roman" w:cs="Times New Roman"/>
          <w:color w:val="000000" w:themeColor="text1"/>
          <w:sz w:val="24"/>
          <w:szCs w:val="24"/>
        </w:rPr>
        <w:t xml:space="preserve"> </w:t>
      </w:r>
      <w:r w:rsidRPr="00732059">
        <w:rPr>
          <w:rFonts w:ascii="Times New Roman" w:hAnsi="Times New Roman" w:cs="Times New Roman"/>
          <w:color w:val="000000" w:themeColor="text1"/>
          <w:sz w:val="24"/>
          <w:szCs w:val="24"/>
        </w:rPr>
        <w:t>Moreover, pesticides negatively affect plant physiology, disrupt pollinator populations</w:t>
      </w:r>
      <w:r w:rsidR="0058540D">
        <w:rPr>
          <w:rFonts w:ascii="Times New Roman" w:hAnsi="Times New Roman" w:cs="Times New Roman"/>
          <w:color w:val="000000" w:themeColor="text1"/>
          <w:sz w:val="24"/>
          <w:szCs w:val="24"/>
        </w:rPr>
        <w:t xml:space="preserve"> and </w:t>
      </w:r>
      <w:r w:rsidRPr="00732059">
        <w:rPr>
          <w:rFonts w:ascii="Times New Roman" w:hAnsi="Times New Roman" w:cs="Times New Roman"/>
          <w:color w:val="000000" w:themeColor="text1"/>
          <w:sz w:val="24"/>
          <w:szCs w:val="24"/>
        </w:rPr>
        <w:t xml:space="preserve">degrade soil health, all of which further undermine the sustainability of agricultural systems (Wan </w:t>
      </w:r>
      <w:r w:rsidR="00E56B34" w:rsidRPr="00E56B34">
        <w:rPr>
          <w:rFonts w:ascii="Times New Roman" w:hAnsi="Times New Roman" w:cs="Times New Roman"/>
          <w:i/>
          <w:iCs/>
          <w:color w:val="000000" w:themeColor="text1"/>
          <w:sz w:val="24"/>
          <w:szCs w:val="24"/>
        </w:rPr>
        <w:t>et al</w:t>
      </w:r>
      <w:r w:rsidRPr="00732059">
        <w:rPr>
          <w:rFonts w:ascii="Times New Roman" w:hAnsi="Times New Roman" w:cs="Times New Roman"/>
          <w:color w:val="000000" w:themeColor="text1"/>
          <w:sz w:val="24"/>
          <w:szCs w:val="24"/>
        </w:rPr>
        <w:t>., 2025). These impacts highlight the urgent need for more sustainable pest management strategies to safeguard both agricultural productivity and ecosystem health</w:t>
      </w:r>
      <w:r w:rsidR="00B15131" w:rsidRPr="003D6254">
        <w:rPr>
          <w:rFonts w:ascii="Times New Roman" w:hAnsi="Times New Roman" w:cs="Times New Roman"/>
          <w:color w:val="000000" w:themeColor="text1"/>
          <w:sz w:val="24"/>
          <w:szCs w:val="24"/>
        </w:rPr>
        <w:t xml:space="preserve">. </w:t>
      </w:r>
      <w:r w:rsidR="00B15131" w:rsidRPr="003D6254">
        <w:rPr>
          <w:rFonts w:ascii="Times New Roman" w:hAnsi="Times New Roman" w:cs="Times New Roman"/>
          <w:sz w:val="24"/>
          <w:szCs w:val="24"/>
        </w:rPr>
        <w:t>Biological control</w:t>
      </w:r>
      <w:r w:rsidR="0058540D">
        <w:rPr>
          <w:rFonts w:ascii="Times New Roman" w:hAnsi="Times New Roman" w:cs="Times New Roman"/>
          <w:sz w:val="24"/>
          <w:szCs w:val="24"/>
        </w:rPr>
        <w:t xml:space="preserve"> using entomopathogenic fungi</w:t>
      </w:r>
      <w:r w:rsidR="00B15131" w:rsidRPr="003D6254">
        <w:rPr>
          <w:rFonts w:ascii="Times New Roman" w:hAnsi="Times New Roman" w:cs="Times New Roman"/>
          <w:sz w:val="24"/>
          <w:szCs w:val="24"/>
        </w:rPr>
        <w:t xml:space="preserve"> has emerged as a safer and more sustainable </w:t>
      </w:r>
      <w:r w:rsidR="00B15131" w:rsidRPr="003D6254">
        <w:rPr>
          <w:rFonts w:ascii="Times New Roman" w:hAnsi="Times New Roman" w:cs="Times New Roman"/>
          <w:sz w:val="24"/>
          <w:szCs w:val="24"/>
        </w:rPr>
        <w:lastRenderedPageBreak/>
        <w:t>alternative.</w:t>
      </w:r>
      <w:r w:rsidR="002650C3" w:rsidRPr="003D6254">
        <w:rPr>
          <w:rFonts w:ascii="Times New Roman" w:eastAsia="Times New Roman" w:hAnsi="Times New Roman" w:cs="Times New Roman"/>
          <w:kern w:val="0"/>
          <w:sz w:val="24"/>
          <w:szCs w:val="24"/>
          <w:lang w:eastAsia="en-IN"/>
          <w14:ligatures w14:val="none"/>
        </w:rPr>
        <w:t xml:space="preserve"> </w:t>
      </w:r>
      <w:r w:rsidR="0058540D">
        <w:rPr>
          <w:rFonts w:ascii="Times New Roman" w:eastAsia="Times New Roman" w:hAnsi="Times New Roman" w:cs="Times New Roman"/>
          <w:kern w:val="0"/>
          <w:sz w:val="24"/>
          <w:szCs w:val="24"/>
          <w:lang w:eastAsia="en-IN"/>
          <w14:ligatures w14:val="none"/>
        </w:rPr>
        <w:t>An entomopathogenic fungi</w:t>
      </w:r>
      <w:r w:rsidR="0058540D" w:rsidRPr="005B69AD">
        <w:rPr>
          <w:rFonts w:ascii="Times New Roman" w:eastAsia="Times New Roman" w:hAnsi="Times New Roman" w:cs="Times New Roman"/>
          <w:kern w:val="0"/>
          <w:sz w:val="24"/>
          <w:szCs w:val="24"/>
          <w:lang w:eastAsia="en-IN"/>
          <w14:ligatures w14:val="none"/>
        </w:rPr>
        <w:t xml:space="preserve">, </w:t>
      </w:r>
      <w:r w:rsidR="005B69AD" w:rsidRPr="00CD0334">
        <w:rPr>
          <w:rFonts w:ascii="Times New Roman" w:eastAsia="Times New Roman" w:hAnsi="Times New Roman" w:cs="Times New Roman"/>
          <w:i/>
          <w:iCs/>
          <w:kern w:val="0"/>
          <w:sz w:val="24"/>
          <w:szCs w:val="24"/>
          <w:lang w:eastAsia="en-IN"/>
          <w14:ligatures w14:val="none"/>
        </w:rPr>
        <w:t>Beauveria</w:t>
      </w:r>
      <w:r w:rsidR="005B69AD" w:rsidRPr="00CD0334">
        <w:rPr>
          <w:rFonts w:ascii="Times New Roman" w:eastAsia="Times New Roman" w:hAnsi="Times New Roman" w:cs="Times New Roman"/>
          <w:kern w:val="0"/>
          <w:sz w:val="24"/>
          <w:szCs w:val="24"/>
          <w:lang w:eastAsia="en-IN"/>
          <w14:ligatures w14:val="none"/>
        </w:rPr>
        <w:t> </w:t>
      </w:r>
      <w:r w:rsidR="005B69AD" w:rsidRPr="00CD0334">
        <w:rPr>
          <w:rFonts w:ascii="Times New Roman" w:eastAsia="Times New Roman" w:hAnsi="Times New Roman" w:cs="Times New Roman"/>
          <w:i/>
          <w:iCs/>
          <w:kern w:val="0"/>
          <w:sz w:val="24"/>
          <w:szCs w:val="24"/>
          <w:lang w:eastAsia="en-IN"/>
          <w14:ligatures w14:val="none"/>
        </w:rPr>
        <w:t>bassiana</w:t>
      </w:r>
      <w:r w:rsidR="005B69AD" w:rsidRPr="00CD0334">
        <w:rPr>
          <w:rFonts w:ascii="Times New Roman" w:eastAsia="Times New Roman" w:hAnsi="Times New Roman" w:cs="Times New Roman"/>
          <w:kern w:val="0"/>
          <w:sz w:val="24"/>
          <w:szCs w:val="24"/>
          <w:lang w:eastAsia="en-IN"/>
          <w14:ligatures w14:val="none"/>
        </w:rPr>
        <w:t> (</w:t>
      </w:r>
      <w:proofErr w:type="gramStart"/>
      <w:r w:rsidR="005B69AD" w:rsidRPr="00CD0334">
        <w:rPr>
          <w:rFonts w:ascii="Times New Roman" w:eastAsia="Times New Roman" w:hAnsi="Times New Roman" w:cs="Times New Roman"/>
          <w:kern w:val="0"/>
          <w:sz w:val="24"/>
          <w:szCs w:val="24"/>
          <w:lang w:eastAsia="en-IN"/>
          <w14:ligatures w14:val="none"/>
        </w:rPr>
        <w:t>Bals.-</w:t>
      </w:r>
      <w:proofErr w:type="gramEnd"/>
      <w:r w:rsidR="005B69AD" w:rsidRPr="00CD0334">
        <w:rPr>
          <w:rFonts w:ascii="Times New Roman" w:eastAsia="Times New Roman" w:hAnsi="Times New Roman" w:cs="Times New Roman"/>
          <w:kern w:val="0"/>
          <w:sz w:val="24"/>
          <w:szCs w:val="24"/>
          <w:lang w:eastAsia="en-IN"/>
          <w14:ligatures w14:val="none"/>
        </w:rPr>
        <w:t>Criv.)</w:t>
      </w:r>
      <w:r w:rsidR="00CD0334">
        <w:rPr>
          <w:rFonts w:ascii="Times New Roman" w:eastAsia="Times New Roman" w:hAnsi="Times New Roman" w:cs="Times New Roman"/>
          <w:kern w:val="0"/>
          <w:sz w:val="24"/>
          <w:szCs w:val="24"/>
          <w:lang w:eastAsia="en-IN"/>
          <w14:ligatures w14:val="none"/>
        </w:rPr>
        <w:t xml:space="preserve"> </w:t>
      </w:r>
      <w:proofErr w:type="spellStart"/>
      <w:r w:rsidR="005B69AD" w:rsidRPr="00CD0334">
        <w:rPr>
          <w:rFonts w:ascii="Times New Roman" w:eastAsia="Times New Roman" w:hAnsi="Times New Roman" w:cs="Times New Roman"/>
          <w:kern w:val="0"/>
          <w:sz w:val="24"/>
          <w:szCs w:val="24"/>
          <w:lang w:eastAsia="en-IN"/>
          <w14:ligatures w14:val="none"/>
        </w:rPr>
        <w:t>Vuill</w:t>
      </w:r>
      <w:proofErr w:type="spellEnd"/>
      <w:r w:rsidR="005B69AD" w:rsidRPr="00CD0334">
        <w:rPr>
          <w:rFonts w:ascii="Times New Roman" w:eastAsia="Times New Roman" w:hAnsi="Times New Roman" w:cs="Times New Roman"/>
          <w:kern w:val="0"/>
          <w:sz w:val="24"/>
          <w:szCs w:val="24"/>
          <w:lang w:eastAsia="en-IN"/>
          <w14:ligatures w14:val="none"/>
        </w:rPr>
        <w:t>.</w:t>
      </w:r>
      <w:r w:rsidR="005B69AD" w:rsidRPr="00CD0334">
        <w:rPr>
          <w:rFonts w:ascii="Times New Roman" w:hAnsi="Times New Roman" w:cs="Times New Roman"/>
          <w:i/>
          <w:iCs/>
          <w:color w:val="000000" w:themeColor="text1"/>
          <w:sz w:val="24"/>
          <w:szCs w:val="24"/>
        </w:rPr>
        <w:t xml:space="preserve">  </w:t>
      </w:r>
      <w:r w:rsidR="005B69AD" w:rsidRPr="00CD0334">
        <w:rPr>
          <w:rFonts w:ascii="Times New Roman" w:hAnsi="Times New Roman" w:cs="Times New Roman"/>
          <w:color w:val="000000" w:themeColor="text1"/>
          <w:sz w:val="24"/>
          <w:szCs w:val="24"/>
        </w:rPr>
        <w:t>(Hypocreales: Cordycipitaceae)</w:t>
      </w:r>
      <w:r w:rsidR="002650C3" w:rsidRPr="00CD0334">
        <w:rPr>
          <w:rFonts w:ascii="Times New Roman" w:hAnsi="Times New Roman" w:cs="Times New Roman"/>
          <w:sz w:val="24"/>
          <w:szCs w:val="24"/>
        </w:rPr>
        <w:t xml:space="preserve"> i</w:t>
      </w:r>
      <w:r w:rsidR="002650C3" w:rsidRPr="002650C3">
        <w:rPr>
          <w:rFonts w:ascii="Times New Roman" w:hAnsi="Times New Roman" w:cs="Times New Roman"/>
          <w:sz w:val="24"/>
          <w:szCs w:val="24"/>
        </w:rPr>
        <w:t xml:space="preserve">s increasingly recognized as a highly effective biocontrol agent due to its strong virulence against many insect pests, offering a sustainable alternative to synthetic pesticides (Zhang </w:t>
      </w:r>
      <w:r w:rsidR="00E56B34" w:rsidRPr="00E56B34">
        <w:rPr>
          <w:rFonts w:ascii="Times New Roman" w:hAnsi="Times New Roman" w:cs="Times New Roman"/>
          <w:i/>
          <w:iCs/>
          <w:sz w:val="24"/>
          <w:szCs w:val="24"/>
        </w:rPr>
        <w:t>et al</w:t>
      </w:r>
      <w:r w:rsidR="002650C3" w:rsidRPr="002650C3">
        <w:rPr>
          <w:rFonts w:ascii="Times New Roman" w:hAnsi="Times New Roman" w:cs="Times New Roman"/>
          <w:sz w:val="24"/>
          <w:szCs w:val="24"/>
        </w:rPr>
        <w:t xml:space="preserve">., 2020). Its use supports both environmental health and food security (Kulu </w:t>
      </w:r>
      <w:r w:rsidR="00E56B34" w:rsidRPr="00E56B34">
        <w:rPr>
          <w:rFonts w:ascii="Times New Roman" w:hAnsi="Times New Roman" w:cs="Times New Roman"/>
          <w:i/>
          <w:iCs/>
          <w:sz w:val="24"/>
          <w:szCs w:val="24"/>
        </w:rPr>
        <w:t>et al</w:t>
      </w:r>
      <w:r w:rsidR="002650C3" w:rsidRPr="002650C3">
        <w:rPr>
          <w:rFonts w:ascii="Times New Roman" w:hAnsi="Times New Roman" w:cs="Times New Roman"/>
          <w:sz w:val="24"/>
          <w:szCs w:val="24"/>
        </w:rPr>
        <w:t>., 2015). However, practical application in agriculture is limited by its sensitivity to temperature and UV light, short shelf life</w:t>
      </w:r>
      <w:r w:rsidR="0058540D">
        <w:rPr>
          <w:rFonts w:ascii="Times New Roman" w:hAnsi="Times New Roman" w:cs="Times New Roman"/>
          <w:sz w:val="24"/>
          <w:szCs w:val="24"/>
        </w:rPr>
        <w:t xml:space="preserve"> and </w:t>
      </w:r>
      <w:r w:rsidR="002650C3" w:rsidRPr="002650C3">
        <w:rPr>
          <w:rFonts w:ascii="Times New Roman" w:hAnsi="Times New Roman" w:cs="Times New Roman"/>
          <w:sz w:val="24"/>
          <w:szCs w:val="24"/>
        </w:rPr>
        <w:t>low persistence, which complicate storage, transport</w:t>
      </w:r>
      <w:r w:rsidR="0058540D">
        <w:rPr>
          <w:rFonts w:ascii="Times New Roman" w:hAnsi="Times New Roman" w:cs="Times New Roman"/>
          <w:sz w:val="24"/>
          <w:szCs w:val="24"/>
        </w:rPr>
        <w:t xml:space="preserve"> and </w:t>
      </w:r>
      <w:r w:rsidR="002650C3" w:rsidRPr="002650C3">
        <w:rPr>
          <w:rFonts w:ascii="Times New Roman" w:hAnsi="Times New Roman" w:cs="Times New Roman"/>
          <w:sz w:val="24"/>
          <w:szCs w:val="24"/>
        </w:rPr>
        <w:t xml:space="preserve">field use (Parra, 2014; Singh </w:t>
      </w:r>
      <w:r w:rsidR="00E56B34" w:rsidRPr="00E56B34">
        <w:rPr>
          <w:rFonts w:ascii="Times New Roman" w:hAnsi="Times New Roman" w:cs="Times New Roman"/>
          <w:i/>
          <w:iCs/>
          <w:sz w:val="24"/>
          <w:szCs w:val="24"/>
        </w:rPr>
        <w:t>et al</w:t>
      </w:r>
      <w:r w:rsidR="002650C3" w:rsidRPr="002650C3">
        <w:rPr>
          <w:rFonts w:ascii="Times New Roman" w:hAnsi="Times New Roman" w:cs="Times New Roman"/>
          <w:sz w:val="24"/>
          <w:szCs w:val="24"/>
        </w:rPr>
        <w:t xml:space="preserve">., 2016; Mohamed </w:t>
      </w:r>
      <w:r w:rsidR="00E56B34" w:rsidRPr="00E56B34">
        <w:rPr>
          <w:rFonts w:ascii="Times New Roman" w:hAnsi="Times New Roman" w:cs="Times New Roman"/>
          <w:i/>
          <w:iCs/>
          <w:sz w:val="24"/>
          <w:szCs w:val="24"/>
        </w:rPr>
        <w:t>et al</w:t>
      </w:r>
      <w:r w:rsidR="002650C3" w:rsidRPr="002650C3">
        <w:rPr>
          <w:rFonts w:ascii="Times New Roman" w:hAnsi="Times New Roman" w:cs="Times New Roman"/>
          <w:sz w:val="24"/>
          <w:szCs w:val="24"/>
        </w:rPr>
        <w:t>., 2024).</w:t>
      </w:r>
      <w:r w:rsidR="003D6254">
        <w:rPr>
          <w:rFonts w:ascii="Times New Roman" w:hAnsi="Times New Roman" w:cs="Times New Roman"/>
          <w:sz w:val="24"/>
          <w:szCs w:val="24"/>
        </w:rPr>
        <w:t xml:space="preserve"> </w:t>
      </w:r>
      <w:r w:rsidR="003D6254" w:rsidRPr="003D6254">
        <w:rPr>
          <w:rFonts w:ascii="Times New Roman" w:hAnsi="Times New Roman" w:cs="Times New Roman"/>
          <w:sz w:val="24"/>
          <w:szCs w:val="24"/>
        </w:rPr>
        <w:t xml:space="preserve">Encapsulating </w:t>
      </w:r>
      <w:r w:rsidR="00E56B34" w:rsidRPr="00E56B34">
        <w:rPr>
          <w:rStyle w:val="Emphasis"/>
          <w:rFonts w:ascii="Times New Roman" w:eastAsiaTheme="majorEastAsia" w:hAnsi="Times New Roman" w:cs="Times New Roman"/>
          <w:sz w:val="24"/>
          <w:szCs w:val="24"/>
        </w:rPr>
        <w:t>B. bassiana</w:t>
      </w:r>
      <w:r w:rsidR="003D6254" w:rsidRPr="003D6254">
        <w:rPr>
          <w:rFonts w:ascii="Times New Roman" w:hAnsi="Times New Roman" w:cs="Times New Roman"/>
          <w:sz w:val="24"/>
          <w:szCs w:val="24"/>
        </w:rPr>
        <w:t xml:space="preserve"> conidia with biopolymers helps protect the fungus from environmental stresses and improves shelf life by acting as a physical barrier (Herlinda </w:t>
      </w:r>
      <w:r w:rsidR="00E56B34" w:rsidRPr="00E56B34">
        <w:rPr>
          <w:rFonts w:ascii="Times New Roman" w:hAnsi="Times New Roman" w:cs="Times New Roman"/>
          <w:i/>
          <w:iCs/>
          <w:sz w:val="24"/>
          <w:szCs w:val="24"/>
        </w:rPr>
        <w:t>et al</w:t>
      </w:r>
      <w:r w:rsidR="003D6254" w:rsidRPr="003D6254">
        <w:rPr>
          <w:rFonts w:ascii="Times New Roman" w:hAnsi="Times New Roman" w:cs="Times New Roman"/>
          <w:sz w:val="24"/>
          <w:szCs w:val="24"/>
        </w:rPr>
        <w:t xml:space="preserve">., 2018). To ensure effective and safe bioinsecticide products, it is essential that chosen biopolymers are compatible with </w:t>
      </w:r>
      <w:r w:rsidR="00E56B34" w:rsidRPr="00E56B34">
        <w:rPr>
          <w:rStyle w:val="Emphasis"/>
          <w:rFonts w:ascii="Times New Roman" w:eastAsiaTheme="majorEastAsia" w:hAnsi="Times New Roman" w:cs="Times New Roman"/>
          <w:sz w:val="24"/>
          <w:szCs w:val="24"/>
        </w:rPr>
        <w:t>B. bassiana</w:t>
      </w:r>
      <w:r w:rsidR="003D6254" w:rsidRPr="003D6254">
        <w:rPr>
          <w:rFonts w:ascii="Times New Roman" w:hAnsi="Times New Roman" w:cs="Times New Roman"/>
          <w:sz w:val="24"/>
          <w:szCs w:val="24"/>
        </w:rPr>
        <w:t xml:space="preserve"> and do not harm its growth or activity (</w:t>
      </w:r>
      <w:proofErr w:type="spellStart"/>
      <w:r w:rsidR="00CC210B" w:rsidRPr="00E56B34">
        <w:rPr>
          <w:rFonts w:ascii="Times New Roman" w:hAnsi="Times New Roman" w:cs="Times New Roman"/>
          <w:sz w:val="24"/>
          <w:szCs w:val="24"/>
          <w:shd w:val="clear" w:color="auto" w:fill="FFFFFF"/>
        </w:rPr>
        <w:t>Felizatti</w:t>
      </w:r>
      <w:proofErr w:type="spellEnd"/>
      <w:r w:rsidR="003D6254" w:rsidRPr="003D6254">
        <w:rPr>
          <w:rFonts w:ascii="Times New Roman" w:hAnsi="Times New Roman" w:cs="Times New Roman"/>
          <w:sz w:val="24"/>
          <w:szCs w:val="24"/>
        </w:rPr>
        <w:t xml:space="preserve"> </w:t>
      </w:r>
      <w:r w:rsidR="00E56B34" w:rsidRPr="00E56B34">
        <w:rPr>
          <w:rFonts w:ascii="Times New Roman" w:hAnsi="Times New Roman" w:cs="Times New Roman"/>
          <w:i/>
          <w:iCs/>
          <w:sz w:val="24"/>
          <w:szCs w:val="24"/>
        </w:rPr>
        <w:t>et al</w:t>
      </w:r>
      <w:r w:rsidR="003D6254" w:rsidRPr="003D6254">
        <w:rPr>
          <w:rFonts w:ascii="Times New Roman" w:hAnsi="Times New Roman" w:cs="Times New Roman"/>
          <w:sz w:val="24"/>
          <w:szCs w:val="24"/>
        </w:rPr>
        <w:t>., 2021). Thus, compatibility studies are a key step in developing stable and sustainable biopolymer-based pest management solutions.</w:t>
      </w:r>
      <w:r w:rsidR="00DB3087">
        <w:rPr>
          <w:rFonts w:ascii="Times New Roman" w:hAnsi="Times New Roman" w:cs="Times New Roman"/>
          <w:sz w:val="24"/>
          <w:szCs w:val="24"/>
        </w:rPr>
        <w:t xml:space="preserve"> </w:t>
      </w:r>
      <w:r w:rsidR="00DB3087" w:rsidRPr="00DB3087">
        <w:rPr>
          <w:rFonts w:ascii="Times New Roman" w:eastAsia="Times New Roman" w:hAnsi="Times New Roman" w:cs="Times New Roman"/>
          <w:kern w:val="0"/>
          <w:sz w:val="24"/>
          <w:szCs w:val="24"/>
          <w14:ligatures w14:val="none"/>
        </w:rPr>
        <w:t xml:space="preserve">This experimental approach aimed to understand whether the selected encapsulating agents could be effectively used in microencapsulation without compromising the entomopathogenic potential of </w:t>
      </w:r>
      <w:r w:rsidR="00E56B34" w:rsidRPr="00E56B34">
        <w:rPr>
          <w:rFonts w:ascii="Times New Roman" w:eastAsia="Times New Roman" w:hAnsi="Times New Roman" w:cs="Times New Roman"/>
          <w:i/>
          <w:iCs/>
          <w:kern w:val="0"/>
          <w:sz w:val="24"/>
          <w:szCs w:val="24"/>
          <w14:ligatures w14:val="none"/>
        </w:rPr>
        <w:t>B. bassiana</w:t>
      </w:r>
      <w:r w:rsidR="00DB3087" w:rsidRPr="00DB3087">
        <w:rPr>
          <w:rFonts w:ascii="Times New Roman" w:eastAsia="Times New Roman" w:hAnsi="Times New Roman" w:cs="Times New Roman"/>
          <w:kern w:val="0"/>
          <w:sz w:val="24"/>
          <w:szCs w:val="24"/>
          <w14:ligatures w14:val="none"/>
        </w:rPr>
        <w:t>, thus aiding in the development of stable and efficient biocontrol formulations.</w:t>
      </w:r>
    </w:p>
    <w:p w14:paraId="35ED713F" w14:textId="12D40834" w:rsidR="003D6254" w:rsidRPr="00713408" w:rsidRDefault="003D6254" w:rsidP="00DB3087">
      <w:pPr>
        <w:jc w:val="both"/>
        <w:rPr>
          <w:rFonts w:ascii="Times New Roman" w:hAnsi="Times New Roman" w:cs="Times New Roman"/>
          <w:b/>
          <w:bCs/>
          <w:sz w:val="24"/>
          <w:szCs w:val="24"/>
        </w:rPr>
      </w:pPr>
      <w:r w:rsidRPr="00713408">
        <w:rPr>
          <w:rFonts w:ascii="Times New Roman" w:hAnsi="Times New Roman" w:cs="Times New Roman"/>
          <w:b/>
          <w:bCs/>
          <w:sz w:val="24"/>
          <w:szCs w:val="24"/>
        </w:rPr>
        <w:t>2. MATERIALS AND METHODS</w:t>
      </w:r>
    </w:p>
    <w:p w14:paraId="721215A6" w14:textId="31570F49" w:rsidR="00DB3087" w:rsidRPr="00DB3087" w:rsidRDefault="003D6254" w:rsidP="00730795">
      <w:pPr>
        <w:pStyle w:val="Body"/>
        <w:spacing w:after="0"/>
        <w:ind w:firstLine="720"/>
        <w:rPr>
          <w:rFonts w:ascii="Times New Roman" w:hAnsi="Times New Roman"/>
          <w:sz w:val="24"/>
          <w:szCs w:val="24"/>
        </w:rPr>
      </w:pPr>
      <w:r w:rsidRPr="003D6254">
        <w:rPr>
          <w:rFonts w:ascii="Times New Roman" w:hAnsi="Times New Roman"/>
          <w:sz w:val="24"/>
          <w:szCs w:val="24"/>
        </w:rPr>
        <w:t xml:space="preserve">To evaluate the </w:t>
      </w:r>
      <w:r w:rsidRPr="0058540D">
        <w:rPr>
          <w:rFonts w:ascii="Times New Roman" w:hAnsi="Times New Roman"/>
          <w:sz w:val="24"/>
          <w:szCs w:val="24"/>
        </w:rPr>
        <w:t>in</w:t>
      </w:r>
      <w:r w:rsidR="0058540D" w:rsidRPr="0058540D">
        <w:rPr>
          <w:rFonts w:ascii="Times New Roman" w:hAnsi="Times New Roman"/>
          <w:sz w:val="24"/>
          <w:szCs w:val="24"/>
        </w:rPr>
        <w:t xml:space="preserve"> </w:t>
      </w:r>
      <w:r w:rsidRPr="0058540D">
        <w:rPr>
          <w:rFonts w:ascii="Times New Roman" w:hAnsi="Times New Roman"/>
          <w:sz w:val="24"/>
          <w:szCs w:val="24"/>
        </w:rPr>
        <w:t>vitro</w:t>
      </w:r>
      <w:r w:rsidRPr="003D6254">
        <w:rPr>
          <w:rFonts w:ascii="Times New Roman" w:hAnsi="Times New Roman"/>
          <w:sz w:val="24"/>
          <w:szCs w:val="24"/>
        </w:rPr>
        <w:t xml:space="preserve"> compatibility of chitosan and lignosulphonate with </w:t>
      </w:r>
      <w:r w:rsidR="00E56B34" w:rsidRPr="00E56B34">
        <w:rPr>
          <w:rFonts w:ascii="Times New Roman" w:eastAsiaTheme="majorEastAsia" w:hAnsi="Times New Roman"/>
          <w:i/>
          <w:iCs/>
          <w:sz w:val="24"/>
          <w:szCs w:val="24"/>
        </w:rPr>
        <w:t>B. bassiana</w:t>
      </w:r>
      <w:r w:rsidRPr="003D6254">
        <w:rPr>
          <w:rFonts w:ascii="Times New Roman" w:hAnsi="Times New Roman"/>
          <w:sz w:val="24"/>
          <w:szCs w:val="24"/>
        </w:rPr>
        <w:t>, stock solutions of each biopolymer were prepared in sterile distilled water at 1</w:t>
      </w:r>
      <w:r w:rsidR="0058540D">
        <w:rPr>
          <w:rFonts w:ascii="Times New Roman" w:hAnsi="Times New Roman"/>
          <w:sz w:val="24"/>
          <w:szCs w:val="24"/>
        </w:rPr>
        <w:t xml:space="preserve"> </w:t>
      </w:r>
      <w:r w:rsidRPr="003D6254">
        <w:rPr>
          <w:rFonts w:ascii="Times New Roman" w:hAnsi="Times New Roman"/>
          <w:sz w:val="24"/>
          <w:szCs w:val="24"/>
        </w:rPr>
        <w:t>% (w/v) and further diluted as needed. For chitosan, working solutions were made to achieve final concentrations of 0.1</w:t>
      </w:r>
      <w:r w:rsidR="0058540D">
        <w:rPr>
          <w:rFonts w:ascii="Times New Roman" w:hAnsi="Times New Roman"/>
          <w:sz w:val="24"/>
          <w:szCs w:val="24"/>
        </w:rPr>
        <w:t xml:space="preserve"> </w:t>
      </w:r>
      <w:r w:rsidRPr="003D6254">
        <w:rPr>
          <w:rFonts w:ascii="Times New Roman" w:hAnsi="Times New Roman"/>
          <w:sz w:val="24"/>
          <w:szCs w:val="24"/>
        </w:rPr>
        <w:t>%, 0.25</w:t>
      </w:r>
      <w:r w:rsidR="0058540D">
        <w:rPr>
          <w:rFonts w:ascii="Times New Roman" w:hAnsi="Times New Roman"/>
          <w:sz w:val="24"/>
          <w:szCs w:val="24"/>
        </w:rPr>
        <w:t xml:space="preserve"> </w:t>
      </w:r>
      <w:r w:rsidRPr="003D6254">
        <w:rPr>
          <w:rFonts w:ascii="Times New Roman" w:hAnsi="Times New Roman"/>
          <w:sz w:val="24"/>
          <w:szCs w:val="24"/>
        </w:rPr>
        <w:t>%, 0.5</w:t>
      </w:r>
      <w:r w:rsidR="0058540D">
        <w:rPr>
          <w:rFonts w:ascii="Times New Roman" w:hAnsi="Times New Roman"/>
          <w:sz w:val="24"/>
          <w:szCs w:val="24"/>
        </w:rPr>
        <w:t xml:space="preserve"> </w:t>
      </w:r>
      <w:r w:rsidRPr="003D6254">
        <w:rPr>
          <w:rFonts w:ascii="Times New Roman" w:hAnsi="Times New Roman"/>
          <w:sz w:val="24"/>
          <w:szCs w:val="24"/>
        </w:rPr>
        <w:t>%, 1</w:t>
      </w:r>
      <w:r w:rsidR="0058540D">
        <w:rPr>
          <w:rFonts w:ascii="Times New Roman" w:hAnsi="Times New Roman"/>
          <w:sz w:val="24"/>
          <w:szCs w:val="24"/>
        </w:rPr>
        <w:t xml:space="preserve"> </w:t>
      </w:r>
      <w:r w:rsidRPr="003D6254">
        <w:rPr>
          <w:rFonts w:ascii="Times New Roman" w:hAnsi="Times New Roman"/>
          <w:sz w:val="24"/>
          <w:szCs w:val="24"/>
        </w:rPr>
        <w:t>%</w:t>
      </w:r>
      <w:r w:rsidR="0058540D">
        <w:rPr>
          <w:rFonts w:ascii="Times New Roman" w:hAnsi="Times New Roman"/>
          <w:sz w:val="24"/>
          <w:szCs w:val="24"/>
        </w:rPr>
        <w:t xml:space="preserve"> and </w:t>
      </w:r>
      <w:r w:rsidRPr="003D6254">
        <w:rPr>
          <w:rFonts w:ascii="Times New Roman" w:hAnsi="Times New Roman"/>
          <w:sz w:val="24"/>
          <w:szCs w:val="24"/>
        </w:rPr>
        <w:t>2.5</w:t>
      </w:r>
      <w:r w:rsidR="0058540D">
        <w:rPr>
          <w:rFonts w:ascii="Times New Roman" w:hAnsi="Times New Roman"/>
          <w:sz w:val="24"/>
          <w:szCs w:val="24"/>
        </w:rPr>
        <w:t xml:space="preserve"> </w:t>
      </w:r>
      <w:r w:rsidRPr="003D6254">
        <w:rPr>
          <w:rFonts w:ascii="Times New Roman" w:hAnsi="Times New Roman"/>
          <w:sz w:val="24"/>
          <w:szCs w:val="24"/>
        </w:rPr>
        <w:t>% (w/v) in molten, cooled potato dextrose agar (PDA), while for lignosulphonate, the corresponding concentrations were 1</w:t>
      </w:r>
      <w:r w:rsidR="0058540D">
        <w:rPr>
          <w:rFonts w:ascii="Times New Roman" w:hAnsi="Times New Roman"/>
          <w:sz w:val="24"/>
          <w:szCs w:val="24"/>
        </w:rPr>
        <w:t xml:space="preserve"> </w:t>
      </w:r>
      <w:r w:rsidRPr="003D6254">
        <w:rPr>
          <w:rFonts w:ascii="Times New Roman" w:hAnsi="Times New Roman"/>
          <w:sz w:val="24"/>
          <w:szCs w:val="24"/>
        </w:rPr>
        <w:t>%, 2.5</w:t>
      </w:r>
      <w:r w:rsidR="0058540D">
        <w:rPr>
          <w:rFonts w:ascii="Times New Roman" w:hAnsi="Times New Roman"/>
          <w:sz w:val="24"/>
          <w:szCs w:val="24"/>
        </w:rPr>
        <w:t xml:space="preserve"> </w:t>
      </w:r>
      <w:r w:rsidRPr="003D6254">
        <w:rPr>
          <w:rFonts w:ascii="Times New Roman" w:hAnsi="Times New Roman"/>
          <w:sz w:val="24"/>
          <w:szCs w:val="24"/>
        </w:rPr>
        <w:t>%, 5</w:t>
      </w:r>
      <w:r w:rsidR="0058540D">
        <w:rPr>
          <w:rFonts w:ascii="Times New Roman" w:hAnsi="Times New Roman"/>
          <w:sz w:val="24"/>
          <w:szCs w:val="24"/>
        </w:rPr>
        <w:t xml:space="preserve"> </w:t>
      </w:r>
      <w:r w:rsidRPr="003D6254">
        <w:rPr>
          <w:rFonts w:ascii="Times New Roman" w:hAnsi="Times New Roman"/>
          <w:sz w:val="24"/>
          <w:szCs w:val="24"/>
        </w:rPr>
        <w:t>%, 7.5</w:t>
      </w:r>
      <w:r w:rsidR="0058540D">
        <w:rPr>
          <w:rFonts w:ascii="Times New Roman" w:hAnsi="Times New Roman"/>
          <w:sz w:val="24"/>
          <w:szCs w:val="24"/>
        </w:rPr>
        <w:t xml:space="preserve"> </w:t>
      </w:r>
      <w:r w:rsidRPr="003D6254">
        <w:rPr>
          <w:rFonts w:ascii="Times New Roman" w:hAnsi="Times New Roman"/>
          <w:sz w:val="24"/>
          <w:szCs w:val="24"/>
        </w:rPr>
        <w:t>%</w:t>
      </w:r>
      <w:r w:rsidR="0058540D">
        <w:rPr>
          <w:rFonts w:ascii="Times New Roman" w:hAnsi="Times New Roman"/>
          <w:sz w:val="24"/>
          <w:szCs w:val="24"/>
        </w:rPr>
        <w:t xml:space="preserve"> and </w:t>
      </w:r>
      <w:r w:rsidRPr="003D6254">
        <w:rPr>
          <w:rFonts w:ascii="Times New Roman" w:hAnsi="Times New Roman"/>
          <w:sz w:val="24"/>
          <w:szCs w:val="24"/>
        </w:rPr>
        <w:t>10</w:t>
      </w:r>
      <w:r w:rsidR="0058540D">
        <w:rPr>
          <w:rFonts w:ascii="Times New Roman" w:hAnsi="Times New Roman"/>
          <w:sz w:val="24"/>
          <w:szCs w:val="24"/>
        </w:rPr>
        <w:t xml:space="preserve"> </w:t>
      </w:r>
      <w:r w:rsidRPr="003D6254">
        <w:rPr>
          <w:rFonts w:ascii="Times New Roman" w:hAnsi="Times New Roman"/>
          <w:sz w:val="24"/>
          <w:szCs w:val="24"/>
        </w:rPr>
        <w:t>% (w/v). Approximately 12–15 mL of each amended PDA was aseptically poured into sterile Petri plates</w:t>
      </w:r>
      <w:r w:rsidR="00713408" w:rsidRPr="00DB3087">
        <w:rPr>
          <w:rFonts w:ascii="Times New Roman" w:hAnsi="Times New Roman"/>
          <w:sz w:val="24"/>
          <w:szCs w:val="24"/>
        </w:rPr>
        <w:t xml:space="preserve"> then plates were turned clock wise and anti-clock wise for even distribution of the media</w:t>
      </w:r>
      <w:r w:rsidRPr="003D6254">
        <w:rPr>
          <w:rFonts w:ascii="Times New Roman" w:hAnsi="Times New Roman"/>
          <w:sz w:val="24"/>
          <w:szCs w:val="24"/>
        </w:rPr>
        <w:t xml:space="preserve"> and allowed to solidify. As a control, PDA without any biopolymer was also prepared. </w:t>
      </w:r>
      <w:r w:rsidRPr="008C2613">
        <w:rPr>
          <w:rFonts w:ascii="Times New Roman" w:hAnsi="Times New Roman"/>
          <w:sz w:val="24"/>
          <w:szCs w:val="24"/>
        </w:rPr>
        <w:t xml:space="preserve">From a </w:t>
      </w:r>
      <w:r w:rsidR="0058540D" w:rsidRPr="008C2613">
        <w:rPr>
          <w:rFonts w:ascii="Times New Roman" w:hAnsi="Times New Roman"/>
          <w:sz w:val="24"/>
          <w:szCs w:val="24"/>
        </w:rPr>
        <w:t>7</w:t>
      </w:r>
      <w:r w:rsidR="00A90136" w:rsidRPr="008C2613">
        <w:rPr>
          <w:rFonts w:ascii="Times New Roman" w:hAnsi="Times New Roman"/>
          <w:sz w:val="24"/>
          <w:szCs w:val="24"/>
        </w:rPr>
        <w:t xml:space="preserve">- </w:t>
      </w:r>
      <w:r w:rsidRPr="008C2613">
        <w:rPr>
          <w:rFonts w:ascii="Times New Roman" w:hAnsi="Times New Roman"/>
          <w:sz w:val="24"/>
          <w:szCs w:val="24"/>
        </w:rPr>
        <w:t>day</w:t>
      </w:r>
      <w:r w:rsidR="0058540D" w:rsidRPr="008C2613">
        <w:rPr>
          <w:rFonts w:ascii="Times New Roman" w:hAnsi="Times New Roman"/>
          <w:sz w:val="24"/>
          <w:szCs w:val="24"/>
        </w:rPr>
        <w:t xml:space="preserve"> </w:t>
      </w:r>
      <w:r w:rsidRPr="008C2613">
        <w:rPr>
          <w:rFonts w:ascii="Times New Roman" w:hAnsi="Times New Roman"/>
          <w:sz w:val="24"/>
          <w:szCs w:val="24"/>
        </w:rPr>
        <w:t xml:space="preserve">old </w:t>
      </w:r>
      <w:r w:rsidR="00E56B34" w:rsidRPr="008C2613">
        <w:rPr>
          <w:rFonts w:ascii="Times New Roman" w:eastAsiaTheme="majorEastAsia" w:hAnsi="Times New Roman"/>
          <w:i/>
          <w:iCs/>
          <w:sz w:val="24"/>
          <w:szCs w:val="24"/>
        </w:rPr>
        <w:t>B. bassiana</w:t>
      </w:r>
      <w:r w:rsidRPr="008C2613">
        <w:rPr>
          <w:rFonts w:ascii="Times New Roman" w:hAnsi="Times New Roman"/>
          <w:sz w:val="24"/>
          <w:szCs w:val="24"/>
        </w:rPr>
        <w:t xml:space="preserve"> culture, 5 mm mycelial discs were cut and aseptically placed</w:t>
      </w:r>
      <w:r w:rsidRPr="003D6254">
        <w:rPr>
          <w:rFonts w:ascii="Times New Roman" w:hAnsi="Times New Roman"/>
          <w:sz w:val="24"/>
          <w:szCs w:val="24"/>
        </w:rPr>
        <w:t xml:space="preserve"> at the </w:t>
      </w:r>
      <w:r w:rsidR="00C11BDB" w:rsidRPr="003D6254">
        <w:rPr>
          <w:rFonts w:ascii="Times New Roman" w:hAnsi="Times New Roman"/>
          <w:sz w:val="24"/>
          <w:szCs w:val="24"/>
        </w:rPr>
        <w:t>cente</w:t>
      </w:r>
      <w:r w:rsidR="00C11BDB">
        <w:rPr>
          <w:rFonts w:ascii="Times New Roman" w:hAnsi="Times New Roman"/>
          <w:sz w:val="24"/>
          <w:szCs w:val="24"/>
        </w:rPr>
        <w:t>r</w:t>
      </w:r>
      <w:r w:rsidRPr="003D6254">
        <w:rPr>
          <w:rFonts w:ascii="Times New Roman" w:hAnsi="Times New Roman"/>
          <w:sz w:val="24"/>
          <w:szCs w:val="24"/>
        </w:rPr>
        <w:t xml:space="preserve"> of each plate. </w:t>
      </w:r>
      <w:r w:rsidR="00C11BDB" w:rsidRPr="00C11BDB">
        <w:rPr>
          <w:rFonts w:ascii="Times New Roman" w:hAnsi="Times New Roman"/>
          <w:sz w:val="24"/>
          <w:szCs w:val="24"/>
          <w:lang w:val="en-IN"/>
        </w:rPr>
        <w:t>Each treatment, including the control, was replicated three times</w:t>
      </w:r>
      <w:r w:rsidR="00C11BDB">
        <w:rPr>
          <w:rFonts w:ascii="Times New Roman" w:hAnsi="Times New Roman"/>
          <w:sz w:val="24"/>
          <w:szCs w:val="24"/>
          <w:lang w:val="en-IN"/>
        </w:rPr>
        <w:t xml:space="preserve">. </w:t>
      </w:r>
      <w:r w:rsidRPr="003D6254">
        <w:rPr>
          <w:rFonts w:ascii="Times New Roman" w:hAnsi="Times New Roman"/>
          <w:sz w:val="24"/>
          <w:szCs w:val="24"/>
        </w:rPr>
        <w:t>After sealing, all plates were incubated at 25 ± 2°C in a biological oxygen demand (BOD) incubator. Fungal growth was monitored by measuring the radial expansion of the mycelium</w:t>
      </w:r>
      <w:r w:rsidR="00422AE0" w:rsidRPr="00DB3087">
        <w:rPr>
          <w:rFonts w:ascii="Times New Roman" w:hAnsi="Times New Roman"/>
          <w:sz w:val="24"/>
          <w:szCs w:val="24"/>
        </w:rPr>
        <w:t xml:space="preserve"> </w:t>
      </w:r>
      <w:r w:rsidRPr="003D6254">
        <w:rPr>
          <w:rFonts w:ascii="Times New Roman" w:hAnsi="Times New Roman"/>
          <w:sz w:val="24"/>
          <w:szCs w:val="24"/>
        </w:rPr>
        <w:t>by comparing treated plates with the control plates.</w:t>
      </w:r>
    </w:p>
    <w:p w14:paraId="273E7EF2" w14:textId="730184FA" w:rsidR="00DB3087" w:rsidRPr="00DB3087" w:rsidRDefault="00DB3087" w:rsidP="00CC210B">
      <w:pPr>
        <w:spacing w:before="240"/>
        <w:ind w:firstLine="720"/>
        <w:jc w:val="both"/>
        <w:rPr>
          <w:rFonts w:ascii="Times New Roman" w:eastAsia="Times New Roman" w:hAnsi="Times New Roman" w:cs="Times New Roman"/>
          <w:kern w:val="0"/>
          <w:sz w:val="24"/>
          <w:szCs w:val="24"/>
          <w14:ligatures w14:val="none"/>
        </w:rPr>
      </w:pPr>
      <w:r w:rsidRPr="00DB3087">
        <w:rPr>
          <w:rFonts w:ascii="Times New Roman" w:eastAsia="Times New Roman" w:hAnsi="Times New Roman" w:cs="Times New Roman"/>
          <w:kern w:val="0"/>
          <w:sz w:val="24"/>
          <w:szCs w:val="24"/>
          <w14:ligatures w14:val="none"/>
        </w:rPr>
        <w:t xml:space="preserve">After 15 days of fungal inoculation, the sporulated cultures of </w:t>
      </w:r>
      <w:r w:rsidR="00E56B34" w:rsidRPr="00E56B34">
        <w:rPr>
          <w:rFonts w:ascii="Times New Roman" w:eastAsia="Times New Roman" w:hAnsi="Times New Roman" w:cs="Times New Roman"/>
          <w:i/>
          <w:iCs/>
          <w:kern w:val="0"/>
          <w:sz w:val="24"/>
          <w:szCs w:val="24"/>
          <w14:ligatures w14:val="none"/>
        </w:rPr>
        <w:t>B. bassiana</w:t>
      </w:r>
      <w:r w:rsidRPr="00DB3087">
        <w:rPr>
          <w:rFonts w:ascii="Times New Roman" w:eastAsia="Times New Roman" w:hAnsi="Times New Roman" w:cs="Times New Roman"/>
          <w:kern w:val="0"/>
          <w:sz w:val="24"/>
          <w:szCs w:val="24"/>
          <w14:ligatures w14:val="none"/>
        </w:rPr>
        <w:t xml:space="preserve"> were harvested from each Petri plate by adding 50 mL of sterile distilled water. The fungal mat was gently scraped using a sterile spatula to ensure uniform suspension of conidia. The resulting spore suspension was thoroughly mixed and filtered through a double layer of sterile muslin cloth to remove mycelial debris and ensure a homogeneous spore solution. The concentration of spores (conidia) in the suspension was then quantified using a Neubauer haemocytometer under a compound microscope. </w:t>
      </w:r>
      <w:r w:rsidR="00C11BDB" w:rsidRPr="00C11BDB">
        <w:rPr>
          <w:rFonts w:ascii="Times New Roman" w:eastAsia="Times New Roman" w:hAnsi="Times New Roman" w:cs="Times New Roman"/>
          <w:kern w:val="0"/>
          <w:sz w:val="24"/>
          <w:szCs w:val="24"/>
          <w14:ligatures w14:val="none"/>
        </w:rPr>
        <w:t>Each treatment, including the control, was replicated three times</w:t>
      </w:r>
      <w:r w:rsidR="00C11BDB">
        <w:rPr>
          <w:rFonts w:ascii="Times New Roman" w:eastAsia="Times New Roman" w:hAnsi="Times New Roman" w:cs="Times New Roman"/>
          <w:kern w:val="0"/>
          <w:sz w:val="24"/>
          <w:szCs w:val="24"/>
          <w14:ligatures w14:val="none"/>
        </w:rPr>
        <w:t xml:space="preserve">. </w:t>
      </w:r>
      <w:r w:rsidRPr="00DB3087">
        <w:rPr>
          <w:rFonts w:ascii="Times New Roman" w:eastAsia="Times New Roman" w:hAnsi="Times New Roman" w:cs="Times New Roman"/>
          <w:kern w:val="0"/>
          <w:sz w:val="24"/>
          <w:szCs w:val="24"/>
          <w14:ligatures w14:val="none"/>
        </w:rPr>
        <w:t>The spore count was expressed as the number of conidia per millilitre (spores mL⁻¹)</w:t>
      </w:r>
      <w:r w:rsidR="0058540D">
        <w:rPr>
          <w:rFonts w:ascii="Times New Roman" w:eastAsia="Times New Roman" w:hAnsi="Times New Roman" w:cs="Times New Roman"/>
          <w:kern w:val="0"/>
          <w:sz w:val="24"/>
          <w:szCs w:val="24"/>
          <w14:ligatures w14:val="none"/>
        </w:rPr>
        <w:t xml:space="preserve"> and </w:t>
      </w:r>
      <w:r w:rsidRPr="00DB3087">
        <w:rPr>
          <w:rFonts w:ascii="Times New Roman" w:eastAsia="Times New Roman" w:hAnsi="Times New Roman" w:cs="Times New Roman"/>
          <w:kern w:val="0"/>
          <w:sz w:val="24"/>
          <w:szCs w:val="24"/>
          <w14:ligatures w14:val="none"/>
        </w:rPr>
        <w:t>this data was used to estimate the total spore production from individual Petri plates.</w:t>
      </w:r>
    </w:p>
    <w:p w14:paraId="2398C868" w14:textId="345FAEAA" w:rsidR="00DB3087" w:rsidRDefault="00DB3087" w:rsidP="00DB3087">
      <w:pPr>
        <w:ind w:firstLine="720"/>
        <w:jc w:val="both"/>
        <w:rPr>
          <w:rFonts w:ascii="Times New Roman" w:eastAsia="Times New Roman" w:hAnsi="Times New Roman" w:cs="Times New Roman"/>
          <w:kern w:val="0"/>
          <w:sz w:val="24"/>
          <w:szCs w:val="24"/>
          <w14:ligatures w14:val="none"/>
        </w:rPr>
      </w:pPr>
      <w:r w:rsidRPr="00DB3087">
        <w:rPr>
          <w:rFonts w:ascii="Times New Roman" w:eastAsia="Times New Roman" w:hAnsi="Times New Roman" w:cs="Times New Roman"/>
          <w:kern w:val="0"/>
          <w:sz w:val="24"/>
          <w:szCs w:val="24"/>
          <w14:ligatures w14:val="none"/>
        </w:rPr>
        <w:t xml:space="preserve">Subsequently, the prepared spore suspensions were used for bioassay experiments to evaluate the virulence of </w:t>
      </w:r>
      <w:r w:rsidR="00E56B34" w:rsidRPr="00E56B34">
        <w:rPr>
          <w:rFonts w:ascii="Times New Roman" w:eastAsia="Times New Roman" w:hAnsi="Times New Roman" w:cs="Times New Roman"/>
          <w:i/>
          <w:iCs/>
          <w:kern w:val="0"/>
          <w:sz w:val="24"/>
          <w:szCs w:val="24"/>
          <w14:ligatures w14:val="none"/>
        </w:rPr>
        <w:t>B. bassiana</w:t>
      </w:r>
      <w:r w:rsidRPr="00DB3087">
        <w:rPr>
          <w:rFonts w:ascii="Times New Roman" w:eastAsia="Times New Roman" w:hAnsi="Times New Roman" w:cs="Times New Roman"/>
          <w:kern w:val="0"/>
          <w:sz w:val="24"/>
          <w:szCs w:val="24"/>
          <w14:ligatures w14:val="none"/>
        </w:rPr>
        <w:t xml:space="preserve"> in the presence of two potential encapsulating agents viz., chitosan and lignosulphonate. These bioassays were designed to assess the compatibility of the polymers with the fungal pathogen, particularly focusing on their influence on the pathogenicity of </w:t>
      </w:r>
      <w:r w:rsidR="00E56B34" w:rsidRPr="00E56B34">
        <w:rPr>
          <w:rFonts w:ascii="Times New Roman" w:eastAsia="Times New Roman" w:hAnsi="Times New Roman" w:cs="Times New Roman"/>
          <w:i/>
          <w:iCs/>
          <w:kern w:val="0"/>
          <w:sz w:val="24"/>
          <w:szCs w:val="24"/>
          <w14:ligatures w14:val="none"/>
        </w:rPr>
        <w:t>B. bassiana</w:t>
      </w:r>
      <w:r w:rsidRPr="00DB3087">
        <w:rPr>
          <w:rFonts w:ascii="Times New Roman" w:eastAsia="Times New Roman" w:hAnsi="Times New Roman" w:cs="Times New Roman"/>
          <w:kern w:val="0"/>
          <w:sz w:val="24"/>
          <w:szCs w:val="24"/>
          <w14:ligatures w14:val="none"/>
        </w:rPr>
        <w:t xml:space="preserve"> against </w:t>
      </w:r>
      <w:r w:rsidRPr="00DB3087">
        <w:rPr>
          <w:rFonts w:ascii="Times New Roman" w:eastAsia="Times New Roman" w:hAnsi="Times New Roman" w:cs="Times New Roman"/>
          <w:i/>
          <w:iCs/>
          <w:kern w:val="0"/>
          <w:sz w:val="24"/>
          <w:szCs w:val="24"/>
          <w14:ligatures w14:val="none"/>
        </w:rPr>
        <w:t>Spodoptera litura</w:t>
      </w:r>
      <w:r w:rsidRPr="00DB3087">
        <w:rPr>
          <w:rFonts w:ascii="Times New Roman" w:eastAsia="Times New Roman" w:hAnsi="Times New Roman" w:cs="Times New Roman"/>
          <w:kern w:val="0"/>
          <w:sz w:val="24"/>
          <w:szCs w:val="24"/>
          <w14:ligatures w14:val="none"/>
        </w:rPr>
        <w:t>, a major lepidopteran pest</w:t>
      </w:r>
      <w:r w:rsidRPr="0058540D">
        <w:rPr>
          <w:rFonts w:ascii="Times New Roman" w:eastAsia="Times New Roman" w:hAnsi="Times New Roman" w:cs="Times New Roman"/>
          <w:kern w:val="0"/>
          <w:sz w:val="24"/>
          <w:szCs w:val="24"/>
          <w14:ligatures w14:val="none"/>
        </w:rPr>
        <w:t xml:space="preserve">. The bioassays were conducted using the leaf dip method, wherein castor leaves were dipped in the </w:t>
      </w:r>
      <w:r w:rsidRPr="0058540D">
        <w:rPr>
          <w:rFonts w:ascii="Times New Roman" w:eastAsia="Times New Roman" w:hAnsi="Times New Roman" w:cs="Times New Roman"/>
          <w:kern w:val="0"/>
          <w:sz w:val="24"/>
          <w:szCs w:val="24"/>
          <w14:ligatures w14:val="none"/>
        </w:rPr>
        <w:lastRenderedPageBreak/>
        <w:t>respective spore suspensions (treated with or without polymers), air-dried</w:t>
      </w:r>
      <w:r w:rsidR="0058540D" w:rsidRPr="0058540D">
        <w:rPr>
          <w:rFonts w:ascii="Times New Roman" w:eastAsia="Times New Roman" w:hAnsi="Times New Roman" w:cs="Times New Roman"/>
          <w:kern w:val="0"/>
          <w:sz w:val="24"/>
          <w:szCs w:val="24"/>
          <w14:ligatures w14:val="none"/>
        </w:rPr>
        <w:t xml:space="preserve">. 20 insects per replication were taken and </w:t>
      </w:r>
      <w:r w:rsidRPr="0058540D">
        <w:rPr>
          <w:rFonts w:ascii="Times New Roman" w:eastAsia="Times New Roman" w:hAnsi="Times New Roman" w:cs="Times New Roman"/>
          <w:kern w:val="0"/>
          <w:sz w:val="24"/>
          <w:szCs w:val="24"/>
          <w14:ligatures w14:val="none"/>
        </w:rPr>
        <w:t xml:space="preserve">fed to early instar larvae of </w:t>
      </w:r>
      <w:r w:rsidR="00E56B34" w:rsidRPr="0058540D">
        <w:rPr>
          <w:rFonts w:ascii="Times New Roman" w:eastAsia="Times New Roman" w:hAnsi="Times New Roman" w:cs="Times New Roman"/>
          <w:i/>
          <w:iCs/>
          <w:kern w:val="0"/>
          <w:sz w:val="24"/>
          <w:szCs w:val="24"/>
          <w14:ligatures w14:val="none"/>
        </w:rPr>
        <w:t>S. litura</w:t>
      </w:r>
      <w:r w:rsidRPr="0058540D">
        <w:rPr>
          <w:rFonts w:ascii="Times New Roman" w:eastAsia="Times New Roman" w:hAnsi="Times New Roman" w:cs="Times New Roman"/>
          <w:kern w:val="0"/>
          <w:sz w:val="24"/>
          <w:szCs w:val="24"/>
          <w14:ligatures w14:val="none"/>
        </w:rPr>
        <w:t xml:space="preserve"> under controlled laboratory conditions</w:t>
      </w:r>
      <w:r w:rsidR="00C11BDB" w:rsidRPr="0058540D">
        <w:rPr>
          <w:rFonts w:ascii="Times New Roman" w:eastAsia="Times New Roman" w:hAnsi="Times New Roman" w:cs="Times New Roman"/>
          <w:kern w:val="0"/>
          <w:sz w:val="24"/>
          <w:szCs w:val="24"/>
          <w14:ligatures w14:val="none"/>
        </w:rPr>
        <w:t xml:space="preserve"> with three replications per treatment</w:t>
      </w:r>
      <w:r w:rsidRPr="0058540D">
        <w:rPr>
          <w:rFonts w:ascii="Times New Roman" w:eastAsia="Times New Roman" w:hAnsi="Times New Roman" w:cs="Times New Roman"/>
          <w:kern w:val="0"/>
          <w:sz w:val="24"/>
          <w:szCs w:val="24"/>
          <w14:ligatures w14:val="none"/>
        </w:rPr>
        <w:t>.</w:t>
      </w:r>
      <w:r w:rsidR="0058540D" w:rsidRPr="0058540D">
        <w:rPr>
          <w:rFonts w:ascii="Times New Roman" w:eastAsia="Times New Roman" w:hAnsi="Times New Roman" w:cs="Times New Roman"/>
          <w:kern w:val="0"/>
          <w:sz w:val="24"/>
          <w:szCs w:val="24"/>
          <w14:ligatures w14:val="none"/>
        </w:rPr>
        <w:t xml:space="preserve"> </w:t>
      </w:r>
      <w:r w:rsidRPr="0058540D">
        <w:rPr>
          <w:rFonts w:ascii="Times New Roman" w:eastAsia="Times New Roman" w:hAnsi="Times New Roman" w:cs="Times New Roman"/>
          <w:kern w:val="0"/>
          <w:sz w:val="24"/>
          <w:szCs w:val="24"/>
          <w14:ligatures w14:val="none"/>
        </w:rPr>
        <w:t xml:space="preserve">Larval mortality was recorded at regular intervals post-treatment to determine any possible inhibitory or synergistic effects of chitosan and lignosulphonate on the infectivity and virulence of </w:t>
      </w:r>
      <w:r w:rsidR="00E56B34" w:rsidRPr="0058540D">
        <w:rPr>
          <w:rFonts w:ascii="Times New Roman" w:eastAsia="Times New Roman" w:hAnsi="Times New Roman" w:cs="Times New Roman"/>
          <w:i/>
          <w:iCs/>
          <w:kern w:val="0"/>
          <w:sz w:val="24"/>
          <w:szCs w:val="24"/>
          <w14:ligatures w14:val="none"/>
        </w:rPr>
        <w:t>B. bassiana</w:t>
      </w:r>
      <w:r w:rsidRPr="0058540D">
        <w:rPr>
          <w:rFonts w:ascii="Times New Roman" w:eastAsia="Times New Roman" w:hAnsi="Times New Roman" w:cs="Times New Roman"/>
          <w:kern w:val="0"/>
          <w:sz w:val="24"/>
          <w:szCs w:val="24"/>
          <w14:ligatures w14:val="none"/>
        </w:rPr>
        <w:t>.</w:t>
      </w:r>
    </w:p>
    <w:p w14:paraId="2E1C909E" w14:textId="23F01D0F" w:rsidR="00E56B34" w:rsidRDefault="00C11BDB" w:rsidP="00E56B34">
      <w:pPr>
        <w:jc w:val="both"/>
        <w:rPr>
          <w:rFonts w:ascii="Times New Roman" w:hAnsi="Times New Roman" w:cs="Times New Roman"/>
          <w:b/>
          <w:bCs/>
          <w:sz w:val="28"/>
          <w:szCs w:val="28"/>
        </w:rPr>
      </w:pPr>
      <w:r w:rsidRPr="00C11BDB">
        <w:rPr>
          <w:rFonts w:ascii="Times New Roman" w:hAnsi="Times New Roman" w:cs="Times New Roman"/>
          <w:b/>
          <w:bCs/>
          <w:sz w:val="28"/>
          <w:szCs w:val="28"/>
        </w:rPr>
        <w:t xml:space="preserve">3. RESULTS AND DISCUSSION </w:t>
      </w:r>
    </w:p>
    <w:tbl>
      <w:tblPr>
        <w:tblStyle w:val="TableGrid"/>
        <w:tblpPr w:leftFromText="180" w:rightFromText="180" w:vertAnchor="text" w:horzAnchor="margin" w:tblpXSpec="center" w:tblpY="804"/>
        <w:tblW w:w="10485" w:type="dxa"/>
        <w:tblLook w:val="04A0" w:firstRow="1" w:lastRow="0" w:firstColumn="1" w:lastColumn="0" w:noHBand="0" w:noVBand="1"/>
      </w:tblPr>
      <w:tblGrid>
        <w:gridCol w:w="2411"/>
        <w:gridCol w:w="2268"/>
        <w:gridCol w:w="2551"/>
        <w:gridCol w:w="3255"/>
      </w:tblGrid>
      <w:tr w:rsidR="00C11BDB" w:rsidRPr="00134C6B" w14:paraId="232ECA84" w14:textId="77777777" w:rsidTr="004629CD">
        <w:trPr>
          <w:trHeight w:val="290"/>
        </w:trPr>
        <w:tc>
          <w:tcPr>
            <w:tcW w:w="2411" w:type="dxa"/>
            <w:noWrap/>
            <w:hideMark/>
          </w:tcPr>
          <w:p w14:paraId="228B26EF" w14:textId="77777777" w:rsidR="00C11BDB" w:rsidRPr="00001F3F" w:rsidRDefault="00C11BDB" w:rsidP="0016622B">
            <w:pPr>
              <w:jc w:val="both"/>
              <w:rPr>
                <w:rFonts w:ascii="Times New Roman" w:eastAsia="Times New Roman" w:hAnsi="Times New Roman" w:cs="Times New Roman"/>
                <w:b/>
                <w:bCs/>
                <w:kern w:val="0"/>
                <w:lang w:eastAsia="en-IN"/>
                <w14:ligatures w14:val="none"/>
              </w:rPr>
            </w:pPr>
            <w:r w:rsidRPr="00E56B34">
              <w:rPr>
                <w:rFonts w:ascii="Times New Roman" w:eastAsia="Times New Roman" w:hAnsi="Times New Roman" w:cs="Times New Roman"/>
                <w:b/>
                <w:bCs/>
                <w:kern w:val="0"/>
                <w:lang w:eastAsia="en-IN"/>
                <w14:ligatures w14:val="none"/>
              </w:rPr>
              <w:t>Treatments</w:t>
            </w:r>
          </w:p>
        </w:tc>
        <w:tc>
          <w:tcPr>
            <w:tcW w:w="2268" w:type="dxa"/>
            <w:noWrap/>
            <w:hideMark/>
          </w:tcPr>
          <w:p w14:paraId="4F616841" w14:textId="2540C8D4" w:rsidR="00C11BDB" w:rsidRPr="004629CD" w:rsidRDefault="00C11BDB" w:rsidP="0016622B">
            <w:pPr>
              <w:jc w:val="both"/>
              <w:rPr>
                <w:rFonts w:ascii="Times New Roman" w:eastAsia="Times New Roman" w:hAnsi="Times New Roman" w:cs="Times New Roman"/>
                <w:b/>
                <w:bCs/>
                <w:color w:val="000000"/>
                <w:kern w:val="0"/>
                <w:lang w:eastAsia="en-IN"/>
                <w14:ligatures w14:val="none"/>
              </w:rPr>
            </w:pPr>
            <w:r w:rsidRPr="004629CD">
              <w:rPr>
                <w:rFonts w:ascii="Times New Roman" w:eastAsia="Times New Roman" w:hAnsi="Times New Roman" w:cs="Times New Roman"/>
                <w:b/>
                <w:bCs/>
                <w:color w:val="000000"/>
                <w:kern w:val="0"/>
                <w:lang w:eastAsia="en-IN"/>
                <w14:ligatures w14:val="none"/>
              </w:rPr>
              <w:t>Mycelial growth (</w:t>
            </w:r>
            <w:proofErr w:type="gramStart"/>
            <w:r w:rsidRPr="004629CD">
              <w:rPr>
                <w:rFonts w:ascii="Times New Roman" w:eastAsia="Times New Roman" w:hAnsi="Times New Roman" w:cs="Times New Roman"/>
                <w:b/>
                <w:bCs/>
                <w:color w:val="000000"/>
                <w:kern w:val="0"/>
                <w:lang w:eastAsia="en-IN"/>
                <w14:ligatures w14:val="none"/>
              </w:rPr>
              <w:t>%)</w:t>
            </w:r>
            <w:r w:rsidR="00182553" w:rsidRPr="004629CD">
              <w:rPr>
                <w:rFonts w:ascii="Times New Roman" w:eastAsia="Times New Roman" w:hAnsi="Times New Roman" w:cs="Times New Roman"/>
                <w:b/>
                <w:bCs/>
                <w:color w:val="000000"/>
                <w:kern w:val="0"/>
                <w:lang w:eastAsia="en-IN"/>
                <w14:ligatures w14:val="none"/>
              </w:rPr>
              <w:t>*</w:t>
            </w:r>
            <w:proofErr w:type="gramEnd"/>
          </w:p>
        </w:tc>
        <w:tc>
          <w:tcPr>
            <w:tcW w:w="2551" w:type="dxa"/>
            <w:noWrap/>
            <w:hideMark/>
          </w:tcPr>
          <w:p w14:paraId="66E95FC0" w14:textId="64567CFF" w:rsidR="00C11BDB" w:rsidRPr="004629CD" w:rsidRDefault="00C11BDB" w:rsidP="0016622B">
            <w:pPr>
              <w:jc w:val="both"/>
              <w:rPr>
                <w:rFonts w:ascii="Times New Roman" w:eastAsia="Times New Roman" w:hAnsi="Times New Roman" w:cs="Times New Roman"/>
                <w:b/>
                <w:bCs/>
                <w:color w:val="000000"/>
                <w:kern w:val="0"/>
                <w:lang w:eastAsia="en-IN"/>
                <w14:ligatures w14:val="none"/>
              </w:rPr>
            </w:pPr>
            <w:r w:rsidRPr="004629CD">
              <w:rPr>
                <w:rFonts w:ascii="Times New Roman" w:eastAsia="Times New Roman" w:hAnsi="Times New Roman" w:cs="Times New Roman"/>
                <w:b/>
                <w:bCs/>
                <w:color w:val="000000"/>
                <w:kern w:val="0"/>
                <w:lang w:eastAsia="en-IN"/>
                <w14:ligatures w14:val="none"/>
              </w:rPr>
              <w:t xml:space="preserve">Spores per ml (n x </w:t>
            </w:r>
            <w:proofErr w:type="gramStart"/>
            <w:r w:rsidRPr="004629CD">
              <w:rPr>
                <w:rFonts w:ascii="Times New Roman" w:eastAsia="Times New Roman" w:hAnsi="Times New Roman" w:cs="Times New Roman"/>
                <w:b/>
                <w:bCs/>
                <w:color w:val="000000"/>
                <w:kern w:val="0"/>
                <w:lang w:eastAsia="en-IN"/>
                <w14:ligatures w14:val="none"/>
              </w:rPr>
              <w:t>10</w:t>
            </w:r>
            <w:r w:rsidRPr="004629CD">
              <w:rPr>
                <w:rFonts w:ascii="Times New Roman" w:eastAsia="Times New Roman" w:hAnsi="Times New Roman" w:cs="Times New Roman"/>
                <w:b/>
                <w:bCs/>
                <w:color w:val="000000"/>
                <w:kern w:val="0"/>
                <w:vertAlign w:val="superscript"/>
                <w:lang w:eastAsia="en-IN"/>
                <w14:ligatures w14:val="none"/>
              </w:rPr>
              <w:t>8</w:t>
            </w:r>
            <w:r w:rsidRPr="004629CD">
              <w:rPr>
                <w:rFonts w:ascii="Times New Roman" w:eastAsia="Times New Roman" w:hAnsi="Times New Roman" w:cs="Times New Roman"/>
                <w:b/>
                <w:bCs/>
                <w:color w:val="000000"/>
                <w:kern w:val="0"/>
                <w:lang w:eastAsia="en-IN"/>
                <w14:ligatures w14:val="none"/>
              </w:rPr>
              <w:t>)</w:t>
            </w:r>
            <w:r w:rsidR="00182553" w:rsidRPr="004629CD">
              <w:rPr>
                <w:rFonts w:ascii="Times New Roman" w:eastAsia="Times New Roman" w:hAnsi="Times New Roman" w:cs="Times New Roman"/>
                <w:b/>
                <w:bCs/>
                <w:color w:val="000000"/>
                <w:kern w:val="0"/>
                <w:lang w:eastAsia="en-IN"/>
                <w14:ligatures w14:val="none"/>
              </w:rPr>
              <w:t>*</w:t>
            </w:r>
            <w:proofErr w:type="gramEnd"/>
            <w:r w:rsidR="00182553" w:rsidRPr="004629CD">
              <w:rPr>
                <w:rFonts w:ascii="Times New Roman" w:eastAsia="Times New Roman" w:hAnsi="Times New Roman" w:cs="Times New Roman"/>
                <w:b/>
                <w:bCs/>
                <w:color w:val="000000"/>
                <w:kern w:val="0"/>
                <w:lang w:eastAsia="en-IN"/>
                <w14:ligatures w14:val="none"/>
              </w:rPr>
              <w:t>*</w:t>
            </w:r>
          </w:p>
        </w:tc>
        <w:tc>
          <w:tcPr>
            <w:tcW w:w="3255" w:type="dxa"/>
            <w:noWrap/>
            <w:hideMark/>
          </w:tcPr>
          <w:p w14:paraId="220B364C" w14:textId="650639C5" w:rsidR="00C11BDB" w:rsidRPr="004629CD" w:rsidRDefault="00C11BDB" w:rsidP="0016622B">
            <w:pPr>
              <w:jc w:val="both"/>
              <w:rPr>
                <w:rFonts w:ascii="Times New Roman" w:eastAsia="Times New Roman" w:hAnsi="Times New Roman" w:cs="Times New Roman"/>
                <w:b/>
                <w:bCs/>
                <w:color w:val="000000"/>
                <w:kern w:val="0"/>
                <w:lang w:eastAsia="en-IN"/>
                <w14:ligatures w14:val="none"/>
              </w:rPr>
            </w:pPr>
            <w:r w:rsidRPr="004629CD">
              <w:rPr>
                <w:rFonts w:ascii="Times New Roman" w:eastAsia="Times New Roman" w:hAnsi="Times New Roman" w:cs="Times New Roman"/>
                <w:b/>
                <w:bCs/>
                <w:color w:val="000000"/>
                <w:kern w:val="0"/>
                <w:lang w:eastAsia="en-IN"/>
                <w14:ligatures w14:val="none"/>
              </w:rPr>
              <w:t>Larval mortality (%) (</w:t>
            </w:r>
            <w:r w:rsidRPr="004629CD">
              <w:rPr>
                <w:rFonts w:ascii="Times New Roman" w:eastAsia="Times New Roman" w:hAnsi="Times New Roman" w:cs="Times New Roman"/>
                <w:b/>
                <w:bCs/>
                <w:i/>
                <w:iCs/>
                <w:color w:val="000000"/>
                <w:kern w:val="0"/>
                <w:lang w:eastAsia="en-IN"/>
                <w14:ligatures w14:val="none"/>
              </w:rPr>
              <w:t xml:space="preserve">S. </w:t>
            </w:r>
            <w:proofErr w:type="gramStart"/>
            <w:r w:rsidRPr="004629CD">
              <w:rPr>
                <w:rFonts w:ascii="Times New Roman" w:eastAsia="Times New Roman" w:hAnsi="Times New Roman" w:cs="Times New Roman"/>
                <w:b/>
                <w:bCs/>
                <w:i/>
                <w:iCs/>
                <w:color w:val="000000"/>
                <w:kern w:val="0"/>
                <w:lang w:eastAsia="en-IN"/>
                <w14:ligatures w14:val="none"/>
              </w:rPr>
              <w:t>litura</w:t>
            </w:r>
            <w:r w:rsidRPr="004629CD">
              <w:rPr>
                <w:rFonts w:ascii="Times New Roman" w:eastAsia="Times New Roman" w:hAnsi="Times New Roman" w:cs="Times New Roman"/>
                <w:b/>
                <w:bCs/>
                <w:color w:val="000000"/>
                <w:kern w:val="0"/>
                <w:lang w:eastAsia="en-IN"/>
                <w14:ligatures w14:val="none"/>
              </w:rPr>
              <w:t>)</w:t>
            </w:r>
            <w:r w:rsidR="00182553" w:rsidRPr="004629CD">
              <w:rPr>
                <w:rFonts w:ascii="Times New Roman" w:eastAsia="Times New Roman" w:hAnsi="Times New Roman" w:cs="Times New Roman"/>
                <w:b/>
                <w:bCs/>
                <w:color w:val="000000"/>
                <w:kern w:val="0"/>
                <w:lang w:eastAsia="en-IN"/>
                <w14:ligatures w14:val="none"/>
              </w:rPr>
              <w:t>*</w:t>
            </w:r>
            <w:proofErr w:type="gramEnd"/>
          </w:p>
        </w:tc>
      </w:tr>
      <w:tr w:rsidR="00C11BDB" w:rsidRPr="00134C6B" w14:paraId="49C881B0" w14:textId="77777777" w:rsidTr="004629CD">
        <w:trPr>
          <w:trHeight w:val="290"/>
        </w:trPr>
        <w:tc>
          <w:tcPr>
            <w:tcW w:w="2411" w:type="dxa"/>
            <w:noWrap/>
            <w:hideMark/>
          </w:tcPr>
          <w:p w14:paraId="551BF9AD" w14:textId="77777777" w:rsidR="00C11BDB" w:rsidRPr="00001F3F" w:rsidRDefault="00C11BDB" w:rsidP="0016622B">
            <w:pPr>
              <w:jc w:val="both"/>
              <w:rPr>
                <w:rFonts w:ascii="Times New Roman" w:eastAsia="Times New Roman" w:hAnsi="Times New Roman" w:cs="Times New Roman"/>
                <w:b/>
                <w:bCs/>
                <w:color w:val="000000"/>
                <w:kern w:val="0"/>
                <w:sz w:val="20"/>
                <w:szCs w:val="20"/>
                <w:lang w:eastAsia="en-IN"/>
                <w14:ligatures w14:val="none"/>
              </w:rPr>
            </w:pPr>
            <w:r w:rsidRPr="00001F3F">
              <w:rPr>
                <w:rFonts w:ascii="Times New Roman" w:eastAsia="Times New Roman" w:hAnsi="Times New Roman" w:cs="Times New Roman"/>
                <w:b/>
                <w:bCs/>
                <w:color w:val="000000"/>
                <w:kern w:val="0"/>
                <w:sz w:val="20"/>
                <w:szCs w:val="20"/>
                <w:lang w:eastAsia="en-IN"/>
                <w14:ligatures w14:val="none"/>
              </w:rPr>
              <w:t>C</w:t>
            </w:r>
            <w:r w:rsidRPr="00134C6B">
              <w:rPr>
                <w:rFonts w:ascii="Times New Roman" w:eastAsia="Times New Roman" w:hAnsi="Times New Roman" w:cs="Times New Roman"/>
                <w:b/>
                <w:bCs/>
                <w:color w:val="000000"/>
                <w:kern w:val="0"/>
                <w:sz w:val="20"/>
                <w:szCs w:val="20"/>
                <w:lang w:eastAsia="en-IN"/>
                <w14:ligatures w14:val="none"/>
              </w:rPr>
              <w:t>hitosan</w:t>
            </w:r>
            <w:r w:rsidRPr="00001F3F">
              <w:rPr>
                <w:rFonts w:ascii="Times New Roman" w:eastAsia="Times New Roman" w:hAnsi="Times New Roman" w:cs="Times New Roman"/>
                <w:b/>
                <w:bCs/>
                <w:color w:val="000000"/>
                <w:kern w:val="0"/>
                <w:sz w:val="20"/>
                <w:szCs w:val="20"/>
                <w:lang w:eastAsia="en-IN"/>
                <w14:ligatures w14:val="none"/>
              </w:rPr>
              <w:t>- 0.1 %</w:t>
            </w:r>
          </w:p>
        </w:tc>
        <w:tc>
          <w:tcPr>
            <w:tcW w:w="2268" w:type="dxa"/>
            <w:noWrap/>
            <w:hideMark/>
          </w:tcPr>
          <w:p w14:paraId="2D4645E1"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99.22 (</w:t>
            </w:r>
            <w:proofErr w:type="gramStart"/>
            <w:r w:rsidRPr="00134C6B">
              <w:rPr>
                <w:rFonts w:ascii="Times New Roman" w:hAnsi="Times New Roman" w:cs="Times New Roman"/>
                <w:sz w:val="20"/>
                <w:szCs w:val="20"/>
              </w:rPr>
              <w:t>87.06)ᵃᵇ</w:t>
            </w:r>
            <w:proofErr w:type="gramEnd"/>
          </w:p>
        </w:tc>
        <w:tc>
          <w:tcPr>
            <w:tcW w:w="2551" w:type="dxa"/>
            <w:noWrap/>
            <w:hideMark/>
          </w:tcPr>
          <w:p w14:paraId="7BF38F05"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2.00 (1.73)</w:t>
            </w:r>
          </w:p>
        </w:tc>
        <w:tc>
          <w:tcPr>
            <w:tcW w:w="3255" w:type="dxa"/>
            <w:noWrap/>
            <w:hideMark/>
          </w:tcPr>
          <w:p w14:paraId="49C29B31"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88.33 (</w:t>
            </w:r>
            <w:proofErr w:type="gramStart"/>
            <w:r w:rsidRPr="00134C6B">
              <w:rPr>
                <w:rFonts w:ascii="Times New Roman" w:hAnsi="Times New Roman" w:cs="Times New Roman"/>
                <w:sz w:val="20"/>
                <w:szCs w:val="20"/>
              </w:rPr>
              <w:t>70.09)ᵃᵇᶜ</w:t>
            </w:r>
            <w:proofErr w:type="gramEnd"/>
          </w:p>
        </w:tc>
      </w:tr>
      <w:tr w:rsidR="00C11BDB" w:rsidRPr="00134C6B" w14:paraId="738330FC" w14:textId="77777777" w:rsidTr="004629CD">
        <w:trPr>
          <w:trHeight w:val="290"/>
        </w:trPr>
        <w:tc>
          <w:tcPr>
            <w:tcW w:w="2411" w:type="dxa"/>
            <w:noWrap/>
            <w:hideMark/>
          </w:tcPr>
          <w:p w14:paraId="2C242371" w14:textId="77777777" w:rsidR="00C11BDB" w:rsidRPr="00001F3F" w:rsidRDefault="00C11BDB" w:rsidP="0016622B">
            <w:pPr>
              <w:jc w:val="both"/>
              <w:rPr>
                <w:rFonts w:ascii="Times New Roman" w:eastAsia="Times New Roman" w:hAnsi="Times New Roman" w:cs="Times New Roman"/>
                <w:b/>
                <w:bCs/>
                <w:color w:val="000000"/>
                <w:kern w:val="0"/>
                <w:sz w:val="20"/>
                <w:szCs w:val="20"/>
                <w:lang w:eastAsia="en-IN"/>
                <w14:ligatures w14:val="none"/>
              </w:rPr>
            </w:pPr>
            <w:r w:rsidRPr="00001F3F">
              <w:rPr>
                <w:rFonts w:ascii="Times New Roman" w:eastAsia="Times New Roman" w:hAnsi="Times New Roman" w:cs="Times New Roman"/>
                <w:b/>
                <w:bCs/>
                <w:color w:val="000000"/>
                <w:kern w:val="0"/>
                <w:sz w:val="20"/>
                <w:szCs w:val="20"/>
                <w:lang w:eastAsia="en-IN"/>
                <w14:ligatures w14:val="none"/>
              </w:rPr>
              <w:t>C</w:t>
            </w:r>
            <w:r w:rsidRPr="00134C6B">
              <w:rPr>
                <w:rFonts w:ascii="Times New Roman" w:eastAsia="Times New Roman" w:hAnsi="Times New Roman" w:cs="Times New Roman"/>
                <w:b/>
                <w:bCs/>
                <w:color w:val="000000"/>
                <w:kern w:val="0"/>
                <w:sz w:val="20"/>
                <w:szCs w:val="20"/>
                <w:lang w:eastAsia="en-IN"/>
                <w14:ligatures w14:val="none"/>
              </w:rPr>
              <w:t xml:space="preserve">hitosan </w:t>
            </w:r>
            <w:r w:rsidRPr="00001F3F">
              <w:rPr>
                <w:rFonts w:ascii="Times New Roman" w:eastAsia="Times New Roman" w:hAnsi="Times New Roman" w:cs="Times New Roman"/>
                <w:b/>
                <w:bCs/>
                <w:color w:val="000000"/>
                <w:kern w:val="0"/>
                <w:sz w:val="20"/>
                <w:szCs w:val="20"/>
                <w:lang w:eastAsia="en-IN"/>
                <w14:ligatures w14:val="none"/>
              </w:rPr>
              <w:t>- 0.25 %</w:t>
            </w:r>
          </w:p>
        </w:tc>
        <w:tc>
          <w:tcPr>
            <w:tcW w:w="2268" w:type="dxa"/>
            <w:noWrap/>
            <w:hideMark/>
          </w:tcPr>
          <w:p w14:paraId="01706C1D"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98.83 (</w:t>
            </w:r>
            <w:proofErr w:type="gramStart"/>
            <w:r w:rsidRPr="00134C6B">
              <w:rPr>
                <w:rFonts w:ascii="Times New Roman" w:hAnsi="Times New Roman" w:cs="Times New Roman"/>
                <w:sz w:val="20"/>
                <w:szCs w:val="20"/>
              </w:rPr>
              <w:t>84.98)ᵃᵇ</w:t>
            </w:r>
            <w:proofErr w:type="gramEnd"/>
          </w:p>
        </w:tc>
        <w:tc>
          <w:tcPr>
            <w:tcW w:w="2551" w:type="dxa"/>
            <w:noWrap/>
            <w:hideMark/>
          </w:tcPr>
          <w:p w14:paraId="50F041A4"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2.00 (1.73)</w:t>
            </w:r>
          </w:p>
        </w:tc>
        <w:tc>
          <w:tcPr>
            <w:tcW w:w="3255" w:type="dxa"/>
            <w:noWrap/>
            <w:hideMark/>
          </w:tcPr>
          <w:p w14:paraId="2C1317C2"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88.33 (</w:t>
            </w:r>
            <w:proofErr w:type="gramStart"/>
            <w:r w:rsidRPr="00134C6B">
              <w:rPr>
                <w:rFonts w:ascii="Times New Roman" w:hAnsi="Times New Roman" w:cs="Times New Roman"/>
                <w:sz w:val="20"/>
                <w:szCs w:val="20"/>
              </w:rPr>
              <w:t>70.09)ᵃᵇᶜ</w:t>
            </w:r>
            <w:proofErr w:type="gramEnd"/>
          </w:p>
        </w:tc>
      </w:tr>
      <w:tr w:rsidR="00C11BDB" w:rsidRPr="00134C6B" w14:paraId="794894DF" w14:textId="77777777" w:rsidTr="004629CD">
        <w:trPr>
          <w:trHeight w:val="290"/>
        </w:trPr>
        <w:tc>
          <w:tcPr>
            <w:tcW w:w="2411" w:type="dxa"/>
            <w:noWrap/>
            <w:hideMark/>
          </w:tcPr>
          <w:p w14:paraId="0AFB26A4" w14:textId="4A5891A2" w:rsidR="00C11BDB" w:rsidRPr="00001F3F" w:rsidRDefault="00C11BDB" w:rsidP="0016622B">
            <w:pPr>
              <w:jc w:val="both"/>
              <w:rPr>
                <w:rFonts w:ascii="Times New Roman" w:eastAsia="Times New Roman" w:hAnsi="Times New Roman" w:cs="Times New Roman"/>
                <w:b/>
                <w:bCs/>
                <w:color w:val="000000"/>
                <w:kern w:val="0"/>
                <w:sz w:val="20"/>
                <w:szCs w:val="20"/>
                <w:lang w:eastAsia="en-IN"/>
                <w14:ligatures w14:val="none"/>
              </w:rPr>
            </w:pPr>
            <w:r w:rsidRPr="00001F3F">
              <w:rPr>
                <w:rFonts w:ascii="Times New Roman" w:eastAsia="Times New Roman" w:hAnsi="Times New Roman" w:cs="Times New Roman"/>
                <w:b/>
                <w:bCs/>
                <w:color w:val="000000"/>
                <w:kern w:val="0"/>
                <w:sz w:val="20"/>
                <w:szCs w:val="20"/>
                <w:lang w:eastAsia="en-IN"/>
                <w14:ligatures w14:val="none"/>
              </w:rPr>
              <w:t>C</w:t>
            </w:r>
            <w:r w:rsidRPr="00134C6B">
              <w:rPr>
                <w:rFonts w:ascii="Times New Roman" w:eastAsia="Times New Roman" w:hAnsi="Times New Roman" w:cs="Times New Roman"/>
                <w:b/>
                <w:bCs/>
                <w:color w:val="000000"/>
                <w:kern w:val="0"/>
                <w:sz w:val="20"/>
                <w:szCs w:val="20"/>
                <w:lang w:eastAsia="en-IN"/>
                <w14:ligatures w14:val="none"/>
              </w:rPr>
              <w:t xml:space="preserve">hitosan </w:t>
            </w:r>
            <w:r w:rsidRPr="00001F3F">
              <w:rPr>
                <w:rFonts w:ascii="Times New Roman" w:eastAsia="Times New Roman" w:hAnsi="Times New Roman" w:cs="Times New Roman"/>
                <w:b/>
                <w:bCs/>
                <w:color w:val="000000"/>
                <w:kern w:val="0"/>
                <w:sz w:val="20"/>
                <w:szCs w:val="20"/>
                <w:lang w:eastAsia="en-IN"/>
                <w14:ligatures w14:val="none"/>
              </w:rPr>
              <w:t>-0.5</w:t>
            </w:r>
            <w:r w:rsidR="004629CD">
              <w:rPr>
                <w:rFonts w:ascii="Times New Roman" w:eastAsia="Times New Roman" w:hAnsi="Times New Roman" w:cs="Times New Roman"/>
                <w:b/>
                <w:bCs/>
                <w:color w:val="000000"/>
                <w:kern w:val="0"/>
                <w:sz w:val="20"/>
                <w:szCs w:val="20"/>
                <w:lang w:eastAsia="en-IN"/>
                <w14:ligatures w14:val="none"/>
              </w:rPr>
              <w:t xml:space="preserve"> </w:t>
            </w:r>
            <w:r w:rsidRPr="00001F3F">
              <w:rPr>
                <w:rFonts w:ascii="Times New Roman" w:eastAsia="Times New Roman" w:hAnsi="Times New Roman" w:cs="Times New Roman"/>
                <w:b/>
                <w:bCs/>
                <w:color w:val="000000"/>
                <w:kern w:val="0"/>
                <w:sz w:val="20"/>
                <w:szCs w:val="20"/>
                <w:lang w:eastAsia="en-IN"/>
                <w14:ligatures w14:val="none"/>
              </w:rPr>
              <w:t>%</w:t>
            </w:r>
          </w:p>
        </w:tc>
        <w:tc>
          <w:tcPr>
            <w:tcW w:w="2268" w:type="dxa"/>
            <w:noWrap/>
            <w:hideMark/>
          </w:tcPr>
          <w:p w14:paraId="6006150D"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99.60 (</w:t>
            </w:r>
            <w:proofErr w:type="gramStart"/>
            <w:r w:rsidRPr="00134C6B">
              <w:rPr>
                <w:rFonts w:ascii="Times New Roman" w:hAnsi="Times New Roman" w:cs="Times New Roman"/>
                <w:sz w:val="20"/>
                <w:szCs w:val="20"/>
              </w:rPr>
              <w:t>87.90)ᵃᵇ</w:t>
            </w:r>
            <w:proofErr w:type="gramEnd"/>
          </w:p>
        </w:tc>
        <w:tc>
          <w:tcPr>
            <w:tcW w:w="2551" w:type="dxa"/>
            <w:noWrap/>
            <w:hideMark/>
          </w:tcPr>
          <w:p w14:paraId="64628BC2"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2.00 (1.73)</w:t>
            </w:r>
          </w:p>
        </w:tc>
        <w:tc>
          <w:tcPr>
            <w:tcW w:w="3255" w:type="dxa"/>
            <w:noWrap/>
            <w:hideMark/>
          </w:tcPr>
          <w:p w14:paraId="33986ADE"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88.33 (</w:t>
            </w:r>
            <w:proofErr w:type="gramStart"/>
            <w:r w:rsidRPr="00134C6B">
              <w:rPr>
                <w:rFonts w:ascii="Times New Roman" w:hAnsi="Times New Roman" w:cs="Times New Roman"/>
                <w:sz w:val="20"/>
                <w:szCs w:val="20"/>
              </w:rPr>
              <w:t>70.09)ᵃᵇ</w:t>
            </w:r>
            <w:proofErr w:type="gramEnd"/>
          </w:p>
        </w:tc>
      </w:tr>
      <w:tr w:rsidR="00C11BDB" w:rsidRPr="00134C6B" w14:paraId="69128C52" w14:textId="77777777" w:rsidTr="004629CD">
        <w:trPr>
          <w:trHeight w:val="290"/>
        </w:trPr>
        <w:tc>
          <w:tcPr>
            <w:tcW w:w="2411" w:type="dxa"/>
            <w:noWrap/>
            <w:hideMark/>
          </w:tcPr>
          <w:p w14:paraId="70842120" w14:textId="42D7D9C1" w:rsidR="00C11BDB" w:rsidRPr="00001F3F" w:rsidRDefault="00C11BDB" w:rsidP="0016622B">
            <w:pPr>
              <w:jc w:val="both"/>
              <w:rPr>
                <w:rFonts w:ascii="Times New Roman" w:eastAsia="Times New Roman" w:hAnsi="Times New Roman" w:cs="Times New Roman"/>
                <w:b/>
                <w:bCs/>
                <w:color w:val="000000"/>
                <w:kern w:val="0"/>
                <w:sz w:val="20"/>
                <w:szCs w:val="20"/>
                <w:lang w:eastAsia="en-IN"/>
                <w14:ligatures w14:val="none"/>
              </w:rPr>
            </w:pPr>
            <w:r w:rsidRPr="00001F3F">
              <w:rPr>
                <w:rFonts w:ascii="Times New Roman" w:eastAsia="Times New Roman" w:hAnsi="Times New Roman" w:cs="Times New Roman"/>
                <w:b/>
                <w:bCs/>
                <w:color w:val="000000"/>
                <w:kern w:val="0"/>
                <w:sz w:val="20"/>
                <w:szCs w:val="20"/>
                <w:lang w:eastAsia="en-IN"/>
                <w14:ligatures w14:val="none"/>
              </w:rPr>
              <w:t>C</w:t>
            </w:r>
            <w:r w:rsidRPr="00134C6B">
              <w:rPr>
                <w:rFonts w:ascii="Times New Roman" w:eastAsia="Times New Roman" w:hAnsi="Times New Roman" w:cs="Times New Roman"/>
                <w:b/>
                <w:bCs/>
                <w:color w:val="000000"/>
                <w:kern w:val="0"/>
                <w:sz w:val="20"/>
                <w:szCs w:val="20"/>
                <w:lang w:eastAsia="en-IN"/>
                <w14:ligatures w14:val="none"/>
              </w:rPr>
              <w:t xml:space="preserve">hitosan </w:t>
            </w:r>
            <w:r w:rsidRPr="00001F3F">
              <w:rPr>
                <w:rFonts w:ascii="Times New Roman" w:eastAsia="Times New Roman" w:hAnsi="Times New Roman" w:cs="Times New Roman"/>
                <w:b/>
                <w:bCs/>
                <w:color w:val="000000"/>
                <w:kern w:val="0"/>
                <w:sz w:val="20"/>
                <w:szCs w:val="20"/>
                <w:lang w:eastAsia="en-IN"/>
                <w14:ligatures w14:val="none"/>
              </w:rPr>
              <w:t>-1</w:t>
            </w:r>
            <w:r w:rsidR="004629CD">
              <w:rPr>
                <w:rFonts w:ascii="Times New Roman" w:eastAsia="Times New Roman" w:hAnsi="Times New Roman" w:cs="Times New Roman"/>
                <w:b/>
                <w:bCs/>
                <w:color w:val="000000"/>
                <w:kern w:val="0"/>
                <w:sz w:val="20"/>
                <w:szCs w:val="20"/>
                <w:lang w:eastAsia="en-IN"/>
                <w14:ligatures w14:val="none"/>
              </w:rPr>
              <w:t xml:space="preserve"> </w:t>
            </w:r>
            <w:r w:rsidRPr="00001F3F">
              <w:rPr>
                <w:rFonts w:ascii="Times New Roman" w:eastAsia="Times New Roman" w:hAnsi="Times New Roman" w:cs="Times New Roman"/>
                <w:b/>
                <w:bCs/>
                <w:color w:val="000000"/>
                <w:kern w:val="0"/>
                <w:sz w:val="20"/>
                <w:szCs w:val="20"/>
                <w:lang w:eastAsia="en-IN"/>
                <w14:ligatures w14:val="none"/>
              </w:rPr>
              <w:t>%</w:t>
            </w:r>
          </w:p>
        </w:tc>
        <w:tc>
          <w:tcPr>
            <w:tcW w:w="2268" w:type="dxa"/>
            <w:noWrap/>
            <w:hideMark/>
          </w:tcPr>
          <w:p w14:paraId="17F7BB0B"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98.04 (</w:t>
            </w:r>
            <w:proofErr w:type="gramStart"/>
            <w:r w:rsidRPr="00134C6B">
              <w:rPr>
                <w:rFonts w:ascii="Times New Roman" w:hAnsi="Times New Roman" w:cs="Times New Roman"/>
                <w:sz w:val="20"/>
                <w:szCs w:val="20"/>
              </w:rPr>
              <w:t>82.01)ᵇ</w:t>
            </w:r>
            <w:proofErr w:type="gramEnd"/>
          </w:p>
        </w:tc>
        <w:tc>
          <w:tcPr>
            <w:tcW w:w="2551" w:type="dxa"/>
            <w:noWrap/>
            <w:hideMark/>
          </w:tcPr>
          <w:p w14:paraId="15CF5690"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1.67 (1.63)</w:t>
            </w:r>
          </w:p>
        </w:tc>
        <w:tc>
          <w:tcPr>
            <w:tcW w:w="3255" w:type="dxa"/>
            <w:noWrap/>
            <w:hideMark/>
          </w:tcPr>
          <w:p w14:paraId="4E388351" w14:textId="7B4A4AED"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8</w:t>
            </w:r>
            <w:r w:rsidR="00507AED">
              <w:rPr>
                <w:rFonts w:ascii="Times New Roman" w:hAnsi="Times New Roman" w:cs="Times New Roman"/>
                <w:sz w:val="20"/>
                <w:szCs w:val="20"/>
              </w:rPr>
              <w:t>5.00</w:t>
            </w:r>
            <w:r w:rsidRPr="00134C6B">
              <w:rPr>
                <w:rFonts w:ascii="Times New Roman" w:hAnsi="Times New Roman" w:cs="Times New Roman"/>
                <w:sz w:val="20"/>
                <w:szCs w:val="20"/>
              </w:rPr>
              <w:t xml:space="preserve"> (</w:t>
            </w:r>
            <w:proofErr w:type="gramStart"/>
            <w:r w:rsidRPr="00134C6B">
              <w:rPr>
                <w:rFonts w:ascii="Times New Roman" w:hAnsi="Times New Roman" w:cs="Times New Roman"/>
                <w:sz w:val="20"/>
                <w:szCs w:val="20"/>
              </w:rPr>
              <w:t>6</w:t>
            </w:r>
            <w:r w:rsidR="00507AED">
              <w:rPr>
                <w:rFonts w:ascii="Times New Roman" w:hAnsi="Times New Roman" w:cs="Times New Roman"/>
                <w:sz w:val="20"/>
                <w:szCs w:val="20"/>
              </w:rPr>
              <w:t>7</w:t>
            </w:r>
            <w:r w:rsidRPr="00134C6B">
              <w:rPr>
                <w:rFonts w:ascii="Times New Roman" w:hAnsi="Times New Roman" w:cs="Times New Roman"/>
                <w:sz w:val="20"/>
                <w:szCs w:val="20"/>
              </w:rPr>
              <w:t>.</w:t>
            </w:r>
            <w:r w:rsidR="00507AED">
              <w:rPr>
                <w:rFonts w:ascii="Times New Roman" w:hAnsi="Times New Roman" w:cs="Times New Roman"/>
                <w:sz w:val="20"/>
                <w:szCs w:val="20"/>
              </w:rPr>
              <w:t>38</w:t>
            </w:r>
            <w:r w:rsidRPr="00134C6B">
              <w:rPr>
                <w:rFonts w:ascii="Times New Roman" w:hAnsi="Times New Roman" w:cs="Times New Roman"/>
                <w:sz w:val="20"/>
                <w:szCs w:val="20"/>
              </w:rPr>
              <w:t>)ᵇ</w:t>
            </w:r>
            <w:proofErr w:type="gramEnd"/>
          </w:p>
        </w:tc>
      </w:tr>
      <w:tr w:rsidR="00C11BDB" w:rsidRPr="00134C6B" w14:paraId="585173F3" w14:textId="77777777" w:rsidTr="004629CD">
        <w:trPr>
          <w:trHeight w:val="290"/>
        </w:trPr>
        <w:tc>
          <w:tcPr>
            <w:tcW w:w="2411" w:type="dxa"/>
            <w:noWrap/>
            <w:hideMark/>
          </w:tcPr>
          <w:p w14:paraId="079E1416" w14:textId="6DC99C26" w:rsidR="00C11BDB" w:rsidRPr="00001F3F" w:rsidRDefault="00C11BDB" w:rsidP="0016622B">
            <w:pPr>
              <w:jc w:val="both"/>
              <w:rPr>
                <w:rFonts w:ascii="Times New Roman" w:eastAsia="Times New Roman" w:hAnsi="Times New Roman" w:cs="Times New Roman"/>
                <w:b/>
                <w:bCs/>
                <w:color w:val="000000"/>
                <w:kern w:val="0"/>
                <w:sz w:val="20"/>
                <w:szCs w:val="20"/>
                <w:lang w:eastAsia="en-IN"/>
                <w14:ligatures w14:val="none"/>
              </w:rPr>
            </w:pPr>
            <w:r w:rsidRPr="00001F3F">
              <w:rPr>
                <w:rFonts w:ascii="Times New Roman" w:eastAsia="Times New Roman" w:hAnsi="Times New Roman" w:cs="Times New Roman"/>
                <w:b/>
                <w:bCs/>
                <w:color w:val="000000"/>
                <w:kern w:val="0"/>
                <w:sz w:val="20"/>
                <w:szCs w:val="20"/>
                <w:lang w:eastAsia="en-IN"/>
                <w14:ligatures w14:val="none"/>
              </w:rPr>
              <w:t>C</w:t>
            </w:r>
            <w:r w:rsidRPr="00134C6B">
              <w:rPr>
                <w:rFonts w:ascii="Times New Roman" w:eastAsia="Times New Roman" w:hAnsi="Times New Roman" w:cs="Times New Roman"/>
                <w:b/>
                <w:bCs/>
                <w:color w:val="000000"/>
                <w:kern w:val="0"/>
                <w:sz w:val="20"/>
                <w:szCs w:val="20"/>
                <w:lang w:eastAsia="en-IN"/>
                <w14:ligatures w14:val="none"/>
              </w:rPr>
              <w:t xml:space="preserve">hitosan </w:t>
            </w:r>
            <w:r w:rsidRPr="00001F3F">
              <w:rPr>
                <w:rFonts w:ascii="Times New Roman" w:eastAsia="Times New Roman" w:hAnsi="Times New Roman" w:cs="Times New Roman"/>
                <w:b/>
                <w:bCs/>
                <w:color w:val="000000"/>
                <w:kern w:val="0"/>
                <w:sz w:val="20"/>
                <w:szCs w:val="20"/>
                <w:lang w:eastAsia="en-IN"/>
                <w14:ligatures w14:val="none"/>
              </w:rPr>
              <w:t>-2.5</w:t>
            </w:r>
            <w:r w:rsidR="004629CD">
              <w:rPr>
                <w:rFonts w:ascii="Times New Roman" w:eastAsia="Times New Roman" w:hAnsi="Times New Roman" w:cs="Times New Roman"/>
                <w:b/>
                <w:bCs/>
                <w:color w:val="000000"/>
                <w:kern w:val="0"/>
                <w:sz w:val="20"/>
                <w:szCs w:val="20"/>
                <w:lang w:eastAsia="en-IN"/>
                <w14:ligatures w14:val="none"/>
              </w:rPr>
              <w:t xml:space="preserve"> </w:t>
            </w:r>
            <w:r w:rsidRPr="00001F3F">
              <w:rPr>
                <w:rFonts w:ascii="Times New Roman" w:eastAsia="Times New Roman" w:hAnsi="Times New Roman" w:cs="Times New Roman"/>
                <w:b/>
                <w:bCs/>
                <w:color w:val="000000"/>
                <w:kern w:val="0"/>
                <w:sz w:val="20"/>
                <w:szCs w:val="20"/>
                <w:lang w:eastAsia="en-IN"/>
                <w14:ligatures w14:val="none"/>
              </w:rPr>
              <w:t>%</w:t>
            </w:r>
          </w:p>
        </w:tc>
        <w:tc>
          <w:tcPr>
            <w:tcW w:w="2268" w:type="dxa"/>
            <w:noWrap/>
            <w:hideMark/>
          </w:tcPr>
          <w:p w14:paraId="567551DA"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90.21 (</w:t>
            </w:r>
            <w:proofErr w:type="gramStart"/>
            <w:r w:rsidRPr="00134C6B">
              <w:rPr>
                <w:rFonts w:ascii="Times New Roman" w:hAnsi="Times New Roman" w:cs="Times New Roman"/>
                <w:sz w:val="20"/>
                <w:szCs w:val="20"/>
              </w:rPr>
              <w:t>71.77)ᶜ</w:t>
            </w:r>
            <w:proofErr w:type="gramEnd"/>
          </w:p>
        </w:tc>
        <w:tc>
          <w:tcPr>
            <w:tcW w:w="2551" w:type="dxa"/>
            <w:noWrap/>
            <w:hideMark/>
          </w:tcPr>
          <w:p w14:paraId="6DD20B6F"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1.33 (1.52)</w:t>
            </w:r>
          </w:p>
        </w:tc>
        <w:tc>
          <w:tcPr>
            <w:tcW w:w="3255" w:type="dxa"/>
            <w:noWrap/>
            <w:hideMark/>
          </w:tcPr>
          <w:p w14:paraId="2E0D891A"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75.00 (</w:t>
            </w:r>
            <w:proofErr w:type="gramStart"/>
            <w:r w:rsidRPr="00134C6B">
              <w:rPr>
                <w:rFonts w:ascii="Times New Roman" w:hAnsi="Times New Roman" w:cs="Times New Roman"/>
                <w:sz w:val="20"/>
                <w:szCs w:val="20"/>
              </w:rPr>
              <w:t>59.98)ᵉ</w:t>
            </w:r>
            <w:proofErr w:type="gramEnd"/>
          </w:p>
        </w:tc>
      </w:tr>
      <w:tr w:rsidR="00C11BDB" w:rsidRPr="00134C6B" w14:paraId="49820EFB" w14:textId="77777777" w:rsidTr="004629CD">
        <w:trPr>
          <w:trHeight w:val="290"/>
        </w:trPr>
        <w:tc>
          <w:tcPr>
            <w:tcW w:w="2411" w:type="dxa"/>
            <w:noWrap/>
            <w:hideMark/>
          </w:tcPr>
          <w:p w14:paraId="47DA1262" w14:textId="6A78523E" w:rsidR="00C11BDB" w:rsidRPr="00001F3F" w:rsidRDefault="00C11BDB" w:rsidP="0016622B">
            <w:pPr>
              <w:jc w:val="both"/>
              <w:rPr>
                <w:rFonts w:ascii="Times New Roman" w:eastAsia="Times New Roman" w:hAnsi="Times New Roman" w:cs="Times New Roman"/>
                <w:b/>
                <w:bCs/>
                <w:color w:val="000000"/>
                <w:kern w:val="0"/>
                <w:sz w:val="20"/>
                <w:szCs w:val="20"/>
                <w:lang w:eastAsia="en-IN"/>
                <w14:ligatures w14:val="none"/>
              </w:rPr>
            </w:pPr>
            <w:r w:rsidRPr="00001F3F">
              <w:rPr>
                <w:rFonts w:ascii="Times New Roman" w:eastAsia="Times New Roman" w:hAnsi="Times New Roman" w:cs="Times New Roman"/>
                <w:b/>
                <w:bCs/>
                <w:color w:val="000000"/>
                <w:kern w:val="0"/>
                <w:sz w:val="20"/>
                <w:szCs w:val="20"/>
                <w:lang w:eastAsia="en-IN"/>
                <w14:ligatures w14:val="none"/>
              </w:rPr>
              <w:t>L</w:t>
            </w:r>
            <w:r w:rsidRPr="00134C6B">
              <w:rPr>
                <w:rFonts w:ascii="Times New Roman" w:eastAsia="Times New Roman" w:hAnsi="Times New Roman" w:cs="Times New Roman"/>
                <w:b/>
                <w:bCs/>
                <w:color w:val="000000"/>
                <w:kern w:val="0"/>
                <w:sz w:val="20"/>
                <w:szCs w:val="20"/>
                <w:lang w:eastAsia="en-IN"/>
                <w14:ligatures w14:val="none"/>
              </w:rPr>
              <w:t>ignosulphonate</w:t>
            </w:r>
            <w:r w:rsidRPr="00001F3F">
              <w:rPr>
                <w:rFonts w:ascii="Times New Roman" w:eastAsia="Times New Roman" w:hAnsi="Times New Roman" w:cs="Times New Roman"/>
                <w:b/>
                <w:bCs/>
                <w:color w:val="000000"/>
                <w:kern w:val="0"/>
                <w:sz w:val="20"/>
                <w:szCs w:val="20"/>
                <w:lang w:eastAsia="en-IN"/>
                <w14:ligatures w14:val="none"/>
              </w:rPr>
              <w:t>- 1</w:t>
            </w:r>
            <w:r w:rsidR="004629CD">
              <w:rPr>
                <w:rFonts w:ascii="Times New Roman" w:eastAsia="Times New Roman" w:hAnsi="Times New Roman" w:cs="Times New Roman"/>
                <w:b/>
                <w:bCs/>
                <w:color w:val="000000"/>
                <w:kern w:val="0"/>
                <w:sz w:val="20"/>
                <w:szCs w:val="20"/>
                <w:lang w:eastAsia="en-IN"/>
                <w14:ligatures w14:val="none"/>
              </w:rPr>
              <w:t xml:space="preserve"> </w:t>
            </w:r>
            <w:r w:rsidRPr="00001F3F">
              <w:rPr>
                <w:rFonts w:ascii="Times New Roman" w:eastAsia="Times New Roman" w:hAnsi="Times New Roman" w:cs="Times New Roman"/>
                <w:b/>
                <w:bCs/>
                <w:color w:val="000000"/>
                <w:kern w:val="0"/>
                <w:sz w:val="20"/>
                <w:szCs w:val="20"/>
                <w:lang w:eastAsia="en-IN"/>
                <w14:ligatures w14:val="none"/>
              </w:rPr>
              <w:t>%</w:t>
            </w:r>
          </w:p>
        </w:tc>
        <w:tc>
          <w:tcPr>
            <w:tcW w:w="2268" w:type="dxa"/>
            <w:noWrap/>
            <w:hideMark/>
          </w:tcPr>
          <w:p w14:paraId="14002307"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99.22 (</w:t>
            </w:r>
            <w:proofErr w:type="gramStart"/>
            <w:r w:rsidRPr="00134C6B">
              <w:rPr>
                <w:rFonts w:ascii="Times New Roman" w:hAnsi="Times New Roman" w:cs="Times New Roman"/>
                <w:sz w:val="20"/>
                <w:szCs w:val="20"/>
              </w:rPr>
              <w:t>85.82)ᵃᵇ</w:t>
            </w:r>
            <w:proofErr w:type="gramEnd"/>
          </w:p>
        </w:tc>
        <w:tc>
          <w:tcPr>
            <w:tcW w:w="2551" w:type="dxa"/>
            <w:noWrap/>
            <w:hideMark/>
          </w:tcPr>
          <w:p w14:paraId="644C8CD2"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2.00 (1.73)</w:t>
            </w:r>
          </w:p>
        </w:tc>
        <w:tc>
          <w:tcPr>
            <w:tcW w:w="3255" w:type="dxa"/>
            <w:noWrap/>
            <w:hideMark/>
          </w:tcPr>
          <w:p w14:paraId="67C346DA"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88.33 (</w:t>
            </w:r>
            <w:proofErr w:type="gramStart"/>
            <w:r w:rsidRPr="00134C6B">
              <w:rPr>
                <w:rFonts w:ascii="Times New Roman" w:hAnsi="Times New Roman" w:cs="Times New Roman"/>
                <w:sz w:val="20"/>
                <w:szCs w:val="20"/>
              </w:rPr>
              <w:t>70.09)ᵃᵇᶜ</w:t>
            </w:r>
            <w:proofErr w:type="gramEnd"/>
          </w:p>
        </w:tc>
      </w:tr>
      <w:tr w:rsidR="00C11BDB" w:rsidRPr="00134C6B" w14:paraId="4F420C70" w14:textId="77777777" w:rsidTr="004629CD">
        <w:trPr>
          <w:trHeight w:val="290"/>
        </w:trPr>
        <w:tc>
          <w:tcPr>
            <w:tcW w:w="2411" w:type="dxa"/>
            <w:noWrap/>
            <w:hideMark/>
          </w:tcPr>
          <w:p w14:paraId="1D85A1B5" w14:textId="24F7F8DB" w:rsidR="00C11BDB" w:rsidRPr="00001F3F" w:rsidRDefault="00C11BDB" w:rsidP="0016622B">
            <w:pPr>
              <w:jc w:val="both"/>
              <w:rPr>
                <w:rFonts w:ascii="Times New Roman" w:eastAsia="Times New Roman" w:hAnsi="Times New Roman" w:cs="Times New Roman"/>
                <w:b/>
                <w:bCs/>
                <w:color w:val="000000"/>
                <w:kern w:val="0"/>
                <w:sz w:val="20"/>
                <w:szCs w:val="20"/>
                <w:lang w:eastAsia="en-IN"/>
                <w14:ligatures w14:val="none"/>
              </w:rPr>
            </w:pPr>
            <w:r w:rsidRPr="00001F3F">
              <w:rPr>
                <w:rFonts w:ascii="Times New Roman" w:eastAsia="Times New Roman" w:hAnsi="Times New Roman" w:cs="Times New Roman"/>
                <w:b/>
                <w:bCs/>
                <w:color w:val="000000"/>
                <w:kern w:val="0"/>
                <w:sz w:val="20"/>
                <w:szCs w:val="20"/>
                <w:lang w:eastAsia="en-IN"/>
                <w14:ligatures w14:val="none"/>
              </w:rPr>
              <w:t>L</w:t>
            </w:r>
            <w:r w:rsidRPr="00134C6B">
              <w:rPr>
                <w:rFonts w:ascii="Times New Roman" w:eastAsia="Times New Roman" w:hAnsi="Times New Roman" w:cs="Times New Roman"/>
                <w:b/>
                <w:bCs/>
                <w:color w:val="000000"/>
                <w:kern w:val="0"/>
                <w:sz w:val="20"/>
                <w:szCs w:val="20"/>
                <w:lang w:eastAsia="en-IN"/>
                <w14:ligatures w14:val="none"/>
              </w:rPr>
              <w:t xml:space="preserve">ignosulphonate </w:t>
            </w:r>
            <w:r w:rsidRPr="00001F3F">
              <w:rPr>
                <w:rFonts w:ascii="Times New Roman" w:eastAsia="Times New Roman" w:hAnsi="Times New Roman" w:cs="Times New Roman"/>
                <w:b/>
                <w:bCs/>
                <w:color w:val="000000"/>
                <w:kern w:val="0"/>
                <w:sz w:val="20"/>
                <w:szCs w:val="20"/>
                <w:lang w:eastAsia="en-IN"/>
                <w14:ligatures w14:val="none"/>
              </w:rPr>
              <w:t>- 2.5</w:t>
            </w:r>
            <w:r w:rsidR="004629CD">
              <w:rPr>
                <w:rFonts w:ascii="Times New Roman" w:eastAsia="Times New Roman" w:hAnsi="Times New Roman" w:cs="Times New Roman"/>
                <w:b/>
                <w:bCs/>
                <w:color w:val="000000"/>
                <w:kern w:val="0"/>
                <w:sz w:val="20"/>
                <w:szCs w:val="20"/>
                <w:lang w:eastAsia="en-IN"/>
                <w14:ligatures w14:val="none"/>
              </w:rPr>
              <w:t xml:space="preserve"> </w:t>
            </w:r>
            <w:r w:rsidRPr="00001F3F">
              <w:rPr>
                <w:rFonts w:ascii="Times New Roman" w:eastAsia="Times New Roman" w:hAnsi="Times New Roman" w:cs="Times New Roman"/>
                <w:b/>
                <w:bCs/>
                <w:color w:val="000000"/>
                <w:kern w:val="0"/>
                <w:sz w:val="20"/>
                <w:szCs w:val="20"/>
                <w:lang w:eastAsia="en-IN"/>
                <w14:ligatures w14:val="none"/>
              </w:rPr>
              <w:t>%</w:t>
            </w:r>
          </w:p>
        </w:tc>
        <w:tc>
          <w:tcPr>
            <w:tcW w:w="2268" w:type="dxa"/>
            <w:noWrap/>
            <w:hideMark/>
          </w:tcPr>
          <w:p w14:paraId="2A994D29"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99.22 (</w:t>
            </w:r>
            <w:proofErr w:type="gramStart"/>
            <w:r w:rsidRPr="00134C6B">
              <w:rPr>
                <w:rFonts w:ascii="Times New Roman" w:hAnsi="Times New Roman" w:cs="Times New Roman"/>
                <w:sz w:val="20"/>
                <w:szCs w:val="20"/>
              </w:rPr>
              <w:t>85.83)ᵃᵇ</w:t>
            </w:r>
            <w:proofErr w:type="gramEnd"/>
          </w:p>
        </w:tc>
        <w:tc>
          <w:tcPr>
            <w:tcW w:w="2551" w:type="dxa"/>
            <w:noWrap/>
            <w:hideMark/>
          </w:tcPr>
          <w:p w14:paraId="5631DE68"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2.00 (1.73)</w:t>
            </w:r>
          </w:p>
        </w:tc>
        <w:tc>
          <w:tcPr>
            <w:tcW w:w="3255" w:type="dxa"/>
            <w:noWrap/>
            <w:hideMark/>
          </w:tcPr>
          <w:p w14:paraId="522E24AE"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88.33 (</w:t>
            </w:r>
            <w:proofErr w:type="gramStart"/>
            <w:r w:rsidRPr="00134C6B">
              <w:rPr>
                <w:rFonts w:ascii="Times New Roman" w:hAnsi="Times New Roman" w:cs="Times New Roman"/>
                <w:sz w:val="20"/>
                <w:szCs w:val="20"/>
              </w:rPr>
              <w:t>70.09)ᵃᵇᶜ</w:t>
            </w:r>
            <w:proofErr w:type="gramEnd"/>
          </w:p>
        </w:tc>
      </w:tr>
      <w:tr w:rsidR="00C11BDB" w:rsidRPr="00134C6B" w14:paraId="36CA33D2" w14:textId="77777777" w:rsidTr="004629CD">
        <w:trPr>
          <w:trHeight w:val="290"/>
        </w:trPr>
        <w:tc>
          <w:tcPr>
            <w:tcW w:w="2411" w:type="dxa"/>
            <w:noWrap/>
            <w:hideMark/>
          </w:tcPr>
          <w:p w14:paraId="33E40DBD" w14:textId="77777777" w:rsidR="00C11BDB" w:rsidRPr="00001F3F" w:rsidRDefault="00C11BDB" w:rsidP="0016622B">
            <w:pPr>
              <w:jc w:val="both"/>
              <w:rPr>
                <w:rFonts w:ascii="Times New Roman" w:eastAsia="Times New Roman" w:hAnsi="Times New Roman" w:cs="Times New Roman"/>
                <w:b/>
                <w:bCs/>
                <w:color w:val="000000"/>
                <w:kern w:val="0"/>
                <w:sz w:val="20"/>
                <w:szCs w:val="20"/>
                <w:lang w:eastAsia="en-IN"/>
                <w14:ligatures w14:val="none"/>
              </w:rPr>
            </w:pPr>
            <w:r w:rsidRPr="00001F3F">
              <w:rPr>
                <w:rFonts w:ascii="Times New Roman" w:eastAsia="Times New Roman" w:hAnsi="Times New Roman" w:cs="Times New Roman"/>
                <w:b/>
                <w:bCs/>
                <w:color w:val="000000"/>
                <w:kern w:val="0"/>
                <w:sz w:val="20"/>
                <w:szCs w:val="20"/>
                <w:lang w:eastAsia="en-IN"/>
                <w14:ligatures w14:val="none"/>
              </w:rPr>
              <w:t>L</w:t>
            </w:r>
            <w:r w:rsidRPr="00134C6B">
              <w:rPr>
                <w:rFonts w:ascii="Times New Roman" w:eastAsia="Times New Roman" w:hAnsi="Times New Roman" w:cs="Times New Roman"/>
                <w:b/>
                <w:bCs/>
                <w:color w:val="000000"/>
                <w:kern w:val="0"/>
                <w:sz w:val="20"/>
                <w:szCs w:val="20"/>
                <w:lang w:eastAsia="en-IN"/>
                <w14:ligatures w14:val="none"/>
              </w:rPr>
              <w:t xml:space="preserve">ignosulphonate </w:t>
            </w:r>
            <w:r w:rsidRPr="00001F3F">
              <w:rPr>
                <w:rFonts w:ascii="Times New Roman" w:eastAsia="Times New Roman" w:hAnsi="Times New Roman" w:cs="Times New Roman"/>
                <w:b/>
                <w:bCs/>
                <w:color w:val="000000"/>
                <w:kern w:val="0"/>
                <w:sz w:val="20"/>
                <w:szCs w:val="20"/>
                <w:lang w:eastAsia="en-IN"/>
                <w14:ligatures w14:val="none"/>
              </w:rPr>
              <w:t>- 5 %</w:t>
            </w:r>
          </w:p>
        </w:tc>
        <w:tc>
          <w:tcPr>
            <w:tcW w:w="2268" w:type="dxa"/>
            <w:noWrap/>
            <w:hideMark/>
          </w:tcPr>
          <w:p w14:paraId="4EEFD876"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98.82 (</w:t>
            </w:r>
            <w:proofErr w:type="gramStart"/>
            <w:r w:rsidRPr="00134C6B">
              <w:rPr>
                <w:rFonts w:ascii="Times New Roman" w:hAnsi="Times New Roman" w:cs="Times New Roman"/>
                <w:sz w:val="20"/>
                <w:szCs w:val="20"/>
              </w:rPr>
              <w:t>84.96)ᵃᵇ</w:t>
            </w:r>
            <w:proofErr w:type="gramEnd"/>
          </w:p>
        </w:tc>
        <w:tc>
          <w:tcPr>
            <w:tcW w:w="2551" w:type="dxa"/>
            <w:noWrap/>
            <w:hideMark/>
          </w:tcPr>
          <w:p w14:paraId="625007AC"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2.00 (1.73)</w:t>
            </w:r>
          </w:p>
        </w:tc>
        <w:tc>
          <w:tcPr>
            <w:tcW w:w="3255" w:type="dxa"/>
            <w:noWrap/>
            <w:hideMark/>
          </w:tcPr>
          <w:p w14:paraId="33434566"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86.67 (</w:t>
            </w:r>
            <w:proofErr w:type="gramStart"/>
            <w:r w:rsidRPr="00134C6B">
              <w:rPr>
                <w:rFonts w:ascii="Times New Roman" w:hAnsi="Times New Roman" w:cs="Times New Roman"/>
                <w:sz w:val="20"/>
                <w:szCs w:val="20"/>
              </w:rPr>
              <w:t>68.67)ᵃᵇᶜᵈ</w:t>
            </w:r>
            <w:proofErr w:type="gramEnd"/>
          </w:p>
        </w:tc>
      </w:tr>
      <w:tr w:rsidR="00C11BDB" w:rsidRPr="00134C6B" w14:paraId="36E9E91A" w14:textId="77777777" w:rsidTr="004629CD">
        <w:trPr>
          <w:trHeight w:val="290"/>
        </w:trPr>
        <w:tc>
          <w:tcPr>
            <w:tcW w:w="2411" w:type="dxa"/>
            <w:noWrap/>
            <w:hideMark/>
          </w:tcPr>
          <w:p w14:paraId="0632C9FF" w14:textId="77777777" w:rsidR="00C11BDB" w:rsidRPr="00001F3F" w:rsidRDefault="00C11BDB" w:rsidP="0016622B">
            <w:pPr>
              <w:jc w:val="both"/>
              <w:rPr>
                <w:rFonts w:ascii="Times New Roman" w:eastAsia="Times New Roman" w:hAnsi="Times New Roman" w:cs="Times New Roman"/>
                <w:b/>
                <w:bCs/>
                <w:color w:val="000000"/>
                <w:kern w:val="0"/>
                <w:sz w:val="20"/>
                <w:szCs w:val="20"/>
                <w:lang w:eastAsia="en-IN"/>
                <w14:ligatures w14:val="none"/>
              </w:rPr>
            </w:pPr>
            <w:r w:rsidRPr="00001F3F">
              <w:rPr>
                <w:rFonts w:ascii="Times New Roman" w:eastAsia="Times New Roman" w:hAnsi="Times New Roman" w:cs="Times New Roman"/>
                <w:b/>
                <w:bCs/>
                <w:color w:val="000000"/>
                <w:kern w:val="0"/>
                <w:sz w:val="20"/>
                <w:szCs w:val="20"/>
                <w:lang w:eastAsia="en-IN"/>
                <w14:ligatures w14:val="none"/>
              </w:rPr>
              <w:t>L</w:t>
            </w:r>
            <w:r w:rsidRPr="00134C6B">
              <w:rPr>
                <w:rFonts w:ascii="Times New Roman" w:eastAsia="Times New Roman" w:hAnsi="Times New Roman" w:cs="Times New Roman"/>
                <w:b/>
                <w:bCs/>
                <w:color w:val="000000"/>
                <w:kern w:val="0"/>
                <w:sz w:val="20"/>
                <w:szCs w:val="20"/>
                <w:lang w:eastAsia="en-IN"/>
                <w14:ligatures w14:val="none"/>
              </w:rPr>
              <w:t>ignosulphonate</w:t>
            </w:r>
            <w:r w:rsidRPr="00001F3F">
              <w:rPr>
                <w:rFonts w:ascii="Times New Roman" w:eastAsia="Times New Roman" w:hAnsi="Times New Roman" w:cs="Times New Roman"/>
                <w:b/>
                <w:bCs/>
                <w:color w:val="000000"/>
                <w:kern w:val="0"/>
                <w:sz w:val="20"/>
                <w:szCs w:val="20"/>
                <w:lang w:eastAsia="en-IN"/>
                <w14:ligatures w14:val="none"/>
              </w:rPr>
              <w:t xml:space="preserve"> - 7.5 %</w:t>
            </w:r>
          </w:p>
        </w:tc>
        <w:tc>
          <w:tcPr>
            <w:tcW w:w="2268" w:type="dxa"/>
            <w:noWrap/>
            <w:hideMark/>
          </w:tcPr>
          <w:p w14:paraId="657BF2C8"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98.83 (</w:t>
            </w:r>
            <w:proofErr w:type="gramStart"/>
            <w:r w:rsidRPr="00134C6B">
              <w:rPr>
                <w:rFonts w:ascii="Times New Roman" w:hAnsi="Times New Roman" w:cs="Times New Roman"/>
                <w:sz w:val="20"/>
                <w:szCs w:val="20"/>
              </w:rPr>
              <w:t>84.98)ᵃᵇ</w:t>
            </w:r>
            <w:proofErr w:type="gramEnd"/>
          </w:p>
        </w:tc>
        <w:tc>
          <w:tcPr>
            <w:tcW w:w="2551" w:type="dxa"/>
            <w:noWrap/>
            <w:hideMark/>
          </w:tcPr>
          <w:p w14:paraId="5F1DD6DE"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1.67 (1.63)</w:t>
            </w:r>
          </w:p>
        </w:tc>
        <w:tc>
          <w:tcPr>
            <w:tcW w:w="3255" w:type="dxa"/>
            <w:noWrap/>
            <w:hideMark/>
          </w:tcPr>
          <w:p w14:paraId="16C8F84A"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85.00 (</w:t>
            </w:r>
            <w:proofErr w:type="gramStart"/>
            <w:r w:rsidRPr="00134C6B">
              <w:rPr>
                <w:rFonts w:ascii="Times New Roman" w:hAnsi="Times New Roman" w:cs="Times New Roman"/>
                <w:sz w:val="20"/>
                <w:szCs w:val="20"/>
              </w:rPr>
              <w:t>67.38)ᵇᶜᵈ</w:t>
            </w:r>
            <w:proofErr w:type="gramEnd"/>
          </w:p>
        </w:tc>
      </w:tr>
      <w:tr w:rsidR="00C11BDB" w:rsidRPr="00134C6B" w14:paraId="209999C2" w14:textId="77777777" w:rsidTr="004629CD">
        <w:trPr>
          <w:trHeight w:val="290"/>
        </w:trPr>
        <w:tc>
          <w:tcPr>
            <w:tcW w:w="2411" w:type="dxa"/>
            <w:noWrap/>
            <w:hideMark/>
          </w:tcPr>
          <w:p w14:paraId="46A06974" w14:textId="77777777" w:rsidR="00C11BDB" w:rsidRPr="00001F3F" w:rsidRDefault="00C11BDB" w:rsidP="0016622B">
            <w:pPr>
              <w:jc w:val="both"/>
              <w:rPr>
                <w:rFonts w:ascii="Times New Roman" w:eastAsia="Times New Roman" w:hAnsi="Times New Roman" w:cs="Times New Roman"/>
                <w:b/>
                <w:bCs/>
                <w:color w:val="000000"/>
                <w:kern w:val="0"/>
                <w:sz w:val="20"/>
                <w:szCs w:val="20"/>
                <w:lang w:eastAsia="en-IN"/>
                <w14:ligatures w14:val="none"/>
              </w:rPr>
            </w:pPr>
            <w:r w:rsidRPr="00001F3F">
              <w:rPr>
                <w:rFonts w:ascii="Times New Roman" w:eastAsia="Times New Roman" w:hAnsi="Times New Roman" w:cs="Times New Roman"/>
                <w:b/>
                <w:bCs/>
                <w:color w:val="000000"/>
                <w:kern w:val="0"/>
                <w:sz w:val="20"/>
                <w:szCs w:val="20"/>
                <w:lang w:eastAsia="en-IN"/>
                <w14:ligatures w14:val="none"/>
              </w:rPr>
              <w:t>L</w:t>
            </w:r>
            <w:r w:rsidRPr="00134C6B">
              <w:rPr>
                <w:rFonts w:ascii="Times New Roman" w:eastAsia="Times New Roman" w:hAnsi="Times New Roman" w:cs="Times New Roman"/>
                <w:b/>
                <w:bCs/>
                <w:color w:val="000000"/>
                <w:kern w:val="0"/>
                <w:sz w:val="20"/>
                <w:szCs w:val="20"/>
                <w:lang w:eastAsia="en-IN"/>
                <w14:ligatures w14:val="none"/>
              </w:rPr>
              <w:t>ignosulphonate</w:t>
            </w:r>
            <w:r w:rsidRPr="00001F3F">
              <w:rPr>
                <w:rFonts w:ascii="Times New Roman" w:eastAsia="Times New Roman" w:hAnsi="Times New Roman" w:cs="Times New Roman"/>
                <w:b/>
                <w:bCs/>
                <w:color w:val="000000"/>
                <w:kern w:val="0"/>
                <w:sz w:val="20"/>
                <w:szCs w:val="20"/>
                <w:lang w:eastAsia="en-IN"/>
                <w14:ligatures w14:val="none"/>
              </w:rPr>
              <w:t xml:space="preserve"> - 10 %</w:t>
            </w:r>
          </w:p>
        </w:tc>
        <w:tc>
          <w:tcPr>
            <w:tcW w:w="2268" w:type="dxa"/>
            <w:noWrap/>
            <w:hideMark/>
          </w:tcPr>
          <w:p w14:paraId="12FA6D45"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98.84 (</w:t>
            </w:r>
            <w:proofErr w:type="gramStart"/>
            <w:r w:rsidRPr="00134C6B">
              <w:rPr>
                <w:rFonts w:ascii="Times New Roman" w:hAnsi="Times New Roman" w:cs="Times New Roman"/>
                <w:sz w:val="20"/>
                <w:szCs w:val="20"/>
              </w:rPr>
              <w:t>86.40)ᵃᵇ</w:t>
            </w:r>
            <w:proofErr w:type="gramEnd"/>
          </w:p>
        </w:tc>
        <w:tc>
          <w:tcPr>
            <w:tcW w:w="2551" w:type="dxa"/>
            <w:noWrap/>
            <w:hideMark/>
          </w:tcPr>
          <w:p w14:paraId="2C3EB9A6"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1.67 (1.63)</w:t>
            </w:r>
          </w:p>
        </w:tc>
        <w:tc>
          <w:tcPr>
            <w:tcW w:w="3255" w:type="dxa"/>
            <w:noWrap/>
            <w:hideMark/>
          </w:tcPr>
          <w:p w14:paraId="7D64D703"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85.00 (</w:t>
            </w:r>
            <w:proofErr w:type="gramStart"/>
            <w:r w:rsidRPr="00134C6B">
              <w:rPr>
                <w:rFonts w:ascii="Times New Roman" w:hAnsi="Times New Roman" w:cs="Times New Roman"/>
                <w:sz w:val="20"/>
                <w:szCs w:val="20"/>
              </w:rPr>
              <w:t>67.38)ᵇᶜᵈ</w:t>
            </w:r>
            <w:proofErr w:type="gramEnd"/>
          </w:p>
        </w:tc>
      </w:tr>
      <w:tr w:rsidR="00C11BDB" w:rsidRPr="00134C6B" w14:paraId="571BC11F" w14:textId="77777777" w:rsidTr="004629CD">
        <w:trPr>
          <w:trHeight w:val="290"/>
        </w:trPr>
        <w:tc>
          <w:tcPr>
            <w:tcW w:w="2411" w:type="dxa"/>
            <w:noWrap/>
            <w:hideMark/>
          </w:tcPr>
          <w:p w14:paraId="3FAC7122" w14:textId="77777777" w:rsidR="00C11BDB" w:rsidRPr="00001F3F" w:rsidRDefault="00C11BDB" w:rsidP="0016622B">
            <w:pPr>
              <w:jc w:val="both"/>
              <w:rPr>
                <w:rFonts w:ascii="Times New Roman" w:eastAsia="Times New Roman" w:hAnsi="Times New Roman" w:cs="Times New Roman"/>
                <w:b/>
                <w:bCs/>
                <w:color w:val="000000"/>
                <w:kern w:val="0"/>
                <w:sz w:val="20"/>
                <w:szCs w:val="20"/>
                <w:lang w:eastAsia="en-IN"/>
                <w14:ligatures w14:val="none"/>
              </w:rPr>
            </w:pPr>
            <w:r w:rsidRPr="00001F3F">
              <w:rPr>
                <w:rFonts w:ascii="Times New Roman" w:eastAsia="Times New Roman" w:hAnsi="Times New Roman" w:cs="Times New Roman"/>
                <w:b/>
                <w:bCs/>
                <w:color w:val="000000"/>
                <w:kern w:val="0"/>
                <w:sz w:val="20"/>
                <w:szCs w:val="20"/>
                <w:lang w:eastAsia="en-IN"/>
                <w14:ligatures w14:val="none"/>
              </w:rPr>
              <w:t>CONTROL</w:t>
            </w:r>
          </w:p>
        </w:tc>
        <w:tc>
          <w:tcPr>
            <w:tcW w:w="2268" w:type="dxa"/>
            <w:noWrap/>
            <w:hideMark/>
          </w:tcPr>
          <w:p w14:paraId="557CEE08"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100.00 (</w:t>
            </w:r>
            <w:proofErr w:type="gramStart"/>
            <w:r w:rsidRPr="00134C6B">
              <w:rPr>
                <w:rFonts w:ascii="Times New Roman" w:hAnsi="Times New Roman" w:cs="Times New Roman"/>
                <w:sz w:val="20"/>
                <w:szCs w:val="20"/>
              </w:rPr>
              <w:t>90.00)ᵃ</w:t>
            </w:r>
            <w:proofErr w:type="gramEnd"/>
          </w:p>
        </w:tc>
        <w:tc>
          <w:tcPr>
            <w:tcW w:w="2551" w:type="dxa"/>
            <w:noWrap/>
            <w:hideMark/>
          </w:tcPr>
          <w:p w14:paraId="34C48A17"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2.00 (1.73)</w:t>
            </w:r>
          </w:p>
        </w:tc>
        <w:tc>
          <w:tcPr>
            <w:tcW w:w="3255" w:type="dxa"/>
            <w:noWrap/>
            <w:hideMark/>
          </w:tcPr>
          <w:p w14:paraId="72F25E62" w14:textId="77777777" w:rsidR="00C11BDB" w:rsidRPr="00001F3F" w:rsidRDefault="00C11BDB" w:rsidP="0016622B">
            <w:pPr>
              <w:jc w:val="center"/>
              <w:rPr>
                <w:rFonts w:ascii="Times New Roman" w:eastAsia="Times New Roman" w:hAnsi="Times New Roman" w:cs="Times New Roman"/>
                <w:color w:val="000000"/>
                <w:kern w:val="0"/>
                <w:sz w:val="20"/>
                <w:szCs w:val="20"/>
                <w:lang w:eastAsia="en-IN"/>
                <w14:ligatures w14:val="none"/>
              </w:rPr>
            </w:pPr>
            <w:r w:rsidRPr="00134C6B">
              <w:rPr>
                <w:rFonts w:ascii="Times New Roman" w:hAnsi="Times New Roman" w:cs="Times New Roman"/>
                <w:sz w:val="20"/>
                <w:szCs w:val="20"/>
              </w:rPr>
              <w:t>91.67 (</w:t>
            </w:r>
            <w:proofErr w:type="gramStart"/>
            <w:r w:rsidRPr="00134C6B">
              <w:rPr>
                <w:rFonts w:ascii="Times New Roman" w:hAnsi="Times New Roman" w:cs="Times New Roman"/>
                <w:sz w:val="20"/>
                <w:szCs w:val="20"/>
              </w:rPr>
              <w:t>73.37)ᵃ</w:t>
            </w:r>
            <w:proofErr w:type="gramEnd"/>
          </w:p>
        </w:tc>
      </w:tr>
      <w:tr w:rsidR="00C11BDB" w:rsidRPr="00134C6B" w14:paraId="0B8BC1C8" w14:textId="77777777" w:rsidTr="004629CD">
        <w:trPr>
          <w:trHeight w:val="290"/>
        </w:trPr>
        <w:tc>
          <w:tcPr>
            <w:tcW w:w="2411" w:type="dxa"/>
            <w:noWrap/>
          </w:tcPr>
          <w:p w14:paraId="5ECCB546" w14:textId="2B5FB5A5" w:rsidR="00C11BDB" w:rsidRPr="004629CD" w:rsidRDefault="004629CD" w:rsidP="004629CD">
            <w:pPr>
              <w:rPr>
                <w:rFonts w:ascii="Times New Roman" w:hAnsi="Times New Roman" w:cs="Times New Roman"/>
                <w:b/>
                <w:color w:val="0D0D0D" w:themeColor="text1" w:themeTint="F2"/>
                <w:sz w:val="20"/>
                <w:szCs w:val="20"/>
              </w:rPr>
            </w:pPr>
            <w:proofErr w:type="spellStart"/>
            <w:r w:rsidRPr="004629CD">
              <w:rPr>
                <w:rFonts w:ascii="Times New Roman" w:hAnsi="Times New Roman" w:cs="Times New Roman"/>
                <w:b/>
                <w:color w:val="0D0D0D" w:themeColor="text1" w:themeTint="F2"/>
                <w:sz w:val="20"/>
                <w:szCs w:val="20"/>
              </w:rPr>
              <w:t>SEm</w:t>
            </w:r>
            <w:proofErr w:type="spellEnd"/>
            <w:r w:rsidRPr="004629CD">
              <w:rPr>
                <w:rFonts w:ascii="Times New Roman" w:hAnsi="Times New Roman" w:cs="Times New Roman"/>
                <w:b/>
                <w:color w:val="0D0D0D" w:themeColor="text1" w:themeTint="F2"/>
                <w:sz w:val="20"/>
                <w:szCs w:val="20"/>
              </w:rPr>
              <w:t xml:space="preserve"> (±)</w:t>
            </w:r>
          </w:p>
        </w:tc>
        <w:tc>
          <w:tcPr>
            <w:tcW w:w="2268" w:type="dxa"/>
            <w:noWrap/>
          </w:tcPr>
          <w:p w14:paraId="6E5337A9" w14:textId="77777777" w:rsidR="00C11BDB" w:rsidRPr="00134C6B" w:rsidRDefault="00C11BDB" w:rsidP="0016622B">
            <w:pPr>
              <w:jc w:val="center"/>
              <w:rPr>
                <w:rFonts w:ascii="Times New Roman" w:hAnsi="Times New Roman" w:cs="Times New Roman"/>
                <w:sz w:val="20"/>
                <w:szCs w:val="20"/>
              </w:rPr>
            </w:pPr>
            <w:r w:rsidRPr="00134C6B">
              <w:rPr>
                <w:rFonts w:ascii="Times New Roman" w:hAnsi="Times New Roman" w:cs="Times New Roman"/>
                <w:color w:val="000000"/>
                <w:sz w:val="20"/>
                <w:szCs w:val="20"/>
              </w:rPr>
              <w:t>2.28</w:t>
            </w:r>
          </w:p>
        </w:tc>
        <w:tc>
          <w:tcPr>
            <w:tcW w:w="2551" w:type="dxa"/>
            <w:noWrap/>
          </w:tcPr>
          <w:p w14:paraId="098B4A8E" w14:textId="77777777" w:rsidR="00C11BDB" w:rsidRPr="00134C6B" w:rsidRDefault="00C11BDB" w:rsidP="0016622B">
            <w:pPr>
              <w:jc w:val="center"/>
              <w:rPr>
                <w:rFonts w:ascii="Times New Roman" w:hAnsi="Times New Roman" w:cs="Times New Roman"/>
                <w:sz w:val="20"/>
                <w:szCs w:val="20"/>
              </w:rPr>
            </w:pPr>
            <w:r w:rsidRPr="00134C6B">
              <w:rPr>
                <w:rFonts w:ascii="Times New Roman" w:hAnsi="Times New Roman" w:cs="Times New Roman"/>
                <w:sz w:val="20"/>
                <w:szCs w:val="20"/>
              </w:rPr>
              <w:t>0.06</w:t>
            </w:r>
          </w:p>
        </w:tc>
        <w:tc>
          <w:tcPr>
            <w:tcW w:w="3255" w:type="dxa"/>
            <w:noWrap/>
          </w:tcPr>
          <w:p w14:paraId="3FB7DC50" w14:textId="69E6B770" w:rsidR="00C11BDB" w:rsidRPr="00134C6B" w:rsidRDefault="00C11BDB" w:rsidP="0016622B">
            <w:pPr>
              <w:jc w:val="center"/>
              <w:rPr>
                <w:rFonts w:ascii="Times New Roman" w:hAnsi="Times New Roman" w:cs="Times New Roman"/>
                <w:sz w:val="20"/>
                <w:szCs w:val="20"/>
              </w:rPr>
            </w:pPr>
            <w:r w:rsidRPr="00134C6B">
              <w:rPr>
                <w:rFonts w:ascii="Times New Roman" w:hAnsi="Times New Roman" w:cs="Times New Roman"/>
                <w:color w:val="000000"/>
                <w:sz w:val="20"/>
                <w:szCs w:val="20"/>
              </w:rPr>
              <w:t>1.</w:t>
            </w:r>
            <w:r w:rsidR="00507AED">
              <w:rPr>
                <w:rFonts w:ascii="Times New Roman" w:hAnsi="Times New Roman" w:cs="Times New Roman"/>
                <w:color w:val="000000"/>
                <w:sz w:val="20"/>
                <w:szCs w:val="20"/>
              </w:rPr>
              <w:t>72</w:t>
            </w:r>
          </w:p>
        </w:tc>
      </w:tr>
      <w:tr w:rsidR="00C11BDB" w:rsidRPr="00134C6B" w14:paraId="12E51D44" w14:textId="77777777" w:rsidTr="004629CD">
        <w:trPr>
          <w:trHeight w:val="290"/>
        </w:trPr>
        <w:tc>
          <w:tcPr>
            <w:tcW w:w="2411" w:type="dxa"/>
            <w:noWrap/>
          </w:tcPr>
          <w:p w14:paraId="0B95CB89" w14:textId="4D5B6CE3" w:rsidR="00C11BDB" w:rsidRPr="004629CD" w:rsidRDefault="00C11BDB" w:rsidP="0016622B">
            <w:pPr>
              <w:jc w:val="both"/>
              <w:rPr>
                <w:rFonts w:ascii="Times New Roman" w:eastAsia="Times New Roman" w:hAnsi="Times New Roman" w:cs="Times New Roman"/>
                <w:b/>
                <w:color w:val="000000"/>
                <w:kern w:val="0"/>
                <w:sz w:val="20"/>
                <w:szCs w:val="20"/>
                <w:lang w:eastAsia="en-IN"/>
                <w14:ligatures w14:val="none"/>
              </w:rPr>
            </w:pPr>
            <w:r w:rsidRPr="004629CD">
              <w:rPr>
                <w:rFonts w:ascii="Times New Roman" w:hAnsi="Times New Roman" w:cs="Times New Roman"/>
                <w:b/>
                <w:sz w:val="20"/>
                <w:szCs w:val="20"/>
              </w:rPr>
              <w:t>CD</w:t>
            </w:r>
            <w:r w:rsidR="004629CD" w:rsidRPr="004629CD">
              <w:rPr>
                <w:rFonts w:ascii="Times New Roman" w:hAnsi="Times New Roman" w:cs="Times New Roman"/>
                <w:b/>
                <w:sz w:val="20"/>
                <w:szCs w:val="20"/>
              </w:rPr>
              <w:t xml:space="preserve"> </w:t>
            </w:r>
            <w:r w:rsidR="004629CD" w:rsidRPr="004629CD">
              <w:rPr>
                <w:rFonts w:ascii="Times New Roman" w:hAnsi="Times New Roman" w:cs="Times New Roman"/>
                <w:b/>
                <w:color w:val="0D0D0D" w:themeColor="text1" w:themeTint="F2"/>
                <w:sz w:val="20"/>
                <w:szCs w:val="20"/>
              </w:rPr>
              <w:t>(</w:t>
            </w:r>
            <w:r w:rsidR="004629CD" w:rsidRPr="004629CD">
              <w:rPr>
                <w:rFonts w:ascii="Times New Roman" w:hAnsi="Times New Roman" w:cs="Times New Roman"/>
                <w:b/>
                <w:i/>
                <w:color w:val="0D0D0D" w:themeColor="text1" w:themeTint="F2"/>
                <w:sz w:val="20"/>
                <w:szCs w:val="20"/>
              </w:rPr>
              <w:t>P</w:t>
            </w:r>
            <w:r w:rsidR="004629CD" w:rsidRPr="004629CD">
              <w:rPr>
                <w:rFonts w:ascii="Times New Roman" w:hAnsi="Times New Roman" w:cs="Times New Roman"/>
                <w:b/>
                <w:color w:val="0D0D0D" w:themeColor="text1" w:themeTint="F2"/>
                <w:sz w:val="20"/>
                <w:szCs w:val="20"/>
              </w:rPr>
              <w:t>=0.01)</w:t>
            </w:r>
          </w:p>
        </w:tc>
        <w:tc>
          <w:tcPr>
            <w:tcW w:w="2268" w:type="dxa"/>
            <w:noWrap/>
          </w:tcPr>
          <w:p w14:paraId="0CADEAE3" w14:textId="77777777" w:rsidR="00C11BDB" w:rsidRPr="00134C6B" w:rsidRDefault="00C11BDB" w:rsidP="0016622B">
            <w:pPr>
              <w:jc w:val="center"/>
              <w:rPr>
                <w:rFonts w:ascii="Times New Roman" w:hAnsi="Times New Roman" w:cs="Times New Roman"/>
                <w:sz w:val="20"/>
                <w:szCs w:val="20"/>
              </w:rPr>
            </w:pPr>
            <w:r w:rsidRPr="00134C6B">
              <w:rPr>
                <w:rFonts w:ascii="Times New Roman" w:hAnsi="Times New Roman" w:cs="Times New Roman"/>
                <w:color w:val="000000"/>
                <w:sz w:val="20"/>
                <w:szCs w:val="20"/>
              </w:rPr>
              <w:t>6.72</w:t>
            </w:r>
          </w:p>
        </w:tc>
        <w:tc>
          <w:tcPr>
            <w:tcW w:w="2551" w:type="dxa"/>
            <w:noWrap/>
          </w:tcPr>
          <w:p w14:paraId="0718CF13" w14:textId="1FA84F9E" w:rsidR="00C11BDB" w:rsidRPr="00134C6B" w:rsidRDefault="00C11BDB" w:rsidP="0016622B">
            <w:pPr>
              <w:jc w:val="center"/>
              <w:rPr>
                <w:rFonts w:ascii="Times New Roman" w:hAnsi="Times New Roman" w:cs="Times New Roman"/>
                <w:sz w:val="20"/>
                <w:szCs w:val="20"/>
              </w:rPr>
            </w:pPr>
            <w:r w:rsidRPr="00134C6B">
              <w:rPr>
                <w:rFonts w:ascii="Times New Roman" w:hAnsi="Times New Roman" w:cs="Times New Roman"/>
                <w:color w:val="000000"/>
                <w:sz w:val="20"/>
                <w:szCs w:val="20"/>
              </w:rPr>
              <w:t>N</w:t>
            </w:r>
            <w:r w:rsidR="004629CD">
              <w:rPr>
                <w:rFonts w:ascii="Times New Roman" w:hAnsi="Times New Roman" w:cs="Times New Roman"/>
                <w:color w:val="000000"/>
                <w:sz w:val="20"/>
                <w:szCs w:val="20"/>
              </w:rPr>
              <w:t>S</w:t>
            </w:r>
          </w:p>
        </w:tc>
        <w:tc>
          <w:tcPr>
            <w:tcW w:w="3255" w:type="dxa"/>
            <w:noWrap/>
          </w:tcPr>
          <w:p w14:paraId="5DCCBFC0" w14:textId="33986ADC" w:rsidR="00C11BDB" w:rsidRPr="00134C6B" w:rsidRDefault="00507AED" w:rsidP="0016622B">
            <w:pPr>
              <w:jc w:val="center"/>
              <w:rPr>
                <w:rFonts w:ascii="Times New Roman" w:hAnsi="Times New Roman" w:cs="Times New Roman"/>
                <w:sz w:val="20"/>
                <w:szCs w:val="20"/>
              </w:rPr>
            </w:pPr>
            <w:r>
              <w:rPr>
                <w:rFonts w:ascii="Times New Roman" w:hAnsi="Times New Roman" w:cs="Times New Roman"/>
                <w:sz w:val="20"/>
                <w:szCs w:val="20"/>
              </w:rPr>
              <w:t>5.08</w:t>
            </w:r>
          </w:p>
        </w:tc>
      </w:tr>
    </w:tbl>
    <w:p w14:paraId="4BAFF446" w14:textId="55BC7D28" w:rsidR="00C11BDB" w:rsidRPr="00C11BDB" w:rsidRDefault="00C11BDB" w:rsidP="0016622B">
      <w:pPr>
        <w:jc w:val="center"/>
        <w:rPr>
          <w:rFonts w:ascii="Times New Roman" w:hAnsi="Times New Roman" w:cs="Times New Roman"/>
          <w:sz w:val="24"/>
          <w:szCs w:val="24"/>
        </w:rPr>
      </w:pPr>
      <w:r w:rsidRPr="00C11BDB">
        <w:rPr>
          <w:rFonts w:ascii="Times New Roman" w:hAnsi="Times New Roman" w:cs="Times New Roman"/>
          <w:sz w:val="24"/>
          <w:szCs w:val="24"/>
        </w:rPr>
        <w:t>Table 1:</w:t>
      </w:r>
      <w:r w:rsidR="0016622B">
        <w:rPr>
          <w:rFonts w:ascii="Times New Roman" w:hAnsi="Times New Roman" w:cs="Times New Roman"/>
          <w:sz w:val="24"/>
          <w:szCs w:val="24"/>
        </w:rPr>
        <w:t xml:space="preserve"> </w:t>
      </w:r>
      <w:r w:rsidR="0016622B" w:rsidRPr="0016622B">
        <w:rPr>
          <w:rFonts w:ascii="Times New Roman" w:hAnsi="Times New Roman" w:cs="Times New Roman"/>
          <w:sz w:val="24"/>
          <w:szCs w:val="24"/>
        </w:rPr>
        <w:t>Effect of chitosan and lignosulphonate on mycelial growth, sporulation</w:t>
      </w:r>
      <w:r w:rsidR="0058540D">
        <w:rPr>
          <w:rFonts w:ascii="Times New Roman" w:hAnsi="Times New Roman" w:cs="Times New Roman"/>
          <w:sz w:val="24"/>
          <w:szCs w:val="24"/>
        </w:rPr>
        <w:t xml:space="preserve"> and</w:t>
      </w:r>
      <w:r w:rsidR="0016622B">
        <w:rPr>
          <w:rFonts w:ascii="Times New Roman" w:hAnsi="Times New Roman" w:cs="Times New Roman"/>
          <w:sz w:val="24"/>
          <w:szCs w:val="24"/>
        </w:rPr>
        <w:t xml:space="preserve"> </w:t>
      </w:r>
      <w:r w:rsidR="0016622B" w:rsidRPr="0016622B">
        <w:rPr>
          <w:rFonts w:ascii="Times New Roman" w:hAnsi="Times New Roman" w:cs="Times New Roman"/>
          <w:sz w:val="24"/>
          <w:szCs w:val="24"/>
        </w:rPr>
        <w:t xml:space="preserve">insecticidal activity of </w:t>
      </w:r>
      <w:r w:rsidR="0016622B">
        <w:rPr>
          <w:rFonts w:ascii="Times New Roman" w:hAnsi="Times New Roman" w:cs="Times New Roman"/>
          <w:i/>
          <w:iCs/>
          <w:sz w:val="24"/>
          <w:szCs w:val="24"/>
        </w:rPr>
        <w:t>B</w:t>
      </w:r>
      <w:r w:rsidR="0016622B" w:rsidRPr="0016622B">
        <w:rPr>
          <w:rFonts w:ascii="Times New Roman" w:hAnsi="Times New Roman" w:cs="Times New Roman"/>
          <w:i/>
          <w:iCs/>
          <w:sz w:val="24"/>
          <w:szCs w:val="24"/>
        </w:rPr>
        <w:t>eauveria bassiana</w:t>
      </w:r>
      <w:r w:rsidR="0016622B" w:rsidRPr="0016622B">
        <w:rPr>
          <w:rFonts w:ascii="Times New Roman" w:hAnsi="Times New Roman" w:cs="Times New Roman"/>
          <w:sz w:val="24"/>
          <w:szCs w:val="24"/>
        </w:rPr>
        <w:t xml:space="preserve"> against </w:t>
      </w:r>
      <w:r w:rsidR="0016622B">
        <w:rPr>
          <w:rFonts w:ascii="Times New Roman" w:hAnsi="Times New Roman" w:cs="Times New Roman"/>
          <w:i/>
          <w:iCs/>
          <w:sz w:val="24"/>
          <w:szCs w:val="24"/>
        </w:rPr>
        <w:t>S</w:t>
      </w:r>
      <w:r w:rsidR="0016622B" w:rsidRPr="0016622B">
        <w:rPr>
          <w:rFonts w:ascii="Times New Roman" w:hAnsi="Times New Roman" w:cs="Times New Roman"/>
          <w:i/>
          <w:iCs/>
          <w:sz w:val="24"/>
          <w:szCs w:val="24"/>
        </w:rPr>
        <w:t>podoptera litura</w:t>
      </w:r>
    </w:p>
    <w:p w14:paraId="26742AA8" w14:textId="3D9F218F" w:rsidR="0016622B" w:rsidRDefault="0058540D" w:rsidP="004629CD">
      <w:pPr>
        <w:pStyle w:val="Body"/>
        <w:spacing w:after="0"/>
        <w:rPr>
          <w:rFonts w:ascii="Times New Roman" w:hAnsi="Times New Roman"/>
          <w:bCs/>
          <w:color w:val="0D0D0D" w:themeColor="text1" w:themeTint="F2"/>
        </w:rPr>
      </w:pPr>
      <w:r w:rsidRPr="004629CD">
        <w:rPr>
          <w:rFonts w:ascii="Times New Roman" w:hAnsi="Times New Roman"/>
          <w:b/>
          <w:bCs/>
          <w:color w:val="000000"/>
          <w:lang w:eastAsia="en-IN"/>
        </w:rPr>
        <w:t>*</w:t>
      </w:r>
      <w:r w:rsidR="0016622B" w:rsidRPr="004629CD">
        <w:rPr>
          <w:rFonts w:ascii="Times New Roman" w:hAnsi="Times New Roman"/>
        </w:rPr>
        <w:t xml:space="preserve">Values mentioned in parenthesis are arc sine converted mean values. </w:t>
      </w:r>
      <w:r w:rsidRPr="004629CD">
        <w:rPr>
          <w:rFonts w:ascii="Times New Roman" w:hAnsi="Times New Roman"/>
          <w:b/>
          <w:bCs/>
          <w:color w:val="000000"/>
          <w:lang w:eastAsia="en-IN"/>
        </w:rPr>
        <w:t xml:space="preserve">** </w:t>
      </w:r>
      <w:r w:rsidRPr="004629CD">
        <w:rPr>
          <w:rFonts w:ascii="Times New Roman" w:hAnsi="Times New Roman"/>
        </w:rPr>
        <w:t>Values mentioned in parenthesis are</w:t>
      </w:r>
      <w:r w:rsidRPr="00807BCE">
        <w:rPr>
          <w:rFonts w:ascii="Times New Roman" w:hAnsi="Times New Roman"/>
        </w:rPr>
        <w:t xml:space="preserve"> </w:t>
      </w:r>
      <w:r>
        <w:rPr>
          <w:rFonts w:ascii="Times New Roman" w:hAnsi="Times New Roman"/>
        </w:rPr>
        <w:t xml:space="preserve">square root </w:t>
      </w:r>
      <w:r w:rsidR="004629CD">
        <w:rPr>
          <w:rFonts w:ascii="Times New Roman" w:hAnsi="Times New Roman"/>
        </w:rPr>
        <w:t>transformed</w:t>
      </w:r>
      <w:r w:rsidRPr="00807BCE">
        <w:rPr>
          <w:rFonts w:ascii="Times New Roman" w:hAnsi="Times New Roman"/>
        </w:rPr>
        <w:t xml:space="preserve"> mean values</w:t>
      </w:r>
      <w:r w:rsidR="004629CD">
        <w:rPr>
          <w:rFonts w:ascii="Times New Roman" w:hAnsi="Times New Roman"/>
        </w:rPr>
        <w:t>.</w:t>
      </w:r>
      <w:r w:rsidRPr="00807BCE">
        <w:rPr>
          <w:rFonts w:ascii="Times New Roman" w:hAnsi="Times New Roman"/>
        </w:rPr>
        <w:t xml:space="preserve"> </w:t>
      </w:r>
      <w:r w:rsidR="0016622B" w:rsidRPr="00807BCE">
        <w:rPr>
          <w:rFonts w:ascii="Times New Roman" w:hAnsi="Times New Roman"/>
        </w:rPr>
        <w:t xml:space="preserve">Means followed by same letter indicates no significant difference between the treatment according to Duncan’s Multiple Range Test </w:t>
      </w:r>
      <w:r w:rsidR="004629CD" w:rsidRPr="004629CD">
        <w:rPr>
          <w:rFonts w:ascii="Times New Roman" w:hAnsi="Times New Roman"/>
          <w:bCs/>
          <w:color w:val="0D0D0D" w:themeColor="text1" w:themeTint="F2"/>
        </w:rPr>
        <w:t>(</w:t>
      </w:r>
      <w:r w:rsidR="004629CD" w:rsidRPr="004629CD">
        <w:rPr>
          <w:rFonts w:ascii="Times New Roman" w:hAnsi="Times New Roman"/>
          <w:bCs/>
          <w:i/>
          <w:color w:val="0D0D0D" w:themeColor="text1" w:themeTint="F2"/>
        </w:rPr>
        <w:t>P</w:t>
      </w:r>
      <w:r w:rsidR="004629CD" w:rsidRPr="004629CD">
        <w:rPr>
          <w:rFonts w:ascii="Times New Roman" w:hAnsi="Times New Roman"/>
          <w:bCs/>
          <w:color w:val="0D0D0D" w:themeColor="text1" w:themeTint="F2"/>
        </w:rPr>
        <w:t>=0.01)</w:t>
      </w:r>
    </w:p>
    <w:p w14:paraId="5E5E4596" w14:textId="77777777" w:rsidR="004629CD" w:rsidRPr="004629CD" w:rsidRDefault="004629CD" w:rsidP="004629CD">
      <w:pPr>
        <w:pStyle w:val="Body"/>
        <w:spacing w:after="0"/>
        <w:rPr>
          <w:rFonts w:ascii="Times New Roman" w:hAnsi="Times New Roman"/>
        </w:rPr>
      </w:pPr>
    </w:p>
    <w:p w14:paraId="47B5A5B5" w14:textId="786D94A4" w:rsidR="006710A8" w:rsidRPr="006710A8" w:rsidRDefault="006710A8" w:rsidP="006710A8">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Pr="006710A8">
        <w:rPr>
          <w:rFonts w:ascii="Times New Roman" w:hAnsi="Times New Roman" w:cs="Times New Roman"/>
          <w:b/>
          <w:bCs/>
          <w:sz w:val="24"/>
          <w:szCs w:val="24"/>
        </w:rPr>
        <w:t xml:space="preserve">Effect of chitosan and lignosulphonate on mycelial growth, sporulation of </w:t>
      </w:r>
      <w:r w:rsidRPr="006710A8">
        <w:rPr>
          <w:rFonts w:ascii="Times New Roman" w:hAnsi="Times New Roman" w:cs="Times New Roman"/>
          <w:b/>
          <w:bCs/>
          <w:i/>
          <w:iCs/>
          <w:sz w:val="24"/>
          <w:szCs w:val="24"/>
        </w:rPr>
        <w:t>B. bassiana</w:t>
      </w:r>
      <w:r w:rsidRPr="006710A8">
        <w:rPr>
          <w:rFonts w:ascii="Times New Roman" w:hAnsi="Times New Roman" w:cs="Times New Roman"/>
          <w:b/>
          <w:bCs/>
          <w:sz w:val="24"/>
          <w:szCs w:val="24"/>
        </w:rPr>
        <w:t xml:space="preserve"> </w:t>
      </w:r>
    </w:p>
    <w:p w14:paraId="7652CAC7" w14:textId="2FBB83A2" w:rsidR="006710A8" w:rsidRPr="006710A8" w:rsidRDefault="006710A8" w:rsidP="006710A8">
      <w:pPr>
        <w:ind w:firstLine="720"/>
        <w:jc w:val="both"/>
        <w:rPr>
          <w:rFonts w:ascii="Times New Roman" w:hAnsi="Times New Roman" w:cs="Times New Roman"/>
          <w:sz w:val="24"/>
          <w:szCs w:val="24"/>
        </w:rPr>
      </w:pPr>
      <w:r w:rsidRPr="006710A8">
        <w:rPr>
          <w:rFonts w:ascii="Times New Roman" w:hAnsi="Times New Roman" w:cs="Times New Roman"/>
          <w:sz w:val="24"/>
          <w:szCs w:val="24"/>
        </w:rPr>
        <w:t xml:space="preserve">The compatibility of </w:t>
      </w:r>
      <w:r w:rsidRPr="006710A8">
        <w:rPr>
          <w:rFonts w:ascii="Times New Roman" w:hAnsi="Times New Roman" w:cs="Times New Roman"/>
          <w:i/>
          <w:iCs/>
          <w:sz w:val="24"/>
          <w:szCs w:val="24"/>
        </w:rPr>
        <w:t>Beauveria bassiana</w:t>
      </w:r>
      <w:r w:rsidRPr="006710A8">
        <w:rPr>
          <w:rFonts w:ascii="Times New Roman" w:hAnsi="Times New Roman" w:cs="Times New Roman"/>
          <w:sz w:val="24"/>
          <w:szCs w:val="24"/>
        </w:rPr>
        <w:t xml:space="preserve"> with different concentrations of chitosan and lignosulphonate was evaluated based on mycelial growth and spore production.</w:t>
      </w:r>
    </w:p>
    <w:p w14:paraId="24D5C86F" w14:textId="1E821185" w:rsidR="006710A8" w:rsidRPr="006710A8" w:rsidRDefault="006710A8" w:rsidP="00927669">
      <w:pPr>
        <w:ind w:firstLine="720"/>
        <w:jc w:val="both"/>
        <w:rPr>
          <w:rFonts w:ascii="Times New Roman" w:hAnsi="Times New Roman" w:cs="Times New Roman"/>
          <w:sz w:val="24"/>
          <w:szCs w:val="24"/>
        </w:rPr>
      </w:pPr>
      <w:r w:rsidRPr="006710A8">
        <w:rPr>
          <w:rFonts w:ascii="Times New Roman" w:hAnsi="Times New Roman" w:cs="Times New Roman"/>
          <w:sz w:val="24"/>
          <w:szCs w:val="24"/>
        </w:rPr>
        <w:t>In terms of mycelial growth, the untreated control recorded the highest value at 100</w:t>
      </w:r>
      <w:r>
        <w:rPr>
          <w:rFonts w:ascii="Times New Roman" w:hAnsi="Times New Roman" w:cs="Times New Roman"/>
          <w:sz w:val="24"/>
          <w:szCs w:val="24"/>
        </w:rPr>
        <w:t xml:space="preserve"> </w:t>
      </w:r>
      <w:r w:rsidRPr="006710A8">
        <w:rPr>
          <w:rFonts w:ascii="Times New Roman" w:hAnsi="Times New Roman" w:cs="Times New Roman"/>
          <w:sz w:val="24"/>
          <w:szCs w:val="24"/>
        </w:rPr>
        <w:t>%, which was statistically on par with most treatments including chitosan at 0.1</w:t>
      </w:r>
      <w:r>
        <w:rPr>
          <w:rFonts w:ascii="Times New Roman" w:hAnsi="Times New Roman" w:cs="Times New Roman"/>
          <w:sz w:val="24"/>
          <w:szCs w:val="24"/>
        </w:rPr>
        <w:t xml:space="preserve"> </w:t>
      </w:r>
      <w:r w:rsidRPr="006710A8">
        <w:rPr>
          <w:rFonts w:ascii="Times New Roman" w:hAnsi="Times New Roman" w:cs="Times New Roman"/>
          <w:sz w:val="24"/>
          <w:szCs w:val="24"/>
        </w:rPr>
        <w:t>%, 0.25</w:t>
      </w:r>
      <w:r>
        <w:rPr>
          <w:rFonts w:ascii="Times New Roman" w:hAnsi="Times New Roman" w:cs="Times New Roman"/>
          <w:sz w:val="24"/>
          <w:szCs w:val="24"/>
        </w:rPr>
        <w:t xml:space="preserve"> </w:t>
      </w:r>
      <w:r w:rsidRPr="006710A8">
        <w:rPr>
          <w:rFonts w:ascii="Times New Roman" w:hAnsi="Times New Roman" w:cs="Times New Roman"/>
          <w:sz w:val="24"/>
          <w:szCs w:val="24"/>
        </w:rPr>
        <w:t>% and 0.5</w:t>
      </w:r>
      <w:r>
        <w:rPr>
          <w:rFonts w:ascii="Times New Roman" w:hAnsi="Times New Roman" w:cs="Times New Roman"/>
          <w:sz w:val="24"/>
          <w:szCs w:val="24"/>
        </w:rPr>
        <w:t xml:space="preserve"> </w:t>
      </w:r>
      <w:r w:rsidRPr="006710A8">
        <w:rPr>
          <w:rFonts w:ascii="Times New Roman" w:hAnsi="Times New Roman" w:cs="Times New Roman"/>
          <w:sz w:val="24"/>
          <w:szCs w:val="24"/>
        </w:rPr>
        <w:t>%, which recorded 99.22</w:t>
      </w:r>
      <w:r>
        <w:rPr>
          <w:rFonts w:ascii="Times New Roman" w:hAnsi="Times New Roman" w:cs="Times New Roman"/>
          <w:sz w:val="24"/>
          <w:szCs w:val="24"/>
        </w:rPr>
        <w:t xml:space="preserve"> </w:t>
      </w:r>
      <w:r w:rsidRPr="006710A8">
        <w:rPr>
          <w:rFonts w:ascii="Times New Roman" w:hAnsi="Times New Roman" w:cs="Times New Roman"/>
          <w:sz w:val="24"/>
          <w:szCs w:val="24"/>
        </w:rPr>
        <w:t>%, 98.83</w:t>
      </w:r>
      <w:r>
        <w:rPr>
          <w:rFonts w:ascii="Times New Roman" w:hAnsi="Times New Roman" w:cs="Times New Roman"/>
          <w:sz w:val="24"/>
          <w:szCs w:val="24"/>
        </w:rPr>
        <w:t xml:space="preserve"> </w:t>
      </w:r>
      <w:r w:rsidRPr="006710A8">
        <w:rPr>
          <w:rFonts w:ascii="Times New Roman" w:hAnsi="Times New Roman" w:cs="Times New Roman"/>
          <w:sz w:val="24"/>
          <w:szCs w:val="24"/>
        </w:rPr>
        <w:t>% and 99.60</w:t>
      </w:r>
      <w:r>
        <w:rPr>
          <w:rFonts w:ascii="Times New Roman" w:hAnsi="Times New Roman" w:cs="Times New Roman"/>
          <w:sz w:val="24"/>
          <w:szCs w:val="24"/>
        </w:rPr>
        <w:t xml:space="preserve"> </w:t>
      </w:r>
      <w:r w:rsidRPr="006710A8">
        <w:rPr>
          <w:rFonts w:ascii="Times New Roman" w:hAnsi="Times New Roman" w:cs="Times New Roman"/>
          <w:sz w:val="24"/>
          <w:szCs w:val="24"/>
        </w:rPr>
        <w:t>% growth respectively. These three concentrations of chitosan did not significantly differ from the control, indicating high compatibility. Chitosan at 1</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showed slightly reduced growth (98.04</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but was still statistically comparable with the control and lower concentrations.</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However, a notable reduction in mycelial growth was observed with chitosan at 2.5</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which recorded 90.21% growth and was significantly lower than the control and the other lower concentrations, indicating a potential inhibitory effect at higher concentration.</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Lignosulphonate at all tested concentrations (1</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to 10</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xml:space="preserve">%) exhibited good compatibility with </w:t>
      </w:r>
      <w:r w:rsidRPr="006710A8">
        <w:rPr>
          <w:rFonts w:ascii="Times New Roman" w:hAnsi="Times New Roman" w:cs="Times New Roman"/>
          <w:i/>
          <w:iCs/>
          <w:sz w:val="24"/>
          <w:szCs w:val="24"/>
        </w:rPr>
        <w:t>B. bassiana</w:t>
      </w:r>
      <w:r w:rsidRPr="006710A8">
        <w:rPr>
          <w:rFonts w:ascii="Times New Roman" w:hAnsi="Times New Roman" w:cs="Times New Roman"/>
          <w:sz w:val="24"/>
          <w:szCs w:val="24"/>
        </w:rPr>
        <w:t>, with mycelial growth ranging from 98.82</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to 99.22</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All lignosulphonate treatments were statistically on par with the control and with each other, suggesting that lignosulphonate, regardless of concentration, does not hinder fungal growth.</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Regarding sporulation, the control treatment yielded 2.00 × 10⁸ spores/ml. Similar sporulation levels were maintained across most treatments, including chitosan at 0.1</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0.25</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and 0.5</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and lignosulphonate at 1</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2.5</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xml:space="preserve">% </w:t>
      </w:r>
      <w:r w:rsidRPr="006710A8">
        <w:rPr>
          <w:rFonts w:ascii="Times New Roman" w:hAnsi="Times New Roman" w:cs="Times New Roman"/>
          <w:sz w:val="24"/>
          <w:szCs w:val="24"/>
        </w:rPr>
        <w:lastRenderedPageBreak/>
        <w:t>and 5</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all recording 2.00 × 10⁸ spores/ml. Chitosan at 1</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and lignosulphonate at 7.5</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and 10</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showed slightly reduced sporulation (1.67 × 10⁸ spores/ml), though still relatively close to the control. The lowest spore count was observed with chitosan at 2.5</w:t>
      </w:r>
      <w:r w:rsidR="00927669">
        <w:rPr>
          <w:rFonts w:ascii="Times New Roman" w:hAnsi="Times New Roman" w:cs="Times New Roman"/>
          <w:sz w:val="24"/>
          <w:szCs w:val="24"/>
        </w:rPr>
        <w:t xml:space="preserve"> </w:t>
      </w:r>
      <w:r w:rsidRPr="006710A8">
        <w:rPr>
          <w:rFonts w:ascii="Times New Roman" w:hAnsi="Times New Roman" w:cs="Times New Roman"/>
          <w:sz w:val="24"/>
          <w:szCs w:val="24"/>
        </w:rPr>
        <w:t>%, which recorded 1.33 × 10⁸ spores/ml, indicating a significant reduction compared to the control and other treatments.</w:t>
      </w:r>
    </w:p>
    <w:p w14:paraId="4B531EF4" w14:textId="2A661DAA" w:rsidR="006710A8" w:rsidRPr="006710A8" w:rsidRDefault="00927669" w:rsidP="00927669">
      <w:pPr>
        <w:jc w:val="both"/>
        <w:rPr>
          <w:rFonts w:ascii="Times New Roman" w:hAnsi="Times New Roman" w:cs="Times New Roman"/>
          <w:b/>
          <w:bCs/>
          <w:sz w:val="24"/>
          <w:szCs w:val="24"/>
        </w:rPr>
      </w:pPr>
      <w:r>
        <w:rPr>
          <w:rFonts w:ascii="Times New Roman" w:hAnsi="Times New Roman" w:cs="Times New Roman"/>
          <w:b/>
          <w:bCs/>
          <w:sz w:val="24"/>
          <w:szCs w:val="24"/>
        </w:rPr>
        <w:t>3.</w:t>
      </w:r>
      <w:r w:rsidR="006710A8" w:rsidRPr="006710A8">
        <w:rPr>
          <w:rFonts w:ascii="Times New Roman" w:hAnsi="Times New Roman" w:cs="Times New Roman"/>
          <w:b/>
          <w:bCs/>
          <w:sz w:val="24"/>
          <w:szCs w:val="24"/>
        </w:rPr>
        <w:t xml:space="preserve">2. </w:t>
      </w:r>
      <w:r w:rsidRPr="006710A8">
        <w:rPr>
          <w:rFonts w:ascii="Times New Roman" w:hAnsi="Times New Roman" w:cs="Times New Roman"/>
          <w:b/>
          <w:bCs/>
          <w:sz w:val="24"/>
          <w:szCs w:val="24"/>
        </w:rPr>
        <w:t xml:space="preserve">Effect of chitosan and lignosulphonate on </w:t>
      </w:r>
      <w:r>
        <w:rPr>
          <w:rFonts w:ascii="Times New Roman" w:hAnsi="Times New Roman" w:cs="Times New Roman"/>
          <w:b/>
          <w:bCs/>
          <w:sz w:val="24"/>
          <w:szCs w:val="24"/>
        </w:rPr>
        <w:t>i</w:t>
      </w:r>
      <w:r w:rsidRPr="006710A8">
        <w:rPr>
          <w:rFonts w:ascii="Times New Roman" w:hAnsi="Times New Roman" w:cs="Times New Roman"/>
          <w:b/>
          <w:bCs/>
          <w:sz w:val="24"/>
          <w:szCs w:val="24"/>
        </w:rPr>
        <w:t xml:space="preserve">nsecticidal </w:t>
      </w:r>
      <w:r>
        <w:rPr>
          <w:rFonts w:ascii="Times New Roman" w:hAnsi="Times New Roman" w:cs="Times New Roman"/>
          <w:b/>
          <w:bCs/>
          <w:sz w:val="24"/>
          <w:szCs w:val="24"/>
        </w:rPr>
        <w:t>e</w:t>
      </w:r>
      <w:r w:rsidRPr="006710A8">
        <w:rPr>
          <w:rFonts w:ascii="Times New Roman" w:hAnsi="Times New Roman" w:cs="Times New Roman"/>
          <w:b/>
          <w:bCs/>
          <w:sz w:val="24"/>
          <w:szCs w:val="24"/>
        </w:rPr>
        <w:t xml:space="preserve">fficacy of </w:t>
      </w:r>
      <w:r w:rsidRPr="006710A8">
        <w:rPr>
          <w:rFonts w:ascii="Times New Roman" w:hAnsi="Times New Roman" w:cs="Times New Roman"/>
          <w:b/>
          <w:bCs/>
          <w:i/>
          <w:iCs/>
          <w:sz w:val="24"/>
          <w:szCs w:val="24"/>
        </w:rPr>
        <w:t>B. bassiana</w:t>
      </w:r>
      <w:r w:rsidRPr="006710A8">
        <w:rPr>
          <w:rFonts w:ascii="Times New Roman" w:hAnsi="Times New Roman" w:cs="Times New Roman"/>
          <w:b/>
          <w:bCs/>
          <w:sz w:val="24"/>
          <w:szCs w:val="24"/>
        </w:rPr>
        <w:t xml:space="preserve"> </w:t>
      </w:r>
      <w:r w:rsidR="006710A8" w:rsidRPr="006710A8">
        <w:rPr>
          <w:rFonts w:ascii="Times New Roman" w:hAnsi="Times New Roman" w:cs="Times New Roman"/>
          <w:b/>
          <w:bCs/>
          <w:sz w:val="24"/>
          <w:szCs w:val="24"/>
        </w:rPr>
        <w:t xml:space="preserve">against </w:t>
      </w:r>
      <w:r w:rsidR="006710A8" w:rsidRPr="006710A8">
        <w:rPr>
          <w:rFonts w:ascii="Times New Roman" w:hAnsi="Times New Roman" w:cs="Times New Roman"/>
          <w:b/>
          <w:bCs/>
          <w:i/>
          <w:iCs/>
          <w:sz w:val="24"/>
          <w:szCs w:val="24"/>
        </w:rPr>
        <w:t>S</w:t>
      </w:r>
      <w:r>
        <w:rPr>
          <w:rFonts w:ascii="Times New Roman" w:hAnsi="Times New Roman" w:cs="Times New Roman"/>
          <w:b/>
          <w:bCs/>
          <w:i/>
          <w:iCs/>
          <w:sz w:val="24"/>
          <w:szCs w:val="24"/>
        </w:rPr>
        <w:t>.</w:t>
      </w:r>
      <w:r w:rsidR="006710A8" w:rsidRPr="006710A8">
        <w:rPr>
          <w:rFonts w:ascii="Times New Roman" w:hAnsi="Times New Roman" w:cs="Times New Roman"/>
          <w:b/>
          <w:bCs/>
          <w:i/>
          <w:iCs/>
          <w:sz w:val="24"/>
          <w:szCs w:val="24"/>
        </w:rPr>
        <w:t xml:space="preserve"> litura</w:t>
      </w:r>
    </w:p>
    <w:p w14:paraId="4B36727D" w14:textId="3E3ECC76" w:rsidR="00B169D4" w:rsidRDefault="006710A8" w:rsidP="00405B22">
      <w:pPr>
        <w:ind w:firstLine="720"/>
        <w:jc w:val="both"/>
        <w:rPr>
          <w:rFonts w:ascii="Times New Roman" w:hAnsi="Times New Roman" w:cs="Times New Roman"/>
          <w:sz w:val="24"/>
          <w:szCs w:val="24"/>
        </w:rPr>
      </w:pPr>
      <w:r w:rsidRPr="006710A8">
        <w:rPr>
          <w:rFonts w:ascii="Times New Roman" w:hAnsi="Times New Roman" w:cs="Times New Roman"/>
          <w:sz w:val="24"/>
          <w:szCs w:val="24"/>
        </w:rPr>
        <w:t xml:space="preserve">The larval mortality of </w:t>
      </w:r>
      <w:r w:rsidRPr="006710A8">
        <w:rPr>
          <w:rFonts w:ascii="Times New Roman" w:hAnsi="Times New Roman" w:cs="Times New Roman"/>
          <w:i/>
          <w:iCs/>
          <w:sz w:val="24"/>
          <w:szCs w:val="24"/>
        </w:rPr>
        <w:t>S</w:t>
      </w:r>
      <w:r w:rsidR="00927669" w:rsidRPr="00A90136">
        <w:rPr>
          <w:rFonts w:ascii="Times New Roman" w:hAnsi="Times New Roman" w:cs="Times New Roman"/>
          <w:i/>
          <w:iCs/>
          <w:sz w:val="24"/>
          <w:szCs w:val="24"/>
        </w:rPr>
        <w:t>.</w:t>
      </w:r>
      <w:r w:rsidRPr="006710A8">
        <w:rPr>
          <w:rFonts w:ascii="Times New Roman" w:hAnsi="Times New Roman" w:cs="Times New Roman"/>
          <w:i/>
          <w:iCs/>
          <w:sz w:val="24"/>
          <w:szCs w:val="24"/>
        </w:rPr>
        <w:t xml:space="preserve"> litura</w:t>
      </w:r>
      <w:r w:rsidRPr="006710A8">
        <w:rPr>
          <w:rFonts w:ascii="Times New Roman" w:hAnsi="Times New Roman" w:cs="Times New Roman"/>
          <w:sz w:val="24"/>
          <w:szCs w:val="24"/>
        </w:rPr>
        <w:t xml:space="preserve"> treated with </w:t>
      </w:r>
      <w:r w:rsidRPr="006710A8">
        <w:rPr>
          <w:rFonts w:ascii="Times New Roman" w:hAnsi="Times New Roman" w:cs="Times New Roman"/>
          <w:i/>
          <w:iCs/>
          <w:sz w:val="24"/>
          <w:szCs w:val="24"/>
        </w:rPr>
        <w:t>B. bassiana</w:t>
      </w:r>
      <w:r w:rsidRPr="006710A8">
        <w:rPr>
          <w:rFonts w:ascii="Times New Roman" w:hAnsi="Times New Roman" w:cs="Times New Roman"/>
          <w:sz w:val="24"/>
          <w:szCs w:val="24"/>
        </w:rPr>
        <w:t xml:space="preserve"> in combination with different</w:t>
      </w:r>
      <w:r w:rsidR="00CD0334">
        <w:rPr>
          <w:rFonts w:ascii="Times New Roman" w:hAnsi="Times New Roman" w:cs="Times New Roman"/>
          <w:sz w:val="24"/>
          <w:szCs w:val="24"/>
        </w:rPr>
        <w:t xml:space="preserve"> concentrations of</w:t>
      </w:r>
      <w:r w:rsidRPr="006710A8">
        <w:rPr>
          <w:rFonts w:ascii="Times New Roman" w:hAnsi="Times New Roman" w:cs="Times New Roman"/>
          <w:sz w:val="24"/>
          <w:szCs w:val="24"/>
        </w:rPr>
        <w:t xml:space="preserve"> </w:t>
      </w:r>
      <w:r w:rsidR="00CD0334">
        <w:rPr>
          <w:rFonts w:ascii="Times New Roman" w:hAnsi="Times New Roman" w:cs="Times New Roman"/>
          <w:sz w:val="24"/>
          <w:szCs w:val="24"/>
        </w:rPr>
        <w:t xml:space="preserve">biopolymers </w:t>
      </w:r>
      <w:r w:rsidRPr="006710A8">
        <w:rPr>
          <w:rFonts w:ascii="Times New Roman" w:hAnsi="Times New Roman" w:cs="Times New Roman"/>
          <w:sz w:val="24"/>
          <w:szCs w:val="24"/>
        </w:rPr>
        <w:t>showed variable results.</w:t>
      </w:r>
      <w:r w:rsidR="00405B22">
        <w:rPr>
          <w:rFonts w:ascii="Times New Roman" w:hAnsi="Times New Roman" w:cs="Times New Roman"/>
          <w:sz w:val="24"/>
          <w:szCs w:val="24"/>
        </w:rPr>
        <w:t xml:space="preserve"> </w:t>
      </w:r>
      <w:r w:rsidRPr="006710A8">
        <w:rPr>
          <w:rFonts w:ascii="Times New Roman" w:hAnsi="Times New Roman" w:cs="Times New Roman"/>
          <w:sz w:val="24"/>
          <w:szCs w:val="24"/>
        </w:rPr>
        <w:t>The control treatment resulted in the highest larval mortality at 91.67</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which was statistically on par with several other treatments. Chitosan at 0.1</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0.25</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and 0.5</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each caused 88.33</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larval mortality, which was not significantly different from the control, indicating that these concentrations did not negatively affect the insecticidal efficacy of</w:t>
      </w:r>
      <w:r w:rsidR="00927669" w:rsidRPr="00A90136">
        <w:rPr>
          <w:rFonts w:ascii="Times New Roman" w:hAnsi="Times New Roman" w:cs="Times New Roman"/>
          <w:sz w:val="24"/>
          <w:szCs w:val="24"/>
        </w:rPr>
        <w:t xml:space="preserve"> </w:t>
      </w:r>
      <w:r w:rsidR="00927669" w:rsidRPr="00A90136">
        <w:rPr>
          <w:rFonts w:ascii="Times New Roman" w:hAnsi="Times New Roman" w:cs="Times New Roman"/>
          <w:i/>
          <w:iCs/>
          <w:sz w:val="24"/>
          <w:szCs w:val="24"/>
        </w:rPr>
        <w:t>B. bassiana</w:t>
      </w:r>
      <w:r w:rsidRPr="006710A8">
        <w:rPr>
          <w:rFonts w:ascii="Times New Roman" w:hAnsi="Times New Roman" w:cs="Times New Roman"/>
          <w:sz w:val="24"/>
          <w:szCs w:val="24"/>
        </w:rPr>
        <w:t>. Similarly, lignosulphonate at 1</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and 2.5</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also resulted in 88.33</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mortality, again on par with the control.</w:t>
      </w:r>
      <w:r w:rsidR="00A90136">
        <w:rPr>
          <w:rFonts w:ascii="Times New Roman" w:hAnsi="Times New Roman" w:cs="Times New Roman"/>
          <w:sz w:val="24"/>
          <w:szCs w:val="24"/>
        </w:rPr>
        <w:t xml:space="preserve"> </w:t>
      </w:r>
      <w:r w:rsidRPr="006710A8">
        <w:rPr>
          <w:rFonts w:ascii="Times New Roman" w:hAnsi="Times New Roman" w:cs="Times New Roman"/>
          <w:sz w:val="24"/>
          <w:szCs w:val="24"/>
        </w:rPr>
        <w:t>Lignosulphonate at 5</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caused slightly lower mortality at 86.67</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and although numerically less, it was still statistically comparable with the control and other effective treatments. Chitosan at 1</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and lignosulphonate at 7.5</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and 10</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each recorded 85.00</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mortality, also on par with the better-performing treatments.</w:t>
      </w:r>
      <w:r w:rsidR="00A90136">
        <w:rPr>
          <w:rFonts w:ascii="Times New Roman" w:hAnsi="Times New Roman" w:cs="Times New Roman"/>
          <w:sz w:val="24"/>
          <w:szCs w:val="24"/>
        </w:rPr>
        <w:t xml:space="preserve"> </w:t>
      </w:r>
      <w:r w:rsidRPr="006710A8">
        <w:rPr>
          <w:rFonts w:ascii="Times New Roman" w:hAnsi="Times New Roman" w:cs="Times New Roman"/>
          <w:sz w:val="24"/>
          <w:szCs w:val="24"/>
        </w:rPr>
        <w:t>However, chitosan at 2.5</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resulted in only 75.00</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larval mortality, which was significantly lower than the control and other adjuvant combinations. This suggests that chitosan at 2.5</w:t>
      </w:r>
      <w:r w:rsidR="00927669" w:rsidRPr="00A90136">
        <w:rPr>
          <w:rFonts w:ascii="Times New Roman" w:hAnsi="Times New Roman" w:cs="Times New Roman"/>
          <w:sz w:val="24"/>
          <w:szCs w:val="24"/>
        </w:rPr>
        <w:t xml:space="preserve"> </w:t>
      </w:r>
      <w:r w:rsidRPr="006710A8">
        <w:rPr>
          <w:rFonts w:ascii="Times New Roman" w:hAnsi="Times New Roman" w:cs="Times New Roman"/>
          <w:sz w:val="24"/>
          <w:szCs w:val="24"/>
        </w:rPr>
        <w:t xml:space="preserve">% may reduce the virulence of </w:t>
      </w:r>
      <w:r w:rsidRPr="006710A8">
        <w:rPr>
          <w:rFonts w:ascii="Times New Roman" w:hAnsi="Times New Roman" w:cs="Times New Roman"/>
          <w:i/>
          <w:iCs/>
          <w:sz w:val="24"/>
          <w:szCs w:val="24"/>
        </w:rPr>
        <w:t>B. bassiana</w:t>
      </w:r>
      <w:r w:rsidRPr="006710A8">
        <w:rPr>
          <w:rFonts w:ascii="Times New Roman" w:hAnsi="Times New Roman" w:cs="Times New Roman"/>
          <w:sz w:val="24"/>
          <w:szCs w:val="24"/>
        </w:rPr>
        <w:t xml:space="preserve"> against </w:t>
      </w:r>
      <w:r w:rsidRPr="006710A8">
        <w:rPr>
          <w:rFonts w:ascii="Times New Roman" w:hAnsi="Times New Roman" w:cs="Times New Roman"/>
          <w:i/>
          <w:iCs/>
          <w:sz w:val="24"/>
          <w:szCs w:val="24"/>
        </w:rPr>
        <w:t>S. litura</w:t>
      </w:r>
      <w:r w:rsidRPr="006710A8">
        <w:rPr>
          <w:rFonts w:ascii="Times New Roman" w:hAnsi="Times New Roman" w:cs="Times New Roman"/>
          <w:sz w:val="24"/>
          <w:szCs w:val="24"/>
        </w:rPr>
        <w:t>.</w:t>
      </w:r>
      <w:r w:rsidR="00D14E50">
        <w:rPr>
          <w:rFonts w:ascii="Times New Roman" w:hAnsi="Times New Roman" w:cs="Times New Roman"/>
          <w:sz w:val="24"/>
          <w:szCs w:val="24"/>
        </w:rPr>
        <w:t xml:space="preserve"> </w:t>
      </w:r>
      <w:r w:rsidR="00B169D4" w:rsidRPr="00B169D4">
        <w:rPr>
          <w:rFonts w:ascii="Times New Roman" w:hAnsi="Times New Roman" w:cs="Times New Roman"/>
          <w:sz w:val="24"/>
          <w:szCs w:val="24"/>
        </w:rPr>
        <w:t xml:space="preserve">These observations align with the findings of </w:t>
      </w:r>
      <w:r w:rsidR="00B169D4" w:rsidRPr="00A90136">
        <w:rPr>
          <w:rFonts w:ascii="Times New Roman" w:hAnsi="Times New Roman" w:cs="Times New Roman"/>
          <w:sz w:val="24"/>
          <w:szCs w:val="24"/>
        </w:rPr>
        <w:t xml:space="preserve">Palma-Guerrero </w:t>
      </w:r>
      <w:r w:rsidR="00E56B34" w:rsidRPr="00A90136">
        <w:rPr>
          <w:rFonts w:ascii="Times New Roman" w:hAnsi="Times New Roman" w:cs="Times New Roman"/>
          <w:i/>
          <w:iCs/>
          <w:sz w:val="24"/>
          <w:szCs w:val="24"/>
        </w:rPr>
        <w:t>et al</w:t>
      </w:r>
      <w:r w:rsidR="00B169D4" w:rsidRPr="00A90136">
        <w:rPr>
          <w:rFonts w:ascii="Times New Roman" w:hAnsi="Times New Roman" w:cs="Times New Roman"/>
          <w:sz w:val="24"/>
          <w:szCs w:val="24"/>
        </w:rPr>
        <w:t>. (2010), who reported that low concentrations of chitosan stimulated o</w:t>
      </w:r>
      <w:r w:rsidR="00B169D4" w:rsidRPr="00B169D4">
        <w:rPr>
          <w:rFonts w:ascii="Times New Roman" w:hAnsi="Times New Roman" w:cs="Times New Roman"/>
          <w:sz w:val="24"/>
          <w:szCs w:val="24"/>
        </w:rPr>
        <w:t xml:space="preserve">r did not inhibit fungal growth and conidiation in </w:t>
      </w:r>
      <w:r w:rsidR="00E56B34" w:rsidRPr="00E56B34">
        <w:rPr>
          <w:rFonts w:ascii="Times New Roman" w:hAnsi="Times New Roman" w:cs="Times New Roman"/>
          <w:i/>
          <w:iCs/>
          <w:sz w:val="24"/>
          <w:szCs w:val="24"/>
        </w:rPr>
        <w:t>B. bassiana</w:t>
      </w:r>
      <w:r w:rsidR="00B169D4" w:rsidRPr="00B169D4">
        <w:rPr>
          <w:rFonts w:ascii="Times New Roman" w:hAnsi="Times New Roman" w:cs="Times New Roman"/>
          <w:sz w:val="24"/>
          <w:szCs w:val="24"/>
        </w:rPr>
        <w:t>. Consistently, in this study, chitosan at 0.1</w:t>
      </w:r>
      <w:r w:rsidR="004629CD">
        <w:rPr>
          <w:rFonts w:ascii="Times New Roman" w:hAnsi="Times New Roman" w:cs="Times New Roman"/>
          <w:sz w:val="24"/>
          <w:szCs w:val="24"/>
        </w:rPr>
        <w:t xml:space="preserve"> </w:t>
      </w:r>
      <w:r w:rsidR="00B169D4" w:rsidRPr="00B169D4">
        <w:rPr>
          <w:rFonts w:ascii="Times New Roman" w:hAnsi="Times New Roman" w:cs="Times New Roman"/>
          <w:sz w:val="24"/>
          <w:szCs w:val="24"/>
        </w:rPr>
        <w:t>% to 0.5</w:t>
      </w:r>
      <w:r w:rsidR="004629CD">
        <w:rPr>
          <w:rFonts w:ascii="Times New Roman" w:hAnsi="Times New Roman" w:cs="Times New Roman"/>
          <w:sz w:val="24"/>
          <w:szCs w:val="24"/>
        </w:rPr>
        <w:t xml:space="preserve"> </w:t>
      </w:r>
      <w:r w:rsidR="00B169D4" w:rsidRPr="00B169D4">
        <w:rPr>
          <w:rFonts w:ascii="Times New Roman" w:hAnsi="Times New Roman" w:cs="Times New Roman"/>
          <w:sz w:val="24"/>
          <w:szCs w:val="24"/>
        </w:rPr>
        <w:t>% supported optimal fungal performance and insecticidal activity, highlighting its potential as a suitable formulation additive at appropriate concentrations.</w:t>
      </w:r>
    </w:p>
    <w:p w14:paraId="0AC56D18" w14:textId="19DDE0AE" w:rsidR="00C11BDB" w:rsidRPr="00C11BDB" w:rsidRDefault="00C11BDB" w:rsidP="00C11BDB">
      <w:pPr>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Pr="00C11BDB">
        <w:rPr>
          <w:rFonts w:ascii="Times New Roman" w:hAnsi="Times New Roman" w:cs="Times New Roman"/>
          <w:b/>
          <w:bCs/>
          <w:sz w:val="28"/>
          <w:szCs w:val="28"/>
        </w:rPr>
        <w:t>CONCLUSION</w:t>
      </w:r>
    </w:p>
    <w:p w14:paraId="62FD5545" w14:textId="76BFAA23" w:rsidR="00C11BDB" w:rsidRDefault="00C11BDB" w:rsidP="00C11BDB">
      <w:pPr>
        <w:ind w:firstLine="720"/>
        <w:jc w:val="both"/>
        <w:rPr>
          <w:rFonts w:ascii="Times New Roman" w:hAnsi="Times New Roman" w:cs="Times New Roman"/>
          <w:sz w:val="24"/>
          <w:szCs w:val="24"/>
        </w:rPr>
      </w:pPr>
      <w:r w:rsidRPr="00C11BDB">
        <w:rPr>
          <w:rFonts w:ascii="Times New Roman" w:hAnsi="Times New Roman" w:cs="Times New Roman"/>
          <w:sz w:val="24"/>
          <w:szCs w:val="24"/>
        </w:rPr>
        <w:t xml:space="preserve">This study demonstrates that both chitosan and lignosulphonate are compatible with </w:t>
      </w:r>
      <w:r w:rsidRPr="00C11BDB">
        <w:rPr>
          <w:rFonts w:ascii="Times New Roman" w:hAnsi="Times New Roman" w:cs="Times New Roman"/>
          <w:i/>
          <w:iCs/>
          <w:sz w:val="24"/>
          <w:szCs w:val="24"/>
        </w:rPr>
        <w:t>B</w:t>
      </w:r>
      <w:r>
        <w:rPr>
          <w:rFonts w:ascii="Times New Roman" w:hAnsi="Times New Roman" w:cs="Times New Roman"/>
          <w:i/>
          <w:iCs/>
          <w:sz w:val="24"/>
          <w:szCs w:val="24"/>
        </w:rPr>
        <w:t>.</w:t>
      </w:r>
      <w:r w:rsidRPr="00C11BDB">
        <w:rPr>
          <w:rFonts w:ascii="Times New Roman" w:hAnsi="Times New Roman" w:cs="Times New Roman"/>
          <w:i/>
          <w:iCs/>
          <w:sz w:val="24"/>
          <w:szCs w:val="24"/>
        </w:rPr>
        <w:t xml:space="preserve"> bassiana</w:t>
      </w:r>
      <w:r w:rsidRPr="00C11BDB">
        <w:rPr>
          <w:rFonts w:ascii="Times New Roman" w:hAnsi="Times New Roman" w:cs="Times New Roman"/>
          <w:sz w:val="24"/>
          <w:szCs w:val="24"/>
        </w:rPr>
        <w:t xml:space="preserve"> at lower concentrations, supporting robust mycelial growth, high spore production</w:t>
      </w:r>
      <w:r w:rsidR="0058540D">
        <w:rPr>
          <w:rFonts w:ascii="Times New Roman" w:hAnsi="Times New Roman" w:cs="Times New Roman"/>
          <w:sz w:val="24"/>
          <w:szCs w:val="24"/>
        </w:rPr>
        <w:t xml:space="preserve"> and</w:t>
      </w:r>
      <w:r w:rsidR="004629CD">
        <w:rPr>
          <w:rFonts w:ascii="Times New Roman" w:hAnsi="Times New Roman" w:cs="Times New Roman"/>
          <w:sz w:val="24"/>
          <w:szCs w:val="24"/>
        </w:rPr>
        <w:t xml:space="preserve"> </w:t>
      </w:r>
      <w:r w:rsidRPr="00C11BDB">
        <w:rPr>
          <w:rFonts w:ascii="Times New Roman" w:hAnsi="Times New Roman" w:cs="Times New Roman"/>
          <w:sz w:val="24"/>
          <w:szCs w:val="24"/>
        </w:rPr>
        <w:t>strong insecticidal activity against</w:t>
      </w:r>
      <w:r w:rsidRPr="00C11BDB">
        <w:rPr>
          <w:rFonts w:ascii="Times New Roman" w:hAnsi="Times New Roman" w:cs="Times New Roman"/>
          <w:i/>
          <w:iCs/>
          <w:sz w:val="24"/>
          <w:szCs w:val="24"/>
        </w:rPr>
        <w:t xml:space="preserve"> S</w:t>
      </w:r>
      <w:r>
        <w:rPr>
          <w:rFonts w:ascii="Times New Roman" w:hAnsi="Times New Roman" w:cs="Times New Roman"/>
          <w:i/>
          <w:iCs/>
          <w:sz w:val="24"/>
          <w:szCs w:val="24"/>
        </w:rPr>
        <w:t>.</w:t>
      </w:r>
      <w:r w:rsidRPr="00C11BDB">
        <w:rPr>
          <w:rFonts w:ascii="Times New Roman" w:hAnsi="Times New Roman" w:cs="Times New Roman"/>
          <w:i/>
          <w:iCs/>
          <w:sz w:val="24"/>
          <w:szCs w:val="24"/>
        </w:rPr>
        <w:t xml:space="preserve"> litura</w:t>
      </w:r>
      <w:r w:rsidRPr="00C11BDB">
        <w:rPr>
          <w:rFonts w:ascii="Times New Roman" w:hAnsi="Times New Roman" w:cs="Times New Roman"/>
          <w:sz w:val="24"/>
          <w:szCs w:val="24"/>
        </w:rPr>
        <w:t xml:space="preserve"> larvae. Lignosulphonate showed excellent compatibility across all tested concentrations, while chitosan was effective up to </w:t>
      </w:r>
      <w:r>
        <w:rPr>
          <w:rFonts w:ascii="Times New Roman" w:hAnsi="Times New Roman" w:cs="Times New Roman"/>
          <w:sz w:val="24"/>
          <w:szCs w:val="24"/>
        </w:rPr>
        <w:t xml:space="preserve">1 </w:t>
      </w:r>
      <w:r w:rsidRPr="00C11BDB">
        <w:rPr>
          <w:rFonts w:ascii="Times New Roman" w:hAnsi="Times New Roman" w:cs="Times New Roman"/>
          <w:sz w:val="24"/>
          <w:szCs w:val="24"/>
        </w:rPr>
        <w:t>%, beyond which fungal growth and efficacy declined. These findings highlight lignosulphonate and chitosan as promising encapsulating agents for developing stable, efficient</w:t>
      </w:r>
      <w:r w:rsidR="0058540D">
        <w:rPr>
          <w:rFonts w:ascii="Times New Roman" w:hAnsi="Times New Roman" w:cs="Times New Roman"/>
          <w:sz w:val="24"/>
          <w:szCs w:val="24"/>
        </w:rPr>
        <w:t xml:space="preserve"> and</w:t>
      </w:r>
      <w:r w:rsidR="004629CD">
        <w:rPr>
          <w:rFonts w:ascii="Times New Roman" w:hAnsi="Times New Roman" w:cs="Times New Roman"/>
          <w:sz w:val="24"/>
          <w:szCs w:val="24"/>
        </w:rPr>
        <w:t xml:space="preserve"> </w:t>
      </w:r>
      <w:r w:rsidRPr="00C11BDB">
        <w:rPr>
          <w:rFonts w:ascii="Times New Roman" w:hAnsi="Times New Roman" w:cs="Times New Roman"/>
          <w:sz w:val="24"/>
          <w:szCs w:val="24"/>
        </w:rPr>
        <w:t>environmentally friendly</w:t>
      </w:r>
      <w:r w:rsidRPr="00C11BDB">
        <w:rPr>
          <w:rFonts w:ascii="Times New Roman" w:hAnsi="Times New Roman" w:cs="Times New Roman"/>
          <w:i/>
          <w:iCs/>
          <w:sz w:val="24"/>
          <w:szCs w:val="24"/>
        </w:rPr>
        <w:t xml:space="preserve"> B. bassiana</w:t>
      </w:r>
      <w:r w:rsidRPr="00C11BDB">
        <w:rPr>
          <w:rFonts w:ascii="Times New Roman" w:hAnsi="Times New Roman" w:cs="Times New Roman"/>
          <w:sz w:val="24"/>
          <w:szCs w:val="24"/>
        </w:rPr>
        <w:t>-based biocontrol formulations, offering a sustainable alternative to chemical pesticides in integrated pest management.</w:t>
      </w:r>
    </w:p>
    <w:p w14:paraId="65F9F19D" w14:textId="77777777" w:rsidR="0016622B" w:rsidRPr="00C11BDB" w:rsidRDefault="0016622B" w:rsidP="00C11BDB">
      <w:pPr>
        <w:ind w:firstLine="720"/>
        <w:jc w:val="both"/>
        <w:rPr>
          <w:rFonts w:ascii="Times New Roman" w:hAnsi="Times New Roman" w:cs="Times New Roman"/>
          <w:sz w:val="24"/>
          <w:szCs w:val="24"/>
        </w:rPr>
      </w:pPr>
    </w:p>
    <w:p w14:paraId="46C02A97" w14:textId="12FEDF89" w:rsidR="00B169D4" w:rsidRPr="0033064A" w:rsidRDefault="00C11BDB" w:rsidP="00C11BDB">
      <w:pPr>
        <w:ind w:firstLine="720"/>
        <w:jc w:val="both"/>
        <w:rPr>
          <w:rFonts w:ascii="Times New Roman" w:hAnsi="Times New Roman" w:cs="Times New Roman"/>
          <w:b/>
          <w:bCs/>
          <w:sz w:val="24"/>
          <w:szCs w:val="24"/>
        </w:rPr>
      </w:pPr>
      <w:r w:rsidRPr="00C11BDB">
        <w:rPr>
          <w:rFonts w:ascii="Times New Roman" w:hAnsi="Times New Roman" w:cs="Times New Roman"/>
          <w:b/>
          <w:bCs/>
          <w:sz w:val="28"/>
          <w:szCs w:val="28"/>
        </w:rPr>
        <w:t>REFERENCES</w:t>
      </w:r>
    </w:p>
    <w:p w14:paraId="7BD5CC12"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Agarwal, P., &amp; Pandey, D. (2017). Impact of Pesticide: An Overview. Trends in Biosciences, 10(6), 1341-1344.</w:t>
      </w:r>
    </w:p>
    <w:p w14:paraId="75BE13DD"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4629CD">
        <w:rPr>
          <w:rFonts w:ascii="Times New Roman" w:hAnsi="Times New Roman" w:cs="Times New Roman"/>
          <w:sz w:val="24"/>
          <w:szCs w:val="24"/>
        </w:rPr>
        <w:lastRenderedPageBreak/>
        <w:t xml:space="preserve">Ahmad, M. F., Ahmad, F. A., </w:t>
      </w:r>
      <w:proofErr w:type="spellStart"/>
      <w:r w:rsidRPr="004629CD">
        <w:rPr>
          <w:rFonts w:ascii="Times New Roman" w:hAnsi="Times New Roman" w:cs="Times New Roman"/>
          <w:sz w:val="24"/>
          <w:szCs w:val="24"/>
        </w:rPr>
        <w:t>Alsayegh</w:t>
      </w:r>
      <w:proofErr w:type="spellEnd"/>
      <w:r w:rsidRPr="004629CD">
        <w:rPr>
          <w:rFonts w:ascii="Times New Roman" w:hAnsi="Times New Roman" w:cs="Times New Roman"/>
          <w:sz w:val="24"/>
          <w:szCs w:val="24"/>
        </w:rPr>
        <w:t xml:space="preserve">, A. A., </w:t>
      </w:r>
      <w:proofErr w:type="spellStart"/>
      <w:r w:rsidRPr="004629CD">
        <w:rPr>
          <w:rFonts w:ascii="Times New Roman" w:hAnsi="Times New Roman" w:cs="Times New Roman"/>
          <w:sz w:val="24"/>
          <w:szCs w:val="24"/>
        </w:rPr>
        <w:t>Zeyaullah</w:t>
      </w:r>
      <w:proofErr w:type="spellEnd"/>
      <w:r w:rsidRPr="004629CD">
        <w:rPr>
          <w:rFonts w:ascii="Times New Roman" w:hAnsi="Times New Roman" w:cs="Times New Roman"/>
          <w:sz w:val="24"/>
          <w:szCs w:val="24"/>
        </w:rPr>
        <w:t xml:space="preserve">, M., AlShahrani, A. M., Muzammil, K., ... &amp; Hussain, S. (2024). Pesticides impacts on human health and the environment with their mechanisms of action and possible countermeasures. </w:t>
      </w:r>
      <w:proofErr w:type="spellStart"/>
      <w:r w:rsidRPr="004629CD">
        <w:rPr>
          <w:rFonts w:ascii="Times New Roman" w:hAnsi="Times New Roman" w:cs="Times New Roman"/>
          <w:sz w:val="24"/>
          <w:szCs w:val="24"/>
        </w:rPr>
        <w:t>Heliyon</w:t>
      </w:r>
      <w:proofErr w:type="spellEnd"/>
      <w:r w:rsidRPr="004629CD">
        <w:rPr>
          <w:rFonts w:ascii="Times New Roman" w:hAnsi="Times New Roman" w:cs="Times New Roman"/>
          <w:sz w:val="24"/>
          <w:szCs w:val="24"/>
        </w:rPr>
        <w:t>.</w:t>
      </w:r>
    </w:p>
    <w:p w14:paraId="0250A58A"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Bihal, R., Al-Khayri, J. M., Banu, A. N., Kudesia, N., Ahmed, F. K., Sarkar, R., Arora, A., &amp; Abd-</w:t>
      </w:r>
      <w:proofErr w:type="spellStart"/>
      <w:r w:rsidRPr="00730795">
        <w:rPr>
          <w:rFonts w:ascii="Times New Roman" w:hAnsi="Times New Roman" w:cs="Times New Roman"/>
          <w:sz w:val="24"/>
          <w:szCs w:val="24"/>
        </w:rPr>
        <w:t>Elsalam</w:t>
      </w:r>
      <w:proofErr w:type="spellEnd"/>
      <w:r w:rsidRPr="00730795">
        <w:rPr>
          <w:rFonts w:ascii="Times New Roman" w:hAnsi="Times New Roman" w:cs="Times New Roman"/>
          <w:sz w:val="24"/>
          <w:szCs w:val="24"/>
        </w:rPr>
        <w:t xml:space="preserve">, K. A. (2023). Entomopathogenic Fungi: An Eco-Friendly Synthesis of Sustainable Nanoparticles and Their </w:t>
      </w:r>
      <w:proofErr w:type="spellStart"/>
      <w:r w:rsidRPr="00730795">
        <w:rPr>
          <w:rFonts w:ascii="Times New Roman" w:hAnsi="Times New Roman" w:cs="Times New Roman"/>
          <w:sz w:val="24"/>
          <w:szCs w:val="24"/>
        </w:rPr>
        <w:t>Nanopesticide</w:t>
      </w:r>
      <w:proofErr w:type="spellEnd"/>
      <w:r w:rsidRPr="00730795">
        <w:rPr>
          <w:rFonts w:ascii="Times New Roman" w:hAnsi="Times New Roman" w:cs="Times New Roman"/>
          <w:sz w:val="24"/>
          <w:szCs w:val="24"/>
        </w:rPr>
        <w:t xml:space="preserve"> Properties. Microorganisms, 11(6), 1617. </w:t>
      </w:r>
      <w:hyperlink r:id="rId7" w:tgtFrame="_blank" w:history="1">
        <w:r w:rsidRPr="00730795">
          <w:rPr>
            <w:rStyle w:val="Hyperlink"/>
            <w:rFonts w:ascii="Times New Roman" w:hAnsi="Times New Roman" w:cs="Times New Roman"/>
            <w:sz w:val="24"/>
            <w:szCs w:val="24"/>
          </w:rPr>
          <w:t>https://doi.org/10.3390/microorganisms11061617</w:t>
        </w:r>
      </w:hyperlink>
    </w:p>
    <w:p w14:paraId="17604AB1"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 xml:space="preserve">Dhaliwal, G. S., Jindal, V., &amp; </w:t>
      </w:r>
      <w:proofErr w:type="spellStart"/>
      <w:r w:rsidRPr="00730795">
        <w:rPr>
          <w:rFonts w:ascii="Times New Roman" w:hAnsi="Times New Roman" w:cs="Times New Roman"/>
          <w:sz w:val="24"/>
          <w:szCs w:val="24"/>
        </w:rPr>
        <w:t>Mohindru</w:t>
      </w:r>
      <w:proofErr w:type="spellEnd"/>
      <w:r w:rsidRPr="00730795">
        <w:rPr>
          <w:rFonts w:ascii="Times New Roman" w:hAnsi="Times New Roman" w:cs="Times New Roman"/>
          <w:sz w:val="24"/>
          <w:szCs w:val="24"/>
        </w:rPr>
        <w:t>, B. (2015). Crop losses due to insect pests: Global and Indian Scenario. Indian Journal of Entomology, 77, 165-168.</w:t>
      </w:r>
    </w:p>
    <w:p w14:paraId="6A1EAC61"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proofErr w:type="spellStart"/>
      <w:r w:rsidRPr="00730795">
        <w:rPr>
          <w:rFonts w:ascii="Times New Roman" w:hAnsi="Times New Roman" w:cs="Times New Roman"/>
          <w:sz w:val="24"/>
          <w:szCs w:val="24"/>
        </w:rPr>
        <w:t>Felizatti</w:t>
      </w:r>
      <w:proofErr w:type="spellEnd"/>
      <w:r w:rsidRPr="00730795">
        <w:rPr>
          <w:rFonts w:ascii="Times New Roman" w:hAnsi="Times New Roman" w:cs="Times New Roman"/>
          <w:sz w:val="24"/>
          <w:szCs w:val="24"/>
        </w:rPr>
        <w:t xml:space="preserve">, A. P., Manzano, R. M., Rodrigues, I. M. W., da Silva, M. F. D. G. F., Fernandes, J. B., &amp; </w:t>
      </w:r>
      <w:proofErr w:type="spellStart"/>
      <w:r w:rsidRPr="00730795">
        <w:rPr>
          <w:rFonts w:ascii="Times New Roman" w:hAnsi="Times New Roman" w:cs="Times New Roman"/>
          <w:sz w:val="24"/>
          <w:szCs w:val="24"/>
        </w:rPr>
        <w:t>Forim</w:t>
      </w:r>
      <w:proofErr w:type="spellEnd"/>
      <w:r w:rsidRPr="00730795">
        <w:rPr>
          <w:rFonts w:ascii="Times New Roman" w:hAnsi="Times New Roman" w:cs="Times New Roman"/>
          <w:sz w:val="24"/>
          <w:szCs w:val="24"/>
        </w:rPr>
        <w:t>, M. R. (2021). Encapsulation of B. bassiana in Biopolymers: Improving Microbiology of Insect Pest Control. Frontiers in Microbiology, 12, 704-812.</w:t>
      </w:r>
    </w:p>
    <w:p w14:paraId="4D4BB8A7"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 xml:space="preserve">Herlinda, S., </w:t>
      </w:r>
      <w:proofErr w:type="spellStart"/>
      <w:r w:rsidRPr="00730795">
        <w:rPr>
          <w:rFonts w:ascii="Times New Roman" w:hAnsi="Times New Roman" w:cs="Times New Roman"/>
          <w:sz w:val="24"/>
          <w:szCs w:val="24"/>
        </w:rPr>
        <w:t>Rizkie</w:t>
      </w:r>
      <w:proofErr w:type="spellEnd"/>
      <w:r w:rsidRPr="00730795">
        <w:rPr>
          <w:rFonts w:ascii="Times New Roman" w:hAnsi="Times New Roman" w:cs="Times New Roman"/>
          <w:sz w:val="24"/>
          <w:szCs w:val="24"/>
        </w:rPr>
        <w:t xml:space="preserve">, L., </w:t>
      </w:r>
      <w:proofErr w:type="spellStart"/>
      <w:r w:rsidRPr="00730795">
        <w:rPr>
          <w:rFonts w:ascii="Times New Roman" w:hAnsi="Times New Roman" w:cs="Times New Roman"/>
          <w:sz w:val="24"/>
          <w:szCs w:val="24"/>
        </w:rPr>
        <w:t>Suwandi</w:t>
      </w:r>
      <w:proofErr w:type="spellEnd"/>
      <w:r w:rsidRPr="00730795">
        <w:rPr>
          <w:rFonts w:ascii="Times New Roman" w:hAnsi="Times New Roman" w:cs="Times New Roman"/>
          <w:sz w:val="24"/>
          <w:szCs w:val="24"/>
        </w:rPr>
        <w:t xml:space="preserve">, </w:t>
      </w:r>
      <w:proofErr w:type="spellStart"/>
      <w:r w:rsidRPr="00730795">
        <w:rPr>
          <w:rFonts w:ascii="Times New Roman" w:hAnsi="Times New Roman" w:cs="Times New Roman"/>
          <w:sz w:val="24"/>
          <w:szCs w:val="24"/>
        </w:rPr>
        <w:t>Susilawati</w:t>
      </w:r>
      <w:proofErr w:type="spellEnd"/>
      <w:r w:rsidRPr="00730795">
        <w:rPr>
          <w:rFonts w:ascii="Times New Roman" w:hAnsi="Times New Roman" w:cs="Times New Roman"/>
          <w:sz w:val="24"/>
          <w:szCs w:val="24"/>
        </w:rPr>
        <w:t xml:space="preserve">, </w:t>
      </w:r>
      <w:proofErr w:type="spellStart"/>
      <w:r w:rsidRPr="00730795">
        <w:rPr>
          <w:rFonts w:ascii="Times New Roman" w:hAnsi="Times New Roman" w:cs="Times New Roman"/>
          <w:sz w:val="24"/>
          <w:szCs w:val="24"/>
        </w:rPr>
        <w:t>Lakitan</w:t>
      </w:r>
      <w:proofErr w:type="spellEnd"/>
      <w:r w:rsidRPr="00730795">
        <w:rPr>
          <w:rFonts w:ascii="Times New Roman" w:hAnsi="Times New Roman" w:cs="Times New Roman"/>
          <w:sz w:val="24"/>
          <w:szCs w:val="24"/>
        </w:rPr>
        <w:t xml:space="preserve">, B., &amp; </w:t>
      </w:r>
      <w:proofErr w:type="spellStart"/>
      <w:r w:rsidRPr="00730795">
        <w:rPr>
          <w:rFonts w:ascii="Times New Roman" w:hAnsi="Times New Roman" w:cs="Times New Roman"/>
          <w:sz w:val="24"/>
          <w:szCs w:val="24"/>
        </w:rPr>
        <w:t>Verawaty</w:t>
      </w:r>
      <w:proofErr w:type="spellEnd"/>
      <w:r w:rsidRPr="00730795">
        <w:rPr>
          <w:rFonts w:ascii="Times New Roman" w:hAnsi="Times New Roman" w:cs="Times New Roman"/>
          <w:sz w:val="24"/>
          <w:szCs w:val="24"/>
        </w:rPr>
        <w:t>, M. H. (2018). Effects of high temperature and ultraviolet-C irradiance on conidial viability and density of B. bassiana and Metarhizium anisopliae isolated from soils of lowland ecosystems in Indonesia. Eurasian Journal of Analytical Chemistry, 13, 209–216.</w:t>
      </w:r>
    </w:p>
    <w:p w14:paraId="5105354A"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 xml:space="preserve">Jayaraj, R., Megha, P., &amp; </w:t>
      </w:r>
      <w:proofErr w:type="spellStart"/>
      <w:r w:rsidRPr="00730795">
        <w:rPr>
          <w:rFonts w:ascii="Times New Roman" w:hAnsi="Times New Roman" w:cs="Times New Roman"/>
          <w:sz w:val="24"/>
          <w:szCs w:val="24"/>
        </w:rPr>
        <w:t>Sreedev</w:t>
      </w:r>
      <w:proofErr w:type="spellEnd"/>
      <w:r w:rsidRPr="00730795">
        <w:rPr>
          <w:rFonts w:ascii="Times New Roman" w:hAnsi="Times New Roman" w:cs="Times New Roman"/>
          <w:sz w:val="24"/>
          <w:szCs w:val="24"/>
        </w:rPr>
        <w:t>, P. (2016). Organochlorine pesticides, their toxic effects on living organisms and their fate in the environment. Interdisciplinary Toxicology, 9(3-4), 90-100.</w:t>
      </w:r>
    </w:p>
    <w:p w14:paraId="31AD3A20"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 xml:space="preserve">Kulu, I. P., Abadi, A. L., </w:t>
      </w:r>
      <w:proofErr w:type="spellStart"/>
      <w:r w:rsidRPr="00730795">
        <w:rPr>
          <w:rFonts w:ascii="Times New Roman" w:hAnsi="Times New Roman" w:cs="Times New Roman"/>
          <w:sz w:val="24"/>
          <w:szCs w:val="24"/>
        </w:rPr>
        <w:t>Afandhi</w:t>
      </w:r>
      <w:proofErr w:type="spellEnd"/>
      <w:r w:rsidRPr="00730795">
        <w:rPr>
          <w:rFonts w:ascii="Times New Roman" w:hAnsi="Times New Roman" w:cs="Times New Roman"/>
          <w:sz w:val="24"/>
          <w:szCs w:val="24"/>
        </w:rPr>
        <w:t xml:space="preserve">, A., &amp; </w:t>
      </w:r>
      <w:proofErr w:type="spellStart"/>
      <w:r w:rsidRPr="00730795">
        <w:rPr>
          <w:rFonts w:ascii="Times New Roman" w:hAnsi="Times New Roman" w:cs="Times New Roman"/>
          <w:sz w:val="24"/>
          <w:szCs w:val="24"/>
        </w:rPr>
        <w:t>Nooraidawati</w:t>
      </w:r>
      <w:proofErr w:type="spellEnd"/>
      <w:r w:rsidRPr="00730795">
        <w:rPr>
          <w:rFonts w:ascii="Times New Roman" w:hAnsi="Times New Roman" w:cs="Times New Roman"/>
          <w:sz w:val="24"/>
          <w:szCs w:val="24"/>
        </w:rPr>
        <w:t>, N. (2015). Morphological and molecular identification of B. bassiana as entomopathogen agent from Central Kalimantan peatland, Indonesia.</w:t>
      </w:r>
    </w:p>
    <w:p w14:paraId="06C2CF25"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Kumar, J., Murali Baskaran, R. K., Jain, S. K., Sivalingam, P. N., Dixit, A., Mallikarjuna, J., &amp; Ghosh, P. K. (2021). Biotic stresses of agricultural crops in India: re-visiting national status and mitigation strategies. Current Science, 120(2), 264-265.</w:t>
      </w:r>
    </w:p>
    <w:p w14:paraId="4648FF8F"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Mohamed, H. F., Sweilem, M. A. E., El-</w:t>
      </w:r>
      <w:proofErr w:type="spellStart"/>
      <w:r w:rsidRPr="00730795">
        <w:rPr>
          <w:rFonts w:ascii="Times New Roman" w:hAnsi="Times New Roman" w:cs="Times New Roman"/>
          <w:sz w:val="24"/>
          <w:szCs w:val="24"/>
        </w:rPr>
        <w:t>Sharkawy</w:t>
      </w:r>
      <w:proofErr w:type="spellEnd"/>
      <w:r w:rsidRPr="00730795">
        <w:rPr>
          <w:rFonts w:ascii="Times New Roman" w:hAnsi="Times New Roman" w:cs="Times New Roman"/>
          <w:sz w:val="24"/>
          <w:szCs w:val="24"/>
        </w:rPr>
        <w:t>, R. M., &amp; El-</w:t>
      </w:r>
      <w:proofErr w:type="spellStart"/>
      <w:r w:rsidRPr="00730795">
        <w:rPr>
          <w:rFonts w:ascii="Times New Roman" w:hAnsi="Times New Roman" w:cs="Times New Roman"/>
          <w:sz w:val="24"/>
          <w:szCs w:val="24"/>
        </w:rPr>
        <w:t>khawaga</w:t>
      </w:r>
      <w:proofErr w:type="spellEnd"/>
      <w:r w:rsidRPr="00730795">
        <w:rPr>
          <w:rFonts w:ascii="Times New Roman" w:hAnsi="Times New Roman" w:cs="Times New Roman"/>
          <w:sz w:val="24"/>
          <w:szCs w:val="24"/>
        </w:rPr>
        <w:t>, O. E. A. A. (2024). Impact of Temperature and Ultra-Violet Radiation on the effectiveness of Beauveria bassiana inverted emulsion formulation on Spodoptera littoralis. Benha Journal of Applied Sciences, 9(8), 21-27.</w:t>
      </w:r>
    </w:p>
    <w:p w14:paraId="79562274" w14:textId="06C741F0" w:rsidR="00B73B0E" w:rsidRDefault="00B73B0E" w:rsidP="00730795">
      <w:pPr>
        <w:spacing w:before="240" w:line="360" w:lineRule="auto"/>
        <w:ind w:left="357" w:right="57" w:firstLine="720"/>
        <w:jc w:val="both"/>
        <w:rPr>
          <w:rFonts w:ascii="Times New Roman" w:hAnsi="Times New Roman" w:cs="Times New Roman"/>
          <w:sz w:val="24"/>
          <w:szCs w:val="24"/>
        </w:rPr>
      </w:pPr>
      <w:r w:rsidRPr="00B73B0E">
        <w:rPr>
          <w:rFonts w:ascii="Times New Roman" w:hAnsi="Times New Roman" w:cs="Times New Roman"/>
          <w:sz w:val="24"/>
          <w:szCs w:val="24"/>
        </w:rPr>
        <w:lastRenderedPageBreak/>
        <w:t xml:space="preserve">Palma-Guerrero, J., </w:t>
      </w:r>
      <w:proofErr w:type="spellStart"/>
      <w:r w:rsidRPr="00B73B0E">
        <w:rPr>
          <w:rFonts w:ascii="Times New Roman" w:hAnsi="Times New Roman" w:cs="Times New Roman"/>
          <w:sz w:val="24"/>
          <w:szCs w:val="24"/>
        </w:rPr>
        <w:t>Larriba</w:t>
      </w:r>
      <w:proofErr w:type="spellEnd"/>
      <w:r w:rsidRPr="00B73B0E">
        <w:rPr>
          <w:rFonts w:ascii="Times New Roman" w:hAnsi="Times New Roman" w:cs="Times New Roman"/>
          <w:sz w:val="24"/>
          <w:szCs w:val="24"/>
        </w:rPr>
        <w:t xml:space="preserve">, E., </w:t>
      </w:r>
      <w:proofErr w:type="spellStart"/>
      <w:r w:rsidRPr="00B73B0E">
        <w:rPr>
          <w:rFonts w:ascii="Times New Roman" w:hAnsi="Times New Roman" w:cs="Times New Roman"/>
          <w:sz w:val="24"/>
          <w:szCs w:val="24"/>
        </w:rPr>
        <w:t>Güerri-Agulló</w:t>
      </w:r>
      <w:proofErr w:type="spellEnd"/>
      <w:r w:rsidRPr="00B73B0E">
        <w:rPr>
          <w:rFonts w:ascii="Times New Roman" w:hAnsi="Times New Roman" w:cs="Times New Roman"/>
          <w:sz w:val="24"/>
          <w:szCs w:val="24"/>
        </w:rPr>
        <w:t>, B., Jansson, H. B., Salinas, J., &amp; Lopez-Llorca, L. V. (2010). Chitosan increases conidiation in fungal pathogens of invertebrates. </w:t>
      </w:r>
      <w:r w:rsidRPr="00B73B0E">
        <w:rPr>
          <w:rFonts w:ascii="Times New Roman" w:hAnsi="Times New Roman" w:cs="Times New Roman"/>
          <w:i/>
          <w:iCs/>
          <w:sz w:val="24"/>
          <w:szCs w:val="24"/>
        </w:rPr>
        <w:t>Applied microbiology and biotechnology</w:t>
      </w:r>
      <w:r w:rsidRPr="00B73B0E">
        <w:rPr>
          <w:rFonts w:ascii="Times New Roman" w:hAnsi="Times New Roman" w:cs="Times New Roman"/>
          <w:sz w:val="24"/>
          <w:szCs w:val="24"/>
        </w:rPr>
        <w:t>, </w:t>
      </w:r>
      <w:r w:rsidRPr="00B73B0E">
        <w:rPr>
          <w:rFonts w:ascii="Times New Roman" w:hAnsi="Times New Roman" w:cs="Times New Roman"/>
          <w:i/>
          <w:iCs/>
          <w:sz w:val="24"/>
          <w:szCs w:val="24"/>
        </w:rPr>
        <w:t>87</w:t>
      </w:r>
      <w:r w:rsidRPr="00B73B0E">
        <w:rPr>
          <w:rFonts w:ascii="Times New Roman" w:hAnsi="Times New Roman" w:cs="Times New Roman"/>
          <w:sz w:val="24"/>
          <w:szCs w:val="24"/>
        </w:rPr>
        <w:t>, 2237-2245.</w:t>
      </w:r>
    </w:p>
    <w:p w14:paraId="19F2BAB2"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Parra, J. R. P. (2014). Biological control in Brazil: an overview. Scientia Agricola, 71, 420-429.</w:t>
      </w:r>
    </w:p>
    <w:p w14:paraId="521393D9"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Singh, H. B., Sarma, B. K., &amp; Keswani, C. (2016). Agriculturally important microorganisms. Singapore: Springer Engineering Journal, 169(1-3), 1-10.</w:t>
      </w:r>
    </w:p>
    <w:p w14:paraId="707FF50D" w14:textId="77777777" w:rsid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Wan, N. F., Fu, L., Dainese, M., Kiær, L. P., Hu, Y. Q., Xin, F., ... &amp; Scherber, C. (2025). Pesticides have negative effects on non-target organisms. Nature Communications, 16(1), 1360.</w:t>
      </w:r>
    </w:p>
    <w:p w14:paraId="7C625F06" w14:textId="7133EFB5" w:rsidR="00730795" w:rsidRPr="00730795" w:rsidRDefault="00730795" w:rsidP="00730795">
      <w:pPr>
        <w:spacing w:before="240" w:line="360" w:lineRule="auto"/>
        <w:ind w:left="357" w:right="57" w:firstLine="720"/>
        <w:jc w:val="both"/>
        <w:rPr>
          <w:rFonts w:ascii="Times New Roman" w:hAnsi="Times New Roman" w:cs="Times New Roman"/>
          <w:sz w:val="24"/>
          <w:szCs w:val="24"/>
        </w:rPr>
      </w:pPr>
      <w:r w:rsidRPr="00730795">
        <w:rPr>
          <w:rFonts w:ascii="Times New Roman" w:hAnsi="Times New Roman" w:cs="Times New Roman"/>
          <w:sz w:val="24"/>
          <w:szCs w:val="24"/>
        </w:rPr>
        <w:t xml:space="preserve">Zhang, L., </w:t>
      </w:r>
      <w:proofErr w:type="spellStart"/>
      <w:r w:rsidRPr="00730795">
        <w:rPr>
          <w:rFonts w:ascii="Times New Roman" w:hAnsi="Times New Roman" w:cs="Times New Roman"/>
          <w:sz w:val="24"/>
          <w:szCs w:val="24"/>
        </w:rPr>
        <w:t>Fasoyin</w:t>
      </w:r>
      <w:proofErr w:type="spellEnd"/>
      <w:r w:rsidRPr="00730795">
        <w:rPr>
          <w:rFonts w:ascii="Times New Roman" w:hAnsi="Times New Roman" w:cs="Times New Roman"/>
          <w:sz w:val="24"/>
          <w:szCs w:val="24"/>
        </w:rPr>
        <w:t xml:space="preserve">, O. E., Molnár, I., &amp; Xu, Y. (2020). Secondary metabolites from </w:t>
      </w:r>
      <w:proofErr w:type="spellStart"/>
      <w:r w:rsidRPr="00730795">
        <w:rPr>
          <w:rFonts w:ascii="Times New Roman" w:hAnsi="Times New Roman" w:cs="Times New Roman"/>
          <w:sz w:val="24"/>
          <w:szCs w:val="24"/>
        </w:rPr>
        <w:t>hypocrealean</w:t>
      </w:r>
      <w:proofErr w:type="spellEnd"/>
      <w:r w:rsidRPr="00730795">
        <w:rPr>
          <w:rFonts w:ascii="Times New Roman" w:hAnsi="Times New Roman" w:cs="Times New Roman"/>
          <w:sz w:val="24"/>
          <w:szCs w:val="24"/>
        </w:rPr>
        <w:t xml:space="preserve"> entomopathogenic fungi: Novel bioactive compounds. Natural Product Reports, 37(9), 1181–1206.</w:t>
      </w:r>
    </w:p>
    <w:p w14:paraId="76351BCF" w14:textId="055FF739" w:rsidR="00CC210B" w:rsidRPr="00CC210B" w:rsidRDefault="00CC210B" w:rsidP="00730795">
      <w:pPr>
        <w:pStyle w:val="ListParagraph"/>
        <w:spacing w:before="240" w:line="360" w:lineRule="auto"/>
        <w:ind w:left="714" w:right="57"/>
        <w:jc w:val="both"/>
        <w:rPr>
          <w:rFonts w:ascii="Times New Roman" w:hAnsi="Times New Roman" w:cs="Times New Roman"/>
          <w:sz w:val="24"/>
          <w:szCs w:val="24"/>
        </w:rPr>
      </w:pPr>
    </w:p>
    <w:sectPr w:rsidR="00CC210B" w:rsidRPr="00CC21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0A9CD" w14:textId="77777777" w:rsidR="00B635AB" w:rsidRDefault="00B635AB" w:rsidP="00D97A56">
      <w:pPr>
        <w:spacing w:after="0" w:line="240" w:lineRule="auto"/>
      </w:pPr>
      <w:r>
        <w:separator/>
      </w:r>
    </w:p>
  </w:endnote>
  <w:endnote w:type="continuationSeparator" w:id="0">
    <w:p w14:paraId="3EB4A8A9" w14:textId="77777777" w:rsidR="00B635AB" w:rsidRDefault="00B635AB" w:rsidP="00D9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6A21" w14:textId="77777777" w:rsidR="00D97A56" w:rsidRDefault="00D97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E2908" w14:textId="77777777" w:rsidR="00D97A56" w:rsidRDefault="00D97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E280" w14:textId="77777777" w:rsidR="00D97A56" w:rsidRDefault="00D9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819C3" w14:textId="77777777" w:rsidR="00B635AB" w:rsidRDefault="00B635AB" w:rsidP="00D97A56">
      <w:pPr>
        <w:spacing w:after="0" w:line="240" w:lineRule="auto"/>
      </w:pPr>
      <w:r>
        <w:separator/>
      </w:r>
    </w:p>
  </w:footnote>
  <w:footnote w:type="continuationSeparator" w:id="0">
    <w:p w14:paraId="0719A825" w14:textId="77777777" w:rsidR="00B635AB" w:rsidRDefault="00B635AB" w:rsidP="00D97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7BD0" w14:textId="3C0ADEA0" w:rsidR="00D97A56" w:rsidRDefault="00D97A56">
    <w:pPr>
      <w:pStyle w:val="Header"/>
    </w:pPr>
    <w:r>
      <w:rPr>
        <w:noProof/>
      </w:rPr>
      <w:pict w14:anchorId="4C2B8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277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D7CA" w14:textId="656D98A4" w:rsidR="00D97A56" w:rsidRDefault="00D97A56">
    <w:pPr>
      <w:pStyle w:val="Header"/>
    </w:pPr>
    <w:r>
      <w:rPr>
        <w:noProof/>
      </w:rPr>
      <w:pict w14:anchorId="487FA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277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DF913" w14:textId="15997963" w:rsidR="00D97A56" w:rsidRDefault="00D97A56">
    <w:pPr>
      <w:pStyle w:val="Header"/>
    </w:pPr>
    <w:r>
      <w:rPr>
        <w:noProof/>
      </w:rPr>
      <w:pict w14:anchorId="17363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277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27E9F"/>
    <w:multiLevelType w:val="multilevel"/>
    <w:tmpl w:val="C524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80024"/>
    <w:multiLevelType w:val="multilevel"/>
    <w:tmpl w:val="386C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2B16E4"/>
    <w:multiLevelType w:val="hybridMultilevel"/>
    <w:tmpl w:val="A238F1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E35DF7"/>
    <w:multiLevelType w:val="multilevel"/>
    <w:tmpl w:val="0D4A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C37272"/>
    <w:multiLevelType w:val="hybridMultilevel"/>
    <w:tmpl w:val="DB5A96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E977B3"/>
    <w:multiLevelType w:val="multilevel"/>
    <w:tmpl w:val="CACE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D10CC1"/>
    <w:multiLevelType w:val="multilevel"/>
    <w:tmpl w:val="F2B6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10"/>
    <w:rsid w:val="00001F3F"/>
    <w:rsid w:val="0007169D"/>
    <w:rsid w:val="00134C6B"/>
    <w:rsid w:val="00145010"/>
    <w:rsid w:val="0016059C"/>
    <w:rsid w:val="0016622B"/>
    <w:rsid w:val="00182553"/>
    <w:rsid w:val="001E7E65"/>
    <w:rsid w:val="002650C3"/>
    <w:rsid w:val="002728CC"/>
    <w:rsid w:val="00291844"/>
    <w:rsid w:val="002B4617"/>
    <w:rsid w:val="00326D10"/>
    <w:rsid w:val="0033064A"/>
    <w:rsid w:val="003A2684"/>
    <w:rsid w:val="003D6254"/>
    <w:rsid w:val="003E302D"/>
    <w:rsid w:val="00405B22"/>
    <w:rsid w:val="00422AE0"/>
    <w:rsid w:val="004629CD"/>
    <w:rsid w:val="00507AED"/>
    <w:rsid w:val="0058540D"/>
    <w:rsid w:val="005B69AD"/>
    <w:rsid w:val="005D4238"/>
    <w:rsid w:val="006449DD"/>
    <w:rsid w:val="006710A8"/>
    <w:rsid w:val="00681D3C"/>
    <w:rsid w:val="006F7ECE"/>
    <w:rsid w:val="00713408"/>
    <w:rsid w:val="00730795"/>
    <w:rsid w:val="007319E1"/>
    <w:rsid w:val="00732059"/>
    <w:rsid w:val="007C5C94"/>
    <w:rsid w:val="00807BCE"/>
    <w:rsid w:val="00896861"/>
    <w:rsid w:val="008C2613"/>
    <w:rsid w:val="00900B1A"/>
    <w:rsid w:val="00927669"/>
    <w:rsid w:val="00965D92"/>
    <w:rsid w:val="009A3EFB"/>
    <w:rsid w:val="009C0E6A"/>
    <w:rsid w:val="009E40B8"/>
    <w:rsid w:val="009F36B9"/>
    <w:rsid w:val="00A55B3C"/>
    <w:rsid w:val="00A66BAE"/>
    <w:rsid w:val="00A7357C"/>
    <w:rsid w:val="00A90136"/>
    <w:rsid w:val="00AE3564"/>
    <w:rsid w:val="00B011E5"/>
    <w:rsid w:val="00B15131"/>
    <w:rsid w:val="00B169D4"/>
    <w:rsid w:val="00B635AB"/>
    <w:rsid w:val="00B73B0E"/>
    <w:rsid w:val="00B95E5E"/>
    <w:rsid w:val="00BC4B29"/>
    <w:rsid w:val="00C11BDB"/>
    <w:rsid w:val="00C9740B"/>
    <w:rsid w:val="00CC210B"/>
    <w:rsid w:val="00CD0334"/>
    <w:rsid w:val="00D14E50"/>
    <w:rsid w:val="00D43E68"/>
    <w:rsid w:val="00D97A56"/>
    <w:rsid w:val="00DB3087"/>
    <w:rsid w:val="00DE0353"/>
    <w:rsid w:val="00DF006F"/>
    <w:rsid w:val="00E56B34"/>
    <w:rsid w:val="00E825B2"/>
    <w:rsid w:val="00EB3959"/>
    <w:rsid w:val="00F10B0E"/>
    <w:rsid w:val="00FC0A4E"/>
    <w:rsid w:val="00FD2B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7803EA"/>
  <w15:chartTrackingRefBased/>
  <w15:docId w15:val="{9EB38652-05F1-456D-B9D6-F0235733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0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50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50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50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50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5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0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50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50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50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50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5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010"/>
    <w:rPr>
      <w:rFonts w:eastAsiaTheme="majorEastAsia" w:cstheme="majorBidi"/>
      <w:color w:val="272727" w:themeColor="text1" w:themeTint="D8"/>
    </w:rPr>
  </w:style>
  <w:style w:type="paragraph" w:styleId="Title">
    <w:name w:val="Title"/>
    <w:basedOn w:val="Normal"/>
    <w:next w:val="Normal"/>
    <w:link w:val="TitleChar"/>
    <w:uiPriority w:val="10"/>
    <w:qFormat/>
    <w:rsid w:val="00145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010"/>
    <w:pPr>
      <w:spacing w:before="160"/>
      <w:jc w:val="center"/>
    </w:pPr>
    <w:rPr>
      <w:i/>
      <w:iCs/>
      <w:color w:val="404040" w:themeColor="text1" w:themeTint="BF"/>
    </w:rPr>
  </w:style>
  <w:style w:type="character" w:customStyle="1" w:styleId="QuoteChar">
    <w:name w:val="Quote Char"/>
    <w:basedOn w:val="DefaultParagraphFont"/>
    <w:link w:val="Quote"/>
    <w:uiPriority w:val="29"/>
    <w:rsid w:val="00145010"/>
    <w:rPr>
      <w:i/>
      <w:iCs/>
      <w:color w:val="404040" w:themeColor="text1" w:themeTint="BF"/>
    </w:rPr>
  </w:style>
  <w:style w:type="paragraph" w:styleId="ListParagraph">
    <w:name w:val="List Paragraph"/>
    <w:basedOn w:val="Normal"/>
    <w:uiPriority w:val="34"/>
    <w:qFormat/>
    <w:rsid w:val="00145010"/>
    <w:pPr>
      <w:ind w:left="720"/>
      <w:contextualSpacing/>
    </w:pPr>
  </w:style>
  <w:style w:type="character" w:styleId="IntenseEmphasis">
    <w:name w:val="Intense Emphasis"/>
    <w:basedOn w:val="DefaultParagraphFont"/>
    <w:uiPriority w:val="21"/>
    <w:qFormat/>
    <w:rsid w:val="00145010"/>
    <w:rPr>
      <w:i/>
      <w:iCs/>
      <w:color w:val="2F5496" w:themeColor="accent1" w:themeShade="BF"/>
    </w:rPr>
  </w:style>
  <w:style w:type="paragraph" w:styleId="IntenseQuote">
    <w:name w:val="Intense Quote"/>
    <w:basedOn w:val="Normal"/>
    <w:next w:val="Normal"/>
    <w:link w:val="IntenseQuoteChar"/>
    <w:uiPriority w:val="30"/>
    <w:qFormat/>
    <w:rsid w:val="00145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5010"/>
    <w:rPr>
      <w:i/>
      <w:iCs/>
      <w:color w:val="2F5496" w:themeColor="accent1" w:themeShade="BF"/>
    </w:rPr>
  </w:style>
  <w:style w:type="character" w:styleId="IntenseReference">
    <w:name w:val="Intense Reference"/>
    <w:basedOn w:val="DefaultParagraphFont"/>
    <w:uiPriority w:val="32"/>
    <w:qFormat/>
    <w:rsid w:val="00145010"/>
    <w:rPr>
      <w:b/>
      <w:bCs/>
      <w:smallCaps/>
      <w:color w:val="2F5496" w:themeColor="accent1" w:themeShade="BF"/>
      <w:spacing w:val="5"/>
    </w:rPr>
  </w:style>
  <w:style w:type="character" w:styleId="Hyperlink">
    <w:name w:val="Hyperlink"/>
    <w:basedOn w:val="DefaultParagraphFont"/>
    <w:uiPriority w:val="99"/>
    <w:unhideWhenUsed/>
    <w:rsid w:val="00C9740B"/>
    <w:rPr>
      <w:color w:val="0563C1" w:themeColor="hyperlink"/>
      <w:u w:val="single"/>
    </w:rPr>
  </w:style>
  <w:style w:type="character" w:customStyle="1" w:styleId="UnresolvedMention1">
    <w:name w:val="Unresolved Mention1"/>
    <w:basedOn w:val="DefaultParagraphFont"/>
    <w:uiPriority w:val="99"/>
    <w:semiHidden/>
    <w:unhideWhenUsed/>
    <w:rsid w:val="00C9740B"/>
    <w:rPr>
      <w:color w:val="605E5C"/>
      <w:shd w:val="clear" w:color="auto" w:fill="E1DFDD"/>
    </w:rPr>
  </w:style>
  <w:style w:type="paragraph" w:customStyle="1" w:styleId="my-0">
    <w:name w:val="my-0"/>
    <w:basedOn w:val="Normal"/>
    <w:rsid w:val="003D62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3D6254"/>
    <w:rPr>
      <w:i/>
      <w:iCs/>
    </w:rPr>
  </w:style>
  <w:style w:type="paragraph" w:styleId="NormalWeb">
    <w:name w:val="Normal (Web)"/>
    <w:basedOn w:val="Normal"/>
    <w:uiPriority w:val="99"/>
    <w:semiHidden/>
    <w:unhideWhenUsed/>
    <w:rsid w:val="003D62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Body">
    <w:name w:val="Body"/>
    <w:basedOn w:val="Normal"/>
    <w:rsid w:val="00713408"/>
    <w:pPr>
      <w:spacing w:after="240" w:line="240" w:lineRule="auto"/>
      <w:jc w:val="both"/>
    </w:pPr>
    <w:rPr>
      <w:rFonts w:ascii="Helvetica" w:eastAsia="Times New Roman" w:hAnsi="Helvetica" w:cs="Times New Roman"/>
      <w:kern w:val="0"/>
      <w:sz w:val="20"/>
      <w:szCs w:val="20"/>
      <w:lang w:val="en-US"/>
      <w14:ligatures w14:val="none"/>
    </w:rPr>
  </w:style>
  <w:style w:type="table" w:styleId="TableGrid">
    <w:name w:val="Table Grid"/>
    <w:basedOn w:val="TableNormal"/>
    <w:uiPriority w:val="39"/>
    <w:rsid w:val="0073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16622B"/>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16622B"/>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D97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A56"/>
  </w:style>
  <w:style w:type="paragraph" w:styleId="Footer">
    <w:name w:val="footer"/>
    <w:basedOn w:val="Normal"/>
    <w:link w:val="FooterChar"/>
    <w:uiPriority w:val="99"/>
    <w:unhideWhenUsed/>
    <w:rsid w:val="00D97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917">
      <w:bodyDiv w:val="1"/>
      <w:marLeft w:val="0"/>
      <w:marRight w:val="0"/>
      <w:marTop w:val="0"/>
      <w:marBottom w:val="0"/>
      <w:divBdr>
        <w:top w:val="none" w:sz="0" w:space="0" w:color="auto"/>
        <w:left w:val="none" w:sz="0" w:space="0" w:color="auto"/>
        <w:bottom w:val="none" w:sz="0" w:space="0" w:color="auto"/>
        <w:right w:val="none" w:sz="0" w:space="0" w:color="auto"/>
      </w:divBdr>
    </w:div>
    <w:div w:id="35325512">
      <w:bodyDiv w:val="1"/>
      <w:marLeft w:val="0"/>
      <w:marRight w:val="0"/>
      <w:marTop w:val="0"/>
      <w:marBottom w:val="0"/>
      <w:divBdr>
        <w:top w:val="none" w:sz="0" w:space="0" w:color="auto"/>
        <w:left w:val="none" w:sz="0" w:space="0" w:color="auto"/>
        <w:bottom w:val="none" w:sz="0" w:space="0" w:color="auto"/>
        <w:right w:val="none" w:sz="0" w:space="0" w:color="auto"/>
      </w:divBdr>
    </w:div>
    <w:div w:id="64768873">
      <w:bodyDiv w:val="1"/>
      <w:marLeft w:val="0"/>
      <w:marRight w:val="0"/>
      <w:marTop w:val="0"/>
      <w:marBottom w:val="0"/>
      <w:divBdr>
        <w:top w:val="none" w:sz="0" w:space="0" w:color="auto"/>
        <w:left w:val="none" w:sz="0" w:space="0" w:color="auto"/>
        <w:bottom w:val="none" w:sz="0" w:space="0" w:color="auto"/>
        <w:right w:val="none" w:sz="0" w:space="0" w:color="auto"/>
      </w:divBdr>
    </w:div>
    <w:div w:id="74669654">
      <w:bodyDiv w:val="1"/>
      <w:marLeft w:val="0"/>
      <w:marRight w:val="0"/>
      <w:marTop w:val="0"/>
      <w:marBottom w:val="0"/>
      <w:divBdr>
        <w:top w:val="none" w:sz="0" w:space="0" w:color="auto"/>
        <w:left w:val="none" w:sz="0" w:space="0" w:color="auto"/>
        <w:bottom w:val="none" w:sz="0" w:space="0" w:color="auto"/>
        <w:right w:val="none" w:sz="0" w:space="0" w:color="auto"/>
      </w:divBdr>
    </w:div>
    <w:div w:id="142548328">
      <w:bodyDiv w:val="1"/>
      <w:marLeft w:val="0"/>
      <w:marRight w:val="0"/>
      <w:marTop w:val="0"/>
      <w:marBottom w:val="0"/>
      <w:divBdr>
        <w:top w:val="none" w:sz="0" w:space="0" w:color="auto"/>
        <w:left w:val="none" w:sz="0" w:space="0" w:color="auto"/>
        <w:bottom w:val="none" w:sz="0" w:space="0" w:color="auto"/>
        <w:right w:val="none" w:sz="0" w:space="0" w:color="auto"/>
      </w:divBdr>
    </w:div>
    <w:div w:id="152987909">
      <w:bodyDiv w:val="1"/>
      <w:marLeft w:val="0"/>
      <w:marRight w:val="0"/>
      <w:marTop w:val="0"/>
      <w:marBottom w:val="0"/>
      <w:divBdr>
        <w:top w:val="none" w:sz="0" w:space="0" w:color="auto"/>
        <w:left w:val="none" w:sz="0" w:space="0" w:color="auto"/>
        <w:bottom w:val="none" w:sz="0" w:space="0" w:color="auto"/>
        <w:right w:val="none" w:sz="0" w:space="0" w:color="auto"/>
      </w:divBdr>
      <w:divsChild>
        <w:div w:id="1719622367">
          <w:marLeft w:val="0"/>
          <w:marRight w:val="0"/>
          <w:marTop w:val="0"/>
          <w:marBottom w:val="0"/>
          <w:divBdr>
            <w:top w:val="none" w:sz="0" w:space="0" w:color="auto"/>
            <w:left w:val="none" w:sz="0" w:space="0" w:color="auto"/>
            <w:bottom w:val="none" w:sz="0" w:space="0" w:color="auto"/>
            <w:right w:val="none" w:sz="0" w:space="0" w:color="auto"/>
          </w:divBdr>
          <w:divsChild>
            <w:div w:id="5271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00260">
      <w:bodyDiv w:val="1"/>
      <w:marLeft w:val="0"/>
      <w:marRight w:val="0"/>
      <w:marTop w:val="0"/>
      <w:marBottom w:val="0"/>
      <w:divBdr>
        <w:top w:val="none" w:sz="0" w:space="0" w:color="auto"/>
        <w:left w:val="none" w:sz="0" w:space="0" w:color="auto"/>
        <w:bottom w:val="none" w:sz="0" w:space="0" w:color="auto"/>
        <w:right w:val="none" w:sz="0" w:space="0" w:color="auto"/>
      </w:divBdr>
      <w:divsChild>
        <w:div w:id="849031890">
          <w:marLeft w:val="0"/>
          <w:marRight w:val="0"/>
          <w:marTop w:val="0"/>
          <w:marBottom w:val="0"/>
          <w:divBdr>
            <w:top w:val="none" w:sz="0" w:space="0" w:color="auto"/>
            <w:left w:val="none" w:sz="0" w:space="0" w:color="auto"/>
            <w:bottom w:val="none" w:sz="0" w:space="0" w:color="auto"/>
            <w:right w:val="none" w:sz="0" w:space="0" w:color="auto"/>
          </w:divBdr>
          <w:divsChild>
            <w:div w:id="1066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9463">
      <w:bodyDiv w:val="1"/>
      <w:marLeft w:val="0"/>
      <w:marRight w:val="0"/>
      <w:marTop w:val="0"/>
      <w:marBottom w:val="0"/>
      <w:divBdr>
        <w:top w:val="none" w:sz="0" w:space="0" w:color="auto"/>
        <w:left w:val="none" w:sz="0" w:space="0" w:color="auto"/>
        <w:bottom w:val="none" w:sz="0" w:space="0" w:color="auto"/>
        <w:right w:val="none" w:sz="0" w:space="0" w:color="auto"/>
      </w:divBdr>
      <w:divsChild>
        <w:div w:id="532234986">
          <w:marLeft w:val="0"/>
          <w:marRight w:val="0"/>
          <w:marTop w:val="0"/>
          <w:marBottom w:val="0"/>
          <w:divBdr>
            <w:top w:val="none" w:sz="0" w:space="0" w:color="auto"/>
            <w:left w:val="none" w:sz="0" w:space="0" w:color="auto"/>
            <w:bottom w:val="none" w:sz="0" w:space="0" w:color="auto"/>
            <w:right w:val="none" w:sz="0" w:space="0" w:color="auto"/>
          </w:divBdr>
          <w:divsChild>
            <w:div w:id="7196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9805">
      <w:bodyDiv w:val="1"/>
      <w:marLeft w:val="0"/>
      <w:marRight w:val="0"/>
      <w:marTop w:val="0"/>
      <w:marBottom w:val="0"/>
      <w:divBdr>
        <w:top w:val="none" w:sz="0" w:space="0" w:color="auto"/>
        <w:left w:val="none" w:sz="0" w:space="0" w:color="auto"/>
        <w:bottom w:val="none" w:sz="0" w:space="0" w:color="auto"/>
        <w:right w:val="none" w:sz="0" w:space="0" w:color="auto"/>
      </w:divBdr>
      <w:divsChild>
        <w:div w:id="1045829946">
          <w:marLeft w:val="0"/>
          <w:marRight w:val="0"/>
          <w:marTop w:val="0"/>
          <w:marBottom w:val="0"/>
          <w:divBdr>
            <w:top w:val="none" w:sz="0" w:space="0" w:color="auto"/>
            <w:left w:val="none" w:sz="0" w:space="0" w:color="auto"/>
            <w:bottom w:val="none" w:sz="0" w:space="0" w:color="auto"/>
            <w:right w:val="none" w:sz="0" w:space="0" w:color="auto"/>
          </w:divBdr>
          <w:divsChild>
            <w:div w:id="1691031922">
              <w:marLeft w:val="0"/>
              <w:marRight w:val="0"/>
              <w:marTop w:val="0"/>
              <w:marBottom w:val="0"/>
              <w:divBdr>
                <w:top w:val="none" w:sz="0" w:space="0" w:color="auto"/>
                <w:left w:val="none" w:sz="0" w:space="0" w:color="auto"/>
                <w:bottom w:val="none" w:sz="0" w:space="0" w:color="auto"/>
                <w:right w:val="none" w:sz="0" w:space="0" w:color="auto"/>
              </w:divBdr>
              <w:divsChild>
                <w:div w:id="1845583688">
                  <w:marLeft w:val="0"/>
                  <w:marRight w:val="0"/>
                  <w:marTop w:val="0"/>
                  <w:marBottom w:val="0"/>
                  <w:divBdr>
                    <w:top w:val="none" w:sz="0" w:space="0" w:color="auto"/>
                    <w:left w:val="none" w:sz="0" w:space="0" w:color="auto"/>
                    <w:bottom w:val="none" w:sz="0" w:space="0" w:color="auto"/>
                    <w:right w:val="none" w:sz="0" w:space="0" w:color="auto"/>
                  </w:divBdr>
                  <w:divsChild>
                    <w:div w:id="1458375970">
                      <w:marLeft w:val="0"/>
                      <w:marRight w:val="0"/>
                      <w:marTop w:val="0"/>
                      <w:marBottom w:val="0"/>
                      <w:divBdr>
                        <w:top w:val="none" w:sz="0" w:space="0" w:color="auto"/>
                        <w:left w:val="none" w:sz="0" w:space="0" w:color="auto"/>
                        <w:bottom w:val="none" w:sz="0" w:space="0" w:color="auto"/>
                        <w:right w:val="none" w:sz="0" w:space="0" w:color="auto"/>
                      </w:divBdr>
                      <w:divsChild>
                        <w:div w:id="265964211">
                          <w:marLeft w:val="0"/>
                          <w:marRight w:val="0"/>
                          <w:marTop w:val="0"/>
                          <w:marBottom w:val="0"/>
                          <w:divBdr>
                            <w:top w:val="none" w:sz="0" w:space="0" w:color="auto"/>
                            <w:left w:val="none" w:sz="0" w:space="0" w:color="auto"/>
                            <w:bottom w:val="none" w:sz="0" w:space="0" w:color="auto"/>
                            <w:right w:val="none" w:sz="0" w:space="0" w:color="auto"/>
                          </w:divBdr>
                          <w:divsChild>
                            <w:div w:id="1813912525">
                              <w:marLeft w:val="0"/>
                              <w:marRight w:val="0"/>
                              <w:marTop w:val="0"/>
                              <w:marBottom w:val="0"/>
                              <w:divBdr>
                                <w:top w:val="none" w:sz="0" w:space="0" w:color="auto"/>
                                <w:left w:val="none" w:sz="0" w:space="0" w:color="auto"/>
                                <w:bottom w:val="none" w:sz="0" w:space="0" w:color="auto"/>
                                <w:right w:val="none" w:sz="0" w:space="0" w:color="auto"/>
                              </w:divBdr>
                            </w:div>
                          </w:divsChild>
                        </w:div>
                        <w:div w:id="384257921">
                          <w:marLeft w:val="0"/>
                          <w:marRight w:val="0"/>
                          <w:marTop w:val="0"/>
                          <w:marBottom w:val="0"/>
                          <w:divBdr>
                            <w:top w:val="none" w:sz="0" w:space="0" w:color="auto"/>
                            <w:left w:val="none" w:sz="0" w:space="0" w:color="auto"/>
                            <w:bottom w:val="none" w:sz="0" w:space="0" w:color="auto"/>
                            <w:right w:val="none" w:sz="0" w:space="0" w:color="auto"/>
                          </w:divBdr>
                          <w:divsChild>
                            <w:div w:id="134378495">
                              <w:marLeft w:val="0"/>
                              <w:marRight w:val="0"/>
                              <w:marTop w:val="0"/>
                              <w:marBottom w:val="0"/>
                              <w:divBdr>
                                <w:top w:val="none" w:sz="0" w:space="0" w:color="auto"/>
                                <w:left w:val="none" w:sz="0" w:space="0" w:color="auto"/>
                                <w:bottom w:val="none" w:sz="0" w:space="0" w:color="auto"/>
                                <w:right w:val="none" w:sz="0" w:space="0" w:color="auto"/>
                              </w:divBdr>
                            </w:div>
                          </w:divsChild>
                        </w:div>
                        <w:div w:id="426656068">
                          <w:marLeft w:val="0"/>
                          <w:marRight w:val="0"/>
                          <w:marTop w:val="0"/>
                          <w:marBottom w:val="0"/>
                          <w:divBdr>
                            <w:top w:val="none" w:sz="0" w:space="0" w:color="auto"/>
                            <w:left w:val="none" w:sz="0" w:space="0" w:color="auto"/>
                            <w:bottom w:val="none" w:sz="0" w:space="0" w:color="auto"/>
                            <w:right w:val="none" w:sz="0" w:space="0" w:color="auto"/>
                          </w:divBdr>
                          <w:divsChild>
                            <w:div w:id="450056722">
                              <w:marLeft w:val="0"/>
                              <w:marRight w:val="0"/>
                              <w:marTop w:val="0"/>
                              <w:marBottom w:val="0"/>
                              <w:divBdr>
                                <w:top w:val="none" w:sz="0" w:space="0" w:color="auto"/>
                                <w:left w:val="none" w:sz="0" w:space="0" w:color="auto"/>
                                <w:bottom w:val="none" w:sz="0" w:space="0" w:color="auto"/>
                                <w:right w:val="none" w:sz="0" w:space="0" w:color="auto"/>
                              </w:divBdr>
                            </w:div>
                          </w:divsChild>
                        </w:div>
                        <w:div w:id="1248731070">
                          <w:marLeft w:val="0"/>
                          <w:marRight w:val="0"/>
                          <w:marTop w:val="0"/>
                          <w:marBottom w:val="0"/>
                          <w:divBdr>
                            <w:top w:val="none" w:sz="0" w:space="0" w:color="auto"/>
                            <w:left w:val="none" w:sz="0" w:space="0" w:color="auto"/>
                            <w:bottom w:val="none" w:sz="0" w:space="0" w:color="auto"/>
                            <w:right w:val="none" w:sz="0" w:space="0" w:color="auto"/>
                          </w:divBdr>
                          <w:divsChild>
                            <w:div w:id="12374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15841">
          <w:marLeft w:val="0"/>
          <w:marRight w:val="0"/>
          <w:marTop w:val="0"/>
          <w:marBottom w:val="0"/>
          <w:divBdr>
            <w:top w:val="none" w:sz="0" w:space="0" w:color="auto"/>
            <w:left w:val="none" w:sz="0" w:space="0" w:color="auto"/>
            <w:bottom w:val="none" w:sz="0" w:space="0" w:color="auto"/>
            <w:right w:val="none" w:sz="0" w:space="0" w:color="auto"/>
          </w:divBdr>
          <w:divsChild>
            <w:div w:id="1540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526">
      <w:bodyDiv w:val="1"/>
      <w:marLeft w:val="0"/>
      <w:marRight w:val="0"/>
      <w:marTop w:val="0"/>
      <w:marBottom w:val="0"/>
      <w:divBdr>
        <w:top w:val="none" w:sz="0" w:space="0" w:color="auto"/>
        <w:left w:val="none" w:sz="0" w:space="0" w:color="auto"/>
        <w:bottom w:val="none" w:sz="0" w:space="0" w:color="auto"/>
        <w:right w:val="none" w:sz="0" w:space="0" w:color="auto"/>
      </w:divBdr>
    </w:div>
    <w:div w:id="624041599">
      <w:bodyDiv w:val="1"/>
      <w:marLeft w:val="0"/>
      <w:marRight w:val="0"/>
      <w:marTop w:val="0"/>
      <w:marBottom w:val="0"/>
      <w:divBdr>
        <w:top w:val="none" w:sz="0" w:space="0" w:color="auto"/>
        <w:left w:val="none" w:sz="0" w:space="0" w:color="auto"/>
        <w:bottom w:val="none" w:sz="0" w:space="0" w:color="auto"/>
        <w:right w:val="none" w:sz="0" w:space="0" w:color="auto"/>
      </w:divBdr>
      <w:divsChild>
        <w:div w:id="834615157">
          <w:marLeft w:val="0"/>
          <w:marRight w:val="0"/>
          <w:marTop w:val="0"/>
          <w:marBottom w:val="0"/>
          <w:divBdr>
            <w:top w:val="none" w:sz="0" w:space="0" w:color="auto"/>
            <w:left w:val="none" w:sz="0" w:space="0" w:color="auto"/>
            <w:bottom w:val="none" w:sz="0" w:space="0" w:color="auto"/>
            <w:right w:val="none" w:sz="0" w:space="0" w:color="auto"/>
          </w:divBdr>
          <w:divsChild>
            <w:div w:id="651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2046">
      <w:bodyDiv w:val="1"/>
      <w:marLeft w:val="0"/>
      <w:marRight w:val="0"/>
      <w:marTop w:val="0"/>
      <w:marBottom w:val="0"/>
      <w:divBdr>
        <w:top w:val="none" w:sz="0" w:space="0" w:color="auto"/>
        <w:left w:val="none" w:sz="0" w:space="0" w:color="auto"/>
        <w:bottom w:val="none" w:sz="0" w:space="0" w:color="auto"/>
        <w:right w:val="none" w:sz="0" w:space="0" w:color="auto"/>
      </w:divBdr>
      <w:divsChild>
        <w:div w:id="1998921803">
          <w:marLeft w:val="0"/>
          <w:marRight w:val="0"/>
          <w:marTop w:val="0"/>
          <w:marBottom w:val="0"/>
          <w:divBdr>
            <w:top w:val="none" w:sz="0" w:space="0" w:color="auto"/>
            <w:left w:val="none" w:sz="0" w:space="0" w:color="auto"/>
            <w:bottom w:val="none" w:sz="0" w:space="0" w:color="auto"/>
            <w:right w:val="none" w:sz="0" w:space="0" w:color="auto"/>
          </w:divBdr>
          <w:divsChild>
            <w:div w:id="9978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6801">
      <w:bodyDiv w:val="1"/>
      <w:marLeft w:val="0"/>
      <w:marRight w:val="0"/>
      <w:marTop w:val="0"/>
      <w:marBottom w:val="0"/>
      <w:divBdr>
        <w:top w:val="none" w:sz="0" w:space="0" w:color="auto"/>
        <w:left w:val="none" w:sz="0" w:space="0" w:color="auto"/>
        <w:bottom w:val="none" w:sz="0" w:space="0" w:color="auto"/>
        <w:right w:val="none" w:sz="0" w:space="0" w:color="auto"/>
      </w:divBdr>
      <w:divsChild>
        <w:div w:id="462505903">
          <w:marLeft w:val="0"/>
          <w:marRight w:val="0"/>
          <w:marTop w:val="0"/>
          <w:marBottom w:val="0"/>
          <w:divBdr>
            <w:top w:val="none" w:sz="0" w:space="0" w:color="auto"/>
            <w:left w:val="none" w:sz="0" w:space="0" w:color="auto"/>
            <w:bottom w:val="none" w:sz="0" w:space="0" w:color="auto"/>
            <w:right w:val="none" w:sz="0" w:space="0" w:color="auto"/>
          </w:divBdr>
          <w:divsChild>
            <w:div w:id="13799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504">
      <w:bodyDiv w:val="1"/>
      <w:marLeft w:val="0"/>
      <w:marRight w:val="0"/>
      <w:marTop w:val="0"/>
      <w:marBottom w:val="0"/>
      <w:divBdr>
        <w:top w:val="none" w:sz="0" w:space="0" w:color="auto"/>
        <w:left w:val="none" w:sz="0" w:space="0" w:color="auto"/>
        <w:bottom w:val="none" w:sz="0" w:space="0" w:color="auto"/>
        <w:right w:val="none" w:sz="0" w:space="0" w:color="auto"/>
      </w:divBdr>
      <w:divsChild>
        <w:div w:id="1317758741">
          <w:marLeft w:val="0"/>
          <w:marRight w:val="0"/>
          <w:marTop w:val="0"/>
          <w:marBottom w:val="0"/>
          <w:divBdr>
            <w:top w:val="none" w:sz="0" w:space="0" w:color="auto"/>
            <w:left w:val="none" w:sz="0" w:space="0" w:color="auto"/>
            <w:bottom w:val="none" w:sz="0" w:space="0" w:color="auto"/>
            <w:right w:val="none" w:sz="0" w:space="0" w:color="auto"/>
          </w:divBdr>
          <w:divsChild>
            <w:div w:id="16694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1898">
      <w:bodyDiv w:val="1"/>
      <w:marLeft w:val="0"/>
      <w:marRight w:val="0"/>
      <w:marTop w:val="0"/>
      <w:marBottom w:val="0"/>
      <w:divBdr>
        <w:top w:val="none" w:sz="0" w:space="0" w:color="auto"/>
        <w:left w:val="none" w:sz="0" w:space="0" w:color="auto"/>
        <w:bottom w:val="none" w:sz="0" w:space="0" w:color="auto"/>
        <w:right w:val="none" w:sz="0" w:space="0" w:color="auto"/>
      </w:divBdr>
      <w:divsChild>
        <w:div w:id="518276749">
          <w:marLeft w:val="0"/>
          <w:marRight w:val="0"/>
          <w:marTop w:val="0"/>
          <w:marBottom w:val="0"/>
          <w:divBdr>
            <w:top w:val="none" w:sz="0" w:space="0" w:color="auto"/>
            <w:left w:val="none" w:sz="0" w:space="0" w:color="auto"/>
            <w:bottom w:val="none" w:sz="0" w:space="0" w:color="auto"/>
            <w:right w:val="none" w:sz="0" w:space="0" w:color="auto"/>
          </w:divBdr>
          <w:divsChild>
            <w:div w:id="20347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45966">
      <w:bodyDiv w:val="1"/>
      <w:marLeft w:val="0"/>
      <w:marRight w:val="0"/>
      <w:marTop w:val="0"/>
      <w:marBottom w:val="0"/>
      <w:divBdr>
        <w:top w:val="none" w:sz="0" w:space="0" w:color="auto"/>
        <w:left w:val="none" w:sz="0" w:space="0" w:color="auto"/>
        <w:bottom w:val="none" w:sz="0" w:space="0" w:color="auto"/>
        <w:right w:val="none" w:sz="0" w:space="0" w:color="auto"/>
      </w:divBdr>
    </w:div>
    <w:div w:id="964115213">
      <w:bodyDiv w:val="1"/>
      <w:marLeft w:val="0"/>
      <w:marRight w:val="0"/>
      <w:marTop w:val="0"/>
      <w:marBottom w:val="0"/>
      <w:divBdr>
        <w:top w:val="none" w:sz="0" w:space="0" w:color="auto"/>
        <w:left w:val="none" w:sz="0" w:space="0" w:color="auto"/>
        <w:bottom w:val="none" w:sz="0" w:space="0" w:color="auto"/>
        <w:right w:val="none" w:sz="0" w:space="0" w:color="auto"/>
      </w:divBdr>
      <w:divsChild>
        <w:div w:id="426392339">
          <w:marLeft w:val="0"/>
          <w:marRight w:val="0"/>
          <w:marTop w:val="0"/>
          <w:marBottom w:val="0"/>
          <w:divBdr>
            <w:top w:val="none" w:sz="0" w:space="0" w:color="auto"/>
            <w:left w:val="none" w:sz="0" w:space="0" w:color="auto"/>
            <w:bottom w:val="none" w:sz="0" w:space="0" w:color="auto"/>
            <w:right w:val="none" w:sz="0" w:space="0" w:color="auto"/>
          </w:divBdr>
          <w:divsChild>
            <w:div w:id="1783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1450">
      <w:bodyDiv w:val="1"/>
      <w:marLeft w:val="0"/>
      <w:marRight w:val="0"/>
      <w:marTop w:val="0"/>
      <w:marBottom w:val="0"/>
      <w:divBdr>
        <w:top w:val="none" w:sz="0" w:space="0" w:color="auto"/>
        <w:left w:val="none" w:sz="0" w:space="0" w:color="auto"/>
        <w:bottom w:val="none" w:sz="0" w:space="0" w:color="auto"/>
        <w:right w:val="none" w:sz="0" w:space="0" w:color="auto"/>
      </w:divBdr>
    </w:div>
    <w:div w:id="1114593855">
      <w:bodyDiv w:val="1"/>
      <w:marLeft w:val="0"/>
      <w:marRight w:val="0"/>
      <w:marTop w:val="0"/>
      <w:marBottom w:val="0"/>
      <w:divBdr>
        <w:top w:val="none" w:sz="0" w:space="0" w:color="auto"/>
        <w:left w:val="none" w:sz="0" w:space="0" w:color="auto"/>
        <w:bottom w:val="none" w:sz="0" w:space="0" w:color="auto"/>
        <w:right w:val="none" w:sz="0" w:space="0" w:color="auto"/>
      </w:divBdr>
      <w:divsChild>
        <w:div w:id="1682396328">
          <w:marLeft w:val="0"/>
          <w:marRight w:val="0"/>
          <w:marTop w:val="0"/>
          <w:marBottom w:val="0"/>
          <w:divBdr>
            <w:top w:val="none" w:sz="0" w:space="0" w:color="auto"/>
            <w:left w:val="none" w:sz="0" w:space="0" w:color="auto"/>
            <w:bottom w:val="none" w:sz="0" w:space="0" w:color="auto"/>
            <w:right w:val="none" w:sz="0" w:space="0" w:color="auto"/>
          </w:divBdr>
          <w:divsChild>
            <w:div w:id="4932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378">
      <w:bodyDiv w:val="1"/>
      <w:marLeft w:val="0"/>
      <w:marRight w:val="0"/>
      <w:marTop w:val="0"/>
      <w:marBottom w:val="0"/>
      <w:divBdr>
        <w:top w:val="none" w:sz="0" w:space="0" w:color="auto"/>
        <w:left w:val="none" w:sz="0" w:space="0" w:color="auto"/>
        <w:bottom w:val="none" w:sz="0" w:space="0" w:color="auto"/>
        <w:right w:val="none" w:sz="0" w:space="0" w:color="auto"/>
      </w:divBdr>
    </w:div>
    <w:div w:id="1140610155">
      <w:bodyDiv w:val="1"/>
      <w:marLeft w:val="0"/>
      <w:marRight w:val="0"/>
      <w:marTop w:val="0"/>
      <w:marBottom w:val="0"/>
      <w:divBdr>
        <w:top w:val="none" w:sz="0" w:space="0" w:color="auto"/>
        <w:left w:val="none" w:sz="0" w:space="0" w:color="auto"/>
        <w:bottom w:val="none" w:sz="0" w:space="0" w:color="auto"/>
        <w:right w:val="none" w:sz="0" w:space="0" w:color="auto"/>
      </w:divBdr>
    </w:div>
    <w:div w:id="1214270670">
      <w:bodyDiv w:val="1"/>
      <w:marLeft w:val="0"/>
      <w:marRight w:val="0"/>
      <w:marTop w:val="0"/>
      <w:marBottom w:val="0"/>
      <w:divBdr>
        <w:top w:val="none" w:sz="0" w:space="0" w:color="auto"/>
        <w:left w:val="none" w:sz="0" w:space="0" w:color="auto"/>
        <w:bottom w:val="none" w:sz="0" w:space="0" w:color="auto"/>
        <w:right w:val="none" w:sz="0" w:space="0" w:color="auto"/>
      </w:divBdr>
    </w:div>
    <w:div w:id="1369375923">
      <w:bodyDiv w:val="1"/>
      <w:marLeft w:val="0"/>
      <w:marRight w:val="0"/>
      <w:marTop w:val="0"/>
      <w:marBottom w:val="0"/>
      <w:divBdr>
        <w:top w:val="none" w:sz="0" w:space="0" w:color="auto"/>
        <w:left w:val="none" w:sz="0" w:space="0" w:color="auto"/>
        <w:bottom w:val="none" w:sz="0" w:space="0" w:color="auto"/>
        <w:right w:val="none" w:sz="0" w:space="0" w:color="auto"/>
      </w:divBdr>
    </w:div>
    <w:div w:id="1376275712">
      <w:bodyDiv w:val="1"/>
      <w:marLeft w:val="0"/>
      <w:marRight w:val="0"/>
      <w:marTop w:val="0"/>
      <w:marBottom w:val="0"/>
      <w:divBdr>
        <w:top w:val="none" w:sz="0" w:space="0" w:color="auto"/>
        <w:left w:val="none" w:sz="0" w:space="0" w:color="auto"/>
        <w:bottom w:val="none" w:sz="0" w:space="0" w:color="auto"/>
        <w:right w:val="none" w:sz="0" w:space="0" w:color="auto"/>
      </w:divBdr>
    </w:div>
    <w:div w:id="1420172071">
      <w:bodyDiv w:val="1"/>
      <w:marLeft w:val="0"/>
      <w:marRight w:val="0"/>
      <w:marTop w:val="0"/>
      <w:marBottom w:val="0"/>
      <w:divBdr>
        <w:top w:val="none" w:sz="0" w:space="0" w:color="auto"/>
        <w:left w:val="none" w:sz="0" w:space="0" w:color="auto"/>
        <w:bottom w:val="none" w:sz="0" w:space="0" w:color="auto"/>
        <w:right w:val="none" w:sz="0" w:space="0" w:color="auto"/>
      </w:divBdr>
    </w:div>
    <w:div w:id="1512722537">
      <w:bodyDiv w:val="1"/>
      <w:marLeft w:val="0"/>
      <w:marRight w:val="0"/>
      <w:marTop w:val="0"/>
      <w:marBottom w:val="0"/>
      <w:divBdr>
        <w:top w:val="none" w:sz="0" w:space="0" w:color="auto"/>
        <w:left w:val="none" w:sz="0" w:space="0" w:color="auto"/>
        <w:bottom w:val="none" w:sz="0" w:space="0" w:color="auto"/>
        <w:right w:val="none" w:sz="0" w:space="0" w:color="auto"/>
      </w:divBdr>
    </w:div>
    <w:div w:id="1602452689">
      <w:bodyDiv w:val="1"/>
      <w:marLeft w:val="0"/>
      <w:marRight w:val="0"/>
      <w:marTop w:val="0"/>
      <w:marBottom w:val="0"/>
      <w:divBdr>
        <w:top w:val="none" w:sz="0" w:space="0" w:color="auto"/>
        <w:left w:val="none" w:sz="0" w:space="0" w:color="auto"/>
        <w:bottom w:val="none" w:sz="0" w:space="0" w:color="auto"/>
        <w:right w:val="none" w:sz="0" w:space="0" w:color="auto"/>
      </w:divBdr>
    </w:div>
    <w:div w:id="1695879624">
      <w:bodyDiv w:val="1"/>
      <w:marLeft w:val="0"/>
      <w:marRight w:val="0"/>
      <w:marTop w:val="0"/>
      <w:marBottom w:val="0"/>
      <w:divBdr>
        <w:top w:val="none" w:sz="0" w:space="0" w:color="auto"/>
        <w:left w:val="none" w:sz="0" w:space="0" w:color="auto"/>
        <w:bottom w:val="none" w:sz="0" w:space="0" w:color="auto"/>
        <w:right w:val="none" w:sz="0" w:space="0" w:color="auto"/>
      </w:divBdr>
    </w:div>
    <w:div w:id="1700475174">
      <w:bodyDiv w:val="1"/>
      <w:marLeft w:val="0"/>
      <w:marRight w:val="0"/>
      <w:marTop w:val="0"/>
      <w:marBottom w:val="0"/>
      <w:divBdr>
        <w:top w:val="none" w:sz="0" w:space="0" w:color="auto"/>
        <w:left w:val="none" w:sz="0" w:space="0" w:color="auto"/>
        <w:bottom w:val="none" w:sz="0" w:space="0" w:color="auto"/>
        <w:right w:val="none" w:sz="0" w:space="0" w:color="auto"/>
      </w:divBdr>
      <w:divsChild>
        <w:div w:id="1286889608">
          <w:marLeft w:val="0"/>
          <w:marRight w:val="0"/>
          <w:marTop w:val="0"/>
          <w:marBottom w:val="0"/>
          <w:divBdr>
            <w:top w:val="none" w:sz="0" w:space="0" w:color="auto"/>
            <w:left w:val="none" w:sz="0" w:space="0" w:color="auto"/>
            <w:bottom w:val="none" w:sz="0" w:space="0" w:color="auto"/>
            <w:right w:val="none" w:sz="0" w:space="0" w:color="auto"/>
          </w:divBdr>
          <w:divsChild>
            <w:div w:id="2279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60306">
      <w:bodyDiv w:val="1"/>
      <w:marLeft w:val="0"/>
      <w:marRight w:val="0"/>
      <w:marTop w:val="0"/>
      <w:marBottom w:val="0"/>
      <w:divBdr>
        <w:top w:val="none" w:sz="0" w:space="0" w:color="auto"/>
        <w:left w:val="none" w:sz="0" w:space="0" w:color="auto"/>
        <w:bottom w:val="none" w:sz="0" w:space="0" w:color="auto"/>
        <w:right w:val="none" w:sz="0" w:space="0" w:color="auto"/>
      </w:divBdr>
      <w:divsChild>
        <w:div w:id="1746413069">
          <w:marLeft w:val="0"/>
          <w:marRight w:val="0"/>
          <w:marTop w:val="0"/>
          <w:marBottom w:val="0"/>
          <w:divBdr>
            <w:top w:val="none" w:sz="0" w:space="0" w:color="auto"/>
            <w:left w:val="none" w:sz="0" w:space="0" w:color="auto"/>
            <w:bottom w:val="none" w:sz="0" w:space="0" w:color="auto"/>
            <w:right w:val="none" w:sz="0" w:space="0" w:color="auto"/>
          </w:divBdr>
          <w:divsChild>
            <w:div w:id="1316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8783">
      <w:bodyDiv w:val="1"/>
      <w:marLeft w:val="0"/>
      <w:marRight w:val="0"/>
      <w:marTop w:val="0"/>
      <w:marBottom w:val="0"/>
      <w:divBdr>
        <w:top w:val="none" w:sz="0" w:space="0" w:color="auto"/>
        <w:left w:val="none" w:sz="0" w:space="0" w:color="auto"/>
        <w:bottom w:val="none" w:sz="0" w:space="0" w:color="auto"/>
        <w:right w:val="none" w:sz="0" w:space="0" w:color="auto"/>
      </w:divBdr>
      <w:divsChild>
        <w:div w:id="1360661617">
          <w:marLeft w:val="0"/>
          <w:marRight w:val="0"/>
          <w:marTop w:val="0"/>
          <w:marBottom w:val="0"/>
          <w:divBdr>
            <w:top w:val="none" w:sz="0" w:space="0" w:color="auto"/>
            <w:left w:val="none" w:sz="0" w:space="0" w:color="auto"/>
            <w:bottom w:val="none" w:sz="0" w:space="0" w:color="auto"/>
            <w:right w:val="none" w:sz="0" w:space="0" w:color="auto"/>
          </w:divBdr>
          <w:divsChild>
            <w:div w:id="12172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578">
      <w:bodyDiv w:val="1"/>
      <w:marLeft w:val="0"/>
      <w:marRight w:val="0"/>
      <w:marTop w:val="0"/>
      <w:marBottom w:val="0"/>
      <w:divBdr>
        <w:top w:val="none" w:sz="0" w:space="0" w:color="auto"/>
        <w:left w:val="none" w:sz="0" w:space="0" w:color="auto"/>
        <w:bottom w:val="none" w:sz="0" w:space="0" w:color="auto"/>
        <w:right w:val="none" w:sz="0" w:space="0" w:color="auto"/>
      </w:divBdr>
    </w:div>
    <w:div w:id="1971473538">
      <w:bodyDiv w:val="1"/>
      <w:marLeft w:val="0"/>
      <w:marRight w:val="0"/>
      <w:marTop w:val="0"/>
      <w:marBottom w:val="0"/>
      <w:divBdr>
        <w:top w:val="none" w:sz="0" w:space="0" w:color="auto"/>
        <w:left w:val="none" w:sz="0" w:space="0" w:color="auto"/>
        <w:bottom w:val="none" w:sz="0" w:space="0" w:color="auto"/>
        <w:right w:val="none" w:sz="0" w:space="0" w:color="auto"/>
      </w:divBdr>
    </w:div>
    <w:div w:id="2102947423">
      <w:bodyDiv w:val="1"/>
      <w:marLeft w:val="0"/>
      <w:marRight w:val="0"/>
      <w:marTop w:val="0"/>
      <w:marBottom w:val="0"/>
      <w:divBdr>
        <w:top w:val="none" w:sz="0" w:space="0" w:color="auto"/>
        <w:left w:val="none" w:sz="0" w:space="0" w:color="auto"/>
        <w:bottom w:val="none" w:sz="0" w:space="0" w:color="auto"/>
        <w:right w:val="none" w:sz="0" w:space="0" w:color="auto"/>
      </w:divBdr>
      <w:divsChild>
        <w:div w:id="1289362887">
          <w:marLeft w:val="0"/>
          <w:marRight w:val="0"/>
          <w:marTop w:val="0"/>
          <w:marBottom w:val="0"/>
          <w:divBdr>
            <w:top w:val="none" w:sz="0" w:space="0" w:color="auto"/>
            <w:left w:val="none" w:sz="0" w:space="0" w:color="auto"/>
            <w:bottom w:val="none" w:sz="0" w:space="0" w:color="auto"/>
            <w:right w:val="none" w:sz="0" w:space="0" w:color="auto"/>
          </w:divBdr>
          <w:divsChild>
            <w:div w:id="12288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2394">
      <w:bodyDiv w:val="1"/>
      <w:marLeft w:val="0"/>
      <w:marRight w:val="0"/>
      <w:marTop w:val="0"/>
      <w:marBottom w:val="0"/>
      <w:divBdr>
        <w:top w:val="none" w:sz="0" w:space="0" w:color="auto"/>
        <w:left w:val="none" w:sz="0" w:space="0" w:color="auto"/>
        <w:bottom w:val="none" w:sz="0" w:space="0" w:color="auto"/>
        <w:right w:val="none" w:sz="0" w:space="0" w:color="auto"/>
      </w:divBdr>
      <w:divsChild>
        <w:div w:id="419177508">
          <w:marLeft w:val="0"/>
          <w:marRight w:val="0"/>
          <w:marTop w:val="0"/>
          <w:marBottom w:val="0"/>
          <w:divBdr>
            <w:top w:val="none" w:sz="0" w:space="0" w:color="auto"/>
            <w:left w:val="none" w:sz="0" w:space="0" w:color="auto"/>
            <w:bottom w:val="none" w:sz="0" w:space="0" w:color="auto"/>
            <w:right w:val="none" w:sz="0" w:space="0" w:color="auto"/>
          </w:divBdr>
          <w:divsChild>
            <w:div w:id="1580751122">
              <w:marLeft w:val="0"/>
              <w:marRight w:val="0"/>
              <w:marTop w:val="0"/>
              <w:marBottom w:val="0"/>
              <w:divBdr>
                <w:top w:val="none" w:sz="0" w:space="0" w:color="auto"/>
                <w:left w:val="none" w:sz="0" w:space="0" w:color="auto"/>
                <w:bottom w:val="none" w:sz="0" w:space="0" w:color="auto"/>
                <w:right w:val="none" w:sz="0" w:space="0" w:color="auto"/>
              </w:divBdr>
              <w:divsChild>
                <w:div w:id="661549580">
                  <w:marLeft w:val="0"/>
                  <w:marRight w:val="0"/>
                  <w:marTop w:val="0"/>
                  <w:marBottom w:val="0"/>
                  <w:divBdr>
                    <w:top w:val="none" w:sz="0" w:space="0" w:color="auto"/>
                    <w:left w:val="none" w:sz="0" w:space="0" w:color="auto"/>
                    <w:bottom w:val="none" w:sz="0" w:space="0" w:color="auto"/>
                    <w:right w:val="none" w:sz="0" w:space="0" w:color="auto"/>
                  </w:divBdr>
                  <w:divsChild>
                    <w:div w:id="1340082815">
                      <w:marLeft w:val="0"/>
                      <w:marRight w:val="0"/>
                      <w:marTop w:val="0"/>
                      <w:marBottom w:val="0"/>
                      <w:divBdr>
                        <w:top w:val="none" w:sz="0" w:space="0" w:color="auto"/>
                        <w:left w:val="none" w:sz="0" w:space="0" w:color="auto"/>
                        <w:bottom w:val="none" w:sz="0" w:space="0" w:color="auto"/>
                        <w:right w:val="none" w:sz="0" w:space="0" w:color="auto"/>
                      </w:divBdr>
                      <w:divsChild>
                        <w:div w:id="1406804320">
                          <w:marLeft w:val="0"/>
                          <w:marRight w:val="0"/>
                          <w:marTop w:val="0"/>
                          <w:marBottom w:val="0"/>
                          <w:divBdr>
                            <w:top w:val="none" w:sz="0" w:space="0" w:color="auto"/>
                            <w:left w:val="none" w:sz="0" w:space="0" w:color="auto"/>
                            <w:bottom w:val="none" w:sz="0" w:space="0" w:color="auto"/>
                            <w:right w:val="none" w:sz="0" w:space="0" w:color="auto"/>
                          </w:divBdr>
                          <w:divsChild>
                            <w:div w:id="2034333863">
                              <w:marLeft w:val="0"/>
                              <w:marRight w:val="0"/>
                              <w:marTop w:val="0"/>
                              <w:marBottom w:val="0"/>
                              <w:divBdr>
                                <w:top w:val="none" w:sz="0" w:space="0" w:color="auto"/>
                                <w:left w:val="none" w:sz="0" w:space="0" w:color="auto"/>
                                <w:bottom w:val="none" w:sz="0" w:space="0" w:color="auto"/>
                                <w:right w:val="none" w:sz="0" w:space="0" w:color="auto"/>
                              </w:divBdr>
                            </w:div>
                          </w:divsChild>
                        </w:div>
                        <w:div w:id="1567299112">
                          <w:marLeft w:val="0"/>
                          <w:marRight w:val="0"/>
                          <w:marTop w:val="0"/>
                          <w:marBottom w:val="0"/>
                          <w:divBdr>
                            <w:top w:val="none" w:sz="0" w:space="0" w:color="auto"/>
                            <w:left w:val="none" w:sz="0" w:space="0" w:color="auto"/>
                            <w:bottom w:val="none" w:sz="0" w:space="0" w:color="auto"/>
                            <w:right w:val="none" w:sz="0" w:space="0" w:color="auto"/>
                          </w:divBdr>
                          <w:divsChild>
                            <w:div w:id="188571273">
                              <w:marLeft w:val="0"/>
                              <w:marRight w:val="0"/>
                              <w:marTop w:val="0"/>
                              <w:marBottom w:val="0"/>
                              <w:divBdr>
                                <w:top w:val="none" w:sz="0" w:space="0" w:color="auto"/>
                                <w:left w:val="none" w:sz="0" w:space="0" w:color="auto"/>
                                <w:bottom w:val="none" w:sz="0" w:space="0" w:color="auto"/>
                                <w:right w:val="none" w:sz="0" w:space="0" w:color="auto"/>
                              </w:divBdr>
                            </w:div>
                          </w:divsChild>
                        </w:div>
                        <w:div w:id="1598948506">
                          <w:marLeft w:val="0"/>
                          <w:marRight w:val="0"/>
                          <w:marTop w:val="0"/>
                          <w:marBottom w:val="0"/>
                          <w:divBdr>
                            <w:top w:val="none" w:sz="0" w:space="0" w:color="auto"/>
                            <w:left w:val="none" w:sz="0" w:space="0" w:color="auto"/>
                            <w:bottom w:val="none" w:sz="0" w:space="0" w:color="auto"/>
                            <w:right w:val="none" w:sz="0" w:space="0" w:color="auto"/>
                          </w:divBdr>
                          <w:divsChild>
                            <w:div w:id="268855973">
                              <w:marLeft w:val="0"/>
                              <w:marRight w:val="0"/>
                              <w:marTop w:val="0"/>
                              <w:marBottom w:val="0"/>
                              <w:divBdr>
                                <w:top w:val="none" w:sz="0" w:space="0" w:color="auto"/>
                                <w:left w:val="none" w:sz="0" w:space="0" w:color="auto"/>
                                <w:bottom w:val="none" w:sz="0" w:space="0" w:color="auto"/>
                                <w:right w:val="none" w:sz="0" w:space="0" w:color="auto"/>
                              </w:divBdr>
                            </w:div>
                          </w:divsChild>
                        </w:div>
                        <w:div w:id="1965118358">
                          <w:marLeft w:val="0"/>
                          <w:marRight w:val="0"/>
                          <w:marTop w:val="0"/>
                          <w:marBottom w:val="0"/>
                          <w:divBdr>
                            <w:top w:val="none" w:sz="0" w:space="0" w:color="auto"/>
                            <w:left w:val="none" w:sz="0" w:space="0" w:color="auto"/>
                            <w:bottom w:val="none" w:sz="0" w:space="0" w:color="auto"/>
                            <w:right w:val="none" w:sz="0" w:space="0" w:color="auto"/>
                          </w:divBdr>
                          <w:divsChild>
                            <w:div w:id="16499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454354">
          <w:marLeft w:val="0"/>
          <w:marRight w:val="0"/>
          <w:marTop w:val="0"/>
          <w:marBottom w:val="0"/>
          <w:divBdr>
            <w:top w:val="none" w:sz="0" w:space="0" w:color="auto"/>
            <w:left w:val="none" w:sz="0" w:space="0" w:color="auto"/>
            <w:bottom w:val="none" w:sz="0" w:space="0" w:color="auto"/>
            <w:right w:val="none" w:sz="0" w:space="0" w:color="auto"/>
          </w:divBdr>
          <w:divsChild>
            <w:div w:id="20674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390/microorganisms1106161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DEVI THAMIDELA</dc:creator>
  <cp:keywords/>
  <dc:description/>
  <cp:lastModifiedBy>SDI 1084</cp:lastModifiedBy>
  <cp:revision>9</cp:revision>
  <dcterms:created xsi:type="dcterms:W3CDTF">2025-06-03T11:20:00Z</dcterms:created>
  <dcterms:modified xsi:type="dcterms:W3CDTF">2025-06-06T08:40:00Z</dcterms:modified>
</cp:coreProperties>
</file>