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7214" w14:textId="77777777" w:rsidR="00BA7D87" w:rsidRDefault="00173FAD">
      <w:pPr>
        <w:spacing w:line="360" w:lineRule="auto"/>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Insect behaviour modulation using pheromones: Trends and Applications</w:t>
      </w:r>
    </w:p>
    <w:p w14:paraId="3288512A" w14:textId="4C9B06EC" w:rsidR="00BA7D87" w:rsidRDefault="00173FAD" w:rsidP="002D4719">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14:paraId="329E8AE8"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Pheromones are chemical signals secreted by insects that influence the behavior of conspecifics, playing a pivotal role in </w:t>
      </w:r>
      <w:r>
        <w:rPr>
          <w:rFonts w:ascii="Times New Roman" w:eastAsia="Times New Roman" w:hAnsi="Times New Roman" w:cs="Times New Roman"/>
          <w:sz w:val="24"/>
          <w:szCs w:val="24"/>
        </w:rPr>
        <w:t xml:space="preserve">communication related to mating, aggregation, foraging, and defense. This review explores the advances in understanding insect behavioral modulation through pheromones, with a focus on contemporary trends and real-world applications. Emphasis is placed on </w:t>
      </w:r>
      <w:r>
        <w:rPr>
          <w:rFonts w:ascii="Times New Roman" w:eastAsia="Times New Roman" w:hAnsi="Times New Roman" w:cs="Times New Roman"/>
          <w:sz w:val="24"/>
          <w:szCs w:val="24"/>
        </w:rPr>
        <w:t>the ecological functions of various pheromone types, mechanisms of detection, and behavioral outcomes. Emerging technologies in pheromone synthesis, controlled release systems, and gene-editing for pheromone production are also discussed. Practical applica</w:t>
      </w:r>
      <w:r>
        <w:rPr>
          <w:rFonts w:ascii="Times New Roman" w:eastAsia="Times New Roman" w:hAnsi="Times New Roman" w:cs="Times New Roman"/>
          <w:sz w:val="24"/>
          <w:szCs w:val="24"/>
        </w:rPr>
        <w:t>tions such as mating disruption, mass trapping, lure-and-kill strategies, and integrated pest management (IPM) highlight the potential of pheromones in sustainable agriculture. The paper further outlines challenges including pheromone degradation, species-</w:t>
      </w:r>
      <w:r>
        <w:rPr>
          <w:rFonts w:ascii="Times New Roman" w:eastAsia="Times New Roman" w:hAnsi="Times New Roman" w:cs="Times New Roman"/>
          <w:sz w:val="24"/>
          <w:szCs w:val="24"/>
        </w:rPr>
        <w:t>specificity, and resistance. By integrating ecological insights with biotechnological innovations, pheromone-based approaches offer a promising, eco-friendly alternative to conventional insecticides, reducing environmental impact while enhancing crop prote</w:t>
      </w:r>
      <w:r>
        <w:rPr>
          <w:rFonts w:ascii="Times New Roman" w:eastAsia="Times New Roman" w:hAnsi="Times New Roman" w:cs="Times New Roman"/>
          <w:sz w:val="24"/>
          <w:szCs w:val="24"/>
        </w:rPr>
        <w:t>ction.</w:t>
      </w:r>
    </w:p>
    <w:p w14:paraId="0743A72C"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Keywords: </w:t>
      </w:r>
      <w:r>
        <w:rPr>
          <w:rFonts w:ascii="Times New Roman" w:eastAsia="Times New Roman" w:hAnsi="Times New Roman" w:cs="Times New Roman"/>
          <w:sz w:val="24"/>
          <w:szCs w:val="24"/>
        </w:rPr>
        <w:t>Insect pheromones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Behavioural modulation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Semiochemicals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Mating disruption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Integrated pest management (IPM)</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Mass trapping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Lure-and-kill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Sustainable pest control</w:t>
      </w:r>
    </w:p>
    <w:p w14:paraId="49710200"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Introduction</w:t>
      </w:r>
    </w:p>
    <w:p w14:paraId="0F668AA0"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Insects represent the most diverse and ecologically succ</w:t>
      </w:r>
      <w:r>
        <w:rPr>
          <w:rFonts w:ascii="Times New Roman" w:eastAsia="Times New Roman" w:hAnsi="Times New Roman" w:cs="Times New Roman"/>
          <w:sz w:val="24"/>
          <w:szCs w:val="24"/>
        </w:rPr>
        <w:t>essful group of organisms on Earth. Their dominance is largely driven by complex communication systems, with chemical signaling—particularly through pheromones—playing a central role in coordinating social and survival behaviors. (1,2) Pheromones are defin</w:t>
      </w:r>
      <w:r>
        <w:rPr>
          <w:rFonts w:ascii="Times New Roman" w:eastAsia="Times New Roman" w:hAnsi="Times New Roman" w:cs="Times New Roman"/>
          <w:sz w:val="24"/>
          <w:szCs w:val="24"/>
        </w:rPr>
        <w:t xml:space="preserve">ed as species-specific chemical substances secreted externally by an individual, which trigger innate behavioral or physiological responses in other members of the same </w:t>
      </w:r>
      <w:proofErr w:type="gramStart"/>
      <w:r>
        <w:rPr>
          <w:rFonts w:ascii="Times New Roman" w:eastAsia="Times New Roman" w:hAnsi="Times New Roman" w:cs="Times New Roman"/>
          <w:sz w:val="24"/>
          <w:szCs w:val="24"/>
        </w:rPr>
        <w:t>species.(</w:t>
      </w:r>
      <w:proofErr w:type="gramEnd"/>
      <w:r>
        <w:rPr>
          <w:rFonts w:ascii="Times New Roman" w:eastAsia="Times New Roman" w:hAnsi="Times New Roman" w:cs="Times New Roman"/>
          <w:sz w:val="24"/>
          <w:szCs w:val="24"/>
        </w:rPr>
        <w:t>2,3) These signals govern a wide spectrum of activities including mate locatio</w:t>
      </w:r>
      <w:r>
        <w:rPr>
          <w:rFonts w:ascii="Times New Roman" w:eastAsia="Times New Roman" w:hAnsi="Times New Roman" w:cs="Times New Roman"/>
          <w:sz w:val="24"/>
          <w:szCs w:val="24"/>
        </w:rPr>
        <w:t>n, aggregation, trail-following, alarm signaling, and defense mechanisms.(3,4)</w:t>
      </w:r>
    </w:p>
    <w:p w14:paraId="6BE0E0AF"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several decades, scientific exploration into insect pheromones has expanded, aided by developments in analytical chemistry, behavioral ecology, electrophysiology, </w:t>
      </w:r>
      <w:r>
        <w:rPr>
          <w:rFonts w:ascii="Times New Roman" w:eastAsia="Times New Roman" w:hAnsi="Times New Roman" w:cs="Times New Roman"/>
          <w:sz w:val="24"/>
          <w:szCs w:val="24"/>
        </w:rPr>
        <w:t>and molecular biology. (5,</w:t>
      </w:r>
      <w:proofErr w:type="gramStart"/>
      <w:r>
        <w:rPr>
          <w:rFonts w:ascii="Times New Roman" w:eastAsia="Times New Roman" w:hAnsi="Times New Roman" w:cs="Times New Roman"/>
          <w:sz w:val="24"/>
          <w:szCs w:val="24"/>
        </w:rPr>
        <w:t>6)The</w:t>
      </w:r>
      <w:proofErr w:type="gramEnd"/>
      <w:r>
        <w:rPr>
          <w:rFonts w:ascii="Times New Roman" w:eastAsia="Times New Roman" w:hAnsi="Times New Roman" w:cs="Times New Roman"/>
          <w:sz w:val="24"/>
          <w:szCs w:val="24"/>
        </w:rPr>
        <w:t xml:space="preserve"> identification, characterization, and synthetic replication of pheromones have opened new </w:t>
      </w:r>
      <w:r>
        <w:rPr>
          <w:rFonts w:ascii="Times New Roman" w:eastAsia="Times New Roman" w:hAnsi="Times New Roman" w:cs="Times New Roman"/>
          <w:sz w:val="24"/>
          <w:szCs w:val="24"/>
        </w:rPr>
        <w:lastRenderedPageBreak/>
        <w:t>avenues for pest control, especially in agriculture.(2,6) Unlike traditional insecticides, pheromone-based methods are target-specific</w:t>
      </w:r>
      <w:r>
        <w:rPr>
          <w:rFonts w:ascii="Times New Roman" w:eastAsia="Times New Roman" w:hAnsi="Times New Roman" w:cs="Times New Roman"/>
          <w:sz w:val="24"/>
          <w:szCs w:val="24"/>
        </w:rPr>
        <w:t>, non-toxic, environmentally benign, and often compatible with organic and integrated pest management (IPM) practices. (5,6)</w:t>
      </w:r>
    </w:p>
    <w:p w14:paraId="2D187B22"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The growing global concern over pesticide resistance, environmental contamination, and biodiversity loss has made pheromone-based c</w:t>
      </w:r>
      <w:r>
        <w:rPr>
          <w:rFonts w:ascii="Times New Roman" w:eastAsia="Times New Roman" w:hAnsi="Times New Roman" w:cs="Times New Roman"/>
          <w:sz w:val="24"/>
          <w:szCs w:val="24"/>
        </w:rPr>
        <w:t>ontrol strategies increasingly attractive. (7,8) Techniques such as mating disruption, mass trapping, and lure-and-kill systems exploit the natural communication channels of insects, thereby interrupting their reproductive cycles or directing them away fro</w:t>
      </w:r>
      <w:r>
        <w:rPr>
          <w:rFonts w:ascii="Times New Roman" w:eastAsia="Times New Roman" w:hAnsi="Times New Roman" w:cs="Times New Roman"/>
          <w:sz w:val="24"/>
          <w:szCs w:val="24"/>
        </w:rPr>
        <w:t xml:space="preserve">m valuable crops. These interventions are not only effective but are often economically sustainable in the long run due to their specificity and reduced environmental </w:t>
      </w:r>
      <w:proofErr w:type="gramStart"/>
      <w:r>
        <w:rPr>
          <w:rFonts w:ascii="Times New Roman" w:eastAsia="Times New Roman" w:hAnsi="Times New Roman" w:cs="Times New Roman"/>
          <w:sz w:val="24"/>
          <w:szCs w:val="24"/>
        </w:rPr>
        <w:t>costs.(</w:t>
      </w:r>
      <w:proofErr w:type="gramEnd"/>
      <w:r>
        <w:rPr>
          <w:rFonts w:ascii="Times New Roman" w:eastAsia="Times New Roman" w:hAnsi="Times New Roman" w:cs="Times New Roman"/>
          <w:sz w:val="24"/>
          <w:szCs w:val="24"/>
        </w:rPr>
        <w:t>5,7)</w:t>
      </w:r>
    </w:p>
    <w:p w14:paraId="1F388E03"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By connecting ecological insights with advanced biotechnological tools, phero</w:t>
      </w:r>
      <w:r>
        <w:rPr>
          <w:rFonts w:ascii="Times New Roman" w:eastAsia="Times New Roman" w:hAnsi="Times New Roman" w:cs="Times New Roman"/>
          <w:sz w:val="24"/>
          <w:szCs w:val="24"/>
        </w:rPr>
        <w:t xml:space="preserve">mone-mediated behavior modulation represents a forward-thinking, sustainable approach to pest control that aligns with both agricultural productivity and environmental </w:t>
      </w:r>
      <w:proofErr w:type="gramStart"/>
      <w:r>
        <w:rPr>
          <w:rFonts w:ascii="Times New Roman" w:eastAsia="Times New Roman" w:hAnsi="Times New Roman" w:cs="Times New Roman"/>
          <w:sz w:val="24"/>
          <w:szCs w:val="24"/>
        </w:rPr>
        <w:t>stewardship.(</w:t>
      </w:r>
      <w:proofErr w:type="gramEnd"/>
      <w:r>
        <w:rPr>
          <w:rFonts w:ascii="Times New Roman" w:eastAsia="Times New Roman" w:hAnsi="Times New Roman" w:cs="Times New Roman"/>
          <w:sz w:val="24"/>
          <w:szCs w:val="24"/>
        </w:rPr>
        <w:t>4,9)</w:t>
      </w:r>
    </w:p>
    <w:p w14:paraId="57ACC794" w14:textId="77777777" w:rsidR="00BA7D87" w:rsidRDefault="00173FAD">
      <w:pPr>
        <w:pStyle w:val="Heading2"/>
        <w:spacing w:line="360" w:lineRule="auto"/>
        <w:jc w:val="both"/>
        <w:rPr>
          <w:sz w:val="24"/>
          <w:szCs w:val="24"/>
        </w:rPr>
      </w:pPr>
      <w:r>
        <w:rPr>
          <w:rStyle w:val="Strong"/>
          <w:rFonts w:eastAsia="SimSun"/>
          <w:b/>
          <w:bCs/>
          <w:sz w:val="24"/>
          <w:szCs w:val="24"/>
        </w:rPr>
        <w:t>2. Types of Insect Pheromones</w:t>
      </w:r>
    </w:p>
    <w:p w14:paraId="1A716557"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Insect pheromones are classified based o</w:t>
      </w:r>
      <w:r>
        <w:rPr>
          <w:rFonts w:ascii="Times New Roman" w:hAnsi="Times New Roman" w:cs="Times New Roman"/>
          <w:sz w:val="24"/>
          <w:szCs w:val="24"/>
        </w:rPr>
        <w:t>n their biological function and the type of behavioral or physiological response they elicit in the recipient. Understanding the types of pheromones is crucial for designing effective strategies to manipulate insect behavior for ecological or pest manageme</w:t>
      </w:r>
      <w:r>
        <w:rPr>
          <w:rFonts w:ascii="Times New Roman" w:hAnsi="Times New Roman" w:cs="Times New Roman"/>
          <w:sz w:val="24"/>
          <w:szCs w:val="24"/>
        </w:rPr>
        <w:t xml:space="preserve">nt </w:t>
      </w:r>
      <w:proofErr w:type="gramStart"/>
      <w:r>
        <w:rPr>
          <w:rFonts w:ascii="Times New Roman" w:hAnsi="Times New Roman" w:cs="Times New Roman"/>
          <w:sz w:val="24"/>
          <w:szCs w:val="24"/>
        </w:rPr>
        <w:t>purposes.(</w:t>
      </w:r>
      <w:proofErr w:type="gramEnd"/>
      <w:r>
        <w:rPr>
          <w:rFonts w:ascii="Times New Roman" w:hAnsi="Times New Roman" w:cs="Times New Roman"/>
          <w:sz w:val="24"/>
          <w:szCs w:val="24"/>
        </w:rPr>
        <w:t>10,11) Broadly, insect pheromones are categorized into the following types:</w:t>
      </w:r>
    </w:p>
    <w:p w14:paraId="0B4975A7"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2.1. </w:t>
      </w:r>
      <w:r>
        <w:rPr>
          <w:rStyle w:val="Strong"/>
          <w:rFonts w:ascii="Times New Roman" w:hAnsi="Times New Roman"/>
          <w:b/>
          <w:bCs/>
          <w:color w:val="auto"/>
          <w:sz w:val="24"/>
          <w:szCs w:val="24"/>
        </w:rPr>
        <w:t>Sex Pheromones</w:t>
      </w:r>
    </w:p>
    <w:p w14:paraId="1C33403E"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are among the most studied pheromones and play a critical role in mating behavior. Typically produced by females (though in some species by </w:t>
      </w:r>
      <w:r>
        <w:rPr>
          <w:rFonts w:ascii="Times New Roman" w:hAnsi="Times New Roman" w:cs="Times New Roman"/>
          <w:sz w:val="24"/>
          <w:szCs w:val="24"/>
        </w:rPr>
        <w:t>males), sex pheromones are released into the environment to attract mates over long distances. For instance, in the moth Helicoverpa armigera, females emit a blend of volatile compounds that males detect with highly specialized olfactory receptors. These p</w:t>
      </w:r>
      <w:r>
        <w:rPr>
          <w:rFonts w:ascii="Times New Roman" w:hAnsi="Times New Roman" w:cs="Times New Roman"/>
          <w:sz w:val="24"/>
          <w:szCs w:val="24"/>
        </w:rPr>
        <w:t>heromones are central to mating disruption and mass trapping strategies in pest management. (12,13)</w:t>
      </w:r>
    </w:p>
    <w:p w14:paraId="75344351"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2.2. </w:t>
      </w:r>
      <w:r>
        <w:rPr>
          <w:rStyle w:val="Strong"/>
          <w:rFonts w:ascii="Times New Roman" w:hAnsi="Times New Roman"/>
          <w:b/>
          <w:bCs/>
          <w:color w:val="auto"/>
          <w:sz w:val="24"/>
          <w:szCs w:val="24"/>
        </w:rPr>
        <w:t>Aggregation Pheromones</w:t>
      </w:r>
    </w:p>
    <w:p w14:paraId="71076E7D"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These pheromones lead to the clustering of individuals, often for feeding, mating, or protection. Unlike sex pheromones, aggrega</w:t>
      </w:r>
      <w:r>
        <w:rPr>
          <w:rFonts w:ascii="Times New Roman" w:hAnsi="Times New Roman" w:cs="Times New Roman"/>
          <w:sz w:val="24"/>
          <w:szCs w:val="24"/>
        </w:rPr>
        <w:t>tion pheromones are usually produced by both sexes. A well-known example is the red flour beetle (Tribolium castaneum), which emits an aggregation pheromone that attracts conspecifics to a food source. These are exploited in lure-and-kill and push-pull sys</w:t>
      </w:r>
      <w:r>
        <w:rPr>
          <w:rFonts w:ascii="Times New Roman" w:hAnsi="Times New Roman" w:cs="Times New Roman"/>
          <w:sz w:val="24"/>
          <w:szCs w:val="24"/>
        </w:rPr>
        <w:t>tems. (12,13)</w:t>
      </w:r>
    </w:p>
    <w:p w14:paraId="45269930"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lastRenderedPageBreak/>
        <w:t xml:space="preserve">2.3. </w:t>
      </w:r>
      <w:r>
        <w:rPr>
          <w:rStyle w:val="Strong"/>
          <w:rFonts w:ascii="Times New Roman" w:hAnsi="Times New Roman"/>
          <w:b/>
          <w:bCs/>
          <w:color w:val="auto"/>
          <w:sz w:val="24"/>
          <w:szCs w:val="24"/>
        </w:rPr>
        <w:t>Alarm Pheromones</w:t>
      </w:r>
    </w:p>
    <w:p w14:paraId="74CF8FF0" w14:textId="77777777"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Alarm pheromones are released in response to predation or disturbance and cause immediate escape or aggressive behavior in conspecifics. They are common in eusocial insects such as ants, bees, and aphids. For example, </w:t>
      </w:r>
      <w:r>
        <w:rPr>
          <w:rFonts w:ascii="Times New Roman" w:hAnsi="Times New Roman" w:cs="Times New Roman"/>
          <w:sz w:val="24"/>
          <w:szCs w:val="24"/>
        </w:rPr>
        <w:t xml:space="preserve">when attacked, aphids release (E)-β-farnesene, prompting others to flee. These pheromones have been considered for crop protection by triggering avoidance behaviors in pest </w:t>
      </w:r>
      <w:proofErr w:type="gramStart"/>
      <w:r>
        <w:rPr>
          <w:rFonts w:ascii="Times New Roman" w:hAnsi="Times New Roman" w:cs="Times New Roman"/>
          <w:sz w:val="24"/>
          <w:szCs w:val="24"/>
        </w:rPr>
        <w:t>species.(</w:t>
      </w:r>
      <w:proofErr w:type="gramEnd"/>
      <w:r>
        <w:rPr>
          <w:rFonts w:ascii="Times New Roman" w:hAnsi="Times New Roman" w:cs="Times New Roman"/>
          <w:sz w:val="24"/>
          <w:szCs w:val="24"/>
        </w:rPr>
        <w:t>11,13)</w:t>
      </w:r>
    </w:p>
    <w:p w14:paraId="59D1F1A8"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2.4. </w:t>
      </w:r>
      <w:r>
        <w:rPr>
          <w:rStyle w:val="Strong"/>
          <w:rFonts w:ascii="Times New Roman" w:hAnsi="Times New Roman"/>
          <w:b/>
          <w:bCs/>
          <w:color w:val="auto"/>
          <w:sz w:val="24"/>
          <w:szCs w:val="24"/>
        </w:rPr>
        <w:t>Trail Pheromones</w:t>
      </w:r>
    </w:p>
    <w:p w14:paraId="6630A374" w14:textId="77777777"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Used predominantly by ants and termites, trai</w:t>
      </w:r>
      <w:r>
        <w:rPr>
          <w:rFonts w:ascii="Times New Roman" w:hAnsi="Times New Roman" w:cs="Times New Roman"/>
          <w:sz w:val="24"/>
          <w:szCs w:val="24"/>
        </w:rPr>
        <w:t xml:space="preserve">l pheromones help mark paths to food sources or new nesting sites. These chemicals are continuously deposited by foragers and followed by other colony members. Their stability and renewal frequency influence foraging efficiency. Synthetic trail pheromones </w:t>
      </w:r>
      <w:r>
        <w:rPr>
          <w:rFonts w:ascii="Times New Roman" w:hAnsi="Times New Roman" w:cs="Times New Roman"/>
          <w:sz w:val="24"/>
          <w:szCs w:val="24"/>
        </w:rPr>
        <w:t>can be used to manipulate movement patterns of invasive species. (12,14)</w:t>
      </w:r>
    </w:p>
    <w:p w14:paraId="72FB88C8"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2.5. </w:t>
      </w:r>
      <w:r>
        <w:rPr>
          <w:rStyle w:val="Strong"/>
          <w:rFonts w:ascii="Times New Roman" w:hAnsi="Times New Roman"/>
          <w:b/>
          <w:bCs/>
          <w:color w:val="auto"/>
          <w:sz w:val="24"/>
          <w:szCs w:val="24"/>
        </w:rPr>
        <w:t>Primer vs. Releaser Pheromones</w:t>
      </w:r>
    </w:p>
    <w:p w14:paraId="36BB5339"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Releaser pheromones trigger immediate behavioral responses, such as mating or aggregation.</w:t>
      </w:r>
    </w:p>
    <w:p w14:paraId="4B748135"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Primer pheromones, on the other hand, induce long-term p</w:t>
      </w:r>
      <w:r>
        <w:rPr>
          <w:rFonts w:ascii="Times New Roman" w:hAnsi="Times New Roman" w:cs="Times New Roman"/>
          <w:sz w:val="24"/>
          <w:szCs w:val="24"/>
        </w:rPr>
        <w:t>hysiological or hormonal changes. For instance, the queen mandibular pheromone (QMP) in honeybees suppresses worker reproduction and maintains social hierarchy. (13,14)</w:t>
      </w:r>
    </w:p>
    <w:p w14:paraId="4F8D9D61" w14:textId="77777777" w:rsidR="00BA7D87" w:rsidRDefault="00173FAD">
      <w:pPr>
        <w:pStyle w:val="Heading2"/>
        <w:spacing w:line="360" w:lineRule="auto"/>
        <w:jc w:val="both"/>
        <w:rPr>
          <w:sz w:val="24"/>
          <w:szCs w:val="24"/>
        </w:rPr>
      </w:pPr>
      <w:r>
        <w:rPr>
          <w:rStyle w:val="Strong"/>
          <w:rFonts w:eastAsia="SimSun"/>
          <w:b/>
          <w:bCs/>
          <w:sz w:val="24"/>
          <w:szCs w:val="24"/>
        </w:rPr>
        <w:t>3. Pheromone Perception and Signal Processing</w:t>
      </w:r>
    </w:p>
    <w:p w14:paraId="06DB64E3"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The detection and interpretation of phero</w:t>
      </w:r>
      <w:r>
        <w:rPr>
          <w:rFonts w:ascii="Times New Roman" w:hAnsi="Times New Roman" w:cs="Times New Roman"/>
          <w:sz w:val="24"/>
          <w:szCs w:val="24"/>
        </w:rPr>
        <w:t>mones in insects are mediated through highly specialized and finely tuned sensory and neural mechanisms. The success of pheromone-mediated behavior depends on the sensitivity, specificity, and speed with which an insect can recognize and respond to chemica</w:t>
      </w:r>
      <w:r>
        <w:rPr>
          <w:rFonts w:ascii="Times New Roman" w:hAnsi="Times New Roman" w:cs="Times New Roman"/>
          <w:sz w:val="24"/>
          <w:szCs w:val="24"/>
        </w:rPr>
        <w:t>l cues in its environment. This section outlines the structural and functional basis of pheromone perception and the downstream neural processing that ultimately leads to behavioral outcomes. (15,16)</w:t>
      </w:r>
    </w:p>
    <w:p w14:paraId="29BA195B"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3.1. </w:t>
      </w:r>
      <w:r>
        <w:rPr>
          <w:rStyle w:val="Strong"/>
          <w:rFonts w:ascii="Times New Roman" w:hAnsi="Times New Roman"/>
          <w:b/>
          <w:bCs/>
          <w:color w:val="auto"/>
          <w:sz w:val="24"/>
          <w:szCs w:val="24"/>
        </w:rPr>
        <w:t>Olfactory Sensilla and Antennal Receptors</w:t>
      </w:r>
    </w:p>
    <w:p w14:paraId="636B7712"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Insects d</w:t>
      </w:r>
      <w:r>
        <w:rPr>
          <w:rFonts w:ascii="Times New Roman" w:hAnsi="Times New Roman" w:cs="Times New Roman"/>
          <w:sz w:val="24"/>
          <w:szCs w:val="24"/>
        </w:rPr>
        <w:t>etect pheromones primarily through their antennae, which are equipped with numerous sensilla—microscopic hair-like structures containing olfactory receptor neurons (ORNs). These neurons are embedded in the cuticle and bathed in sensillar lymph, where odora</w:t>
      </w:r>
      <w:r>
        <w:rPr>
          <w:rFonts w:ascii="Times New Roman" w:hAnsi="Times New Roman" w:cs="Times New Roman"/>
          <w:sz w:val="24"/>
          <w:szCs w:val="24"/>
        </w:rPr>
        <w:t xml:space="preserve">nt-binding proteins (OBPs) help solubilize hydrophobic pheromone molecules and transport them to olfactory receptors (ORs) on the neuron membranes. The specificity of the ORs determines the insect’s ability to </w:t>
      </w:r>
      <w:r>
        <w:rPr>
          <w:rFonts w:ascii="Times New Roman" w:hAnsi="Times New Roman" w:cs="Times New Roman"/>
          <w:sz w:val="24"/>
          <w:szCs w:val="24"/>
        </w:rPr>
        <w:lastRenderedPageBreak/>
        <w:t>distinguish between closely related pheromonal</w:t>
      </w:r>
      <w:r>
        <w:rPr>
          <w:rFonts w:ascii="Times New Roman" w:hAnsi="Times New Roman" w:cs="Times New Roman"/>
          <w:sz w:val="24"/>
          <w:szCs w:val="24"/>
        </w:rPr>
        <w:t xml:space="preserve"> compounds, which is critical for species-specific communication. (17,18)</w:t>
      </w:r>
    </w:p>
    <w:p w14:paraId="2CC3E487"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3.2. </w:t>
      </w:r>
      <w:r>
        <w:rPr>
          <w:rStyle w:val="Strong"/>
          <w:rFonts w:ascii="Times New Roman" w:hAnsi="Times New Roman"/>
          <w:b/>
          <w:bCs/>
          <w:color w:val="auto"/>
          <w:sz w:val="24"/>
          <w:szCs w:val="24"/>
        </w:rPr>
        <w:t>Pheromone Receptors and Signal Transduction</w:t>
      </w:r>
    </w:p>
    <w:p w14:paraId="7222D39A"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Upon binding of a pheromone to its corresponding receptor, a cascade of signal transduction events is initiated. These typically invo</w:t>
      </w:r>
      <w:r>
        <w:rPr>
          <w:rFonts w:ascii="Times New Roman" w:hAnsi="Times New Roman" w:cs="Times New Roman"/>
          <w:sz w:val="24"/>
          <w:szCs w:val="24"/>
        </w:rPr>
        <w:t>lve G-protein coupled receptors (GPCRs), which activate intracellular second messengers such as cAMP or IP₃, leading to depolarization of the neuron and the generation of action potentials. In many insect species, pheromone detection systems are tuned to n</w:t>
      </w:r>
      <w:r>
        <w:rPr>
          <w:rFonts w:ascii="Times New Roman" w:hAnsi="Times New Roman" w:cs="Times New Roman"/>
          <w:sz w:val="24"/>
          <w:szCs w:val="24"/>
        </w:rPr>
        <w:t>anogram or even picogram sensitivity, enabling long-distance detection. (17,19)</w:t>
      </w:r>
    </w:p>
    <w:p w14:paraId="3D1C9C81"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3.3. </w:t>
      </w:r>
      <w:r>
        <w:rPr>
          <w:rStyle w:val="Strong"/>
          <w:rFonts w:ascii="Times New Roman" w:hAnsi="Times New Roman"/>
          <w:b/>
          <w:bCs/>
          <w:color w:val="auto"/>
          <w:sz w:val="24"/>
          <w:szCs w:val="24"/>
        </w:rPr>
        <w:t>Neural Processing in the Antennal Lobe</w:t>
      </w:r>
    </w:p>
    <w:p w14:paraId="0DACC786"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Once detected, the electrical signals from ORNs are transmitted to the antennal lobe, the primary olfactory center in the insect bra</w:t>
      </w:r>
      <w:r>
        <w:rPr>
          <w:rFonts w:ascii="Times New Roman" w:hAnsi="Times New Roman" w:cs="Times New Roman"/>
          <w:sz w:val="24"/>
          <w:szCs w:val="24"/>
        </w:rPr>
        <w:t>in. Here, the information is spatially and chemically organized into glomeruli, each receiving input from ORNs expressing the same receptor. The antennal lobe processes the signal through local interneurons and projection neurons, allowing for contrast enh</w:t>
      </w:r>
      <w:r>
        <w:rPr>
          <w:rFonts w:ascii="Times New Roman" w:hAnsi="Times New Roman" w:cs="Times New Roman"/>
          <w:sz w:val="24"/>
          <w:szCs w:val="24"/>
        </w:rPr>
        <w:t>ancement, signal amplification, and initial coding of intensity and blend composition. (20,21)</w:t>
      </w:r>
    </w:p>
    <w:p w14:paraId="386F1E2C"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3.4. </w:t>
      </w:r>
      <w:r>
        <w:rPr>
          <w:rStyle w:val="Strong"/>
          <w:rFonts w:ascii="Times New Roman" w:hAnsi="Times New Roman"/>
          <w:b/>
          <w:bCs/>
          <w:color w:val="auto"/>
          <w:sz w:val="24"/>
          <w:szCs w:val="24"/>
        </w:rPr>
        <w:t>Integration in Higher Brain Centers</w:t>
      </w:r>
    </w:p>
    <w:p w14:paraId="19E54432"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Signals from the antennal lobe are then relayed to higher brain centers such as the mushroom bodies and lateral protocer</w:t>
      </w:r>
      <w:r>
        <w:rPr>
          <w:rFonts w:ascii="Times New Roman" w:hAnsi="Times New Roman" w:cs="Times New Roman"/>
          <w:sz w:val="24"/>
          <w:szCs w:val="24"/>
        </w:rPr>
        <w:t>ebrum, where they are integrated with other sensory inputs and memory circuits. This integration helps modulate context-dependent behaviors, such as flight orientation toward a pheromone plume or decision-making in mating or avoidance. (22,23)</w:t>
      </w:r>
    </w:p>
    <w:p w14:paraId="0B75ED36"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3.5. </w:t>
      </w:r>
      <w:r>
        <w:rPr>
          <w:rStyle w:val="Strong"/>
          <w:rFonts w:ascii="Times New Roman" w:hAnsi="Times New Roman"/>
          <w:b/>
          <w:bCs/>
          <w:color w:val="auto"/>
          <w:sz w:val="24"/>
          <w:szCs w:val="24"/>
        </w:rPr>
        <w:t>Species</w:t>
      </w:r>
      <w:r>
        <w:rPr>
          <w:rStyle w:val="Strong"/>
          <w:rFonts w:ascii="Times New Roman" w:hAnsi="Times New Roman"/>
          <w:b/>
          <w:bCs/>
          <w:color w:val="auto"/>
          <w:sz w:val="24"/>
          <w:szCs w:val="24"/>
        </w:rPr>
        <w:t xml:space="preserve"> Specificity and Sensory Adaptations</w:t>
      </w:r>
    </w:p>
    <w:p w14:paraId="4619E930"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Insects have evolved a wide range of adaptations to ensure species-specific pheromone recognition. These include unique combinations of receptor proteins, temporal coding of signal pulses, and behavioral thresholds that</w:t>
      </w:r>
      <w:r>
        <w:rPr>
          <w:rFonts w:ascii="Times New Roman" w:hAnsi="Times New Roman" w:cs="Times New Roman"/>
          <w:sz w:val="24"/>
          <w:szCs w:val="24"/>
        </w:rPr>
        <w:t xml:space="preserve"> prevent cross-attraction with closely related species. In agricultural pest management, exploiting this specificity is essential for targeted pest control without affecting beneficial insects. (16,19)</w:t>
      </w:r>
    </w:p>
    <w:p w14:paraId="6B13B598"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Understanding the perception and processing of pheromo</w:t>
      </w:r>
      <w:r>
        <w:rPr>
          <w:rFonts w:ascii="Times New Roman" w:hAnsi="Times New Roman" w:cs="Times New Roman"/>
          <w:sz w:val="24"/>
          <w:szCs w:val="24"/>
        </w:rPr>
        <w:t>nes provides the mechanistic foundation for designing effective pheromone-based interventions, including biosensors, synthetic analogs, and genetically modified traps that mimic natural cues. (18,21)</w:t>
      </w:r>
    </w:p>
    <w:p w14:paraId="6E2A7C48" w14:textId="77777777" w:rsidR="00BA7D87" w:rsidRDefault="00173FAD">
      <w:pPr>
        <w:pStyle w:val="Heading2"/>
        <w:spacing w:line="360" w:lineRule="auto"/>
        <w:jc w:val="both"/>
        <w:rPr>
          <w:sz w:val="24"/>
          <w:szCs w:val="24"/>
        </w:rPr>
      </w:pPr>
      <w:r>
        <w:rPr>
          <w:rStyle w:val="Strong"/>
          <w:rFonts w:eastAsia="SimSun"/>
          <w:b/>
          <w:bCs/>
          <w:sz w:val="24"/>
          <w:szCs w:val="24"/>
        </w:rPr>
        <w:t>4. Mechanisms of Behavioural Modulation</w:t>
      </w:r>
    </w:p>
    <w:p w14:paraId="6EEEBDEE" w14:textId="77777777" w:rsidR="00BA7D87" w:rsidRDefault="00173FA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Pheromones are n</w:t>
      </w:r>
      <w:r>
        <w:rPr>
          <w:rFonts w:ascii="Times New Roman" w:hAnsi="Times New Roman" w:cs="Times New Roman"/>
          <w:sz w:val="24"/>
          <w:szCs w:val="24"/>
        </w:rPr>
        <w:t>ot merely chemical cues—they are powerful modulators of insect behavior, capable of eliciting rapid and often stereotyped responses that are critical for survival, reproduction, and social organization. The mechanisms by which insects translate pheromone s</w:t>
      </w:r>
      <w:r>
        <w:rPr>
          <w:rFonts w:ascii="Times New Roman" w:hAnsi="Times New Roman" w:cs="Times New Roman"/>
          <w:sz w:val="24"/>
          <w:szCs w:val="24"/>
        </w:rPr>
        <w:t xml:space="preserve">ignals into behavior involve tightly regulated neural and endocrine pathways. This section explores the key behavioral processes influenced by pheromones and the underlying biological systems that mediate these </w:t>
      </w:r>
      <w:proofErr w:type="gramStart"/>
      <w:r>
        <w:rPr>
          <w:rFonts w:ascii="Times New Roman" w:hAnsi="Times New Roman" w:cs="Times New Roman"/>
          <w:sz w:val="24"/>
          <w:szCs w:val="24"/>
        </w:rPr>
        <w:t>changes.(</w:t>
      </w:r>
      <w:proofErr w:type="gramEnd"/>
      <w:r>
        <w:rPr>
          <w:rFonts w:ascii="Times New Roman" w:hAnsi="Times New Roman" w:cs="Times New Roman"/>
          <w:sz w:val="24"/>
          <w:szCs w:val="24"/>
        </w:rPr>
        <w:t>22,23)</w:t>
      </w:r>
    </w:p>
    <w:p w14:paraId="57F94354"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4.1. </w:t>
      </w:r>
      <w:r>
        <w:rPr>
          <w:rStyle w:val="Strong"/>
          <w:rFonts w:ascii="Times New Roman" w:hAnsi="Times New Roman"/>
          <w:b/>
          <w:bCs/>
          <w:color w:val="auto"/>
          <w:sz w:val="24"/>
          <w:szCs w:val="24"/>
        </w:rPr>
        <w:t>Mate Attraction and Cour</w:t>
      </w:r>
      <w:r>
        <w:rPr>
          <w:rStyle w:val="Strong"/>
          <w:rFonts w:ascii="Times New Roman" w:hAnsi="Times New Roman"/>
          <w:b/>
          <w:bCs/>
          <w:color w:val="auto"/>
          <w:sz w:val="24"/>
          <w:szCs w:val="24"/>
        </w:rPr>
        <w:t>tship Behavior</w:t>
      </w:r>
    </w:p>
    <w:p w14:paraId="1098CEB3"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Sex pheromones are essential for mate location and selection in many insect species. Typically, females release volatile sex pheromones into the environment, which attract conspecific males over long distances. Upon detection, males orient </w:t>
      </w:r>
      <w:r>
        <w:rPr>
          <w:rFonts w:ascii="Times New Roman" w:hAnsi="Times New Roman" w:cs="Times New Roman"/>
          <w:sz w:val="24"/>
          <w:szCs w:val="24"/>
        </w:rPr>
        <w:t>toward the pheromone source using anemotaxis (wind-directed movement). The final stages of courtship often involve close-range contact pheromones, which confirm species identity and readiness to mate. This two-tiered signaling system ensures reproductive s</w:t>
      </w:r>
      <w:r>
        <w:rPr>
          <w:rFonts w:ascii="Times New Roman" w:hAnsi="Times New Roman" w:cs="Times New Roman"/>
          <w:sz w:val="24"/>
          <w:szCs w:val="24"/>
        </w:rPr>
        <w:t>uccess and minimizes hybridization with other species. (23,24)</w:t>
      </w:r>
    </w:p>
    <w:p w14:paraId="513E730E"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4.2. </w:t>
      </w:r>
      <w:r>
        <w:rPr>
          <w:rStyle w:val="Strong"/>
          <w:rFonts w:ascii="Times New Roman" w:hAnsi="Times New Roman"/>
          <w:b/>
          <w:bCs/>
          <w:color w:val="auto"/>
          <w:sz w:val="24"/>
          <w:szCs w:val="24"/>
        </w:rPr>
        <w:t>Aggregation and Group Behavior</w:t>
      </w:r>
    </w:p>
    <w:p w14:paraId="63D0CB9B"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Aggregation pheromones induce insects of both sexes and multiple developmental stages to assemble in a particular area. This behavior is common in species </w:t>
      </w:r>
      <w:r>
        <w:rPr>
          <w:rFonts w:ascii="Times New Roman" w:hAnsi="Times New Roman" w:cs="Times New Roman"/>
          <w:sz w:val="24"/>
          <w:szCs w:val="24"/>
        </w:rPr>
        <w:t>such as bark beetles and locusts, where coordinated mass behavior aids in survival, feeding, or reproduction. The release of aggregation pheromones can trigger positive feedback loops, where each new arrival contributes to further release and attraction, r</w:t>
      </w:r>
      <w:r>
        <w:rPr>
          <w:rFonts w:ascii="Times New Roman" w:hAnsi="Times New Roman" w:cs="Times New Roman"/>
          <w:sz w:val="24"/>
          <w:szCs w:val="24"/>
        </w:rPr>
        <w:t>esulting in rapid population clustering. These dynamics are leveraged in mass-trapping strategies for pest control. (19,25)</w:t>
      </w:r>
    </w:p>
    <w:p w14:paraId="5C1FEC3F"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4.3. </w:t>
      </w:r>
      <w:r>
        <w:rPr>
          <w:rStyle w:val="Strong"/>
          <w:rFonts w:ascii="Times New Roman" w:hAnsi="Times New Roman"/>
          <w:b/>
          <w:bCs/>
          <w:color w:val="auto"/>
          <w:sz w:val="24"/>
          <w:szCs w:val="24"/>
        </w:rPr>
        <w:t>Alarm and Defensive Responses</w:t>
      </w:r>
    </w:p>
    <w:p w14:paraId="4FB71F27"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Alarm pheromones are rapidly released in response to threats and provoke immediate defensive or e</w:t>
      </w:r>
      <w:r>
        <w:rPr>
          <w:rFonts w:ascii="Times New Roman" w:hAnsi="Times New Roman" w:cs="Times New Roman"/>
          <w:sz w:val="24"/>
          <w:szCs w:val="24"/>
        </w:rPr>
        <w:t>vasive behaviors in nest-mates or conspecifics. In aphids, the release of alarm pheromones causes others to drop from the plant to escape predation. In social insects like ants and bees, alarm pheromones trigger aggressive defense responses and recruitment</w:t>
      </w:r>
      <w:r>
        <w:rPr>
          <w:rFonts w:ascii="Times New Roman" w:hAnsi="Times New Roman" w:cs="Times New Roman"/>
          <w:sz w:val="24"/>
          <w:szCs w:val="24"/>
        </w:rPr>
        <w:t xml:space="preserve"> of nest-mates to the source of disturbance. These pheromones often act within seconds and degrade quickly to prevent prolonged unnecessary activation. (26,27)</w:t>
      </w:r>
    </w:p>
    <w:p w14:paraId="3F32F515"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4.4. </w:t>
      </w:r>
      <w:r>
        <w:rPr>
          <w:rStyle w:val="Strong"/>
          <w:rFonts w:ascii="Times New Roman" w:hAnsi="Times New Roman"/>
          <w:b/>
          <w:bCs/>
          <w:color w:val="auto"/>
          <w:sz w:val="24"/>
          <w:szCs w:val="24"/>
        </w:rPr>
        <w:t>Foraging and Resource Localization</w:t>
      </w:r>
    </w:p>
    <w:p w14:paraId="20F0FF45"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Pheromones also guide foraging behavior, especially in s</w:t>
      </w:r>
      <w:r>
        <w:rPr>
          <w:rFonts w:ascii="Times New Roman" w:hAnsi="Times New Roman" w:cs="Times New Roman"/>
          <w:sz w:val="24"/>
          <w:szCs w:val="24"/>
        </w:rPr>
        <w:t xml:space="preserve">ocial insects. Trail pheromones enable worker ants and termites to locate and return to food sources with precision. In solitary insects, kairomones (a subclass of semiochemicals) may guide predators or parasitoids to prey. Some insects </w:t>
      </w:r>
      <w:r>
        <w:rPr>
          <w:rFonts w:ascii="Times New Roman" w:hAnsi="Times New Roman" w:cs="Times New Roman"/>
          <w:sz w:val="24"/>
          <w:szCs w:val="24"/>
        </w:rPr>
        <w:lastRenderedPageBreak/>
        <w:t>use food-marking ph</w:t>
      </w:r>
      <w:r>
        <w:rPr>
          <w:rFonts w:ascii="Times New Roman" w:hAnsi="Times New Roman" w:cs="Times New Roman"/>
          <w:sz w:val="24"/>
          <w:szCs w:val="24"/>
        </w:rPr>
        <w:t>eromones to avoid over-exploited resources, a behavior that ensures optimal foraging efficiency within a population. (28,29)</w:t>
      </w:r>
    </w:p>
    <w:p w14:paraId="587DCF55" w14:textId="77777777" w:rsidR="00BA7D87" w:rsidRDefault="00173FAD">
      <w:pPr>
        <w:pStyle w:val="Heading3"/>
        <w:spacing w:line="360" w:lineRule="auto"/>
        <w:jc w:val="both"/>
        <w:rPr>
          <w:rFonts w:ascii="Times New Roman" w:hAnsi="Times New Roman"/>
          <w:color w:val="auto"/>
          <w:sz w:val="24"/>
          <w:szCs w:val="24"/>
        </w:rPr>
      </w:pPr>
      <w:r>
        <w:rPr>
          <w:rFonts w:ascii="Times New Roman" w:hAnsi="Times New Roman"/>
          <w:color w:val="auto"/>
          <w:sz w:val="24"/>
          <w:szCs w:val="24"/>
        </w:rPr>
        <w:t xml:space="preserve">4.5. </w:t>
      </w:r>
      <w:r>
        <w:rPr>
          <w:rStyle w:val="Strong"/>
          <w:rFonts w:ascii="Times New Roman" w:hAnsi="Times New Roman"/>
          <w:b/>
          <w:bCs/>
          <w:color w:val="auto"/>
          <w:sz w:val="24"/>
          <w:szCs w:val="24"/>
        </w:rPr>
        <w:t>Social Regulation in Eusocial Insects</w:t>
      </w:r>
    </w:p>
    <w:p w14:paraId="6D87E4D7"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In colonies of ants, bees, and termites, pheromones regulate caste differentiation, repr</w:t>
      </w:r>
      <w:r>
        <w:rPr>
          <w:rFonts w:ascii="Times New Roman" w:hAnsi="Times New Roman" w:cs="Times New Roman"/>
          <w:sz w:val="24"/>
          <w:szCs w:val="24"/>
        </w:rPr>
        <w:t xml:space="preserve">oduction, and task allocation. Primer pheromones—such as the queen mandibular pheromone in honeybees—have long-term effects on physiology, such as inhibiting ovarian development in workers. These pheromonal systems maintain colony homeostasis and suppress </w:t>
      </w:r>
      <w:r>
        <w:rPr>
          <w:rFonts w:ascii="Times New Roman" w:hAnsi="Times New Roman" w:cs="Times New Roman"/>
          <w:sz w:val="24"/>
          <w:szCs w:val="24"/>
        </w:rPr>
        <w:t>intra-colony conflict, ensuring the success of complex eusocial systems. (30,31)</w:t>
      </w:r>
    </w:p>
    <w:p w14:paraId="1162FAB4" w14:textId="77777777" w:rsidR="00BA7D87" w:rsidRDefault="00173FAD">
      <w:pPr>
        <w:spacing w:line="360" w:lineRule="auto"/>
        <w:jc w:val="both"/>
        <w:rPr>
          <w:rFonts w:ascii="Times New Roman" w:hAnsi="Times New Roman" w:cs="Times New Roman"/>
          <w:sz w:val="24"/>
          <w:szCs w:val="24"/>
        </w:rPr>
      </w:pPr>
      <w:r>
        <w:rPr>
          <w:rFonts w:ascii="Times New Roman" w:hAnsi="Times New Roman" w:cs="Times New Roman"/>
          <w:sz w:val="24"/>
          <w:szCs w:val="24"/>
        </w:rPr>
        <w:t>Understanding these mechanisms provides the behavioral context necessary to develop species-specific pheromone-based interventions that align with natural communication system</w:t>
      </w:r>
      <w:r>
        <w:rPr>
          <w:rFonts w:ascii="Times New Roman" w:hAnsi="Times New Roman" w:cs="Times New Roman"/>
          <w:sz w:val="24"/>
          <w:szCs w:val="24"/>
        </w:rPr>
        <w:t>s, increasing efficacy and minimizing ecological disruption. (32,33)</w:t>
      </w:r>
    </w:p>
    <w:p w14:paraId="1D3882C4"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Pheromone Synthesis and Delivery Systems</w:t>
      </w:r>
    </w:p>
    <w:p w14:paraId="1BFD5599"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implementation of pheromone-based strategies in insect behavior modulation relies heavily on two critical components: the abilit</w:t>
      </w:r>
      <w:r>
        <w:rPr>
          <w:rFonts w:ascii="Times New Roman" w:eastAsia="Times New Roman" w:hAnsi="Times New Roman" w:cs="Times New Roman"/>
          <w:sz w:val="24"/>
          <w:szCs w:val="24"/>
        </w:rPr>
        <w:t>y to synthesize pheromones with high chemical fidelity and the development of effective delivery systems that can release these compounds in a controlled and sustained manner. In nature, pheromones are synthesized by insects in specialized exocrine glands,</w:t>
      </w:r>
      <w:r>
        <w:rPr>
          <w:rFonts w:ascii="Times New Roman" w:eastAsia="Times New Roman" w:hAnsi="Times New Roman" w:cs="Times New Roman"/>
          <w:sz w:val="24"/>
          <w:szCs w:val="24"/>
        </w:rPr>
        <w:t xml:space="preserve"> often located near the abdomen or thorax, such as the sex pheromone glands in female moths or the Dufour's glands in social insects like ants. The biosynthesis of these chemical signals is typically regulated by hormonal cues, including juvenile hormone a</w:t>
      </w:r>
      <w:r>
        <w:rPr>
          <w:rFonts w:ascii="Times New Roman" w:eastAsia="Times New Roman" w:hAnsi="Times New Roman" w:cs="Times New Roman"/>
          <w:sz w:val="24"/>
          <w:szCs w:val="24"/>
        </w:rPr>
        <w:t>nd pheromone biosynthesis-activating neuropeptide (PBAN), which coordinate the timing and quantity of pheromone production. (19,28)</w:t>
      </w:r>
    </w:p>
    <w:p w14:paraId="60C9917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applied contexts, however, reliance on natural extraction is neither scalable nor cost-effective. Hence, synthetic organi</w:t>
      </w:r>
      <w:r>
        <w:rPr>
          <w:rFonts w:ascii="Times New Roman" w:eastAsia="Times New Roman" w:hAnsi="Times New Roman" w:cs="Times New Roman"/>
          <w:sz w:val="24"/>
          <w:szCs w:val="24"/>
        </w:rPr>
        <w:t>c chemistry plays a central role in the industrial production of insect pheromones.  (20,</w:t>
      </w:r>
      <w:proofErr w:type="gramStart"/>
      <w:r>
        <w:rPr>
          <w:rFonts w:ascii="Times New Roman" w:eastAsia="Times New Roman" w:hAnsi="Times New Roman" w:cs="Times New Roman"/>
          <w:sz w:val="24"/>
          <w:szCs w:val="24"/>
        </w:rPr>
        <w:t>24)Chemical</w:t>
      </w:r>
      <w:proofErr w:type="gramEnd"/>
      <w:r>
        <w:rPr>
          <w:rFonts w:ascii="Times New Roman" w:eastAsia="Times New Roman" w:hAnsi="Times New Roman" w:cs="Times New Roman"/>
          <w:sz w:val="24"/>
          <w:szCs w:val="24"/>
        </w:rPr>
        <w:t xml:space="preserve"> synthesis involves a series of carefully orchestrated reactions such as esterification, isomer-specific hydrogenation, and chain elongation to produce pher</w:t>
      </w:r>
      <w:r>
        <w:rPr>
          <w:rFonts w:ascii="Times New Roman" w:eastAsia="Times New Roman" w:hAnsi="Times New Roman" w:cs="Times New Roman"/>
          <w:sz w:val="24"/>
          <w:szCs w:val="24"/>
        </w:rPr>
        <w:t>omones with precise stereochemistry. Maintaining the enantiomeric purity of these compounds is essential because even minor variations in molecular structure can lead to complete loss of activity or unintended effects on non-target species. In recent years</w:t>
      </w:r>
      <w:r>
        <w:rPr>
          <w:rFonts w:ascii="Times New Roman" w:eastAsia="Times New Roman" w:hAnsi="Times New Roman" w:cs="Times New Roman"/>
          <w:sz w:val="24"/>
          <w:szCs w:val="24"/>
        </w:rPr>
        <w:t>, biotechnological advances have paved the way for microbial production of pheromones using genetically engineered organisms like yeast or E. coli. These systems allow for cost-effective and environmentally friendly synthesis through fermentation, offering</w:t>
      </w:r>
      <w:r>
        <w:rPr>
          <w:rFonts w:ascii="Times New Roman" w:eastAsia="Times New Roman" w:hAnsi="Times New Roman" w:cs="Times New Roman"/>
          <w:sz w:val="24"/>
          <w:szCs w:val="24"/>
        </w:rPr>
        <w:t xml:space="preserve"> a sustainable alternative to traditional chemical methods. (27,28)</w:t>
      </w:r>
    </w:p>
    <w:p w14:paraId="2FDF707B"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synthesized, pheromones must be delivered into the environment in a manner that mimics natural release patterns.  (19,23) This is particularly important for ensuring the efficacy of s</w:t>
      </w:r>
      <w:r>
        <w:rPr>
          <w:rFonts w:ascii="Times New Roman" w:eastAsia="Times New Roman" w:hAnsi="Times New Roman" w:cs="Times New Roman"/>
          <w:sz w:val="24"/>
          <w:szCs w:val="24"/>
        </w:rPr>
        <w:t>trategies like mating disruption and mass trapping. Various formulation technologies have been developed to achieve this goal. Common delivery mechanisms include rubber septa, polyethylene vials, and wax-based dispensers that gradually release pheromones o</w:t>
      </w:r>
      <w:r>
        <w:rPr>
          <w:rFonts w:ascii="Times New Roman" w:eastAsia="Times New Roman" w:hAnsi="Times New Roman" w:cs="Times New Roman"/>
          <w:sz w:val="24"/>
          <w:szCs w:val="24"/>
        </w:rPr>
        <w:t>ver time. Microencapsulation has emerged as a leading technique, where pheromone molecules are embedded within a polymer matrix that controls their diffusion rate. (23,25) These slow-release formulations help maintain consistent pheromone concentrations in</w:t>
      </w:r>
      <w:r>
        <w:rPr>
          <w:rFonts w:ascii="Times New Roman" w:eastAsia="Times New Roman" w:hAnsi="Times New Roman" w:cs="Times New Roman"/>
          <w:sz w:val="24"/>
          <w:szCs w:val="24"/>
        </w:rPr>
        <w:t xml:space="preserve"> the field, reduce the need for frequent re-application, and are often biodegradable, aligning with organic farming </w:t>
      </w:r>
      <w:proofErr w:type="gramStart"/>
      <w:r>
        <w:rPr>
          <w:rFonts w:ascii="Times New Roman" w:eastAsia="Times New Roman" w:hAnsi="Times New Roman" w:cs="Times New Roman"/>
          <w:sz w:val="24"/>
          <w:szCs w:val="24"/>
        </w:rPr>
        <w:t>practices.(</w:t>
      </w:r>
      <w:proofErr w:type="gramEnd"/>
      <w:r>
        <w:rPr>
          <w:rFonts w:ascii="Times New Roman" w:eastAsia="Times New Roman" w:hAnsi="Times New Roman" w:cs="Times New Roman"/>
          <w:sz w:val="24"/>
          <w:szCs w:val="24"/>
        </w:rPr>
        <w:t>27,28)</w:t>
      </w:r>
    </w:p>
    <w:p w14:paraId="29EAF321"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Advancements in application technologies have further expanded the effectiveness of pheromone-based methods. In orchards, </w:t>
      </w:r>
      <w:r>
        <w:rPr>
          <w:rFonts w:ascii="Times New Roman" w:eastAsia="Times New Roman" w:hAnsi="Times New Roman" w:cs="Times New Roman"/>
          <w:sz w:val="24"/>
          <w:szCs w:val="24"/>
        </w:rPr>
        <w:t>grid-like networks of dispensers can saturate the environment with synthetic pheromones, confusing male insects and preventing successful mating. For larger-scale deployments, automated aerosol devices, often referred to as puffers, emit timed bursts of ph</w:t>
      </w:r>
      <w:r>
        <w:rPr>
          <w:rFonts w:ascii="Times New Roman" w:eastAsia="Times New Roman" w:hAnsi="Times New Roman" w:cs="Times New Roman"/>
          <w:sz w:val="24"/>
          <w:szCs w:val="24"/>
        </w:rPr>
        <w:t xml:space="preserve">eromone into the air and can be programmed based on pest activity patterns. Bait stations that combine pheromones with toxicants are used in lure-and-kill strategies, which offer targeted action with minimal pesticide use. Sprayable pheromone formulations </w:t>
      </w:r>
      <w:r>
        <w:rPr>
          <w:rFonts w:ascii="Times New Roman" w:eastAsia="Times New Roman" w:hAnsi="Times New Roman" w:cs="Times New Roman"/>
          <w:sz w:val="24"/>
          <w:szCs w:val="24"/>
        </w:rPr>
        <w:t>have also gained popularity, especially among small-scale farmers, as they allow for convenient application using conventional spraying equipment. (29,31)</w:t>
      </w:r>
    </w:p>
    <w:p w14:paraId="357E07AA"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exciting frontier in pheromone delivery lies in smart technologies and precision agriculture. Rese</w:t>
      </w:r>
      <w:r>
        <w:rPr>
          <w:rFonts w:ascii="Times New Roman" w:eastAsia="Times New Roman" w:hAnsi="Times New Roman" w:cs="Times New Roman"/>
          <w:sz w:val="24"/>
          <w:szCs w:val="24"/>
        </w:rPr>
        <w:t>archers are now exploring Internet of Things (IoT)-enabled traps and dispensers that respond to real-time environmental cues or pest population data. These systems promise dynamic and adaptive pheromone release, improving both efficiency and resource utili</w:t>
      </w:r>
      <w:r>
        <w:rPr>
          <w:rFonts w:ascii="Times New Roman" w:eastAsia="Times New Roman" w:hAnsi="Times New Roman" w:cs="Times New Roman"/>
          <w:sz w:val="24"/>
          <w:szCs w:val="24"/>
        </w:rPr>
        <w:t xml:space="preserve">zation.  (30,31) As the cost of these technologies decreases, they are likely to become more accessible to farmers </w:t>
      </w:r>
      <w:proofErr w:type="gramStart"/>
      <w:r>
        <w:rPr>
          <w:rFonts w:ascii="Times New Roman" w:eastAsia="Times New Roman" w:hAnsi="Times New Roman" w:cs="Times New Roman"/>
          <w:sz w:val="24"/>
          <w:szCs w:val="24"/>
        </w:rPr>
        <w:t>worldwide.(</w:t>
      </w:r>
      <w:proofErr w:type="gramEnd"/>
      <w:r>
        <w:rPr>
          <w:rFonts w:ascii="Times New Roman" w:eastAsia="Times New Roman" w:hAnsi="Times New Roman" w:cs="Times New Roman"/>
          <w:sz w:val="24"/>
          <w:szCs w:val="24"/>
        </w:rPr>
        <w:t>32,33)</w:t>
      </w:r>
    </w:p>
    <w:p w14:paraId="3EF8D3F5"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Applications in Pest Management</w:t>
      </w:r>
    </w:p>
    <w:p w14:paraId="6AE8379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pheromones in pest management has become a cornerstone of environmentally con</w:t>
      </w:r>
      <w:r>
        <w:rPr>
          <w:rFonts w:ascii="Times New Roman" w:eastAsia="Times New Roman" w:hAnsi="Times New Roman" w:cs="Times New Roman"/>
          <w:sz w:val="24"/>
          <w:szCs w:val="24"/>
        </w:rPr>
        <w:t>scious agricultural practices. Unlike conventional insecticides, which often pose risks to human health, non-target organisms, and the environment, pheromone-based strategies offer a highly specific and sustainable alternative. (34,35) By mimicking natural</w:t>
      </w:r>
      <w:r>
        <w:rPr>
          <w:rFonts w:ascii="Times New Roman" w:eastAsia="Times New Roman" w:hAnsi="Times New Roman" w:cs="Times New Roman"/>
          <w:sz w:val="24"/>
          <w:szCs w:val="24"/>
        </w:rPr>
        <w:t xml:space="preserve"> chemical communication signals, these methods can manipulate pest behavior in a way that disrupts population growth and reduces crop damage without contributing to pesticide resistance or environmental contamination. (36,37)</w:t>
      </w:r>
    </w:p>
    <w:p w14:paraId="69AA8B87"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of the most widely adopted</w:t>
      </w:r>
      <w:r>
        <w:rPr>
          <w:rFonts w:ascii="Times New Roman" w:eastAsia="Times New Roman" w:hAnsi="Times New Roman" w:cs="Times New Roman"/>
          <w:sz w:val="24"/>
          <w:szCs w:val="24"/>
        </w:rPr>
        <w:t xml:space="preserve"> pheromone applications is mating disruption. In this method, synthetic sex pheromones are released in the crop environment at concentrations sufficient to confuse male insects and prevent them from locating females.  (38,39) This leads to a significant re</w:t>
      </w:r>
      <w:r>
        <w:rPr>
          <w:rFonts w:ascii="Times New Roman" w:eastAsia="Times New Roman" w:hAnsi="Times New Roman" w:cs="Times New Roman"/>
          <w:sz w:val="24"/>
          <w:szCs w:val="24"/>
        </w:rPr>
        <w:t xml:space="preserve">duction in mating success, egg laying, and, ultimately, pest population density. Mating disruption has been effectively used against several major agricultural pests such as </w:t>
      </w:r>
      <w:r>
        <w:rPr>
          <w:rFonts w:ascii="Times New Roman" w:eastAsia="Times New Roman" w:hAnsi="Times New Roman" w:cs="Times New Roman"/>
          <w:i/>
          <w:iCs/>
          <w:sz w:val="24"/>
          <w:szCs w:val="24"/>
        </w:rPr>
        <w:t>Cydia pomonella</w:t>
      </w:r>
      <w:r>
        <w:rPr>
          <w:rFonts w:ascii="Times New Roman" w:eastAsia="Times New Roman" w:hAnsi="Times New Roman" w:cs="Times New Roman"/>
          <w:sz w:val="24"/>
          <w:szCs w:val="24"/>
        </w:rPr>
        <w:t xml:space="preserve"> (codling moth), </w:t>
      </w:r>
      <w:r>
        <w:rPr>
          <w:rFonts w:ascii="Times New Roman" w:eastAsia="Times New Roman" w:hAnsi="Times New Roman" w:cs="Times New Roman"/>
          <w:i/>
          <w:iCs/>
          <w:sz w:val="24"/>
          <w:szCs w:val="24"/>
        </w:rPr>
        <w:t>Grapholita molesta</w:t>
      </w:r>
      <w:r>
        <w:rPr>
          <w:rFonts w:ascii="Times New Roman" w:eastAsia="Times New Roman" w:hAnsi="Times New Roman" w:cs="Times New Roman"/>
          <w:sz w:val="24"/>
          <w:szCs w:val="24"/>
        </w:rPr>
        <w:t xml:space="preserve"> (oriental fruit moth), and </w:t>
      </w:r>
      <w:r>
        <w:rPr>
          <w:rFonts w:ascii="Times New Roman" w:eastAsia="Times New Roman" w:hAnsi="Times New Roman" w:cs="Times New Roman"/>
          <w:i/>
          <w:iCs/>
          <w:sz w:val="24"/>
          <w:szCs w:val="24"/>
        </w:rPr>
        <w:t>Spodoptera litura</w:t>
      </w:r>
      <w:r>
        <w:rPr>
          <w:rFonts w:ascii="Times New Roman" w:eastAsia="Times New Roman" w:hAnsi="Times New Roman" w:cs="Times New Roman"/>
          <w:sz w:val="24"/>
          <w:szCs w:val="24"/>
        </w:rPr>
        <w:t xml:space="preserve"> (tobacco cutworm), particularly in fruit orchards and vegetable crops. (40,41)</w:t>
      </w:r>
    </w:p>
    <w:p w14:paraId="4EB79FDF"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practical use of pheromones is in mass trapping. Here, pheromone lures are placed inside traps to attract and capture large numbers of pests, thereby d</w:t>
      </w:r>
      <w:r>
        <w:rPr>
          <w:rFonts w:ascii="Times New Roman" w:eastAsia="Times New Roman" w:hAnsi="Times New Roman" w:cs="Times New Roman"/>
          <w:sz w:val="24"/>
          <w:szCs w:val="24"/>
        </w:rPr>
        <w:t>irectly reducing their population. This method is especially valuable for monitoring and controlling low to moderate pest infestations and is commonly used for stored product insects, bark beetles, and certain lepidopteran pests. The success of mass trappi</w:t>
      </w:r>
      <w:r>
        <w:rPr>
          <w:rFonts w:ascii="Times New Roman" w:eastAsia="Times New Roman" w:hAnsi="Times New Roman" w:cs="Times New Roman"/>
          <w:sz w:val="24"/>
          <w:szCs w:val="24"/>
        </w:rPr>
        <w:t>ng depends on careful calibration of trap design, pheromone blend composition, and trap density. (42,43)</w:t>
      </w:r>
    </w:p>
    <w:p w14:paraId="757D021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lure-and-kill strategy integrates pheromones with toxic agents. In this approach, insects are attracted to a source containing both the pheromone a</w:t>
      </w:r>
      <w:r>
        <w:rPr>
          <w:rFonts w:ascii="Times New Roman" w:eastAsia="Times New Roman" w:hAnsi="Times New Roman" w:cs="Times New Roman"/>
          <w:sz w:val="24"/>
          <w:szCs w:val="24"/>
        </w:rPr>
        <w:t>nd a pesticide or biological agent. Upon contact or ingestion, the pest is killed. This technique minimizes the amount of pesticide used and confines its application to specific points of action, thereby reducing ecological harm. Lure-and-kill systems have</w:t>
      </w:r>
      <w:r>
        <w:rPr>
          <w:rFonts w:ascii="Times New Roman" w:eastAsia="Times New Roman" w:hAnsi="Times New Roman" w:cs="Times New Roman"/>
          <w:sz w:val="24"/>
          <w:szCs w:val="24"/>
        </w:rPr>
        <w:t xml:space="preserve"> proven effective in managing fruit flies and cotton bollworms in several cropping systems. (41,42)</w:t>
      </w:r>
    </w:p>
    <w:p w14:paraId="57C5B1D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direct suppression techniques, pheromones are essential in pest monitoring and early detection. By using pheromone-baited traps, farmers and </w:t>
      </w:r>
      <w:r>
        <w:rPr>
          <w:rFonts w:ascii="Times New Roman" w:eastAsia="Times New Roman" w:hAnsi="Times New Roman" w:cs="Times New Roman"/>
          <w:sz w:val="24"/>
          <w:szCs w:val="24"/>
        </w:rPr>
        <w:t xml:space="preserve">pest control agencies can estimate population levels, track seasonal dynamics, and make informed decisions about intervention thresholds. This monitoring enables timely and precise pest management, improving efficiency and minimizing unnecessary pesticide </w:t>
      </w:r>
      <w:r>
        <w:rPr>
          <w:rFonts w:ascii="Times New Roman" w:eastAsia="Times New Roman" w:hAnsi="Times New Roman" w:cs="Times New Roman"/>
          <w:sz w:val="24"/>
          <w:szCs w:val="24"/>
        </w:rPr>
        <w:t>applications. (43, 44)</w:t>
      </w:r>
    </w:p>
    <w:p w14:paraId="5643CF88"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Pheromones also play a vital role in integrated pest management (IPM) programs. When combined with biological control agents, cultural practices, and mechanical interventions, pheromone-based tools enhance the overall robustness and </w:t>
      </w:r>
      <w:r>
        <w:rPr>
          <w:rFonts w:ascii="Times New Roman" w:eastAsia="Times New Roman" w:hAnsi="Times New Roman" w:cs="Times New Roman"/>
          <w:sz w:val="24"/>
          <w:szCs w:val="24"/>
        </w:rPr>
        <w:t>sustainability of pest control systems. Their species-specific nature ensures minimal disruption to natural enemies and pollinators, supporting ecosystem balance. (45,46)</w:t>
      </w:r>
    </w:p>
    <w:p w14:paraId="027D731F"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recent years, there has been growing interest in applying pheromone strategies bey</w:t>
      </w:r>
      <w:r>
        <w:rPr>
          <w:rFonts w:ascii="Times New Roman" w:eastAsia="Times New Roman" w:hAnsi="Times New Roman" w:cs="Times New Roman"/>
          <w:sz w:val="24"/>
          <w:szCs w:val="24"/>
        </w:rPr>
        <w:t>ond agriculture. Urban pest control programs, forestry management, and vector control campaigns have begun to incorporate pheromone technologies, expanding their impact. As new synthesis methods and smart delivery systems emerge, pheromone-based approaches</w:t>
      </w:r>
      <w:r>
        <w:rPr>
          <w:rFonts w:ascii="Times New Roman" w:eastAsia="Times New Roman" w:hAnsi="Times New Roman" w:cs="Times New Roman"/>
          <w:sz w:val="24"/>
          <w:szCs w:val="24"/>
        </w:rPr>
        <w:t xml:space="preserve"> are expected to become even more accessible and versatile across diverse ecological settings. (38,41)</w:t>
      </w:r>
    </w:p>
    <w:p w14:paraId="21B61028"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Recent Trends and Emerging Technologies</w:t>
      </w:r>
    </w:p>
    <w:p w14:paraId="6096823C"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 of pheromone-based insect behavior modulation has entered a new era, driven by technological innovat</w:t>
      </w:r>
      <w:r>
        <w:rPr>
          <w:rFonts w:ascii="Times New Roman" w:eastAsia="Times New Roman" w:hAnsi="Times New Roman" w:cs="Times New Roman"/>
          <w:sz w:val="24"/>
          <w:szCs w:val="24"/>
        </w:rPr>
        <w:t xml:space="preserve">ion, interdisciplinary research, and an urgent global demand for sustainable pest control solutions. What was once a niche technique limited to a few high-value crops is now expanding rapidly due to breakthroughs in synthetic biology, digital agriculture, </w:t>
      </w:r>
      <w:r>
        <w:rPr>
          <w:rFonts w:ascii="Times New Roman" w:eastAsia="Times New Roman" w:hAnsi="Times New Roman" w:cs="Times New Roman"/>
          <w:sz w:val="24"/>
          <w:szCs w:val="24"/>
        </w:rPr>
        <w:t>and environmental monitoring systems. (42,43</w:t>
      </w:r>
      <w:proofErr w:type="gramStart"/>
      <w:r>
        <w:rPr>
          <w:rFonts w:ascii="Times New Roman" w:eastAsia="Times New Roman" w:hAnsi="Times New Roman" w:cs="Times New Roman"/>
          <w:sz w:val="24"/>
          <w:szCs w:val="24"/>
        </w:rPr>
        <w:t>)  These</w:t>
      </w:r>
      <w:proofErr w:type="gramEnd"/>
      <w:r>
        <w:rPr>
          <w:rFonts w:ascii="Times New Roman" w:eastAsia="Times New Roman" w:hAnsi="Times New Roman" w:cs="Times New Roman"/>
          <w:sz w:val="24"/>
          <w:szCs w:val="24"/>
        </w:rPr>
        <w:t xml:space="preserve"> developments are enhancing both the accessibility and the precision of pheromone applications in integrated pest management.</w:t>
      </w:r>
    </w:p>
    <w:p w14:paraId="090F0F0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significant advancements in recent years is the application of</w:t>
      </w:r>
      <w:r>
        <w:rPr>
          <w:rFonts w:ascii="Times New Roman" w:eastAsia="Times New Roman" w:hAnsi="Times New Roman" w:cs="Times New Roman"/>
          <w:sz w:val="24"/>
          <w:szCs w:val="24"/>
        </w:rPr>
        <w:t xml:space="preserve"> synthetic biology to pheromone production. (44,45</w:t>
      </w:r>
      <w:proofErr w:type="gramStart"/>
      <w:r>
        <w:rPr>
          <w:rFonts w:ascii="Times New Roman" w:eastAsia="Times New Roman" w:hAnsi="Times New Roman" w:cs="Times New Roman"/>
          <w:sz w:val="24"/>
          <w:szCs w:val="24"/>
        </w:rPr>
        <w:t>)  By</w:t>
      </w:r>
      <w:proofErr w:type="gramEnd"/>
      <w:r>
        <w:rPr>
          <w:rFonts w:ascii="Times New Roman" w:eastAsia="Times New Roman" w:hAnsi="Times New Roman" w:cs="Times New Roman"/>
          <w:sz w:val="24"/>
          <w:szCs w:val="24"/>
        </w:rPr>
        <w:t xml:space="preserve"> genetically engineering microorganisms such as yeast or bacteria, researchers have successfully developed biological factories capable of producing complex pheromone molecules through fermentation. Th</w:t>
      </w:r>
      <w:r>
        <w:rPr>
          <w:rFonts w:ascii="Times New Roman" w:eastAsia="Times New Roman" w:hAnsi="Times New Roman" w:cs="Times New Roman"/>
          <w:sz w:val="24"/>
          <w:szCs w:val="24"/>
        </w:rPr>
        <w:t>ese bio-based pheromones offer a scalable and environmentally sustainable alternative to conventional chemical synthesis, which can be costly and resource-intensive. (46,47</w:t>
      </w:r>
      <w:proofErr w:type="gramStart"/>
      <w:r>
        <w:rPr>
          <w:rFonts w:ascii="Times New Roman" w:eastAsia="Times New Roman" w:hAnsi="Times New Roman" w:cs="Times New Roman"/>
          <w:sz w:val="24"/>
          <w:szCs w:val="24"/>
        </w:rPr>
        <w:t>)  Moreover</w:t>
      </w:r>
      <w:proofErr w:type="gramEnd"/>
      <w:r>
        <w:rPr>
          <w:rFonts w:ascii="Times New Roman" w:eastAsia="Times New Roman" w:hAnsi="Times New Roman" w:cs="Times New Roman"/>
          <w:sz w:val="24"/>
          <w:szCs w:val="24"/>
        </w:rPr>
        <w:t>, the microbial production systems allow for fine-tuning of pheromone ble</w:t>
      </w:r>
      <w:r>
        <w:rPr>
          <w:rFonts w:ascii="Times New Roman" w:eastAsia="Times New Roman" w:hAnsi="Times New Roman" w:cs="Times New Roman"/>
          <w:sz w:val="24"/>
          <w:szCs w:val="24"/>
        </w:rPr>
        <w:t>nds and enantiomeric purity, ensuring species-specificity and high efficacy in field applications. (48,49)</w:t>
      </w:r>
    </w:p>
    <w:p w14:paraId="21BFD06A"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Alongside biotechnological innovations, there has been rapid growth in the development of smart delivery systems. Traditional dispensers, though effe</w:t>
      </w:r>
      <w:r>
        <w:rPr>
          <w:rFonts w:ascii="Times New Roman" w:eastAsia="Times New Roman" w:hAnsi="Times New Roman" w:cs="Times New Roman"/>
          <w:sz w:val="24"/>
          <w:szCs w:val="24"/>
        </w:rPr>
        <w:t>ctive, are limited by their passive nature and fixed release rates. In contrast, modern systems incorporate microcontrollers, sensors, and actuators to dynamically control pheromone emission based on environmental cues such as temperature, humidity, and pe</w:t>
      </w:r>
      <w:r>
        <w:rPr>
          <w:rFonts w:ascii="Times New Roman" w:eastAsia="Times New Roman" w:hAnsi="Times New Roman" w:cs="Times New Roman"/>
          <w:sz w:val="24"/>
          <w:szCs w:val="24"/>
        </w:rPr>
        <w:t>st activity. These automated aerosol devices can be programmed to release pheromones during peak insect activity periods, significantly improving efficiency while minimizing wastage. Integration with GPS and weather forecasting tools further enables farmer</w:t>
      </w:r>
      <w:r>
        <w:rPr>
          <w:rFonts w:ascii="Times New Roman" w:eastAsia="Times New Roman" w:hAnsi="Times New Roman" w:cs="Times New Roman"/>
          <w:sz w:val="24"/>
          <w:szCs w:val="24"/>
        </w:rPr>
        <w:t>s to customize pheromone application across spatial and temporal scales. (49,50)</w:t>
      </w:r>
    </w:p>
    <w:p w14:paraId="56AB42A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agriculture is also playing an increasingly important role in the monitoring and deployment of pheromone-based tools. Remote sensing technologies, coupled with pheromo</w:t>
      </w:r>
      <w:r>
        <w:rPr>
          <w:rFonts w:ascii="Times New Roman" w:eastAsia="Times New Roman" w:hAnsi="Times New Roman" w:cs="Times New Roman"/>
          <w:sz w:val="24"/>
          <w:szCs w:val="24"/>
        </w:rPr>
        <w:t xml:space="preserve">ne-baited traps, can </w:t>
      </w:r>
      <w:r>
        <w:rPr>
          <w:rFonts w:ascii="Times New Roman" w:eastAsia="Times New Roman" w:hAnsi="Times New Roman" w:cs="Times New Roman"/>
          <w:sz w:val="24"/>
          <w:szCs w:val="24"/>
        </w:rPr>
        <w:lastRenderedPageBreak/>
        <w:t xml:space="preserve">provide real-time data on pest population dynamics. Artificial intelligence and machine learning algorithms are being employed to analyze these data streams, predict pest outbreaks, and generate early warnings. These predictive models </w:t>
      </w:r>
      <w:r>
        <w:rPr>
          <w:rFonts w:ascii="Times New Roman" w:eastAsia="Times New Roman" w:hAnsi="Times New Roman" w:cs="Times New Roman"/>
          <w:sz w:val="24"/>
          <w:szCs w:val="24"/>
        </w:rPr>
        <w:t>support more informed decision-making, reduce the need for prophylactic pesticide use, and optimize the timing of pheromone-based interventions. (47,51)</w:t>
      </w:r>
    </w:p>
    <w:p w14:paraId="0329F4B1"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emerging trend is the exploration of pheromones in non-agricultural settings. Urban pest manage</w:t>
      </w:r>
      <w:r>
        <w:rPr>
          <w:rFonts w:ascii="Times New Roman" w:eastAsia="Times New Roman" w:hAnsi="Times New Roman" w:cs="Times New Roman"/>
          <w:sz w:val="24"/>
          <w:szCs w:val="24"/>
        </w:rPr>
        <w:t>ment, public health vector control, and forest protection are now adopting pheromone-based solutions. For example, research is underway to use pheromone traps to monitor and control mosquito populations, which could revolutionize vector-borne disease preve</w:t>
      </w:r>
      <w:r>
        <w:rPr>
          <w:rFonts w:ascii="Times New Roman" w:eastAsia="Times New Roman" w:hAnsi="Times New Roman" w:cs="Times New Roman"/>
          <w:sz w:val="24"/>
          <w:szCs w:val="24"/>
        </w:rPr>
        <w:t>ntion strategies. In forestry, pheromone-based mass trapping is being applied to manage bark beetle outbreaks, offering an eco-friendly alternative to tree felling or insecticide sprays. (48,52)</w:t>
      </w:r>
    </w:p>
    <w:p w14:paraId="7B9CD7DB"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promising developments, challenges remain. The </w:t>
      </w:r>
      <w:r>
        <w:rPr>
          <w:rFonts w:ascii="Times New Roman" w:eastAsia="Times New Roman" w:hAnsi="Times New Roman" w:cs="Times New Roman"/>
          <w:sz w:val="24"/>
          <w:szCs w:val="24"/>
        </w:rPr>
        <w:t>cost of smart delivery systems can be prohibitive for smallholder farmers, and there is still a need for regulatory harmonization to facilitate the approval and commercialization of bio-synthesized pheromones. Nevertheless, the convergence of biology, chem</w:t>
      </w:r>
      <w:r>
        <w:rPr>
          <w:rFonts w:ascii="Times New Roman" w:eastAsia="Times New Roman" w:hAnsi="Times New Roman" w:cs="Times New Roman"/>
          <w:sz w:val="24"/>
          <w:szCs w:val="24"/>
        </w:rPr>
        <w:t>istry, engineering, and information technology is rapidly transforming the landscape of pheromone-based pest control. As these innovations mature and become more widely adopted, they are poised to make pheromone technologies more effective, affordable, and</w:t>
      </w:r>
      <w:r>
        <w:rPr>
          <w:rFonts w:ascii="Times New Roman" w:eastAsia="Times New Roman" w:hAnsi="Times New Roman" w:cs="Times New Roman"/>
          <w:sz w:val="24"/>
          <w:szCs w:val="24"/>
        </w:rPr>
        <w:t xml:space="preserve"> globally applicable than ever before. (43,51) </w:t>
      </w:r>
    </w:p>
    <w:p w14:paraId="4B11D72F" w14:textId="77777777" w:rsidR="00BA7D87" w:rsidRDefault="00173FAD">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 Challenges and Limitations</w:t>
      </w:r>
    </w:p>
    <w:p w14:paraId="067902C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significant progress in pheromone-based technologies for insect behavior modulation, several challenges continue to limit their widespread adoption and consistent eff</w:t>
      </w:r>
      <w:r>
        <w:rPr>
          <w:rFonts w:ascii="Times New Roman" w:eastAsia="Times New Roman" w:hAnsi="Times New Roman" w:cs="Times New Roman"/>
          <w:sz w:val="24"/>
          <w:szCs w:val="24"/>
        </w:rPr>
        <w:t xml:space="preserve">ectiveness across different ecological and agricultural </w:t>
      </w:r>
      <w:proofErr w:type="gramStart"/>
      <w:r>
        <w:rPr>
          <w:rFonts w:ascii="Times New Roman" w:eastAsia="Times New Roman" w:hAnsi="Times New Roman" w:cs="Times New Roman"/>
          <w:sz w:val="24"/>
          <w:szCs w:val="24"/>
        </w:rPr>
        <w:t>systems.(</w:t>
      </w:r>
      <w:proofErr w:type="gramEnd"/>
      <w:r>
        <w:rPr>
          <w:rFonts w:ascii="Times New Roman" w:eastAsia="Times New Roman" w:hAnsi="Times New Roman" w:cs="Times New Roman"/>
          <w:sz w:val="24"/>
          <w:szCs w:val="24"/>
        </w:rPr>
        <w:t>52,53) These limitations span biological, technological, economic, and regulatory domains and must be addressed to unlock the full potential of pheromone applications in integrated pest manag</w:t>
      </w:r>
      <w:r>
        <w:rPr>
          <w:rFonts w:ascii="Times New Roman" w:eastAsia="Times New Roman" w:hAnsi="Times New Roman" w:cs="Times New Roman"/>
          <w:sz w:val="24"/>
          <w:szCs w:val="24"/>
        </w:rPr>
        <w:t>ement. (54,55)</w:t>
      </w:r>
    </w:p>
    <w:p w14:paraId="6B6BC0C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primary biological challenges lies in the species-specific nature of pheromones. While this specificity is an advantage for targeted pest control, it also means that separate formulations and delivery strategies must be developed </w:t>
      </w:r>
      <w:r>
        <w:rPr>
          <w:rFonts w:ascii="Times New Roman" w:eastAsia="Times New Roman" w:hAnsi="Times New Roman" w:cs="Times New Roman"/>
          <w:sz w:val="24"/>
          <w:szCs w:val="24"/>
        </w:rPr>
        <w:t xml:space="preserve">for each pest species. This increases research and development costs and complicates logistics, particularly for farmers managing multiple pest species simultaneously. Additionally, the chemical composition of pheromones can vary across populations due to </w:t>
      </w:r>
      <w:r>
        <w:rPr>
          <w:rFonts w:ascii="Times New Roman" w:eastAsia="Times New Roman" w:hAnsi="Times New Roman" w:cs="Times New Roman"/>
          <w:sz w:val="24"/>
          <w:szCs w:val="24"/>
        </w:rPr>
        <w:t>geographic and genetic differences, requiring localized calibration of pheromone blends to ensure efficacy. (54,56)</w:t>
      </w:r>
    </w:p>
    <w:p w14:paraId="1FCEF57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Environmental factors such as temperature, wind, humidity, and ultraviolet radiation also influence the stability and dispersal of pheromone</w:t>
      </w:r>
      <w:r>
        <w:rPr>
          <w:rFonts w:ascii="Times New Roman" w:eastAsia="Times New Roman" w:hAnsi="Times New Roman" w:cs="Times New Roman"/>
          <w:sz w:val="24"/>
          <w:szCs w:val="24"/>
        </w:rPr>
        <w:t xml:space="preserve"> compounds in the field. High temperatures can accelerate pheromone volatilization, reducing their active duration, while rain and UV exposure can degrade active compounds. (52,53</w:t>
      </w:r>
      <w:proofErr w:type="gramStart"/>
      <w:r>
        <w:rPr>
          <w:rFonts w:ascii="Times New Roman" w:eastAsia="Times New Roman" w:hAnsi="Times New Roman" w:cs="Times New Roman"/>
          <w:sz w:val="24"/>
          <w:szCs w:val="24"/>
        </w:rPr>
        <w:t>)  These</w:t>
      </w:r>
      <w:proofErr w:type="gramEnd"/>
      <w:r>
        <w:rPr>
          <w:rFonts w:ascii="Times New Roman" w:eastAsia="Times New Roman" w:hAnsi="Times New Roman" w:cs="Times New Roman"/>
          <w:sz w:val="24"/>
          <w:szCs w:val="24"/>
        </w:rPr>
        <w:t xml:space="preserve"> factors necessitate the development of advanced formulations with im</w:t>
      </w:r>
      <w:r>
        <w:rPr>
          <w:rFonts w:ascii="Times New Roman" w:eastAsia="Times New Roman" w:hAnsi="Times New Roman" w:cs="Times New Roman"/>
          <w:sz w:val="24"/>
          <w:szCs w:val="24"/>
        </w:rPr>
        <w:t xml:space="preserve">proved stability and controlled-release mechanisms, which may raise costs and require more sophisticated deployment. (54,55) </w:t>
      </w:r>
    </w:p>
    <w:p w14:paraId="61AAF2F3"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concern is the potential for pheromone habituation or resistance in insect populations. Although rare compared to conventi</w:t>
      </w:r>
      <w:r>
        <w:rPr>
          <w:rFonts w:ascii="Times New Roman" w:eastAsia="Times New Roman" w:hAnsi="Times New Roman" w:cs="Times New Roman"/>
          <w:sz w:val="24"/>
          <w:szCs w:val="24"/>
        </w:rPr>
        <w:t>onal insecticide resistance, repeated and prolonged exposure to synthetic pheromones can lead to behavioral desensitization or altered mating behaviors in some species. Monitoring these trends is essential to prevent long-term efficacy loss and maintain th</w:t>
      </w:r>
      <w:r>
        <w:rPr>
          <w:rFonts w:ascii="Times New Roman" w:eastAsia="Times New Roman" w:hAnsi="Times New Roman" w:cs="Times New Roman"/>
          <w:sz w:val="24"/>
          <w:szCs w:val="24"/>
        </w:rPr>
        <w:t>e integrity of pheromone-based strategies. (50,51)</w:t>
      </w:r>
    </w:p>
    <w:p w14:paraId="76373AA0"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 technological perspective, the high cost of synthesis, especially for multi-component or chiral pheromones, remains a barrier, particularly for smallholder and resource-limited farmers. While bio-fe</w:t>
      </w:r>
      <w:r>
        <w:rPr>
          <w:rFonts w:ascii="Times New Roman" w:eastAsia="Times New Roman" w:hAnsi="Times New Roman" w:cs="Times New Roman"/>
          <w:sz w:val="24"/>
          <w:szCs w:val="24"/>
        </w:rPr>
        <w:t xml:space="preserve">rmentation and synthetic biology are beginning to reduce costs, these technologies are still in transition from lab-scale to commercial production and are subject to scalability and purity challenges. (48,49) </w:t>
      </w:r>
    </w:p>
    <w:p w14:paraId="3FD110F9"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also regulatory and market-related h</w:t>
      </w:r>
      <w:r>
        <w:rPr>
          <w:rFonts w:ascii="Times New Roman" w:eastAsia="Times New Roman" w:hAnsi="Times New Roman" w:cs="Times New Roman"/>
          <w:sz w:val="24"/>
          <w:szCs w:val="24"/>
        </w:rPr>
        <w:t>urdles. The registration process for pheromone products can be time-consuming and inconsistent across regions, with differing safety assessment requirements, data standards, and labeling regulations. (50,57) Furthermore, limited awareness among farmers and</w:t>
      </w:r>
      <w:r>
        <w:rPr>
          <w:rFonts w:ascii="Times New Roman" w:eastAsia="Times New Roman" w:hAnsi="Times New Roman" w:cs="Times New Roman"/>
          <w:sz w:val="24"/>
          <w:szCs w:val="24"/>
        </w:rPr>
        <w:t xml:space="preserve"> extension agents about pheromone technologies and how to implement them effectively often leads to underutilization or incorrect application, reducing their impact.</w:t>
      </w:r>
    </w:p>
    <w:p w14:paraId="5284FC3E"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Lastly, integrating pheromone-based tools into existing pest management frameworks require</w:t>
      </w:r>
      <w:r>
        <w:rPr>
          <w:rFonts w:ascii="Times New Roman" w:eastAsia="Times New Roman" w:hAnsi="Times New Roman" w:cs="Times New Roman"/>
          <w:sz w:val="24"/>
          <w:szCs w:val="24"/>
        </w:rPr>
        <w:t>s coordination with other control methods, including biological agents and cultural practices. Poor integration or incompatible application timing can reduce overall program effectiveness. Therefore, training, education, and stakeholder collaboration are e</w:t>
      </w:r>
      <w:r>
        <w:rPr>
          <w:rFonts w:ascii="Times New Roman" w:eastAsia="Times New Roman" w:hAnsi="Times New Roman" w:cs="Times New Roman"/>
          <w:sz w:val="24"/>
          <w:szCs w:val="24"/>
        </w:rPr>
        <w:t xml:space="preserve">ssential components for maximizing the success of these </w:t>
      </w:r>
      <w:proofErr w:type="gramStart"/>
      <w:r>
        <w:rPr>
          <w:rFonts w:ascii="Times New Roman" w:eastAsia="Times New Roman" w:hAnsi="Times New Roman" w:cs="Times New Roman"/>
          <w:sz w:val="24"/>
          <w:szCs w:val="24"/>
        </w:rPr>
        <w:t>technologies.(</w:t>
      </w:r>
      <w:proofErr w:type="gramEnd"/>
      <w:r>
        <w:rPr>
          <w:rFonts w:ascii="Times New Roman" w:eastAsia="Times New Roman" w:hAnsi="Times New Roman" w:cs="Times New Roman"/>
          <w:sz w:val="24"/>
          <w:szCs w:val="24"/>
        </w:rPr>
        <w:t>51,58)</w:t>
      </w:r>
    </w:p>
    <w:p w14:paraId="52CDC3EB" w14:textId="77777777" w:rsidR="00BA7D87" w:rsidRDefault="00173FAD">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Conclusion</w:t>
      </w:r>
    </w:p>
    <w:p w14:paraId="3AE1EFB4"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modulation of insect behavior through pheromones represents one of the most ecologically intelligent and scientifically elegant approaches to pest management. Ov</w:t>
      </w:r>
      <w:r>
        <w:rPr>
          <w:rFonts w:ascii="Times New Roman" w:eastAsia="Times New Roman" w:hAnsi="Times New Roman" w:cs="Times New Roman"/>
          <w:sz w:val="24"/>
          <w:szCs w:val="24"/>
        </w:rPr>
        <w:t xml:space="preserve">er the past few decades, advances in the understanding of pheromone chemistry, perception mechanisms, and behavioral </w:t>
      </w:r>
      <w:r>
        <w:rPr>
          <w:rFonts w:ascii="Times New Roman" w:eastAsia="Times New Roman" w:hAnsi="Times New Roman" w:cs="Times New Roman"/>
          <w:sz w:val="24"/>
          <w:szCs w:val="24"/>
        </w:rPr>
        <w:lastRenderedPageBreak/>
        <w:t>outcomes have not only deepened our knowledge of insect ecology but have also translated into a range of practical, sustainable application</w:t>
      </w:r>
      <w:r>
        <w:rPr>
          <w:rFonts w:ascii="Times New Roman" w:eastAsia="Times New Roman" w:hAnsi="Times New Roman" w:cs="Times New Roman"/>
          <w:sz w:val="24"/>
          <w:szCs w:val="24"/>
        </w:rPr>
        <w:t>s in agriculture, forestry, and public health. As global concerns around pesticide resistance, environmental contamination, and biodiversity loss continue to intensify, pheromone-based strategies provide a powerful alternative—one that aligns with the goal</w:t>
      </w:r>
      <w:r>
        <w:rPr>
          <w:rFonts w:ascii="Times New Roman" w:eastAsia="Times New Roman" w:hAnsi="Times New Roman" w:cs="Times New Roman"/>
          <w:sz w:val="24"/>
          <w:szCs w:val="24"/>
        </w:rPr>
        <w:t>s of precision farming, ecological stewardship, and food security.</w:t>
      </w:r>
    </w:p>
    <w:p w14:paraId="08B5A45C"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has explored the multifaceted roles of pheromones in regulating insect behavior, highlighting their types, modes of perception, and applications in mating disruption, mass trapp</w:t>
      </w:r>
      <w:r>
        <w:rPr>
          <w:rFonts w:ascii="Times New Roman" w:eastAsia="Times New Roman" w:hAnsi="Times New Roman" w:cs="Times New Roman"/>
          <w:sz w:val="24"/>
          <w:szCs w:val="24"/>
        </w:rPr>
        <w:t>ing, and lure-and-kill systems. It has also emphasized the importance of synthesis and delivery technologies, emerging biotechnological innovations, and smart agriculture solutions that are reshaping how we deploy semiochemicals in the field. While the pot</w:t>
      </w:r>
      <w:r>
        <w:rPr>
          <w:rFonts w:ascii="Times New Roman" w:eastAsia="Times New Roman" w:hAnsi="Times New Roman" w:cs="Times New Roman"/>
          <w:sz w:val="24"/>
          <w:szCs w:val="24"/>
        </w:rPr>
        <w:t>ential is immense, challenges such as cost, regulatory complexity, formulation stability, and species-specific calibration still hinder widespread implementation, especially in smallholder farming systems.</w:t>
      </w:r>
    </w:p>
    <w:p w14:paraId="3B6F1A57"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ahead, the integration of pheromone techno</w:t>
      </w:r>
      <w:r>
        <w:rPr>
          <w:rFonts w:ascii="Times New Roman" w:eastAsia="Times New Roman" w:hAnsi="Times New Roman" w:cs="Times New Roman"/>
          <w:sz w:val="24"/>
          <w:szCs w:val="24"/>
        </w:rPr>
        <w:t>logy with digital tools, microbial biosynthesis platforms, and environmentally adaptive delivery systems is expected to enhance both accessibility and efficacy. Continued investment in research, education, and cross-sector collaboration will be essential f</w:t>
      </w:r>
      <w:r>
        <w:rPr>
          <w:rFonts w:ascii="Times New Roman" w:eastAsia="Times New Roman" w:hAnsi="Times New Roman" w:cs="Times New Roman"/>
          <w:sz w:val="24"/>
          <w:szCs w:val="24"/>
        </w:rPr>
        <w:t>or overcoming existing barriers and enabling pheromone-based solutions to become mainstream components of global pest management strategies.</w:t>
      </w:r>
    </w:p>
    <w:p w14:paraId="305248EF" w14:textId="77777777" w:rsidR="00BA7D87" w:rsidRDefault="00173FA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pheromone-mediated insect behavior modulation offers a rare convergence of ecological harmony and agric</w:t>
      </w:r>
      <w:r>
        <w:rPr>
          <w:rFonts w:ascii="Times New Roman" w:eastAsia="Times New Roman" w:hAnsi="Times New Roman" w:cs="Times New Roman"/>
          <w:sz w:val="24"/>
          <w:szCs w:val="24"/>
        </w:rPr>
        <w:t>ultural productivity. By continuing to refine and scale these tools, we can move closer to a future where pest control is not only effective but also sustainable, selective, and in tune with the natural world.</w:t>
      </w:r>
    </w:p>
    <w:p w14:paraId="5FC4BDAF" w14:textId="77777777" w:rsidR="00BA7D87" w:rsidRDefault="00173FAD">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19ADB9A5"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Mahajan, U. V., &amp; Kawale, S. S. </w:t>
      </w:r>
      <w:r>
        <w:rPr>
          <w:rFonts w:ascii="Times New Roman" w:hAnsi="Times New Roman" w:cs="Times New Roman"/>
          <w:color w:val="222222"/>
          <w:sz w:val="24"/>
          <w:szCs w:val="24"/>
          <w:shd w:val="clear" w:color="auto" w:fill="FFFFFF"/>
        </w:rPr>
        <w:t xml:space="preserve">(2023). Semi Chemical Communication: </w:t>
      </w:r>
      <w:proofErr w:type="gramStart"/>
      <w:r>
        <w:rPr>
          <w:rFonts w:ascii="Times New Roman" w:hAnsi="Times New Roman" w:cs="Times New Roman"/>
          <w:color w:val="222222"/>
          <w:sz w:val="24"/>
          <w:szCs w:val="24"/>
          <w:shd w:val="clear" w:color="auto" w:fill="FFFFFF"/>
        </w:rPr>
        <w:t>a</w:t>
      </w:r>
      <w:proofErr w:type="gramEnd"/>
      <w:r>
        <w:rPr>
          <w:rFonts w:ascii="Times New Roman" w:hAnsi="Times New Roman" w:cs="Times New Roman"/>
          <w:color w:val="222222"/>
          <w:sz w:val="24"/>
          <w:szCs w:val="24"/>
          <w:shd w:val="clear" w:color="auto" w:fill="FFFFFF"/>
        </w:rPr>
        <w:t xml:space="preserve"> Sustainable Approach for Suppressing Insect Pests Population. </w:t>
      </w:r>
      <w:r>
        <w:rPr>
          <w:rFonts w:ascii="Times New Roman" w:hAnsi="Times New Roman" w:cs="Times New Roman"/>
          <w:i/>
          <w:iCs/>
          <w:color w:val="222222"/>
          <w:sz w:val="24"/>
          <w:szCs w:val="24"/>
          <w:shd w:val="clear" w:color="auto" w:fill="FFFFFF"/>
        </w:rPr>
        <w:t>International Journal of Agricultural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w:t>
      </w:r>
    </w:p>
    <w:p w14:paraId="38B7A4F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Gaddanakeri, K. P., &amp; Kumar, A. Role of Semio-Chemicals </w:t>
      </w:r>
      <w:proofErr w:type="gramStart"/>
      <w:r>
        <w:rPr>
          <w:rFonts w:ascii="Times New Roman" w:hAnsi="Times New Roman" w:cs="Times New Roman"/>
          <w:color w:val="222222"/>
          <w:sz w:val="24"/>
          <w:szCs w:val="24"/>
          <w:shd w:val="clear" w:color="auto" w:fill="FFFFFF"/>
        </w:rPr>
        <w:t>In</w:t>
      </w:r>
      <w:proofErr w:type="gramEnd"/>
      <w:r>
        <w:rPr>
          <w:rFonts w:ascii="Times New Roman" w:hAnsi="Times New Roman" w:cs="Times New Roman"/>
          <w:color w:val="222222"/>
          <w:sz w:val="24"/>
          <w:szCs w:val="24"/>
          <w:shd w:val="clear" w:color="auto" w:fill="FFFFFF"/>
        </w:rPr>
        <w:t xml:space="preserve"> Pest Management. </w:t>
      </w:r>
      <w:r>
        <w:rPr>
          <w:rFonts w:ascii="Times New Roman" w:hAnsi="Times New Roman" w:cs="Times New Roman"/>
          <w:i/>
          <w:iCs/>
          <w:color w:val="222222"/>
          <w:sz w:val="24"/>
          <w:szCs w:val="24"/>
          <w:shd w:val="clear" w:color="auto" w:fill="FFFFFF"/>
        </w:rPr>
        <w:t>ADVANCEMENTS IN PLANT PROTECT</w:t>
      </w:r>
      <w:r>
        <w:rPr>
          <w:rFonts w:ascii="Times New Roman" w:hAnsi="Times New Roman" w:cs="Times New Roman"/>
          <w:i/>
          <w:iCs/>
          <w:color w:val="222222"/>
          <w:sz w:val="24"/>
          <w:szCs w:val="24"/>
          <w:shd w:val="clear" w:color="auto" w:fill="FFFFFF"/>
        </w:rPr>
        <w:t>ION</w:t>
      </w:r>
      <w:r>
        <w:rPr>
          <w:rFonts w:ascii="Times New Roman" w:hAnsi="Times New Roman" w:cs="Times New Roman"/>
          <w:color w:val="222222"/>
          <w:sz w:val="24"/>
          <w:szCs w:val="24"/>
          <w:shd w:val="clear" w:color="auto" w:fill="FFFFFF"/>
        </w:rPr>
        <w:t>, 155.</w:t>
      </w:r>
    </w:p>
    <w:p w14:paraId="78407025"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Reddy, G. V., Sharma, A., &amp; Guerrero, A. (2020). Advances in the use of semiochemicals in integrated pest management: pheromones. In </w:t>
      </w:r>
      <w:r>
        <w:rPr>
          <w:rFonts w:ascii="Times New Roman" w:hAnsi="Times New Roman" w:cs="Times New Roman"/>
          <w:i/>
          <w:iCs/>
          <w:color w:val="222222"/>
          <w:sz w:val="24"/>
          <w:szCs w:val="24"/>
          <w:shd w:val="clear" w:color="auto" w:fill="FFFFFF"/>
        </w:rPr>
        <w:t>Biopesticides for sustainable agriculture</w:t>
      </w:r>
      <w:r>
        <w:rPr>
          <w:rFonts w:ascii="Times New Roman" w:hAnsi="Times New Roman" w:cs="Times New Roman"/>
          <w:color w:val="222222"/>
          <w:sz w:val="24"/>
          <w:szCs w:val="24"/>
          <w:shd w:val="clear" w:color="auto" w:fill="FFFFFF"/>
        </w:rPr>
        <w:t> (pp. 251-282). Burleigh Dodds Science Publishing.</w:t>
      </w:r>
    </w:p>
    <w:p w14:paraId="5B1B222B"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Abd El-Ghany, N. M. (</w:t>
      </w:r>
      <w:r>
        <w:rPr>
          <w:rFonts w:ascii="Times New Roman" w:hAnsi="Times New Roman" w:cs="Times New Roman"/>
          <w:color w:val="222222"/>
          <w:sz w:val="24"/>
          <w:szCs w:val="24"/>
          <w:shd w:val="clear" w:color="auto" w:fill="FFFFFF"/>
        </w:rPr>
        <w:t>2020). Pheromones and chemical communication in insects. </w:t>
      </w:r>
      <w:r>
        <w:rPr>
          <w:rFonts w:ascii="Times New Roman" w:hAnsi="Times New Roman" w:cs="Times New Roman"/>
          <w:i/>
          <w:iCs/>
          <w:color w:val="222222"/>
          <w:sz w:val="24"/>
          <w:szCs w:val="24"/>
          <w:shd w:val="clear" w:color="auto" w:fill="FFFFFF"/>
        </w:rPr>
        <w:t>Pests, weeds and diseases in agricultural crop and animal husbandry production</w:t>
      </w:r>
      <w:r>
        <w:rPr>
          <w:rFonts w:ascii="Times New Roman" w:hAnsi="Times New Roman" w:cs="Times New Roman"/>
          <w:color w:val="222222"/>
          <w:sz w:val="24"/>
          <w:szCs w:val="24"/>
          <w:shd w:val="clear" w:color="auto" w:fill="FFFFFF"/>
        </w:rPr>
        <w:t>, 1-13.</w:t>
      </w:r>
    </w:p>
    <w:p w14:paraId="3AFAA6A9"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Kumar, N., Naveen, G., Padhan, S., Hembram, S., Rathore, T., Mohanta, S., &amp; Mani, a. Pheromone traps in insect </w:t>
      </w:r>
      <w:r>
        <w:rPr>
          <w:rFonts w:ascii="Times New Roman" w:hAnsi="Times New Roman" w:cs="Times New Roman"/>
          <w:color w:val="222222"/>
          <w:sz w:val="24"/>
          <w:szCs w:val="24"/>
          <w:shd w:val="clear" w:color="auto" w:fill="FFFFFF"/>
        </w:rPr>
        <w:t>pest management: a comprehensive review of their applications, efficacy and future directions in integrated pest management.</w:t>
      </w:r>
    </w:p>
    <w:p w14:paraId="3CD86F7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Rizvi, S. A. H., George, J., Reddy, G. V., Zeng, X., &amp; Guerrero, A. (2021). Latest developments in insect sex pheromone research an</w:t>
      </w:r>
      <w:r>
        <w:rPr>
          <w:rFonts w:ascii="Times New Roman" w:hAnsi="Times New Roman" w:cs="Times New Roman"/>
          <w:color w:val="222222"/>
          <w:sz w:val="24"/>
          <w:szCs w:val="24"/>
          <w:shd w:val="clear" w:color="auto" w:fill="FFFFFF"/>
        </w:rPr>
        <w:t>d its application in agricultural pest management.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(6), 484.</w:t>
      </w:r>
    </w:p>
    <w:p w14:paraId="563932C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Rizvi, S. A. H., George, J., Reddy, G. V., Zeng, X., &amp; Guerrero, A. (2021). Latest developments in insect sex pheromone research and its application in agricultural pest management. </w:t>
      </w:r>
      <w:r>
        <w:rPr>
          <w:rFonts w:ascii="Times New Roman" w:hAnsi="Times New Roman" w:cs="Times New Roman"/>
          <w:i/>
          <w:iCs/>
          <w:color w:val="222222"/>
          <w:sz w:val="24"/>
          <w:szCs w:val="24"/>
          <w:shd w:val="clear" w:color="auto" w:fill="FFFFFF"/>
        </w:rPr>
        <w:t>In</w:t>
      </w:r>
      <w:r>
        <w:rPr>
          <w:rFonts w:ascii="Times New Roman" w:hAnsi="Times New Roman" w:cs="Times New Roman"/>
          <w:i/>
          <w:iCs/>
          <w:color w:val="222222"/>
          <w:sz w:val="24"/>
          <w:szCs w:val="24"/>
          <w:shd w:val="clear" w:color="auto" w:fill="FFFFFF"/>
        </w:rPr>
        <w:t>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(6), 484.</w:t>
      </w:r>
    </w:p>
    <w:p w14:paraId="6B5DAA2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Rizvi, S. A. H., George, J., Reddy, G. V., Zeng, X., &amp; Guerrero, A. (2021). Latest developments in insect sex pheromone research and its application in agricultural pest management.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(6), 484.</w:t>
      </w:r>
    </w:p>
    <w:p w14:paraId="035553F1" w14:textId="77777777" w:rsidR="00BA7D87" w:rsidRDefault="00173FAD">
      <w:pPr>
        <w:pStyle w:val="ListParagraph"/>
        <w:numPr>
          <w:ilvl w:val="0"/>
          <w:numId w:val="2"/>
        </w:numPr>
        <w:spacing w:line="360" w:lineRule="auto"/>
        <w:jc w:val="both"/>
        <w:rPr>
          <w:rFonts w:ascii="Times New Roman" w:hAnsi="Times New Roman" w:cs="Times New Roman"/>
          <w:color w:val="222222"/>
          <w:sz w:val="24"/>
          <w:szCs w:val="24"/>
          <w:shd w:val="clear" w:color="auto" w:fill="FFFFFF"/>
        </w:rPr>
        <w:sectPr w:rsidR="00BA7D87">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40" w:right="1080" w:bottom="1440" w:left="1080" w:header="706" w:footer="706" w:gutter="0"/>
          <w:cols w:space="708"/>
          <w:docGrid w:linePitch="360"/>
        </w:sectPr>
      </w:pPr>
      <w:r>
        <w:rPr>
          <w:rFonts w:ascii="Times New Roman" w:hAnsi="Times New Roman" w:cs="Times New Roman"/>
          <w:color w:val="222222"/>
          <w:sz w:val="24"/>
          <w:szCs w:val="24"/>
          <w:shd w:val="clear" w:color="auto" w:fill="FFFFFF"/>
        </w:rPr>
        <w:t>Guerrero, A.,</w:t>
      </w:r>
      <w:r>
        <w:rPr>
          <w:rFonts w:ascii="Times New Roman" w:hAnsi="Times New Roman" w:cs="Times New Roman"/>
          <w:color w:val="222222"/>
          <w:sz w:val="24"/>
          <w:szCs w:val="24"/>
          <w:shd w:val="clear" w:color="auto" w:fill="FFFFFF"/>
        </w:rPr>
        <w:t xml:space="preserve"> &amp; Reddy, G. V. (2023). Chemical Communication in Insects: New Advances in Integrated Pest Management Strategies. </w:t>
      </w:r>
      <w:r>
        <w:rPr>
          <w:rFonts w:ascii="Times New Roman" w:hAnsi="Times New Roman" w:cs="Times New Roman"/>
          <w:i/>
          <w:iCs/>
          <w:color w:val="222222"/>
          <w:sz w:val="24"/>
          <w:szCs w:val="24"/>
          <w:shd w:val="clear" w:color="auto" w:fill="FFFFFF"/>
        </w:rPr>
        <w:t>Insects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14</w:t>
      </w:r>
      <w:r>
        <w:rPr>
          <w:rFonts w:ascii="Times New Roman" w:hAnsi="Times New Roman" w:cs="Times New Roman"/>
          <w:color w:val="222222"/>
          <w:sz w:val="24"/>
          <w:szCs w:val="24"/>
          <w:shd w:val="clear" w:color="auto" w:fill="FFFFFF"/>
        </w:rPr>
        <w:t>(10), 799.</w:t>
      </w:r>
    </w:p>
    <w:p w14:paraId="7B81F9D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Regnier, F. E., &amp; Law, J. H. (1968). Insect pheromones. </w:t>
      </w:r>
      <w:r>
        <w:rPr>
          <w:rFonts w:ascii="Times New Roman" w:hAnsi="Times New Roman" w:cs="Times New Roman"/>
          <w:i/>
          <w:iCs/>
          <w:color w:val="222222"/>
          <w:sz w:val="24"/>
          <w:szCs w:val="24"/>
          <w:shd w:val="clear" w:color="auto" w:fill="FFFFFF"/>
        </w:rPr>
        <w:t>Journal of lipid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(5), 541-551.</w:t>
      </w:r>
    </w:p>
    <w:p w14:paraId="4459F31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Meenambigai, C., &amp; Sam</w:t>
      </w:r>
      <w:r>
        <w:rPr>
          <w:rFonts w:ascii="Times New Roman" w:hAnsi="Times New Roman" w:cs="Times New Roman"/>
          <w:color w:val="222222"/>
          <w:sz w:val="24"/>
          <w:szCs w:val="24"/>
          <w:shd w:val="clear" w:color="auto" w:fill="FFFFFF"/>
        </w:rPr>
        <w:t>anta, S. (2023). Insect Communication: Chemical Signals and Pheromones. In </w:t>
      </w:r>
      <w:r>
        <w:rPr>
          <w:rFonts w:ascii="Times New Roman" w:hAnsi="Times New Roman" w:cs="Times New Roman"/>
          <w:i/>
          <w:iCs/>
          <w:color w:val="222222"/>
          <w:sz w:val="24"/>
          <w:szCs w:val="24"/>
          <w:shd w:val="clear" w:color="auto" w:fill="FFFFFF"/>
        </w:rPr>
        <w:t>Entomology Redefined</w:t>
      </w:r>
      <w:r>
        <w:rPr>
          <w:rFonts w:ascii="Times New Roman" w:hAnsi="Times New Roman" w:cs="Times New Roman"/>
          <w:color w:val="222222"/>
          <w:sz w:val="24"/>
          <w:szCs w:val="24"/>
          <w:shd w:val="clear" w:color="auto" w:fill="FFFFFF"/>
        </w:rPr>
        <w:t> (pp. 190-210). CRC Press.</w:t>
      </w:r>
    </w:p>
    <w:p w14:paraId="49D079D3"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Wyatt, T. D. (2010). Pheromones and behavior. In </w:t>
      </w:r>
      <w:r>
        <w:rPr>
          <w:rFonts w:ascii="Times New Roman" w:hAnsi="Times New Roman" w:cs="Times New Roman"/>
          <w:i/>
          <w:iCs/>
          <w:color w:val="222222"/>
          <w:sz w:val="24"/>
          <w:szCs w:val="24"/>
          <w:shd w:val="clear" w:color="auto" w:fill="FFFFFF"/>
        </w:rPr>
        <w:t>Chemical communication in crustaceans</w:t>
      </w:r>
      <w:r>
        <w:rPr>
          <w:rFonts w:ascii="Times New Roman" w:hAnsi="Times New Roman" w:cs="Times New Roman"/>
          <w:color w:val="222222"/>
          <w:sz w:val="24"/>
          <w:szCs w:val="24"/>
          <w:shd w:val="clear" w:color="auto" w:fill="FFFFFF"/>
        </w:rPr>
        <w:t> (pp. 23-38). New York, NY: Springer New York.</w:t>
      </w:r>
    </w:p>
    <w:p w14:paraId="5DDE68C5"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asu, S., Clark, R. E., Fu, Z., Lee, B. W., &amp; Crowder, D. W. (2021). Insect alarm pheromones in response to predators: Ecological trade-offs and molecular mechanisms. </w:t>
      </w:r>
      <w:r>
        <w:rPr>
          <w:rFonts w:ascii="Times New Roman" w:hAnsi="Times New Roman" w:cs="Times New Roman"/>
          <w:i/>
          <w:iCs/>
          <w:color w:val="222222"/>
          <w:sz w:val="24"/>
          <w:szCs w:val="24"/>
          <w:shd w:val="clear" w:color="auto" w:fill="FFFFFF"/>
        </w:rPr>
        <w:t>Insect Biochemistry and Molecular 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128</w:t>
      </w:r>
      <w:r>
        <w:rPr>
          <w:rFonts w:ascii="Times New Roman" w:hAnsi="Times New Roman" w:cs="Times New Roman"/>
          <w:color w:val="222222"/>
          <w:sz w:val="24"/>
          <w:szCs w:val="24"/>
          <w:shd w:val="clear" w:color="auto" w:fill="FFFFFF"/>
        </w:rPr>
        <w:t>, 103514.</w:t>
      </w:r>
    </w:p>
    <w:p w14:paraId="3866349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Shorey, H. H. (2013). </w:t>
      </w:r>
      <w:r>
        <w:rPr>
          <w:rFonts w:ascii="Times New Roman" w:hAnsi="Times New Roman" w:cs="Times New Roman"/>
          <w:i/>
          <w:iCs/>
          <w:color w:val="222222"/>
          <w:sz w:val="24"/>
          <w:szCs w:val="24"/>
          <w:shd w:val="clear" w:color="auto" w:fill="FFFFFF"/>
        </w:rPr>
        <w:t xml:space="preserve">Animal </w:t>
      </w:r>
      <w:r>
        <w:rPr>
          <w:rFonts w:ascii="Times New Roman" w:hAnsi="Times New Roman" w:cs="Times New Roman"/>
          <w:i/>
          <w:iCs/>
          <w:color w:val="222222"/>
          <w:sz w:val="24"/>
          <w:szCs w:val="24"/>
          <w:shd w:val="clear" w:color="auto" w:fill="FFFFFF"/>
        </w:rPr>
        <w:t>communication by pheromones</w:t>
      </w:r>
      <w:r>
        <w:rPr>
          <w:rFonts w:ascii="Times New Roman" w:hAnsi="Times New Roman" w:cs="Times New Roman"/>
          <w:color w:val="222222"/>
          <w:sz w:val="24"/>
          <w:szCs w:val="24"/>
          <w:shd w:val="clear" w:color="auto" w:fill="FFFFFF"/>
        </w:rPr>
        <w:t>. Academic press.</w:t>
      </w:r>
    </w:p>
    <w:p w14:paraId="43FC7BB1"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Eisthen, H. L. (2002). Why are olfactory systems of different animals so </w:t>
      </w:r>
      <w:proofErr w:type="gramStart"/>
      <w:r>
        <w:rPr>
          <w:rFonts w:ascii="Times New Roman" w:hAnsi="Times New Roman" w:cs="Times New Roman"/>
          <w:color w:val="222222"/>
          <w:sz w:val="24"/>
          <w:szCs w:val="24"/>
          <w:shd w:val="clear" w:color="auto" w:fill="FFFFFF"/>
        </w:rPr>
        <w:t>similar?.</w:t>
      </w:r>
      <w:proofErr w:type="gram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Brain, behavior and evolution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59</w:t>
      </w:r>
      <w:r>
        <w:rPr>
          <w:rFonts w:ascii="Times New Roman" w:hAnsi="Times New Roman" w:cs="Times New Roman"/>
          <w:color w:val="222222"/>
          <w:sz w:val="24"/>
          <w:szCs w:val="24"/>
          <w:shd w:val="clear" w:color="auto" w:fill="FFFFFF"/>
        </w:rPr>
        <w:t>(5-6), 273-293.</w:t>
      </w:r>
    </w:p>
    <w:p w14:paraId="48221249"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Stengl, M. (2010). Pheromone transduction in moths. </w:t>
      </w:r>
      <w:r>
        <w:rPr>
          <w:rFonts w:ascii="Times New Roman" w:hAnsi="Times New Roman" w:cs="Times New Roman"/>
          <w:i/>
          <w:iCs/>
          <w:color w:val="222222"/>
          <w:sz w:val="24"/>
          <w:szCs w:val="24"/>
          <w:shd w:val="clear" w:color="auto" w:fill="FFFFFF"/>
        </w:rPr>
        <w:t>Frontiers in cellular neuro</w:t>
      </w:r>
      <w:r>
        <w:rPr>
          <w:rFonts w:ascii="Times New Roman" w:hAnsi="Times New Roman" w:cs="Times New Roman"/>
          <w:i/>
          <w:iCs/>
          <w:color w:val="222222"/>
          <w:sz w:val="24"/>
          <w:szCs w:val="24"/>
          <w:shd w:val="clear" w:color="auto" w:fill="FFFFFF"/>
        </w:rPr>
        <w:t>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133.</w:t>
      </w:r>
    </w:p>
    <w:p w14:paraId="5E246451"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Hildebrand, J. G., &amp; Shepherd, G. M. (1997). Mechanisms of olfactory discrimination: converging evidence for common principles across phyla. </w:t>
      </w:r>
      <w:r>
        <w:rPr>
          <w:rFonts w:ascii="Times New Roman" w:hAnsi="Times New Roman" w:cs="Times New Roman"/>
          <w:i/>
          <w:iCs/>
          <w:color w:val="222222"/>
          <w:sz w:val="24"/>
          <w:szCs w:val="24"/>
          <w:shd w:val="clear" w:color="auto" w:fill="FFFFFF"/>
        </w:rPr>
        <w:t>Annual review of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(1), 595-631.</w:t>
      </w:r>
    </w:p>
    <w:p w14:paraId="3529638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 xml:space="preserve">Sato, K., &amp; Touhara*, K. (2008). Insect olfaction: </w:t>
      </w:r>
      <w:r>
        <w:rPr>
          <w:rFonts w:ascii="Times New Roman" w:hAnsi="Times New Roman" w:cs="Times New Roman"/>
          <w:color w:val="222222"/>
          <w:sz w:val="24"/>
          <w:szCs w:val="24"/>
          <w:shd w:val="clear" w:color="auto" w:fill="FFFFFF"/>
        </w:rPr>
        <w:t>receptors, signal transduction, and behavior. </w:t>
      </w:r>
      <w:r>
        <w:rPr>
          <w:rFonts w:ascii="Times New Roman" w:hAnsi="Times New Roman" w:cs="Times New Roman"/>
          <w:i/>
          <w:iCs/>
          <w:color w:val="222222"/>
          <w:sz w:val="24"/>
          <w:szCs w:val="24"/>
          <w:shd w:val="clear" w:color="auto" w:fill="FFFFFF"/>
        </w:rPr>
        <w:t>Chemosensory systems in mammals, fishes, and insects</w:t>
      </w:r>
      <w:r>
        <w:rPr>
          <w:rFonts w:ascii="Times New Roman" w:hAnsi="Times New Roman" w:cs="Times New Roman"/>
          <w:color w:val="222222"/>
          <w:sz w:val="24"/>
          <w:szCs w:val="24"/>
          <w:shd w:val="clear" w:color="auto" w:fill="FFFFFF"/>
        </w:rPr>
        <w:t>, 203-220.</w:t>
      </w:r>
    </w:p>
    <w:p w14:paraId="0FDCCFD3"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Williams, A. T., Verhulst, E. C., &amp; Haverkamp, A. (2022). A unique sense of smell: development and evolution of a sexually dimorphic antennal lobe–</w:t>
      </w:r>
      <w:r>
        <w:rPr>
          <w:rFonts w:ascii="Times New Roman" w:hAnsi="Times New Roman" w:cs="Times New Roman"/>
          <w:color w:val="222222"/>
          <w:sz w:val="24"/>
          <w:szCs w:val="24"/>
          <w:shd w:val="clear" w:color="auto" w:fill="FFFFFF"/>
        </w:rPr>
        <w:t>a review. </w:t>
      </w:r>
      <w:r>
        <w:rPr>
          <w:rFonts w:ascii="Times New Roman" w:hAnsi="Times New Roman" w:cs="Times New Roman"/>
          <w:i/>
          <w:iCs/>
          <w:color w:val="222222"/>
          <w:sz w:val="24"/>
          <w:szCs w:val="24"/>
          <w:shd w:val="clear" w:color="auto" w:fill="FFFFFF"/>
        </w:rPr>
        <w:t>Entomologia Experimentalis et Applicata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170</w:t>
      </w:r>
      <w:r>
        <w:rPr>
          <w:rFonts w:ascii="Times New Roman" w:hAnsi="Times New Roman" w:cs="Times New Roman"/>
          <w:color w:val="222222"/>
          <w:sz w:val="24"/>
          <w:szCs w:val="24"/>
          <w:shd w:val="clear" w:color="auto" w:fill="FFFFFF"/>
        </w:rPr>
        <w:t>(4), 303-318.</w:t>
      </w:r>
    </w:p>
    <w:p w14:paraId="251D7C9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Corey, E. A., &amp; Ache, B. W. (2016). Comparative olfactory transduction. In </w:t>
      </w:r>
      <w:r>
        <w:rPr>
          <w:rFonts w:ascii="Times New Roman" w:hAnsi="Times New Roman" w:cs="Times New Roman"/>
          <w:i/>
          <w:iCs/>
          <w:color w:val="222222"/>
          <w:sz w:val="24"/>
          <w:szCs w:val="24"/>
          <w:shd w:val="clear" w:color="auto" w:fill="FFFFFF"/>
        </w:rPr>
        <w:t>Chemosensory Transduction</w:t>
      </w:r>
      <w:r>
        <w:rPr>
          <w:rFonts w:ascii="Times New Roman" w:hAnsi="Times New Roman" w:cs="Times New Roman"/>
          <w:color w:val="222222"/>
          <w:sz w:val="24"/>
          <w:szCs w:val="24"/>
          <w:shd w:val="clear" w:color="auto" w:fill="FFFFFF"/>
        </w:rPr>
        <w:t> (pp. 207-223). Academic Press.</w:t>
      </w:r>
    </w:p>
    <w:p w14:paraId="7741636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Touhara, K., &amp; Vosshall, L. B. (2009). Sensing odorants </w:t>
      </w:r>
      <w:r>
        <w:rPr>
          <w:rFonts w:ascii="Times New Roman" w:hAnsi="Times New Roman" w:cs="Times New Roman"/>
          <w:color w:val="222222"/>
          <w:sz w:val="24"/>
          <w:szCs w:val="24"/>
          <w:shd w:val="clear" w:color="auto" w:fill="FFFFFF"/>
        </w:rPr>
        <w:t>and pheromones with chemosensory receptors. </w:t>
      </w:r>
      <w:r>
        <w:rPr>
          <w:rFonts w:ascii="Times New Roman" w:hAnsi="Times New Roman" w:cs="Times New Roman"/>
          <w:i/>
          <w:iCs/>
          <w:color w:val="222222"/>
          <w:sz w:val="24"/>
          <w:szCs w:val="24"/>
          <w:shd w:val="clear" w:color="auto" w:fill="FFFFFF"/>
        </w:rPr>
        <w:t>Annual review of physiology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71</w:t>
      </w:r>
      <w:r>
        <w:rPr>
          <w:rFonts w:ascii="Times New Roman" w:hAnsi="Times New Roman" w:cs="Times New Roman"/>
          <w:color w:val="222222"/>
          <w:sz w:val="24"/>
          <w:szCs w:val="24"/>
          <w:shd w:val="clear" w:color="auto" w:fill="FFFFFF"/>
        </w:rPr>
        <w:t>(1), 307-332.</w:t>
      </w:r>
    </w:p>
    <w:p w14:paraId="228F4940"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Breer, H., Raming, K., &amp; Krieger, J. (1994). Signal recognition and transduction in olfactory neurons. </w:t>
      </w:r>
      <w:r>
        <w:rPr>
          <w:rFonts w:ascii="Times New Roman" w:hAnsi="Times New Roman" w:cs="Times New Roman"/>
          <w:i/>
          <w:iCs/>
          <w:color w:val="222222"/>
          <w:sz w:val="24"/>
          <w:szCs w:val="24"/>
          <w:shd w:val="clear" w:color="auto" w:fill="FFFFFF"/>
        </w:rPr>
        <w:t>Biochimica et Biophysica Acta (BBA)-Molecular Cell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122</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(2), 277-287.</w:t>
      </w:r>
    </w:p>
    <w:p w14:paraId="6DF9E634"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Fleischer, J., Pregitzer, P., Breer, H., &amp; Krieger, J. (2018). Access to the odor world: olfactory receptors and their role for signal transduction in insects. </w:t>
      </w:r>
      <w:r>
        <w:rPr>
          <w:rFonts w:ascii="Times New Roman" w:hAnsi="Times New Roman" w:cs="Times New Roman"/>
          <w:i/>
          <w:iCs/>
          <w:color w:val="222222"/>
          <w:sz w:val="24"/>
          <w:szCs w:val="24"/>
          <w:shd w:val="clear" w:color="auto" w:fill="FFFFFF"/>
        </w:rPr>
        <w:t>Cellular and Molecular Life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75</w:t>
      </w:r>
      <w:r>
        <w:rPr>
          <w:rFonts w:ascii="Times New Roman" w:hAnsi="Times New Roman" w:cs="Times New Roman"/>
          <w:color w:val="222222"/>
          <w:sz w:val="24"/>
          <w:szCs w:val="24"/>
          <w:shd w:val="clear" w:color="auto" w:fill="FFFFFF"/>
        </w:rPr>
        <w:t>(3), 485-508.</w:t>
      </w:r>
    </w:p>
    <w:p w14:paraId="27013D7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Martin, J. P., &amp; Hildebrand</w:t>
      </w:r>
      <w:r>
        <w:rPr>
          <w:rFonts w:ascii="Times New Roman" w:hAnsi="Times New Roman" w:cs="Times New Roman"/>
          <w:color w:val="222222"/>
          <w:sz w:val="24"/>
          <w:szCs w:val="24"/>
          <w:shd w:val="clear" w:color="auto" w:fill="FFFFFF"/>
        </w:rPr>
        <w:t xml:space="preserve">, J. G. (2010). Innate recognition of pheromone and food odors in moths: a common mechanism in the antennal </w:t>
      </w:r>
      <w:proofErr w:type="gramStart"/>
      <w:r>
        <w:rPr>
          <w:rFonts w:ascii="Times New Roman" w:hAnsi="Times New Roman" w:cs="Times New Roman"/>
          <w:color w:val="222222"/>
          <w:sz w:val="24"/>
          <w:szCs w:val="24"/>
          <w:shd w:val="clear" w:color="auto" w:fill="FFFFFF"/>
        </w:rPr>
        <w:t>lobe?.</w:t>
      </w:r>
      <w:proofErr w:type="gram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Frontiers in Behavioral Neuroscience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159.</w:t>
      </w:r>
    </w:p>
    <w:p w14:paraId="759F0F4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Hasan, W., Dileep Kumar, N. T., Khan, R. M., Hadimani, B. N., Behera, H. S., &amp; Gireesha, D. Dec</w:t>
      </w:r>
      <w:r>
        <w:rPr>
          <w:rFonts w:ascii="Times New Roman" w:hAnsi="Times New Roman" w:cs="Times New Roman"/>
          <w:color w:val="222222"/>
          <w:sz w:val="24"/>
          <w:szCs w:val="24"/>
          <w:shd w:val="clear" w:color="auto" w:fill="FFFFFF"/>
        </w:rPr>
        <w:t>oding the secrets of insect life: Pheromones, communication, and population dynamics.</w:t>
      </w:r>
    </w:p>
    <w:p w14:paraId="721956C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Kocher, S. D., &amp; Cocroft, R. B. (2019). Signals in insect social organization. In </w:t>
      </w:r>
      <w:r>
        <w:rPr>
          <w:rFonts w:ascii="Times New Roman" w:hAnsi="Times New Roman" w:cs="Times New Roman"/>
          <w:i/>
          <w:iCs/>
          <w:color w:val="222222"/>
          <w:sz w:val="24"/>
          <w:szCs w:val="24"/>
          <w:shd w:val="clear" w:color="auto" w:fill="FFFFFF"/>
        </w:rPr>
        <w:t>Encyclopedia of animal behavior</w:t>
      </w:r>
      <w:r>
        <w:rPr>
          <w:rFonts w:ascii="Times New Roman" w:hAnsi="Times New Roman" w:cs="Times New Roman"/>
          <w:color w:val="222222"/>
          <w:sz w:val="24"/>
          <w:szCs w:val="24"/>
          <w:shd w:val="clear" w:color="auto" w:fill="FFFFFF"/>
        </w:rPr>
        <w:t> (pp. 558-567). NY: Elsevier.</w:t>
      </w:r>
    </w:p>
    <w:p w14:paraId="5123F22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Buhl, C., &amp; Rogers, S. (201</w:t>
      </w:r>
      <w:r>
        <w:rPr>
          <w:rFonts w:ascii="Times New Roman" w:hAnsi="Times New Roman" w:cs="Times New Roman"/>
          <w:color w:val="222222"/>
          <w:sz w:val="24"/>
          <w:szCs w:val="24"/>
          <w:shd w:val="clear" w:color="auto" w:fill="FFFFFF"/>
        </w:rPr>
        <w:t>6). Mechanisms underpinning aggregation and collective movement by insect groups. </w:t>
      </w:r>
      <w:r>
        <w:rPr>
          <w:rFonts w:ascii="Times New Roman" w:hAnsi="Times New Roman" w:cs="Times New Roman"/>
          <w:i/>
          <w:iCs/>
          <w:color w:val="222222"/>
          <w:sz w:val="24"/>
          <w:szCs w:val="24"/>
          <w:shd w:val="clear" w:color="auto" w:fill="FFFFFF"/>
        </w:rPr>
        <w:t>Current Opinion in Insect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 125-130.</w:t>
      </w:r>
    </w:p>
    <w:p w14:paraId="6B0EA45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Orlova, M., &amp; Amsalem, E. (2019). Context matters: plasticity in response to pheromones regulating reproduction and collective</w:t>
      </w:r>
      <w:r>
        <w:rPr>
          <w:rFonts w:ascii="Times New Roman" w:hAnsi="Times New Roman" w:cs="Times New Roman"/>
          <w:color w:val="222222"/>
          <w:sz w:val="24"/>
          <w:szCs w:val="24"/>
          <w:shd w:val="clear" w:color="auto" w:fill="FFFFFF"/>
        </w:rPr>
        <w:t xml:space="preserve"> behavior in social Hymenoptera. </w:t>
      </w:r>
      <w:r>
        <w:rPr>
          <w:rFonts w:ascii="Times New Roman" w:hAnsi="Times New Roman" w:cs="Times New Roman"/>
          <w:i/>
          <w:iCs/>
          <w:color w:val="222222"/>
          <w:sz w:val="24"/>
          <w:szCs w:val="24"/>
          <w:shd w:val="clear" w:color="auto" w:fill="FFFFFF"/>
        </w:rPr>
        <w:t>Current Opinion in Insect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35</w:t>
      </w:r>
      <w:r>
        <w:rPr>
          <w:rFonts w:ascii="Times New Roman" w:hAnsi="Times New Roman" w:cs="Times New Roman"/>
          <w:color w:val="222222"/>
          <w:sz w:val="24"/>
          <w:szCs w:val="24"/>
          <w:shd w:val="clear" w:color="auto" w:fill="FFFFFF"/>
        </w:rPr>
        <w:t>, 69-76.</w:t>
      </w:r>
    </w:p>
    <w:p w14:paraId="2BC40223"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Czaczkes, T. J., Grüter, C., &amp; Ratnieks, F. L. (2015). Trail pheromones: an integrative view of their role in social insect colony organization. </w:t>
      </w:r>
      <w:r>
        <w:rPr>
          <w:rFonts w:ascii="Times New Roman" w:hAnsi="Times New Roman" w:cs="Times New Roman"/>
          <w:i/>
          <w:iCs/>
          <w:color w:val="222222"/>
          <w:sz w:val="24"/>
          <w:szCs w:val="24"/>
          <w:shd w:val="clear" w:color="auto" w:fill="FFFFFF"/>
        </w:rPr>
        <w:t>Annual review of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60</w:t>
      </w:r>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 581-599.</w:t>
      </w:r>
    </w:p>
    <w:p w14:paraId="1992D2DB"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Kaur, K., Chandel, M., Munikrishnappa, V. K. T., Kumar, P., Sahu, B. K., Ahamed, M., ... &amp; Shanmugam, V. (2024). Ecofriendly agriculture pest control using pheromone packed programed nanovolcanoes framed by graphene oxide. </w:t>
      </w:r>
      <w:r>
        <w:rPr>
          <w:rFonts w:ascii="Times New Roman" w:hAnsi="Times New Roman" w:cs="Times New Roman"/>
          <w:i/>
          <w:iCs/>
          <w:color w:val="222222"/>
          <w:sz w:val="24"/>
          <w:szCs w:val="24"/>
          <w:shd w:val="clear" w:color="auto" w:fill="FFFFFF"/>
        </w:rPr>
        <w:t>Clean Technologies a</w:t>
      </w:r>
      <w:r>
        <w:rPr>
          <w:rFonts w:ascii="Times New Roman" w:hAnsi="Times New Roman" w:cs="Times New Roman"/>
          <w:i/>
          <w:iCs/>
          <w:color w:val="222222"/>
          <w:sz w:val="24"/>
          <w:szCs w:val="24"/>
          <w:shd w:val="clear" w:color="auto" w:fill="FFFFFF"/>
        </w:rPr>
        <w:t>nd Environmental Policy</w:t>
      </w:r>
      <w:r>
        <w:rPr>
          <w:rFonts w:ascii="Times New Roman" w:hAnsi="Times New Roman" w:cs="Times New Roman"/>
          <w:color w:val="222222"/>
          <w:sz w:val="24"/>
          <w:szCs w:val="24"/>
          <w:shd w:val="clear" w:color="auto" w:fill="FFFFFF"/>
        </w:rPr>
        <w:t>, 1-11.</w:t>
      </w:r>
    </w:p>
    <w:p w14:paraId="30AFE2B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Fincheira, P., Hoffmann, N., Tortella, G., Ruiz, A., Cornejo, P., Diez, M. C., ... &amp; Rubilar, O. (2023). Eco-efficient systems based on nanocarriers for the controlled release of fertilizers and pesticides: Toward smart agric</w:t>
      </w:r>
      <w:r>
        <w:rPr>
          <w:rFonts w:ascii="Times New Roman" w:hAnsi="Times New Roman" w:cs="Times New Roman"/>
          <w:color w:val="222222"/>
          <w:sz w:val="24"/>
          <w:szCs w:val="24"/>
          <w:shd w:val="clear" w:color="auto" w:fill="FFFFFF"/>
        </w:rPr>
        <w:t>ulture. </w:t>
      </w:r>
      <w:r>
        <w:rPr>
          <w:rFonts w:ascii="Times New Roman" w:hAnsi="Times New Roman" w:cs="Times New Roman"/>
          <w:i/>
          <w:iCs/>
          <w:color w:val="222222"/>
          <w:sz w:val="24"/>
          <w:szCs w:val="24"/>
          <w:shd w:val="clear" w:color="auto" w:fill="FFFFFF"/>
        </w:rPr>
        <w:t>Nanomaterials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(13), 1978.</w:t>
      </w:r>
    </w:p>
    <w:p w14:paraId="669A5BE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Sharifi, R., &amp; Ryu, C. M. (2020). Formulation and agricultural application of bacterial volatile compounds. </w:t>
      </w:r>
      <w:r>
        <w:rPr>
          <w:rFonts w:ascii="Times New Roman" w:hAnsi="Times New Roman" w:cs="Times New Roman"/>
          <w:i/>
          <w:iCs/>
          <w:color w:val="222222"/>
          <w:sz w:val="24"/>
          <w:szCs w:val="24"/>
          <w:shd w:val="clear" w:color="auto" w:fill="FFFFFF"/>
        </w:rPr>
        <w:t>Bacterial volatile compounds as mediators of airborne interactions</w:t>
      </w:r>
      <w:r>
        <w:rPr>
          <w:rFonts w:ascii="Times New Roman" w:hAnsi="Times New Roman" w:cs="Times New Roman"/>
          <w:color w:val="222222"/>
          <w:sz w:val="24"/>
          <w:szCs w:val="24"/>
          <w:shd w:val="clear" w:color="auto" w:fill="FFFFFF"/>
        </w:rPr>
        <w:t>, 317-336.</w:t>
      </w:r>
    </w:p>
    <w:p w14:paraId="4AC5892F"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Qadri, M., Short, S., Gast, K., </w:t>
      </w:r>
      <w:r>
        <w:rPr>
          <w:rFonts w:ascii="Times New Roman" w:hAnsi="Times New Roman" w:cs="Times New Roman"/>
          <w:color w:val="222222"/>
          <w:sz w:val="24"/>
          <w:szCs w:val="24"/>
          <w:shd w:val="clear" w:color="auto" w:fill="FFFFFF"/>
        </w:rPr>
        <w:t>Hernandez, J., &amp; Wong, A. C. N. (2020). Microbiome innovation in agriculture: development of microbial based tools for insect pest management. </w:t>
      </w:r>
      <w:r>
        <w:rPr>
          <w:rFonts w:ascii="Times New Roman" w:hAnsi="Times New Roman" w:cs="Times New Roman"/>
          <w:i/>
          <w:iCs/>
          <w:color w:val="222222"/>
          <w:sz w:val="24"/>
          <w:szCs w:val="24"/>
          <w:shd w:val="clear" w:color="auto" w:fill="FFFFFF"/>
        </w:rPr>
        <w:t>Frontiers in Sustainable Food Systems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 547751.</w:t>
      </w:r>
    </w:p>
    <w:p w14:paraId="172CB41B"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Dong, Y., Jiang, T., Wu, T., Wang, W., Xie, Z., Yu, X., ... &amp; Z</w:t>
      </w:r>
      <w:r>
        <w:rPr>
          <w:rFonts w:ascii="Times New Roman" w:hAnsi="Times New Roman" w:cs="Times New Roman"/>
          <w:color w:val="222222"/>
          <w:sz w:val="24"/>
          <w:szCs w:val="24"/>
          <w:shd w:val="clear" w:color="auto" w:fill="FFFFFF"/>
        </w:rPr>
        <w:t>hong, T. (2024). Enzyme-responsive controlled-release materials for food preservation and crop protection-A review. </w:t>
      </w:r>
      <w:r>
        <w:rPr>
          <w:rFonts w:ascii="Times New Roman" w:hAnsi="Times New Roman" w:cs="Times New Roman"/>
          <w:i/>
          <w:iCs/>
          <w:color w:val="222222"/>
          <w:sz w:val="24"/>
          <w:szCs w:val="24"/>
          <w:shd w:val="clear" w:color="auto" w:fill="FFFFFF"/>
        </w:rPr>
        <w:t>International Journal of Biological Macromolecules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254</w:t>
      </w:r>
      <w:r>
        <w:rPr>
          <w:rFonts w:ascii="Times New Roman" w:hAnsi="Times New Roman" w:cs="Times New Roman"/>
          <w:color w:val="222222"/>
          <w:sz w:val="24"/>
          <w:szCs w:val="24"/>
          <w:shd w:val="clear" w:color="auto" w:fill="FFFFFF"/>
        </w:rPr>
        <w:t>, 128051.</w:t>
      </w:r>
    </w:p>
    <w:p w14:paraId="2906361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Hellmann, C., Greiner, A., &amp; Vilcinskas, A. (2024). Design of polymer carri</w:t>
      </w:r>
      <w:r>
        <w:rPr>
          <w:rFonts w:ascii="Times New Roman" w:hAnsi="Times New Roman" w:cs="Times New Roman"/>
          <w:color w:val="222222"/>
          <w:sz w:val="24"/>
          <w:szCs w:val="24"/>
          <w:shd w:val="clear" w:color="auto" w:fill="FFFFFF"/>
        </w:rPr>
        <w:t>ers for optimized pheromone release in sustainable insect control strategies. </w:t>
      </w:r>
      <w:r>
        <w:rPr>
          <w:rFonts w:ascii="Times New Roman" w:hAnsi="Times New Roman" w:cs="Times New Roman"/>
          <w:i/>
          <w:iCs/>
          <w:color w:val="222222"/>
          <w:sz w:val="24"/>
          <w:szCs w:val="24"/>
          <w:shd w:val="clear" w:color="auto" w:fill="FFFFFF"/>
        </w:rPr>
        <w:t>Advanced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(9), 2304098.</w:t>
      </w:r>
    </w:p>
    <w:p w14:paraId="6E55F8B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Singh, A., Dhiman, N., Kar, A. K., Singh, D., Purohit, M. P., Ghosh, D., &amp; Patnaik, S. (2020). Advances in controlled release pesticide formulat</w:t>
      </w:r>
      <w:r>
        <w:rPr>
          <w:rFonts w:ascii="Times New Roman" w:hAnsi="Times New Roman" w:cs="Times New Roman"/>
          <w:color w:val="222222"/>
          <w:sz w:val="24"/>
          <w:szCs w:val="24"/>
          <w:shd w:val="clear" w:color="auto" w:fill="FFFFFF"/>
        </w:rPr>
        <w:t>ions: Prospects to safer integrated pest management and sustainable agriculture. </w:t>
      </w:r>
      <w:r>
        <w:rPr>
          <w:rFonts w:ascii="Times New Roman" w:hAnsi="Times New Roman" w:cs="Times New Roman"/>
          <w:i/>
          <w:iCs/>
          <w:color w:val="222222"/>
          <w:sz w:val="24"/>
          <w:szCs w:val="24"/>
          <w:shd w:val="clear" w:color="auto" w:fill="FFFFFF"/>
        </w:rPr>
        <w:t>Journal of hazardous 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385</w:t>
      </w:r>
      <w:r>
        <w:rPr>
          <w:rFonts w:ascii="Times New Roman" w:hAnsi="Times New Roman" w:cs="Times New Roman"/>
          <w:color w:val="222222"/>
          <w:sz w:val="24"/>
          <w:szCs w:val="24"/>
          <w:shd w:val="clear" w:color="auto" w:fill="FFFFFF"/>
        </w:rPr>
        <w:t>, 121525.</w:t>
      </w:r>
    </w:p>
    <w:p w14:paraId="7333F8B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Singh, A., Dhiman, N., Kar, A. K., Singh, D., Purohit, M. P., Ghosh, D., &amp; Patnaik, S. (2020). Advances in controlled release pest</w:t>
      </w:r>
      <w:r>
        <w:rPr>
          <w:rFonts w:ascii="Times New Roman" w:hAnsi="Times New Roman" w:cs="Times New Roman"/>
          <w:color w:val="222222"/>
          <w:sz w:val="24"/>
          <w:szCs w:val="24"/>
          <w:shd w:val="clear" w:color="auto" w:fill="FFFFFF"/>
        </w:rPr>
        <w:t>icide formulations: Prospects to safer integrated pest management and sustainable agriculture. </w:t>
      </w:r>
      <w:r>
        <w:rPr>
          <w:rFonts w:ascii="Times New Roman" w:hAnsi="Times New Roman" w:cs="Times New Roman"/>
          <w:i/>
          <w:iCs/>
          <w:color w:val="222222"/>
          <w:sz w:val="24"/>
          <w:szCs w:val="24"/>
          <w:shd w:val="clear" w:color="auto" w:fill="FFFFFF"/>
        </w:rPr>
        <w:t>Journal of hazardous materials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385</w:t>
      </w:r>
      <w:r>
        <w:rPr>
          <w:rFonts w:ascii="Times New Roman" w:hAnsi="Times New Roman" w:cs="Times New Roman"/>
          <w:color w:val="222222"/>
          <w:sz w:val="24"/>
          <w:szCs w:val="24"/>
          <w:shd w:val="clear" w:color="auto" w:fill="FFFFFF"/>
        </w:rPr>
        <w:t>, 121525.</w:t>
      </w:r>
    </w:p>
    <w:p w14:paraId="2BDA96E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Mamay, M., &amp; Mutlu, Ç. (2019, November). Trend Biotechnological Management Methods Against Agricultural Pests: Matin</w:t>
      </w:r>
      <w:r>
        <w:rPr>
          <w:rFonts w:ascii="Times New Roman" w:hAnsi="Times New Roman" w:cs="Times New Roman"/>
          <w:color w:val="222222"/>
          <w:sz w:val="24"/>
          <w:szCs w:val="24"/>
          <w:shd w:val="clear" w:color="auto" w:fill="FFFFFF"/>
        </w:rPr>
        <w:t>g Disruption, Mass Trapping and Attract &amp; Kill. In </w:t>
      </w:r>
      <w:r>
        <w:rPr>
          <w:rFonts w:ascii="Times New Roman" w:hAnsi="Times New Roman" w:cs="Times New Roman"/>
          <w:i/>
          <w:iCs/>
          <w:color w:val="222222"/>
          <w:sz w:val="24"/>
          <w:szCs w:val="24"/>
          <w:shd w:val="clear" w:color="auto" w:fill="FFFFFF"/>
        </w:rPr>
        <w:t>1st International Gobeklitepe Agriculture Congress</w:t>
      </w:r>
      <w:r>
        <w:rPr>
          <w:rFonts w:ascii="Times New Roman" w:hAnsi="Times New Roman" w:cs="Times New Roman"/>
          <w:color w:val="222222"/>
          <w:sz w:val="24"/>
          <w:szCs w:val="24"/>
          <w:shd w:val="clear" w:color="auto" w:fill="FFFFFF"/>
        </w:rPr>
        <w:t> (pp. 511-517).</w:t>
      </w:r>
    </w:p>
    <w:p w14:paraId="7BDCA5F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Trematerra, P. (1997). Integrated pest management of stored-product insects: practical utilization of pheromones. </w:t>
      </w:r>
      <w:r>
        <w:rPr>
          <w:rFonts w:ascii="Times New Roman" w:hAnsi="Times New Roman" w:cs="Times New Roman"/>
          <w:i/>
          <w:iCs/>
          <w:color w:val="222222"/>
          <w:sz w:val="24"/>
          <w:szCs w:val="24"/>
          <w:shd w:val="clear" w:color="auto" w:fill="FFFFFF"/>
        </w:rPr>
        <w:t>Anzeiger für Schädlingsku</w:t>
      </w:r>
      <w:r>
        <w:rPr>
          <w:rFonts w:ascii="Times New Roman" w:hAnsi="Times New Roman" w:cs="Times New Roman"/>
          <w:i/>
          <w:iCs/>
          <w:color w:val="222222"/>
          <w:sz w:val="24"/>
          <w:szCs w:val="24"/>
          <w:shd w:val="clear" w:color="auto" w:fill="FFFFFF"/>
        </w:rPr>
        <w:t>nde, Pflanzenschutz, Umweltschutz</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70</w:t>
      </w:r>
      <w:r>
        <w:rPr>
          <w:rFonts w:ascii="Times New Roman" w:hAnsi="Times New Roman" w:cs="Times New Roman"/>
          <w:color w:val="222222"/>
          <w:sz w:val="24"/>
          <w:szCs w:val="24"/>
          <w:shd w:val="clear" w:color="auto" w:fill="FFFFFF"/>
        </w:rPr>
        <w:t>, 41-44.</w:t>
      </w:r>
    </w:p>
    <w:p w14:paraId="5AD8B4F9"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Morrison III, W. R., Scully, E. D., &amp; Campbell, J. F. (2021). Towards developing areawide semiochemical‐mediated, behaviorally‐based integrated pest management programs for stored product insects. </w:t>
      </w:r>
      <w:r>
        <w:rPr>
          <w:rFonts w:ascii="Times New Roman" w:hAnsi="Times New Roman" w:cs="Times New Roman"/>
          <w:i/>
          <w:iCs/>
          <w:color w:val="222222"/>
          <w:sz w:val="24"/>
          <w:szCs w:val="24"/>
          <w:shd w:val="clear" w:color="auto" w:fill="FFFFFF"/>
        </w:rPr>
        <w:t>Pest Manageme</w:t>
      </w:r>
      <w:r>
        <w:rPr>
          <w:rFonts w:ascii="Times New Roman" w:hAnsi="Times New Roman" w:cs="Times New Roman"/>
          <w:i/>
          <w:iCs/>
          <w:color w:val="222222"/>
          <w:sz w:val="24"/>
          <w:szCs w:val="24"/>
          <w:shd w:val="clear" w:color="auto" w:fill="FFFFFF"/>
        </w:rPr>
        <w:t>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77</w:t>
      </w:r>
      <w:r>
        <w:rPr>
          <w:rFonts w:ascii="Times New Roman" w:hAnsi="Times New Roman" w:cs="Times New Roman"/>
          <w:color w:val="222222"/>
          <w:sz w:val="24"/>
          <w:szCs w:val="24"/>
          <w:shd w:val="clear" w:color="auto" w:fill="FFFFFF"/>
        </w:rPr>
        <w:t>(6), 2667-2682.</w:t>
      </w:r>
    </w:p>
    <w:p w14:paraId="46A39B2F"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Cardé, R. T. (2021). Mating disruption with pheromones for control of moth pests in area-wide management programmes. In </w:t>
      </w:r>
      <w:r>
        <w:rPr>
          <w:rFonts w:ascii="Times New Roman" w:hAnsi="Times New Roman" w:cs="Times New Roman"/>
          <w:i/>
          <w:iCs/>
          <w:color w:val="222222"/>
          <w:sz w:val="24"/>
          <w:szCs w:val="24"/>
          <w:shd w:val="clear" w:color="auto" w:fill="FFFFFF"/>
        </w:rPr>
        <w:t>Area-Wide Integrated Pest Management</w:t>
      </w:r>
      <w:r>
        <w:rPr>
          <w:rFonts w:ascii="Times New Roman" w:hAnsi="Times New Roman" w:cs="Times New Roman"/>
          <w:color w:val="222222"/>
          <w:sz w:val="24"/>
          <w:szCs w:val="24"/>
          <w:shd w:val="clear" w:color="auto" w:fill="FFFFFF"/>
        </w:rPr>
        <w:t> (pp. 779-794). CRC Press.</w:t>
      </w:r>
    </w:p>
    <w:p w14:paraId="0D85350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Welter, S. C., Pickel, C., Millar, J., Cave</w:t>
      </w:r>
      <w:r>
        <w:rPr>
          <w:rFonts w:ascii="Times New Roman" w:hAnsi="Times New Roman" w:cs="Times New Roman"/>
          <w:color w:val="222222"/>
          <w:sz w:val="24"/>
          <w:szCs w:val="24"/>
          <w:shd w:val="clear" w:color="auto" w:fill="FFFFFF"/>
        </w:rPr>
        <w:t>, F., Van Steenwyk, R. A., &amp; Dunley, J. (2005). Pheromone mating disruption offers selective management options for key pests. </w:t>
      </w:r>
      <w:r>
        <w:rPr>
          <w:rFonts w:ascii="Times New Roman" w:hAnsi="Times New Roman" w:cs="Times New Roman"/>
          <w:i/>
          <w:iCs/>
          <w:color w:val="222222"/>
          <w:sz w:val="24"/>
          <w:szCs w:val="24"/>
          <w:shd w:val="clear" w:color="auto" w:fill="FFFFFF"/>
        </w:rPr>
        <w:t>California 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59</w:t>
      </w:r>
      <w:r>
        <w:rPr>
          <w:rFonts w:ascii="Times New Roman" w:hAnsi="Times New Roman" w:cs="Times New Roman"/>
          <w:color w:val="222222"/>
          <w:sz w:val="24"/>
          <w:szCs w:val="24"/>
          <w:shd w:val="clear" w:color="auto" w:fill="FFFFFF"/>
        </w:rPr>
        <w:t>(1).</w:t>
      </w:r>
    </w:p>
    <w:p w14:paraId="4A5087BD"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El-Sayed, A. M., Suckling, D. M., Byers, J. A., Jang, E. B., &amp; Wearing, C. H. (2009). Potential of</w:t>
      </w:r>
      <w:r>
        <w:rPr>
          <w:rFonts w:ascii="Times New Roman" w:hAnsi="Times New Roman" w:cs="Times New Roman"/>
          <w:color w:val="222222"/>
          <w:sz w:val="24"/>
          <w:szCs w:val="24"/>
          <w:shd w:val="clear" w:color="auto" w:fill="FFFFFF"/>
        </w:rPr>
        <w:t xml:space="preserve"> “lure and kill” in long-term pest management and eradication of invasive species. </w:t>
      </w:r>
      <w:r>
        <w:rPr>
          <w:rFonts w:ascii="Times New Roman" w:hAnsi="Times New Roman" w:cs="Times New Roman"/>
          <w:i/>
          <w:iCs/>
          <w:color w:val="222222"/>
          <w:sz w:val="24"/>
          <w:szCs w:val="24"/>
          <w:shd w:val="clear" w:color="auto" w:fill="FFFFFF"/>
        </w:rPr>
        <w:t>Journal of economic entomology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102</w:t>
      </w:r>
      <w:r>
        <w:rPr>
          <w:rFonts w:ascii="Times New Roman" w:hAnsi="Times New Roman" w:cs="Times New Roman"/>
          <w:color w:val="222222"/>
          <w:sz w:val="24"/>
          <w:szCs w:val="24"/>
          <w:shd w:val="clear" w:color="auto" w:fill="FFFFFF"/>
        </w:rPr>
        <w:t>(3), 815-835.</w:t>
      </w:r>
    </w:p>
    <w:p w14:paraId="0E7445F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Suckling, D. M., Stringer, L. D., Stephens, A. E., Woods, B., Williams, D. G., Baker, G., &amp; El‐Sayed, A. M. (2014). From int</w:t>
      </w:r>
      <w:r>
        <w:rPr>
          <w:rFonts w:ascii="Times New Roman" w:hAnsi="Times New Roman" w:cs="Times New Roman"/>
          <w:color w:val="222222"/>
          <w:sz w:val="24"/>
          <w:szCs w:val="24"/>
          <w:shd w:val="clear" w:color="auto" w:fill="FFFFFF"/>
        </w:rPr>
        <w:t>egrated pest management to integrated pest eradication: technologies and future needs. </w:t>
      </w:r>
      <w:r>
        <w:rPr>
          <w:rFonts w:ascii="Times New Roman" w:hAnsi="Times New Roman" w:cs="Times New Roman"/>
          <w:i/>
          <w:iCs/>
          <w:color w:val="222222"/>
          <w:sz w:val="24"/>
          <w:szCs w:val="24"/>
          <w:shd w:val="clear" w:color="auto" w:fill="FFFFFF"/>
        </w:rPr>
        <w:t>Pest management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70</w:t>
      </w:r>
      <w:r>
        <w:rPr>
          <w:rFonts w:ascii="Times New Roman" w:hAnsi="Times New Roman" w:cs="Times New Roman"/>
          <w:color w:val="222222"/>
          <w:sz w:val="24"/>
          <w:szCs w:val="24"/>
          <w:shd w:val="clear" w:color="auto" w:fill="FFFFFF"/>
        </w:rPr>
        <w:t>(2), 179-189.</w:t>
      </w:r>
    </w:p>
    <w:p w14:paraId="1DACC23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Savoldelli, S., &amp; Trematerra, P. (2011). Mass-trapping, mating-disruption and attracticide methods for managing stored-product i</w:t>
      </w:r>
      <w:r>
        <w:rPr>
          <w:rFonts w:ascii="Times New Roman" w:hAnsi="Times New Roman" w:cs="Times New Roman"/>
          <w:color w:val="222222"/>
          <w:sz w:val="24"/>
          <w:szCs w:val="24"/>
          <w:shd w:val="clear" w:color="auto" w:fill="FFFFFF"/>
        </w:rPr>
        <w:t>nsects: Success stories and research needs. </w:t>
      </w:r>
      <w:r>
        <w:rPr>
          <w:rFonts w:ascii="Times New Roman" w:hAnsi="Times New Roman" w:cs="Times New Roman"/>
          <w:i/>
          <w:iCs/>
          <w:color w:val="222222"/>
          <w:sz w:val="24"/>
          <w:szCs w:val="24"/>
          <w:shd w:val="clear" w:color="auto" w:fill="FFFFFF"/>
        </w:rPr>
        <w:t>Stewart Postharvest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(3), 1-8.</w:t>
      </w:r>
    </w:p>
    <w:p w14:paraId="07A37547"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Martinez, B., Reaser, J. K., Dehgan, A., Zamft, B., Baisch, D., McCormick, C., ... &amp; Selbe, S. (2020). Technology innovation: advancing capacities for the early detection of</w:t>
      </w:r>
      <w:r>
        <w:rPr>
          <w:rFonts w:ascii="Times New Roman" w:hAnsi="Times New Roman" w:cs="Times New Roman"/>
          <w:color w:val="222222"/>
          <w:sz w:val="24"/>
          <w:szCs w:val="24"/>
          <w:shd w:val="clear" w:color="auto" w:fill="FFFFFF"/>
        </w:rPr>
        <w:t xml:space="preserve"> and rapid response to invasive species. </w:t>
      </w:r>
      <w:r>
        <w:rPr>
          <w:rFonts w:ascii="Times New Roman" w:hAnsi="Times New Roman" w:cs="Times New Roman"/>
          <w:i/>
          <w:iCs/>
          <w:color w:val="222222"/>
          <w:sz w:val="24"/>
          <w:szCs w:val="24"/>
          <w:shd w:val="clear" w:color="auto" w:fill="FFFFFF"/>
        </w:rPr>
        <w:t>Biological Invasions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(1), 75-100.</w:t>
      </w:r>
    </w:p>
    <w:p w14:paraId="24D6C83C"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Rajak, P., Ganguly, A., Adhikary, S., &amp; Bhattacharya, S. (2024). Smart technology for mosquito control: Recent developments, challenges, and future prospects. </w:t>
      </w:r>
      <w:r>
        <w:rPr>
          <w:rFonts w:ascii="Times New Roman" w:hAnsi="Times New Roman" w:cs="Times New Roman"/>
          <w:i/>
          <w:iCs/>
          <w:color w:val="222222"/>
          <w:sz w:val="24"/>
          <w:szCs w:val="24"/>
          <w:shd w:val="clear" w:color="auto" w:fill="FFFFFF"/>
        </w:rPr>
        <w:t>Acta Tropica</w:t>
      </w:r>
      <w:r>
        <w:rPr>
          <w:rFonts w:ascii="Times New Roman" w:hAnsi="Times New Roman" w:cs="Times New Roman"/>
          <w:color w:val="222222"/>
          <w:sz w:val="24"/>
          <w:szCs w:val="24"/>
          <w:shd w:val="clear" w:color="auto" w:fill="FFFFFF"/>
        </w:rPr>
        <w:t>, 10734</w:t>
      </w:r>
      <w:r>
        <w:rPr>
          <w:rFonts w:ascii="Times New Roman" w:hAnsi="Times New Roman" w:cs="Times New Roman"/>
          <w:color w:val="222222"/>
          <w:sz w:val="24"/>
          <w:szCs w:val="24"/>
          <w:shd w:val="clear" w:color="auto" w:fill="FFFFFF"/>
        </w:rPr>
        <w:t>8.</w:t>
      </w:r>
    </w:p>
    <w:p w14:paraId="5ECC7C6A"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Yadav, A., Yadav, S., Shahi, N., Yadav, P. K., &amp; Kumar, A. Chapter-13 Uses of Artificial Intelligence in The Agricultural Pest Management. </w:t>
      </w:r>
      <w:r>
        <w:rPr>
          <w:rFonts w:ascii="Times New Roman" w:hAnsi="Times New Roman" w:cs="Times New Roman"/>
          <w:i/>
          <w:iCs/>
          <w:color w:val="222222"/>
          <w:sz w:val="24"/>
          <w:szCs w:val="24"/>
          <w:shd w:val="clear" w:color="auto" w:fill="FFFFFF"/>
        </w:rPr>
        <w:t>SMART AGRICULTURAL TECHNOLOGIES FOR SUSTAINABLE CROP PRODUCTION</w:t>
      </w:r>
      <w:r>
        <w:rPr>
          <w:rFonts w:ascii="Times New Roman" w:hAnsi="Times New Roman" w:cs="Times New Roman"/>
          <w:color w:val="222222"/>
          <w:sz w:val="24"/>
          <w:szCs w:val="24"/>
          <w:shd w:val="clear" w:color="auto" w:fill="FFFFFF"/>
        </w:rPr>
        <w:t>.</w:t>
      </w:r>
    </w:p>
    <w:p w14:paraId="65CDC77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Kariyanna, B., &amp; Sowjanya, M. (2024). Unravelling</w:t>
      </w:r>
      <w:r>
        <w:rPr>
          <w:rFonts w:ascii="Times New Roman" w:hAnsi="Times New Roman" w:cs="Times New Roman"/>
          <w:color w:val="222222"/>
          <w:sz w:val="24"/>
          <w:szCs w:val="24"/>
          <w:shd w:val="clear" w:color="auto" w:fill="FFFFFF"/>
        </w:rPr>
        <w:t xml:space="preserve"> the use of artificial intelligence in management of insect pests. </w:t>
      </w:r>
      <w:r>
        <w:rPr>
          <w:rFonts w:ascii="Times New Roman" w:hAnsi="Times New Roman" w:cs="Times New Roman"/>
          <w:i/>
          <w:iCs/>
          <w:color w:val="222222"/>
          <w:sz w:val="24"/>
          <w:szCs w:val="24"/>
          <w:shd w:val="clear" w:color="auto" w:fill="FFFFFF"/>
        </w:rPr>
        <w:t>Smart Agricultural Technology</w:t>
      </w:r>
      <w:r>
        <w:rPr>
          <w:rFonts w:ascii="Times New Roman" w:hAnsi="Times New Roman" w:cs="Times New Roman"/>
          <w:color w:val="222222"/>
          <w:sz w:val="24"/>
          <w:szCs w:val="24"/>
          <w:shd w:val="clear" w:color="auto" w:fill="FFFFFF"/>
        </w:rPr>
        <w:t>, 100517.</w:t>
      </w:r>
    </w:p>
    <w:p w14:paraId="2269518F"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Adetunji, C. O., Olaniyan, O. T., Anani, O. A., Inobeme, A., Osemwegie, O. O., Hefft, D., &amp; Akinbo, O. (2023). Artificial intelligence and automation </w:t>
      </w:r>
      <w:r>
        <w:rPr>
          <w:rFonts w:ascii="Times New Roman" w:hAnsi="Times New Roman" w:cs="Times New Roman"/>
          <w:color w:val="222222"/>
          <w:sz w:val="24"/>
          <w:szCs w:val="24"/>
          <w:shd w:val="clear" w:color="auto" w:fill="FFFFFF"/>
        </w:rPr>
        <w:t>for precision pest management. In </w:t>
      </w:r>
      <w:r>
        <w:rPr>
          <w:rFonts w:ascii="Times New Roman" w:hAnsi="Times New Roman" w:cs="Times New Roman"/>
          <w:i/>
          <w:iCs/>
          <w:color w:val="222222"/>
          <w:sz w:val="24"/>
          <w:szCs w:val="24"/>
          <w:shd w:val="clear" w:color="auto" w:fill="FFFFFF"/>
        </w:rPr>
        <w:t>Sensing and Artificial Intelligence Solutions for Food Manufacturing</w:t>
      </w:r>
      <w:r>
        <w:rPr>
          <w:rFonts w:ascii="Times New Roman" w:hAnsi="Times New Roman" w:cs="Times New Roman"/>
          <w:color w:val="222222"/>
          <w:sz w:val="24"/>
          <w:szCs w:val="24"/>
          <w:shd w:val="clear" w:color="auto" w:fill="FFFFFF"/>
        </w:rPr>
        <w:t> (pp. 49-70). CRC Press.</w:t>
      </w:r>
    </w:p>
    <w:p w14:paraId="3D6A9911"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MacVeagh, M. R. (2022). </w:t>
      </w:r>
      <w:r>
        <w:rPr>
          <w:rFonts w:ascii="Times New Roman" w:hAnsi="Times New Roman" w:cs="Times New Roman"/>
          <w:i/>
          <w:iCs/>
          <w:color w:val="222222"/>
          <w:sz w:val="24"/>
          <w:szCs w:val="24"/>
          <w:shd w:val="clear" w:color="auto" w:fill="FFFFFF"/>
        </w:rPr>
        <w:t>Maintenance Work: Climate Fiction and Process Biology</w:t>
      </w:r>
      <w:r>
        <w:rPr>
          <w:rFonts w:ascii="Times New Roman" w:hAnsi="Times New Roman" w:cs="Times New Roman"/>
          <w:color w:val="222222"/>
          <w:sz w:val="24"/>
          <w:szCs w:val="24"/>
          <w:shd w:val="clear" w:color="auto" w:fill="FFFFFF"/>
        </w:rPr>
        <w:t>. Cornell University.</w:t>
      </w:r>
    </w:p>
    <w:p w14:paraId="3D7EEAE8"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Kramer, R. M. (2014). </w:t>
      </w:r>
      <w:r>
        <w:rPr>
          <w:rFonts w:ascii="Times New Roman" w:hAnsi="Times New Roman" w:cs="Times New Roman"/>
          <w:i/>
          <w:iCs/>
          <w:color w:val="222222"/>
          <w:sz w:val="24"/>
          <w:szCs w:val="24"/>
          <w:shd w:val="clear" w:color="auto" w:fill="FFFFFF"/>
        </w:rPr>
        <w:t>Molecula</w:t>
      </w:r>
      <w:r>
        <w:rPr>
          <w:rFonts w:ascii="Times New Roman" w:hAnsi="Times New Roman" w:cs="Times New Roman"/>
          <w:i/>
          <w:iCs/>
          <w:color w:val="222222"/>
          <w:sz w:val="24"/>
          <w:szCs w:val="24"/>
          <w:shd w:val="clear" w:color="auto" w:fill="FFFFFF"/>
        </w:rPr>
        <w:t>r Signature Characterization of Select Agent Pathogen Progression</w:t>
      </w:r>
      <w:r>
        <w:rPr>
          <w:rFonts w:ascii="Times New Roman" w:hAnsi="Times New Roman" w:cs="Times New Roman"/>
          <w:color w:val="222222"/>
          <w:sz w:val="24"/>
          <w:szCs w:val="24"/>
          <w:shd w:val="clear" w:color="auto" w:fill="FFFFFF"/>
        </w:rPr>
        <w:t> (Doctoral dissertation, University of Cincinnati).</w:t>
      </w:r>
    </w:p>
    <w:p w14:paraId="490695E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Baynes-Rock, M. (2020). </w:t>
      </w:r>
      <w:r>
        <w:rPr>
          <w:rFonts w:ascii="Times New Roman" w:hAnsi="Times New Roman" w:cs="Times New Roman"/>
          <w:i/>
          <w:iCs/>
          <w:color w:val="222222"/>
          <w:sz w:val="24"/>
          <w:szCs w:val="24"/>
          <w:shd w:val="clear" w:color="auto" w:fill="FFFFFF"/>
        </w:rPr>
        <w:t>Crocodile undone: The domestication of Australia’s Fauna</w:t>
      </w:r>
      <w:r>
        <w:rPr>
          <w:rFonts w:ascii="Times New Roman" w:hAnsi="Times New Roman" w:cs="Times New Roman"/>
          <w:color w:val="222222"/>
          <w:sz w:val="24"/>
          <w:szCs w:val="24"/>
          <w:shd w:val="clear" w:color="auto" w:fill="FFFFFF"/>
        </w:rPr>
        <w:t>. Penn State Press.</w:t>
      </w:r>
    </w:p>
    <w:p w14:paraId="1CB2A88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Silverj, A., &amp; Rota-Stabelli, O. (2019)</w:t>
      </w:r>
      <w:r>
        <w:rPr>
          <w:rFonts w:ascii="Times New Roman" w:hAnsi="Times New Roman" w:cs="Times New Roman"/>
          <w:color w:val="222222"/>
          <w:sz w:val="24"/>
          <w:szCs w:val="24"/>
          <w:shd w:val="clear" w:color="auto" w:fill="FFFFFF"/>
        </w:rPr>
        <w:t>. Codon usage indicates that amphibians, reptiles and birds are major hosts for Zika and other arboviruses: implications for epidemiology and surveillance. In </w:t>
      </w:r>
      <w:r>
        <w:rPr>
          <w:rFonts w:ascii="Times New Roman" w:hAnsi="Times New Roman" w:cs="Times New Roman"/>
          <w:i/>
          <w:iCs/>
          <w:color w:val="222222"/>
          <w:sz w:val="24"/>
          <w:szCs w:val="24"/>
          <w:shd w:val="clear" w:color="auto" w:fill="FFFFFF"/>
        </w:rPr>
        <w:t>8th Congress of the Italian Society for Evolutionary Biology, Padua, 1-4 September 2019</w:t>
      </w:r>
      <w:r>
        <w:rPr>
          <w:rFonts w:ascii="Times New Roman" w:hAnsi="Times New Roman" w:cs="Times New Roman"/>
          <w:color w:val="222222"/>
          <w:sz w:val="24"/>
          <w:szCs w:val="24"/>
          <w:shd w:val="clear" w:color="auto" w:fill="FFFFFF"/>
        </w:rPr>
        <w:t> (p. 7). I</w:t>
      </w:r>
      <w:r>
        <w:rPr>
          <w:rFonts w:ascii="Times New Roman" w:hAnsi="Times New Roman" w:cs="Times New Roman"/>
          <w:color w:val="222222"/>
          <w:sz w:val="24"/>
          <w:szCs w:val="24"/>
          <w:shd w:val="clear" w:color="auto" w:fill="FFFFFF"/>
        </w:rPr>
        <w:t>T.</w:t>
      </w:r>
    </w:p>
    <w:p w14:paraId="0CF7E716"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Abston, S., &amp; Aly, S. Adams, Shelby; Anaya, Berenice; Arnold, Jessica; Lowery, Danielle; Herricks, Sarah;" Risky </w:t>
      </w:r>
      <w:proofErr w:type="gramStart"/>
      <w:r>
        <w:rPr>
          <w:rFonts w:ascii="Times New Roman" w:hAnsi="Times New Roman" w:cs="Times New Roman"/>
          <w:color w:val="222222"/>
          <w:sz w:val="24"/>
          <w:szCs w:val="24"/>
          <w:shd w:val="clear" w:color="auto" w:fill="FFFFFF"/>
        </w:rPr>
        <w:t>Business?.</w:t>
      </w:r>
      <w:proofErr w:type="gramEnd"/>
    </w:p>
    <w:p w14:paraId="1D68F8A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Huang, K., &amp; Rota-Stabelli, O. (2019). Highly-resolved strain-level population dynamics of Wolbachia from large-scale metagenomes</w:t>
      </w:r>
      <w:r>
        <w:rPr>
          <w:rFonts w:ascii="Times New Roman" w:hAnsi="Times New Roman" w:cs="Times New Roman"/>
          <w:color w:val="222222"/>
          <w:sz w:val="24"/>
          <w:szCs w:val="24"/>
          <w:shd w:val="clear" w:color="auto" w:fill="FFFFFF"/>
        </w:rPr>
        <w:t>. In </w:t>
      </w:r>
      <w:r>
        <w:rPr>
          <w:rFonts w:ascii="Times New Roman" w:hAnsi="Times New Roman" w:cs="Times New Roman"/>
          <w:i/>
          <w:iCs/>
          <w:color w:val="222222"/>
          <w:sz w:val="24"/>
          <w:szCs w:val="24"/>
          <w:shd w:val="clear" w:color="auto" w:fill="FFFFFF"/>
        </w:rPr>
        <w:t>Evoluzione 2019: 8th Congress of the Italian Society for Evolutionary Biology, Padua, 1-4 September 2019</w:t>
      </w:r>
      <w:r>
        <w:rPr>
          <w:rFonts w:ascii="Times New Roman" w:hAnsi="Times New Roman" w:cs="Times New Roman"/>
          <w:color w:val="222222"/>
          <w:sz w:val="24"/>
          <w:szCs w:val="24"/>
          <w:shd w:val="clear" w:color="auto" w:fill="FFFFFF"/>
        </w:rPr>
        <w:t> (p. 56). IT.</w:t>
      </w:r>
    </w:p>
    <w:p w14:paraId="5F1716D2"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MacLeod, L. R., Lopez, C., Etuk, A., &amp; Wickramasinghe, P. (2024). Richard E. Peter 15th Annual Biology Conference (2024). </w:t>
      </w:r>
      <w:r>
        <w:rPr>
          <w:rFonts w:ascii="Times New Roman" w:hAnsi="Times New Roman" w:cs="Times New Roman"/>
          <w:i/>
          <w:iCs/>
          <w:color w:val="222222"/>
          <w:sz w:val="24"/>
          <w:szCs w:val="24"/>
          <w:shd w:val="clear" w:color="auto" w:fill="FFFFFF"/>
        </w:rPr>
        <w:t>Undergradua</w:t>
      </w:r>
      <w:r>
        <w:rPr>
          <w:rFonts w:ascii="Times New Roman" w:hAnsi="Times New Roman" w:cs="Times New Roman"/>
          <w:i/>
          <w:iCs/>
          <w:color w:val="222222"/>
          <w:sz w:val="24"/>
          <w:szCs w:val="24"/>
          <w:shd w:val="clear" w:color="auto" w:fill="FFFFFF"/>
        </w:rPr>
        <w:t>te Research in Natural and Clinical Science and Technology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 A1-A60.</w:t>
      </w:r>
    </w:p>
    <w:p w14:paraId="13D36A6E" w14:textId="77777777" w:rsidR="00BA7D87" w:rsidRDefault="00173FA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Koul, O. (2016). Antifeedant phytochemicals in insect management (so close yet so far). In </w:t>
      </w:r>
      <w:r>
        <w:rPr>
          <w:rFonts w:ascii="Times New Roman" w:hAnsi="Times New Roman" w:cs="Times New Roman"/>
          <w:i/>
          <w:iCs/>
          <w:color w:val="222222"/>
          <w:sz w:val="24"/>
          <w:szCs w:val="24"/>
          <w:shd w:val="clear" w:color="auto" w:fill="FFFFFF"/>
        </w:rPr>
        <w:t>Ecofriendly Pest Management for Food Security</w:t>
      </w:r>
      <w:r>
        <w:rPr>
          <w:rFonts w:ascii="Times New Roman" w:hAnsi="Times New Roman" w:cs="Times New Roman"/>
          <w:color w:val="222222"/>
          <w:sz w:val="24"/>
          <w:szCs w:val="24"/>
          <w:shd w:val="clear" w:color="auto" w:fill="FFFFFF"/>
        </w:rPr>
        <w:t> (pp. 525-544). Academic Press.</w:t>
      </w:r>
    </w:p>
    <w:p w14:paraId="30A6C645" w14:textId="77777777" w:rsidR="00BA7D87" w:rsidRDefault="00BA7D87">
      <w:pPr>
        <w:spacing w:before="100" w:beforeAutospacing="1" w:after="100" w:afterAutospacing="1" w:line="360" w:lineRule="auto"/>
        <w:jc w:val="both"/>
        <w:outlineLvl w:val="1"/>
        <w:rPr>
          <w:rFonts w:ascii="Times New Roman" w:eastAsia="Times New Roman" w:hAnsi="Times New Roman" w:cs="Times New Roman"/>
          <w:b/>
          <w:bCs/>
          <w:sz w:val="24"/>
          <w:szCs w:val="24"/>
        </w:rPr>
      </w:pPr>
    </w:p>
    <w:p w14:paraId="09110369" w14:textId="77777777" w:rsidR="00BA7D87" w:rsidRDefault="00BA7D87">
      <w:pPr>
        <w:spacing w:line="360" w:lineRule="auto"/>
        <w:jc w:val="both"/>
        <w:rPr>
          <w:rFonts w:ascii="Times New Roman" w:hAnsi="Times New Roman" w:cs="Times New Roman"/>
          <w:b/>
          <w:bCs/>
          <w:sz w:val="24"/>
          <w:szCs w:val="24"/>
        </w:rPr>
      </w:pPr>
    </w:p>
    <w:sectPr w:rsidR="00BA7D87">
      <w:type w:val="continuous"/>
      <w:pgSz w:w="11907" w:h="16839" w:code="9"/>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EEF5" w14:textId="77777777" w:rsidR="00173FAD" w:rsidRDefault="00173FAD" w:rsidP="008C03D6">
      <w:pPr>
        <w:spacing w:after="0" w:line="240" w:lineRule="auto"/>
      </w:pPr>
      <w:r>
        <w:separator/>
      </w:r>
    </w:p>
  </w:endnote>
  <w:endnote w:type="continuationSeparator" w:id="0">
    <w:p w14:paraId="3BA0A4AA" w14:textId="77777777" w:rsidR="00173FAD" w:rsidRDefault="00173FAD" w:rsidP="008C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1917" w14:textId="77777777" w:rsidR="008C03D6" w:rsidRDefault="008C0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4375" w14:textId="77777777" w:rsidR="008C03D6" w:rsidRDefault="008C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F286" w14:textId="77777777" w:rsidR="008C03D6" w:rsidRDefault="008C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0836" w14:textId="77777777" w:rsidR="00173FAD" w:rsidRDefault="00173FAD" w:rsidP="008C03D6">
      <w:pPr>
        <w:spacing w:after="0" w:line="240" w:lineRule="auto"/>
      </w:pPr>
      <w:r>
        <w:separator/>
      </w:r>
    </w:p>
  </w:footnote>
  <w:footnote w:type="continuationSeparator" w:id="0">
    <w:p w14:paraId="09E53A81" w14:textId="77777777" w:rsidR="00173FAD" w:rsidRDefault="00173FAD" w:rsidP="008C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C20D" w14:textId="6C339870" w:rsidR="008C03D6" w:rsidRDefault="008C03D6">
    <w:pPr>
      <w:pStyle w:val="Header"/>
    </w:pPr>
    <w:r>
      <w:rPr>
        <w:noProof/>
      </w:rPr>
      <w:pict w14:anchorId="25208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4" o:spid="_x0000_s2050" type="#_x0000_t136" style="position:absolute;margin-left:0;margin-top:0;width:578.6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7EEC" w14:textId="5F63D1D8" w:rsidR="008C03D6" w:rsidRDefault="008C03D6">
    <w:pPr>
      <w:pStyle w:val="Header"/>
    </w:pPr>
    <w:r>
      <w:rPr>
        <w:noProof/>
      </w:rPr>
      <w:pict w14:anchorId="6F9C6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5" o:spid="_x0000_s2051" type="#_x0000_t136" style="position:absolute;margin-left:0;margin-top:0;width:578.6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8EA4" w14:textId="03507753" w:rsidR="008C03D6" w:rsidRDefault="008C03D6">
    <w:pPr>
      <w:pStyle w:val="Header"/>
    </w:pPr>
    <w:r>
      <w:rPr>
        <w:noProof/>
      </w:rPr>
      <w:pict w14:anchorId="74A89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1203" o:spid="_x0000_s2049" type="#_x0000_t136" style="position:absolute;margin-left:0;margin-top:0;width:578.6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8C2F57C"/>
    <w:lvl w:ilvl="0" w:tplc="3EDAA92C">
      <w:start w:val="1"/>
      <w:numFmt w:val="decimal"/>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28DE17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6C4E722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15722D8"/>
    <w:multiLevelType w:val="hybridMultilevel"/>
    <w:tmpl w:val="212E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D87"/>
    <w:rsid w:val="00173FAD"/>
    <w:rsid w:val="002D4719"/>
    <w:rsid w:val="0044212A"/>
    <w:rsid w:val="00682EEF"/>
    <w:rsid w:val="00727C6A"/>
    <w:rsid w:val="008C03D6"/>
    <w:rsid w:val="00BA7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791BDF"/>
  <w15:docId w15:val="{BA79E73B-CB39-48B3-8F0F-5D381E5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framePr w:wrap="around" w:vAnchor="text" w:hAnchor="text" w:y="1"/>
      <w:numPr>
        <w:numId w:val="1"/>
      </w:numPr>
      <w:spacing w:after="0" w:line="360" w:lineRule="auto"/>
      <w:outlineLvl w:val="0"/>
    </w:pPr>
    <w:rPr>
      <w:rFonts w:ascii="Times New Roman" w:eastAsia="SimSun" w:hAnsi="Times New Roman" w:cs="Times New Roman"/>
      <w:b/>
      <w:bCs/>
      <w:kern w:val="28"/>
      <w:sz w:val="28"/>
      <w:szCs w:val="32"/>
    </w:rPr>
  </w:style>
  <w:style w:type="character" w:customStyle="1" w:styleId="TitleChar">
    <w:name w:val="Title Char"/>
    <w:basedOn w:val="DefaultParagraphFont"/>
    <w:link w:val="Title"/>
    <w:uiPriority w:val="10"/>
    <w:rPr>
      <w:rFonts w:ascii="Times New Roman" w:eastAsia="SimSun" w:hAnsi="Times New Roman" w:cs="Times New Roman"/>
      <w:b/>
      <w:bCs/>
      <w:kern w:val="28"/>
      <w:sz w:val="28"/>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D4719"/>
    <w:rPr>
      <w:color w:val="0000FF" w:themeColor="hyperlink"/>
      <w:u w:val="single"/>
    </w:rPr>
  </w:style>
  <w:style w:type="character" w:styleId="UnresolvedMention">
    <w:name w:val="Unresolved Mention"/>
    <w:basedOn w:val="DefaultParagraphFont"/>
    <w:uiPriority w:val="99"/>
    <w:semiHidden/>
    <w:unhideWhenUsed/>
    <w:rsid w:val="002D4719"/>
    <w:rPr>
      <w:color w:val="605E5C"/>
      <w:shd w:val="clear" w:color="auto" w:fill="E1DFDD"/>
    </w:rPr>
  </w:style>
  <w:style w:type="paragraph" w:styleId="Header">
    <w:name w:val="header"/>
    <w:basedOn w:val="Normal"/>
    <w:link w:val="HeaderChar"/>
    <w:uiPriority w:val="99"/>
    <w:unhideWhenUsed/>
    <w:rsid w:val="008C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3D6"/>
  </w:style>
  <w:style w:type="paragraph" w:styleId="Footer">
    <w:name w:val="footer"/>
    <w:basedOn w:val="Normal"/>
    <w:link w:val="FooterChar"/>
    <w:uiPriority w:val="99"/>
    <w:unhideWhenUsed/>
    <w:rsid w:val="008C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6060</Words>
  <Characters>34542</Characters>
  <Application>Microsoft Office Word</Application>
  <DocSecurity>0</DocSecurity>
  <Lines>287</Lines>
  <Paragraphs>81</Paragraphs>
  <ScaleCrop>false</ScaleCrop>
  <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Radiant Flair Publication</dc:creator>
  <cp:lastModifiedBy>SDI 1084</cp:lastModifiedBy>
  <cp:revision>6</cp:revision>
  <dcterms:created xsi:type="dcterms:W3CDTF">2025-05-05T17:39:00Z</dcterms:created>
  <dcterms:modified xsi:type="dcterms:W3CDTF">2025-05-15T12:18:00Z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0a32b9cea7dc49d88ab0059de48cd44f</vt:lpwstr>
  </property>
</Properties>
</file>