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59FB9" w14:textId="51471402" w:rsidR="007420E6" w:rsidRPr="0073705E" w:rsidRDefault="00BF6598" w:rsidP="0073705E">
      <w:pPr>
        <w:bidi w:val="0"/>
        <w:jc w:val="center"/>
        <w:rPr>
          <w:rFonts w:asciiTheme="majorBidi" w:hAnsiTheme="majorBidi" w:cstheme="majorBidi"/>
          <w:b/>
          <w:bCs/>
          <w:sz w:val="32"/>
          <w:szCs w:val="32"/>
        </w:rPr>
      </w:pPr>
      <w:r w:rsidRPr="0073705E">
        <w:rPr>
          <w:rFonts w:asciiTheme="majorBidi" w:hAnsiTheme="majorBidi" w:cstheme="majorBidi"/>
          <w:b/>
          <w:bCs/>
          <w:sz w:val="32"/>
          <w:szCs w:val="32"/>
        </w:rPr>
        <w:t>A physiological Study to Compare the Effect of Catechin and lovastatin on Obesity through Histological Examination of the liver in Albino Rats</w:t>
      </w:r>
    </w:p>
    <w:p w14:paraId="27B6DDCF" w14:textId="7A21D79D" w:rsidR="006D0019" w:rsidRPr="005E2A6F" w:rsidRDefault="00820544" w:rsidP="005E2A6F">
      <w:pPr>
        <w:bidi w:val="0"/>
        <w:jc w:val="both"/>
        <w:rPr>
          <w:rFonts w:asciiTheme="majorBidi" w:hAnsiTheme="majorBidi" w:cstheme="majorBidi"/>
          <w:b/>
          <w:bCs/>
          <w:sz w:val="28"/>
          <w:szCs w:val="28"/>
          <w:lang w:bidi="ar-DZ"/>
        </w:rPr>
      </w:pPr>
      <w:r w:rsidRPr="005E2A6F">
        <w:rPr>
          <w:rFonts w:asciiTheme="majorBidi" w:hAnsiTheme="majorBidi" w:cstheme="majorBidi"/>
          <w:b/>
          <w:bCs/>
          <w:sz w:val="28"/>
          <w:szCs w:val="28"/>
          <w:lang w:bidi="ar-DZ"/>
        </w:rPr>
        <w:t>Abstract</w:t>
      </w:r>
    </w:p>
    <w:p w14:paraId="421009A1" w14:textId="22D97453" w:rsidR="00C6370A" w:rsidRPr="003F7B5E" w:rsidRDefault="00F12C58" w:rsidP="003F7B5E">
      <w:pPr>
        <w:pStyle w:val="NormalWeb"/>
        <w:spacing w:after="200" w:afterAutospacing="0" w:line="276" w:lineRule="auto"/>
        <w:ind w:firstLine="720"/>
        <w:jc w:val="both"/>
        <w:rPr>
          <w:rFonts w:asciiTheme="majorBidi" w:hAnsiTheme="majorBidi" w:cstheme="majorBidi"/>
          <w:b/>
          <w:bCs/>
          <w:sz w:val="28"/>
          <w:szCs w:val="28"/>
          <w:lang w:bidi="ar-IQ"/>
        </w:rPr>
      </w:pPr>
      <w:r w:rsidRPr="005E2A6F">
        <w:rPr>
          <w:rFonts w:asciiTheme="majorBidi" w:hAnsiTheme="majorBidi" w:cstheme="majorBidi"/>
          <w:sz w:val="28"/>
          <w:szCs w:val="28"/>
          <w:lang w:bidi="ar-DZ"/>
        </w:rPr>
        <w:t xml:space="preserve">Obesity is a serious, intricate, long-term illness.  Obesity is largely caused by a fatty diet.  It is well established that a number of chronic illnesses, including </w:t>
      </w:r>
      <w:r w:rsidR="00065216">
        <w:rPr>
          <w:rFonts w:asciiTheme="majorBidi" w:hAnsiTheme="majorBidi" w:cstheme="majorBidi"/>
          <w:sz w:val="28"/>
          <w:szCs w:val="28"/>
          <w:lang w:bidi="ar-DZ"/>
        </w:rPr>
        <w:t>“</w:t>
      </w:r>
      <w:r w:rsidRPr="005E2A6F">
        <w:rPr>
          <w:rFonts w:asciiTheme="majorBidi" w:hAnsiTheme="majorBidi" w:cstheme="majorBidi"/>
          <w:sz w:val="28"/>
          <w:szCs w:val="28"/>
          <w:lang w:bidi="ar-DZ"/>
        </w:rPr>
        <w:t>Non-Alcoholic Fatty Liver Disease</w:t>
      </w:r>
      <w:r w:rsidR="00065216">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 (NAFLD), are </w:t>
      </w:r>
      <w:r w:rsidR="001623AE">
        <w:rPr>
          <w:rFonts w:asciiTheme="majorBidi" w:hAnsiTheme="majorBidi" w:cstheme="majorBidi"/>
          <w:sz w:val="28"/>
          <w:szCs w:val="28"/>
          <w:lang w:bidi="ar-DZ"/>
        </w:rPr>
        <w:t>led</w:t>
      </w:r>
      <w:r w:rsidRPr="005E2A6F">
        <w:rPr>
          <w:rFonts w:asciiTheme="majorBidi" w:hAnsiTheme="majorBidi" w:cstheme="majorBidi"/>
          <w:sz w:val="28"/>
          <w:szCs w:val="28"/>
          <w:lang w:bidi="ar-DZ"/>
        </w:rPr>
        <w:t xml:space="preserve"> to obesity.  </w:t>
      </w:r>
      <w:r w:rsidR="00032AE6" w:rsidRPr="005E2A6F">
        <w:rPr>
          <w:rFonts w:asciiTheme="majorBidi" w:hAnsiTheme="majorBidi" w:cstheme="majorBidi"/>
          <w:sz w:val="28"/>
          <w:szCs w:val="28"/>
          <w:lang w:bidi="ar-DZ"/>
        </w:rPr>
        <w:t>catechin as anti-obesity effects are very diverse. given orally for four weeks1.7 mg/kg</w:t>
      </w:r>
      <w:r w:rsidR="00D63B37">
        <w:rPr>
          <w:rFonts w:asciiTheme="majorBidi" w:hAnsiTheme="majorBidi" w:cstheme="majorBidi"/>
          <w:sz w:val="28"/>
          <w:szCs w:val="28"/>
          <w:lang w:bidi="ar-DZ"/>
        </w:rPr>
        <w:t>.</w:t>
      </w:r>
      <w:r w:rsidR="001C7D60" w:rsidRPr="005E2A6F">
        <w:rPr>
          <w:rFonts w:asciiTheme="majorBidi" w:hAnsiTheme="majorBidi" w:cstheme="majorBidi"/>
          <w:sz w:val="28"/>
          <w:szCs w:val="28"/>
          <w:lang w:bidi="ar-DZ"/>
        </w:rPr>
        <w:t xml:space="preserve"> lovastatin</w:t>
      </w:r>
      <w:r w:rsidR="001144CB" w:rsidRPr="005E2A6F">
        <w:rPr>
          <w:rFonts w:asciiTheme="majorBidi" w:hAnsiTheme="majorBidi" w:cstheme="majorBidi"/>
          <w:sz w:val="28"/>
          <w:szCs w:val="28"/>
          <w:lang w:bidi="ar-DZ"/>
        </w:rPr>
        <w:t xml:space="preserve"> 40mg/kg</w:t>
      </w:r>
      <w:r w:rsidR="003F7B5E">
        <w:rPr>
          <w:rFonts w:asciiTheme="majorBidi" w:hAnsiTheme="majorBidi" w:cstheme="majorBidi"/>
          <w:b/>
          <w:bCs/>
          <w:sz w:val="28"/>
          <w:szCs w:val="28"/>
          <w:lang w:bidi="ar-IQ"/>
        </w:rPr>
        <w:t xml:space="preserve">. </w:t>
      </w:r>
      <w:r w:rsidR="00E14829" w:rsidRPr="005E2A6F">
        <w:rPr>
          <w:rFonts w:asciiTheme="majorBidi" w:hAnsiTheme="majorBidi" w:cstheme="majorBidi"/>
          <w:sz w:val="28"/>
          <w:szCs w:val="28"/>
        </w:rPr>
        <w:t xml:space="preserve">Results show liver of control positive group </w:t>
      </w:r>
      <w:r w:rsidR="001C7D60" w:rsidRPr="005E2A6F">
        <w:rPr>
          <w:rFonts w:asciiTheme="majorBidi" w:hAnsiTheme="majorBidi" w:cstheme="majorBidi"/>
          <w:sz w:val="28"/>
          <w:szCs w:val="28"/>
        </w:rPr>
        <w:t>rats’</w:t>
      </w:r>
      <w:r w:rsidR="00E14829" w:rsidRPr="005E2A6F">
        <w:rPr>
          <w:rFonts w:asciiTheme="majorBidi" w:hAnsiTheme="majorBidi" w:cstheme="majorBidi"/>
          <w:sz w:val="28"/>
          <w:szCs w:val="28"/>
        </w:rPr>
        <w:t xml:space="preserve"> Severe necrosis of hepatocytes lead to formed large spaces filled with severe hemorrhage and necrotic debris. Also, the fatty change as vacuoles</w:t>
      </w:r>
      <w:r w:rsidR="00272B8B" w:rsidRPr="005E2A6F">
        <w:rPr>
          <w:rFonts w:asciiTheme="majorBidi" w:hAnsiTheme="majorBidi" w:cstheme="majorBidi"/>
          <w:sz w:val="28"/>
          <w:szCs w:val="28"/>
        </w:rPr>
        <w:t xml:space="preserve">. liver post catechin treatment group rats Mild fatty change appeared as vacuoles was observed. </w:t>
      </w:r>
      <w:r w:rsidR="000877A0" w:rsidRPr="005E2A6F">
        <w:rPr>
          <w:rFonts w:asciiTheme="majorBidi" w:hAnsiTheme="majorBidi" w:cstheme="majorBidi"/>
          <w:sz w:val="28"/>
          <w:szCs w:val="28"/>
        </w:rPr>
        <w:t xml:space="preserve">liver post lovastatin treatment group rats Mild fatty change as vacuoles with inflammatory cells </w:t>
      </w:r>
      <w:r w:rsidR="001C65BC" w:rsidRPr="005E2A6F">
        <w:rPr>
          <w:rFonts w:asciiTheme="majorBidi" w:hAnsiTheme="majorBidi" w:cstheme="majorBidi"/>
          <w:sz w:val="28"/>
          <w:szCs w:val="28"/>
        </w:rPr>
        <w:t>infiltration as</w:t>
      </w:r>
      <w:r w:rsidR="000877A0" w:rsidRPr="005E2A6F">
        <w:rPr>
          <w:rFonts w:asciiTheme="majorBidi" w:hAnsiTheme="majorBidi" w:cstheme="majorBidi"/>
          <w:sz w:val="28"/>
          <w:szCs w:val="28"/>
        </w:rPr>
        <w:t xml:space="preserve"> cluster</w:t>
      </w:r>
      <w:r w:rsidR="00D63B37">
        <w:rPr>
          <w:rFonts w:asciiTheme="majorBidi" w:hAnsiTheme="majorBidi" w:cstheme="majorBidi"/>
          <w:sz w:val="28"/>
          <w:szCs w:val="28"/>
        </w:rPr>
        <w:t>.</w:t>
      </w:r>
      <w:r w:rsidR="003F7B5E">
        <w:rPr>
          <w:rFonts w:asciiTheme="majorBidi" w:hAnsiTheme="majorBidi" w:cstheme="majorBidi"/>
          <w:sz w:val="28"/>
          <w:szCs w:val="28"/>
        </w:rPr>
        <w:t xml:space="preserve"> </w:t>
      </w:r>
      <w:r w:rsidR="001C65BC" w:rsidRPr="005E2A6F">
        <w:rPr>
          <w:rFonts w:asciiTheme="majorBidi" w:hAnsiTheme="majorBidi" w:cstheme="majorBidi"/>
          <w:sz w:val="28"/>
          <w:szCs w:val="28"/>
        </w:rPr>
        <w:t xml:space="preserve">But </w:t>
      </w:r>
      <w:r w:rsidR="005D1392" w:rsidRPr="005D1392">
        <w:rPr>
          <w:rFonts w:asciiTheme="majorBidi" w:hAnsiTheme="majorBidi" w:cstheme="majorBidi"/>
          <w:sz w:val="28"/>
          <w:szCs w:val="28"/>
        </w:rPr>
        <w:t xml:space="preserve">normal hepatic tissue histology and the liver of the control negative group. Observe the configuration of acini and hexagonal lobules. </w:t>
      </w:r>
      <w:r w:rsidR="00C6370A" w:rsidRPr="005E2A6F">
        <w:rPr>
          <w:rFonts w:asciiTheme="majorBidi" w:hAnsiTheme="majorBidi" w:cstheme="majorBidi"/>
          <w:sz w:val="28"/>
          <w:szCs w:val="28"/>
          <w:shd w:val="clear" w:color="auto" w:fill="FFFFFF"/>
          <w:lang w:bidi="ar-IQ"/>
        </w:rPr>
        <w:t>We concluded through our current research that obesity, which is a metabolic disorder that we created by providing a high-fat diet, causes the deposition of fatty tissue in liver cells, as well as necrosis, bleeding, and destruction of liver cells.</w:t>
      </w:r>
      <w:r w:rsidR="003F7B5E">
        <w:rPr>
          <w:rFonts w:asciiTheme="majorBidi" w:hAnsiTheme="majorBidi" w:cstheme="majorBidi"/>
          <w:sz w:val="28"/>
          <w:szCs w:val="28"/>
          <w:shd w:val="clear" w:color="auto" w:fill="FFFFFF"/>
          <w:lang w:bidi="ar-IQ"/>
        </w:rPr>
        <w:t xml:space="preserve"> </w:t>
      </w:r>
      <w:r w:rsidR="005E2A6F" w:rsidRPr="005E2A6F">
        <w:rPr>
          <w:rFonts w:asciiTheme="majorBidi" w:hAnsiTheme="majorBidi" w:cstheme="majorBidi"/>
          <w:sz w:val="28"/>
          <w:szCs w:val="28"/>
          <w:shd w:val="clear" w:color="auto" w:fill="FFFFFF"/>
          <w:lang w:bidi="ar-IQ"/>
        </w:rPr>
        <w:t>T</w:t>
      </w:r>
      <w:r w:rsidR="00C6370A" w:rsidRPr="005E2A6F">
        <w:rPr>
          <w:rFonts w:asciiTheme="majorBidi" w:hAnsiTheme="majorBidi" w:cstheme="majorBidi"/>
          <w:sz w:val="28"/>
          <w:szCs w:val="28"/>
          <w:shd w:val="clear" w:color="auto" w:fill="FFFFFF"/>
          <w:lang w:bidi="ar-IQ"/>
        </w:rPr>
        <w:t>he use of catechin reduced the lesions in liver tissue and its effectiveness is at the same level as that of lovastatin, but rather better because it does not have the side effects of lovastatin.</w:t>
      </w:r>
    </w:p>
    <w:p w14:paraId="1E7DA165" w14:textId="59FFAC90" w:rsidR="00F12C58" w:rsidRPr="005E2A6F" w:rsidRDefault="005E2A6F" w:rsidP="005E2A6F">
      <w:pPr>
        <w:bidi w:val="0"/>
        <w:jc w:val="both"/>
        <w:rPr>
          <w:rFonts w:asciiTheme="majorBidi" w:hAnsiTheme="majorBidi" w:cstheme="majorBidi"/>
          <w:sz w:val="28"/>
          <w:szCs w:val="28"/>
          <w:lang w:bidi="ar-IQ"/>
        </w:rPr>
      </w:pPr>
      <w:r>
        <w:rPr>
          <w:rFonts w:asciiTheme="majorBidi" w:hAnsiTheme="majorBidi" w:cstheme="majorBidi"/>
          <w:b/>
          <w:bCs/>
          <w:sz w:val="28"/>
          <w:szCs w:val="28"/>
        </w:rPr>
        <w:t xml:space="preserve">Key words: </w:t>
      </w:r>
      <w:r w:rsidRPr="005E2A6F">
        <w:rPr>
          <w:rFonts w:asciiTheme="majorBidi" w:hAnsiTheme="majorBidi" w:cstheme="majorBidi"/>
          <w:i/>
          <w:iCs/>
          <w:sz w:val="28"/>
          <w:szCs w:val="28"/>
          <w:shd w:val="clear" w:color="auto" w:fill="FFFFFF"/>
          <w:lang w:bidi="ar-IQ"/>
        </w:rPr>
        <w:t xml:space="preserve">catechin, lovastatin, liver, </w:t>
      </w:r>
      <w:r w:rsidRPr="005E2A6F">
        <w:rPr>
          <w:rFonts w:asciiTheme="majorBidi" w:hAnsiTheme="majorBidi" w:cstheme="majorBidi"/>
          <w:i/>
          <w:iCs/>
          <w:sz w:val="28"/>
          <w:szCs w:val="28"/>
          <w:lang w:bidi="ar-DZ"/>
        </w:rPr>
        <w:t>Obesity</w:t>
      </w:r>
    </w:p>
    <w:p w14:paraId="046D437D" w14:textId="1C3A88AD" w:rsidR="007420E6" w:rsidRPr="005E2A6F" w:rsidRDefault="003D2BA4" w:rsidP="005E2A6F">
      <w:pPr>
        <w:bidi w:val="0"/>
        <w:jc w:val="both"/>
        <w:rPr>
          <w:rFonts w:asciiTheme="majorBidi" w:hAnsiTheme="majorBidi" w:cstheme="majorBidi"/>
          <w:b/>
          <w:bCs/>
          <w:sz w:val="28"/>
          <w:szCs w:val="28"/>
          <w:lang w:bidi="ar-DZ"/>
        </w:rPr>
      </w:pPr>
      <w:r w:rsidRPr="005E2A6F">
        <w:rPr>
          <w:rFonts w:asciiTheme="majorBidi" w:hAnsiTheme="majorBidi" w:cstheme="majorBidi"/>
          <w:b/>
          <w:bCs/>
          <w:sz w:val="28"/>
          <w:szCs w:val="28"/>
          <w:lang w:bidi="ar-DZ"/>
        </w:rPr>
        <w:t>Introduction</w:t>
      </w:r>
    </w:p>
    <w:p w14:paraId="5DCBC1E1" w14:textId="4E3B1614" w:rsidR="00D3685F" w:rsidRPr="005E2A6F" w:rsidRDefault="007914C1" w:rsidP="005E2A6F">
      <w:pPr>
        <w:bidi w:val="0"/>
        <w:jc w:val="both"/>
        <w:rPr>
          <w:rFonts w:asciiTheme="majorBidi" w:hAnsiTheme="majorBidi" w:cstheme="majorBidi"/>
          <w:sz w:val="28"/>
          <w:szCs w:val="28"/>
          <w:rtl/>
          <w:lang w:bidi="ar-DZ"/>
        </w:rPr>
      </w:pPr>
      <w:r w:rsidRPr="005E2A6F">
        <w:rPr>
          <w:rFonts w:asciiTheme="majorBidi" w:hAnsiTheme="majorBidi" w:cstheme="majorBidi"/>
          <w:sz w:val="28"/>
          <w:szCs w:val="28"/>
          <w:lang w:bidi="ar-DZ"/>
        </w:rPr>
        <w:t xml:space="preserve">         Obesity is an epidemic disease that threatens to inundate health care resources by increasing the incidence of diabetes, heart disease, hypertension, and </w:t>
      </w:r>
      <w:r w:rsidR="003118BF" w:rsidRPr="005E2A6F">
        <w:rPr>
          <w:rFonts w:asciiTheme="majorBidi" w:hAnsiTheme="majorBidi" w:cstheme="majorBidi"/>
          <w:sz w:val="28"/>
          <w:szCs w:val="28"/>
          <w:lang w:bidi="ar-DZ"/>
        </w:rPr>
        <w:t xml:space="preserve">cancer. </w:t>
      </w:r>
      <w:r w:rsidR="003C610B" w:rsidRPr="005E2A6F">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bray </w:t>
      </w:r>
      <w:r w:rsidRPr="005E2A6F">
        <w:rPr>
          <w:rFonts w:asciiTheme="majorBidi" w:hAnsiTheme="majorBidi" w:cstheme="majorBidi"/>
          <w:i/>
          <w:iCs/>
          <w:sz w:val="28"/>
          <w:szCs w:val="28"/>
          <w:lang w:bidi="ar-DZ"/>
        </w:rPr>
        <w:t>et al</w:t>
      </w:r>
      <w:r w:rsidRPr="005E2A6F">
        <w:rPr>
          <w:rFonts w:asciiTheme="majorBidi" w:hAnsiTheme="majorBidi" w:cstheme="majorBidi"/>
          <w:sz w:val="28"/>
          <w:szCs w:val="28"/>
          <w:lang w:bidi="ar-DZ"/>
        </w:rPr>
        <w:t>., 2004</w:t>
      </w:r>
      <w:r w:rsidR="003C610B" w:rsidRPr="005E2A6F">
        <w:rPr>
          <w:rFonts w:asciiTheme="majorBidi" w:hAnsiTheme="majorBidi" w:cstheme="majorBidi"/>
          <w:sz w:val="28"/>
          <w:szCs w:val="28"/>
          <w:lang w:bidi="ar-DZ"/>
        </w:rPr>
        <w:t xml:space="preserve">). </w:t>
      </w:r>
    </w:p>
    <w:p w14:paraId="6CD9C7C0" w14:textId="35BB2024" w:rsidR="00D3685F" w:rsidRPr="005E2A6F" w:rsidRDefault="00976B2E" w:rsidP="005E2A6F">
      <w:pPr>
        <w:bidi w:val="0"/>
        <w:jc w:val="both"/>
        <w:rPr>
          <w:rFonts w:asciiTheme="majorBidi" w:hAnsiTheme="majorBidi" w:cstheme="majorBidi"/>
          <w:sz w:val="28"/>
          <w:szCs w:val="28"/>
          <w:lang w:bidi="ar-DZ"/>
        </w:rPr>
      </w:pPr>
      <w:r w:rsidRPr="00976B2E">
        <w:rPr>
          <w:rFonts w:asciiTheme="majorBidi" w:hAnsiTheme="majorBidi" w:cstheme="majorBidi"/>
          <w:sz w:val="28"/>
          <w:szCs w:val="28"/>
          <w:lang w:bidi="ar-DZ"/>
        </w:rPr>
        <w:t>Plant polyphenols, such as the catechins in tea, have antioxidant qualities that can lower inflammation and reactive oxidative stress (ROS) levels in obese individuals</w:t>
      </w:r>
      <w:r w:rsidR="008D4973" w:rsidRPr="005E2A6F">
        <w:rPr>
          <w:rFonts w:asciiTheme="majorBidi" w:hAnsiTheme="majorBidi" w:cstheme="majorBidi"/>
          <w:sz w:val="28"/>
          <w:szCs w:val="28"/>
          <w:lang w:bidi="ar-DZ"/>
        </w:rPr>
        <w:t>. (</w:t>
      </w:r>
      <w:r w:rsidR="00827ED0" w:rsidRPr="005E2A6F">
        <w:rPr>
          <w:rFonts w:asciiTheme="majorBidi" w:hAnsiTheme="majorBidi" w:cstheme="majorBidi"/>
          <w:sz w:val="28"/>
          <w:szCs w:val="28"/>
          <w:lang w:bidi="ar-DZ"/>
        </w:rPr>
        <w:t xml:space="preserve">Basu </w:t>
      </w:r>
      <w:r w:rsidR="00827ED0" w:rsidRPr="005E2A6F">
        <w:rPr>
          <w:rFonts w:asciiTheme="majorBidi" w:hAnsiTheme="majorBidi" w:cstheme="majorBidi"/>
          <w:i/>
          <w:iCs/>
          <w:sz w:val="28"/>
          <w:szCs w:val="28"/>
          <w:lang w:bidi="ar-DZ"/>
        </w:rPr>
        <w:t>et al</w:t>
      </w:r>
      <w:r w:rsidR="00827ED0" w:rsidRPr="005E2A6F">
        <w:rPr>
          <w:rFonts w:asciiTheme="majorBidi" w:hAnsiTheme="majorBidi" w:cstheme="majorBidi"/>
          <w:sz w:val="28"/>
          <w:szCs w:val="28"/>
          <w:lang w:bidi="ar-DZ"/>
        </w:rPr>
        <w:t>., 2023</w:t>
      </w:r>
      <w:r w:rsidR="008D4973" w:rsidRPr="005E2A6F">
        <w:rPr>
          <w:rFonts w:asciiTheme="majorBidi" w:hAnsiTheme="majorBidi" w:cstheme="majorBidi"/>
          <w:sz w:val="28"/>
          <w:szCs w:val="28"/>
          <w:lang w:bidi="ar-DZ"/>
        </w:rPr>
        <w:t>)</w:t>
      </w:r>
    </w:p>
    <w:p w14:paraId="59CB2853" w14:textId="04EC2BB9" w:rsidR="005E2A6F" w:rsidRDefault="003118BF" w:rsidP="005E2A6F">
      <w:pPr>
        <w:bidi w:val="0"/>
        <w:jc w:val="both"/>
        <w:rPr>
          <w:rFonts w:asciiTheme="majorBidi" w:hAnsiTheme="majorBidi" w:cstheme="majorBidi"/>
          <w:noProof/>
          <w:sz w:val="28"/>
          <w:szCs w:val="28"/>
          <w:lang w:bidi="ar-DZ"/>
        </w:rPr>
      </w:pPr>
      <w:r w:rsidRPr="005E2A6F">
        <w:rPr>
          <w:rFonts w:asciiTheme="majorBidi" w:hAnsiTheme="majorBidi" w:cstheme="majorBidi"/>
          <w:sz w:val="28"/>
          <w:szCs w:val="28"/>
          <w:lang w:bidi="ar-DZ"/>
        </w:rPr>
        <w:t xml:space="preserve">The mechanisms </w:t>
      </w:r>
      <w:bookmarkStart w:id="0" w:name="_Hlk192971457"/>
      <w:r w:rsidRPr="005E2A6F">
        <w:rPr>
          <w:rFonts w:asciiTheme="majorBidi" w:hAnsiTheme="majorBidi" w:cstheme="majorBidi"/>
          <w:sz w:val="28"/>
          <w:szCs w:val="28"/>
          <w:lang w:bidi="ar-DZ"/>
        </w:rPr>
        <w:t xml:space="preserve">of </w:t>
      </w:r>
      <w:bookmarkStart w:id="1" w:name="_Hlk193490055"/>
      <w:r w:rsidRPr="005E2A6F">
        <w:rPr>
          <w:rFonts w:asciiTheme="majorBidi" w:hAnsiTheme="majorBidi" w:cstheme="majorBidi"/>
          <w:sz w:val="28"/>
          <w:szCs w:val="28"/>
          <w:lang w:bidi="ar-DZ"/>
        </w:rPr>
        <w:t>catechin</w:t>
      </w:r>
      <w:bookmarkEnd w:id="0"/>
      <w:r w:rsidRPr="005E2A6F">
        <w:rPr>
          <w:rFonts w:asciiTheme="majorBidi" w:hAnsiTheme="majorBidi" w:cstheme="majorBidi"/>
          <w:sz w:val="28"/>
          <w:szCs w:val="28"/>
          <w:lang w:bidi="ar-DZ"/>
        </w:rPr>
        <w:t xml:space="preserve"> as anti-obesity effects</w:t>
      </w:r>
      <w:bookmarkEnd w:id="1"/>
      <w:r w:rsidRPr="005E2A6F">
        <w:rPr>
          <w:rFonts w:asciiTheme="majorBidi" w:hAnsiTheme="majorBidi" w:cstheme="majorBidi"/>
          <w:sz w:val="28"/>
          <w:szCs w:val="28"/>
          <w:lang w:bidi="ar-DZ"/>
        </w:rPr>
        <w:t xml:space="preserve"> are very diverse. These mechanisms include increased fat oxidation, stimulation of sympathetic </w:t>
      </w:r>
      <w:r w:rsidRPr="005E2A6F">
        <w:rPr>
          <w:rFonts w:asciiTheme="majorBidi" w:hAnsiTheme="majorBidi" w:cstheme="majorBidi"/>
          <w:sz w:val="28"/>
          <w:szCs w:val="28"/>
          <w:lang w:bidi="ar-DZ"/>
        </w:rPr>
        <w:lastRenderedPageBreak/>
        <w:t xml:space="preserve">nervous system activity, upregulation of mRNA level of fat Î²-oxidation genes, downregulating expression of enzymes involved in fat synthesis, and increased expression of adipose tissue uncoupling </w:t>
      </w:r>
      <w:r w:rsidR="00717C4F" w:rsidRPr="005E2A6F">
        <w:rPr>
          <w:rFonts w:asciiTheme="majorBidi" w:hAnsiTheme="majorBidi" w:cstheme="majorBidi"/>
          <w:sz w:val="28"/>
          <w:szCs w:val="28"/>
          <w:lang w:bidi="ar-DZ"/>
        </w:rPr>
        <w:t xml:space="preserve">proteins. </w:t>
      </w:r>
      <w:r w:rsidR="005E2A6F">
        <w:rPr>
          <w:rFonts w:asciiTheme="majorBidi" w:hAnsiTheme="majorBidi" w:cstheme="majorBidi"/>
          <w:sz w:val="28"/>
          <w:szCs w:val="28"/>
          <w:lang w:bidi="ar-DZ"/>
        </w:rPr>
        <w:t>(</w:t>
      </w:r>
      <w:r w:rsidRPr="005E2A6F">
        <w:rPr>
          <w:rFonts w:asciiTheme="majorBidi" w:hAnsiTheme="majorBidi" w:cstheme="majorBidi"/>
          <w:sz w:val="28"/>
          <w:szCs w:val="28"/>
          <w:lang w:bidi="ar-DZ"/>
        </w:rPr>
        <w:t>Akhlaghi et al., 2018</w:t>
      </w:r>
      <w:r w:rsidR="005E2A6F">
        <w:rPr>
          <w:rFonts w:asciiTheme="majorBidi" w:hAnsiTheme="majorBidi" w:cstheme="majorBidi"/>
          <w:sz w:val="28"/>
          <w:szCs w:val="28"/>
          <w:lang w:bidi="ar-DZ"/>
        </w:rPr>
        <w:t>)</w:t>
      </w:r>
    </w:p>
    <w:p w14:paraId="307F7556" w14:textId="7519D17F" w:rsidR="00EF70BE" w:rsidRPr="005E2A6F" w:rsidRDefault="007848DC" w:rsidP="00815C5C">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GTC treatment </w:t>
      </w:r>
      <w:r w:rsidR="00815C5C" w:rsidRPr="00815C5C">
        <w:rPr>
          <w:rFonts w:asciiTheme="majorBidi" w:hAnsiTheme="majorBidi" w:cstheme="majorBidi"/>
          <w:sz w:val="28"/>
          <w:szCs w:val="28"/>
          <w:lang w:bidi="ar-DZ"/>
        </w:rPr>
        <w:t>Genes linked to fatty acid oxidation, VWAT, SWAT, and peroxisome proliferator-activated receptor-delta (PPAR-d) were all expressed more when GTC was administered.</w:t>
      </w:r>
      <w:r w:rsidRPr="005E2A6F">
        <w:rPr>
          <w:rFonts w:asciiTheme="majorBidi" w:hAnsiTheme="majorBidi" w:cstheme="majorBidi"/>
          <w:sz w:val="28"/>
          <w:szCs w:val="28"/>
          <w:lang w:bidi="ar-DZ"/>
        </w:rPr>
        <w:t xml:space="preserve"> levels in brown adipose tissue. These results show that by altering the PPAR signaling system, GTC has an anti-obesity effect (</w:t>
      </w:r>
      <w:r w:rsidR="00362516" w:rsidRPr="005E2A6F">
        <w:rPr>
          <w:rFonts w:asciiTheme="majorBidi" w:hAnsiTheme="majorBidi" w:cstheme="majorBidi"/>
          <w:sz w:val="28"/>
          <w:szCs w:val="28"/>
          <w:lang w:bidi="ar-DZ"/>
        </w:rPr>
        <w:t>Liew</w:t>
      </w:r>
      <w:r w:rsidRPr="005E2A6F">
        <w:rPr>
          <w:rFonts w:asciiTheme="majorBidi" w:hAnsiTheme="majorBidi" w:cstheme="majorBidi"/>
          <w:sz w:val="28"/>
          <w:szCs w:val="28"/>
          <w:lang w:bidi="ar-DZ"/>
        </w:rPr>
        <w:t xml:space="preserve"> </w:t>
      </w:r>
      <w:r w:rsidRPr="005E2A6F">
        <w:rPr>
          <w:rFonts w:asciiTheme="majorBidi" w:hAnsiTheme="majorBidi" w:cstheme="majorBidi"/>
          <w:i/>
          <w:iCs/>
          <w:sz w:val="28"/>
          <w:szCs w:val="28"/>
          <w:lang w:bidi="ar-DZ"/>
        </w:rPr>
        <w:t>et al</w:t>
      </w:r>
      <w:r w:rsidRPr="005E2A6F">
        <w:rPr>
          <w:rFonts w:asciiTheme="majorBidi" w:hAnsiTheme="majorBidi" w:cstheme="majorBidi"/>
          <w:sz w:val="28"/>
          <w:szCs w:val="28"/>
          <w:lang w:bidi="ar-DZ"/>
        </w:rPr>
        <w:t>., 20</w:t>
      </w:r>
      <w:r w:rsidR="00362516" w:rsidRPr="005E2A6F">
        <w:rPr>
          <w:rFonts w:asciiTheme="majorBidi" w:hAnsiTheme="majorBidi" w:cstheme="majorBidi"/>
          <w:sz w:val="28"/>
          <w:szCs w:val="28"/>
          <w:lang w:bidi="ar-DZ"/>
        </w:rPr>
        <w:t>23</w:t>
      </w:r>
      <w:r w:rsidRPr="005E2A6F">
        <w:rPr>
          <w:rFonts w:asciiTheme="majorBidi" w:hAnsiTheme="majorBidi" w:cstheme="majorBidi"/>
          <w:sz w:val="28"/>
          <w:szCs w:val="28"/>
          <w:lang w:bidi="ar-DZ"/>
        </w:rPr>
        <w:t>).</w:t>
      </w:r>
    </w:p>
    <w:p w14:paraId="3CF7AFA3" w14:textId="2198F027" w:rsidR="00EF3D3E" w:rsidRPr="005E2A6F" w:rsidRDefault="005E2A6F" w:rsidP="005E2A6F">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F</w:t>
      </w:r>
      <w:r w:rsidR="00EF70BE" w:rsidRPr="005E2A6F">
        <w:rPr>
          <w:rFonts w:asciiTheme="majorBidi" w:hAnsiTheme="majorBidi" w:cstheme="majorBidi"/>
          <w:sz w:val="28"/>
          <w:szCs w:val="28"/>
          <w:lang w:bidi="ar-DZ"/>
        </w:rPr>
        <w:t xml:space="preserve">ound that the catechin moiety disrupts the colon's biliary micelle system, resulting in the formation of insoluble cholesterol precipitates and an increase in the amount of cholesterol excreted in the stool. This significant decrease in the liver's absorption and concentration of cholesterol encourages the activation and expression of low-density lipoprotein (LDL) receptors. Most cells, especially hepatic cells, have this receptor on their top surface. It has the ability to eliminate low-density lipoproteins from the bloodstream that contain cholesterol. According to a recent in vitro study, catechin is a strong and specific inhibitor of squalene epoxidase, an enzyme that limits the rate at which cholesterol is produced. Serum total and LDL concentrations are considerably reduced by catechin. Singh and colleagues (Shikha </w:t>
      </w:r>
      <w:bookmarkStart w:id="2" w:name="_Hlk192976498"/>
      <w:r w:rsidR="00EF70BE" w:rsidRPr="005E2A6F">
        <w:rPr>
          <w:rFonts w:asciiTheme="majorBidi" w:hAnsiTheme="majorBidi" w:cstheme="majorBidi"/>
          <w:i/>
          <w:iCs/>
          <w:sz w:val="28"/>
          <w:szCs w:val="28"/>
          <w:lang w:bidi="ar-DZ"/>
        </w:rPr>
        <w:t>et al</w:t>
      </w:r>
      <w:r w:rsidR="00EF70BE" w:rsidRPr="005E2A6F">
        <w:rPr>
          <w:rFonts w:asciiTheme="majorBidi" w:hAnsiTheme="majorBidi" w:cstheme="majorBidi"/>
          <w:sz w:val="28"/>
          <w:szCs w:val="28"/>
          <w:lang w:bidi="ar-DZ"/>
        </w:rPr>
        <w:t xml:space="preserve">., </w:t>
      </w:r>
      <w:bookmarkEnd w:id="2"/>
      <w:r w:rsidR="00EF70BE" w:rsidRPr="005E2A6F">
        <w:rPr>
          <w:rFonts w:asciiTheme="majorBidi" w:hAnsiTheme="majorBidi" w:cstheme="majorBidi"/>
          <w:sz w:val="28"/>
          <w:szCs w:val="28"/>
          <w:lang w:bidi="ar-DZ"/>
        </w:rPr>
        <w:t>2024).</w:t>
      </w:r>
    </w:p>
    <w:p w14:paraId="2916743B" w14:textId="7F8F3A1D" w:rsidR="003506C9" w:rsidRPr="005E2A6F" w:rsidRDefault="00EF3D3E" w:rsidP="005E2A6F">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These findings suggested that tea polyphenols could be effective in the prevention of obesity. It has been proposed that tea reduces body weight increase by decreasing lipid and carbohydrate absorption, boosting lipid and carbohydrate utilization, and decreasing lipogenesis; however, the mechanism of tea's anti-obesity actions is still uncertain </w:t>
      </w:r>
      <w:r w:rsidR="00423411" w:rsidRPr="005E2A6F">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Liu </w:t>
      </w:r>
      <w:r w:rsidRPr="005E2A6F">
        <w:rPr>
          <w:rFonts w:asciiTheme="majorBidi" w:hAnsiTheme="majorBidi" w:cstheme="majorBidi"/>
          <w:i/>
          <w:iCs/>
          <w:sz w:val="28"/>
          <w:szCs w:val="28"/>
          <w:lang w:bidi="ar-DZ"/>
        </w:rPr>
        <w:t>et al</w:t>
      </w:r>
      <w:r w:rsidRPr="005E2A6F">
        <w:rPr>
          <w:rFonts w:asciiTheme="majorBidi" w:hAnsiTheme="majorBidi" w:cstheme="majorBidi"/>
          <w:sz w:val="28"/>
          <w:szCs w:val="28"/>
          <w:lang w:bidi="ar-DZ"/>
        </w:rPr>
        <w:t>., 2025).</w:t>
      </w:r>
    </w:p>
    <w:p w14:paraId="6E6D098D" w14:textId="5CECBEDA" w:rsidR="00EF70BE" w:rsidRPr="005E2A6F" w:rsidRDefault="00DA3CC2" w:rsidP="005E2A6F">
      <w:pPr>
        <w:bidi w:val="0"/>
        <w:ind w:firstLine="720"/>
        <w:jc w:val="both"/>
        <w:rPr>
          <w:rFonts w:asciiTheme="majorBidi" w:hAnsiTheme="majorBidi" w:cstheme="majorBidi"/>
          <w:b/>
          <w:bCs/>
          <w:sz w:val="28"/>
          <w:szCs w:val="28"/>
          <w:rtl/>
          <w:lang w:bidi="ar-DZ"/>
        </w:rPr>
      </w:pPr>
      <w:r w:rsidRPr="005E2A6F">
        <w:rPr>
          <w:rFonts w:asciiTheme="majorBidi" w:hAnsiTheme="majorBidi" w:cstheme="majorBidi"/>
          <w:sz w:val="28"/>
          <w:szCs w:val="28"/>
          <w:lang w:bidi="ar-DZ"/>
        </w:rPr>
        <w:t>The green tea catechins were given orally for four weeks between the ages of eleven and fifteen weeks.  Green tea catechin was distilled in water and given orally at a dosage of 1.7 mg/kg, which is half of the 200 mg/60 kg human-effective concentration (</w:t>
      </w:r>
      <w:r w:rsidR="00A44673" w:rsidRPr="005E2A6F">
        <w:rPr>
          <w:rFonts w:asciiTheme="majorBidi" w:hAnsiTheme="majorBidi" w:cstheme="majorBidi"/>
          <w:sz w:val="28"/>
          <w:szCs w:val="28"/>
          <w:lang w:bidi="ar-DZ"/>
        </w:rPr>
        <w:t>Khateeb and Taha, 2024</w:t>
      </w:r>
      <w:r w:rsidRPr="005E2A6F">
        <w:rPr>
          <w:rFonts w:asciiTheme="majorBidi" w:hAnsiTheme="majorBidi" w:cstheme="majorBidi"/>
          <w:sz w:val="28"/>
          <w:szCs w:val="28"/>
          <w:lang w:bidi="ar-DZ"/>
        </w:rPr>
        <w:t>).  Boost the circulation of adiponectin in rats given various diets (</w:t>
      </w:r>
      <w:r w:rsidR="001104D1" w:rsidRPr="005E2A6F">
        <w:rPr>
          <w:rFonts w:asciiTheme="majorBidi" w:hAnsiTheme="majorBidi" w:cstheme="majorBidi"/>
          <w:sz w:val="28"/>
          <w:szCs w:val="28"/>
          <w:lang w:bidi="ar-DZ"/>
        </w:rPr>
        <w:t>Marinovic</w:t>
      </w:r>
      <w:r w:rsidR="001104D1" w:rsidRPr="005E2A6F">
        <w:rPr>
          <w:rFonts w:asciiTheme="majorBidi" w:hAnsiTheme="majorBidi" w:cstheme="majorBidi"/>
          <w:sz w:val="28"/>
          <w:szCs w:val="28"/>
        </w:rPr>
        <w:t xml:space="preserve"> </w:t>
      </w:r>
      <w:r w:rsidR="001104D1" w:rsidRPr="005E2A6F">
        <w:rPr>
          <w:rFonts w:asciiTheme="majorBidi" w:hAnsiTheme="majorBidi" w:cstheme="majorBidi"/>
          <w:i/>
          <w:iCs/>
          <w:sz w:val="28"/>
          <w:szCs w:val="28"/>
          <w:lang w:bidi="ar-DZ"/>
        </w:rPr>
        <w:t>et al</w:t>
      </w:r>
      <w:r w:rsidR="001104D1" w:rsidRPr="005E2A6F">
        <w:rPr>
          <w:rFonts w:asciiTheme="majorBidi" w:hAnsiTheme="majorBidi" w:cstheme="majorBidi"/>
          <w:sz w:val="28"/>
          <w:szCs w:val="28"/>
          <w:lang w:bidi="ar-DZ"/>
        </w:rPr>
        <w:t xml:space="preserve">., </w:t>
      </w:r>
      <w:r w:rsidRPr="005E2A6F">
        <w:rPr>
          <w:rFonts w:asciiTheme="majorBidi" w:hAnsiTheme="majorBidi" w:cstheme="majorBidi"/>
          <w:sz w:val="28"/>
          <w:szCs w:val="28"/>
          <w:lang w:bidi="ar-DZ"/>
        </w:rPr>
        <w:t>2022).</w:t>
      </w:r>
    </w:p>
    <w:p w14:paraId="622E58B0" w14:textId="18696B94" w:rsidR="0028740F" w:rsidRDefault="00E53AE5" w:rsidP="005E2A6F">
      <w:pPr>
        <w:bidi w:val="0"/>
        <w:ind w:firstLine="720"/>
        <w:jc w:val="both"/>
        <w:rPr>
          <w:rFonts w:asciiTheme="majorBidi" w:hAnsiTheme="majorBidi" w:cstheme="majorBidi"/>
          <w:sz w:val="28"/>
          <w:szCs w:val="28"/>
          <w:lang w:bidi="ar-DZ"/>
        </w:rPr>
      </w:pPr>
      <w:r w:rsidRPr="00E53AE5">
        <w:rPr>
          <w:rFonts w:asciiTheme="majorBidi" w:hAnsiTheme="majorBidi" w:cstheme="majorBidi"/>
          <w:sz w:val="28"/>
          <w:szCs w:val="28"/>
          <w:lang w:bidi="ar-DZ"/>
        </w:rPr>
        <w:t xml:space="preserve">One common medication used to lower blood lipid levels and treat hypercholesterolemia is lovastatin, a secondary metabolite that was identified from fungi. It shares structural similarities with HMG-CoA. The </w:t>
      </w:r>
      <w:r w:rsidRPr="00E53AE5">
        <w:rPr>
          <w:rFonts w:asciiTheme="majorBidi" w:hAnsiTheme="majorBidi" w:cstheme="majorBidi"/>
          <w:sz w:val="28"/>
          <w:szCs w:val="28"/>
          <w:lang w:bidi="ar-DZ"/>
        </w:rPr>
        <w:lastRenderedPageBreak/>
        <w:t>hypolipidemic effect of lovastatin is caused by its significant competition with HMG-CoA reductase (HMGR) and inhibition of substrate binding to the enzyme. Its safety has also been verified both in vitro and in vivo. Additionally, lovastatin possesses neuroprotective, anti-inflammatory, and anti-cancer properties.</w:t>
      </w:r>
      <w:r w:rsidR="000672C5" w:rsidRPr="005E2A6F">
        <w:rPr>
          <w:rFonts w:asciiTheme="majorBidi" w:hAnsiTheme="majorBidi" w:cstheme="majorBidi"/>
          <w:sz w:val="28"/>
          <w:szCs w:val="28"/>
          <w:lang w:bidi="ar-DZ"/>
        </w:rPr>
        <w:t xml:space="preserve"> (</w:t>
      </w:r>
      <w:r w:rsidR="005E2A6F" w:rsidRPr="005E2A6F">
        <w:rPr>
          <w:rFonts w:asciiTheme="majorBidi" w:hAnsiTheme="majorBidi" w:cstheme="majorBidi"/>
          <w:sz w:val="28"/>
          <w:szCs w:val="28"/>
          <w:lang w:bidi="ar-DZ"/>
        </w:rPr>
        <w:t xml:space="preserve">Xie </w:t>
      </w:r>
      <w:r w:rsidR="00827ED0" w:rsidRPr="005E2A6F">
        <w:rPr>
          <w:rFonts w:asciiTheme="majorBidi" w:hAnsiTheme="majorBidi" w:cstheme="majorBidi"/>
          <w:i/>
          <w:iCs/>
          <w:sz w:val="28"/>
          <w:szCs w:val="28"/>
          <w:lang w:bidi="ar-DZ"/>
        </w:rPr>
        <w:t>et</w:t>
      </w:r>
      <w:r w:rsidR="00827ED0" w:rsidRPr="005E2A6F">
        <w:rPr>
          <w:rFonts w:asciiTheme="majorBidi" w:hAnsiTheme="majorBidi" w:cstheme="majorBidi"/>
          <w:sz w:val="28"/>
          <w:szCs w:val="28"/>
          <w:lang w:bidi="ar-DZ"/>
        </w:rPr>
        <w:t xml:space="preserve"> </w:t>
      </w:r>
      <w:r w:rsidR="00827ED0" w:rsidRPr="005E2A6F">
        <w:rPr>
          <w:rFonts w:asciiTheme="majorBidi" w:hAnsiTheme="majorBidi" w:cstheme="majorBidi"/>
          <w:i/>
          <w:iCs/>
          <w:sz w:val="28"/>
          <w:szCs w:val="28"/>
          <w:lang w:bidi="ar-DZ"/>
        </w:rPr>
        <w:t>al</w:t>
      </w:r>
      <w:r w:rsidR="00827ED0" w:rsidRPr="005E2A6F">
        <w:rPr>
          <w:rFonts w:asciiTheme="majorBidi" w:hAnsiTheme="majorBidi" w:cstheme="majorBidi"/>
          <w:sz w:val="28"/>
          <w:szCs w:val="28"/>
          <w:lang w:bidi="ar-DZ"/>
        </w:rPr>
        <w:t>., 2021</w:t>
      </w:r>
      <w:r w:rsidR="000672C5" w:rsidRPr="005E2A6F">
        <w:rPr>
          <w:rFonts w:asciiTheme="majorBidi" w:hAnsiTheme="majorBidi" w:cstheme="majorBidi"/>
          <w:sz w:val="28"/>
          <w:szCs w:val="28"/>
          <w:lang w:bidi="ar-DZ"/>
        </w:rPr>
        <w:t>)</w:t>
      </w:r>
    </w:p>
    <w:p w14:paraId="34CE5CC1" w14:textId="1A79717E" w:rsidR="00433A9E" w:rsidRPr="002A05DB" w:rsidRDefault="00433A9E" w:rsidP="001623AE">
      <w:pPr>
        <w:bidi w:val="0"/>
        <w:ind w:firstLine="720"/>
        <w:jc w:val="both"/>
        <w:rPr>
          <w:rFonts w:asciiTheme="majorBidi" w:hAnsiTheme="majorBidi" w:cstheme="majorBidi"/>
          <w:sz w:val="28"/>
          <w:szCs w:val="28"/>
          <w:lang w:bidi="ar-DZ"/>
        </w:rPr>
      </w:pPr>
      <w:r w:rsidRPr="00433A9E">
        <w:rPr>
          <w:rFonts w:asciiTheme="majorBidi" w:hAnsiTheme="majorBidi" w:cstheme="majorBidi"/>
          <w:sz w:val="28"/>
          <w:szCs w:val="28"/>
          <w:lang w:bidi="ar-DZ"/>
        </w:rPr>
        <w:t xml:space="preserve">The angiotensin converting enzyme (ACE) inhibitor enalapril has been widely used to treat hypertension and other cardiovascular conditions.  The native plant </w:t>
      </w:r>
      <w:proofErr w:type="spellStart"/>
      <w:r w:rsidRPr="00433A9E">
        <w:rPr>
          <w:rFonts w:asciiTheme="majorBidi" w:hAnsiTheme="majorBidi" w:cstheme="majorBidi"/>
          <w:sz w:val="28"/>
          <w:szCs w:val="28"/>
          <w:lang w:bidi="ar-DZ"/>
        </w:rPr>
        <w:t>Coccinia</w:t>
      </w:r>
      <w:proofErr w:type="spellEnd"/>
      <w:r w:rsidRPr="00433A9E">
        <w:rPr>
          <w:rFonts w:asciiTheme="majorBidi" w:hAnsiTheme="majorBidi" w:cstheme="majorBidi"/>
          <w:sz w:val="28"/>
          <w:szCs w:val="28"/>
          <w:lang w:bidi="ar-DZ"/>
        </w:rPr>
        <w:t xml:space="preserve"> indica is widely employed in Ayurvedic, Siddha, and Unani traditional medicine systems.  This study sought to determine the hepatoprotective potential of C. indica leaf extract against the harmful effects of enalapril.</w:t>
      </w:r>
      <w:r w:rsidRPr="00433A9E">
        <w:rPr>
          <w:rFonts w:ascii="Arial" w:hAnsi="Arial"/>
          <w:color w:val="222222"/>
          <w:sz w:val="20"/>
          <w:szCs w:val="20"/>
          <w:shd w:val="clear" w:color="auto" w:fill="FFFFFF"/>
        </w:rPr>
        <w:t xml:space="preserve"> </w:t>
      </w:r>
      <w:r w:rsidR="00A11C05" w:rsidRPr="005E2A6F">
        <w:rPr>
          <w:rFonts w:asciiTheme="majorBidi" w:hAnsiTheme="majorBidi" w:cstheme="majorBidi"/>
          <w:sz w:val="28"/>
          <w:szCs w:val="28"/>
          <w:lang w:bidi="ar-DZ"/>
        </w:rPr>
        <w:t>(</w:t>
      </w:r>
      <w:r w:rsidRPr="002A05DB">
        <w:rPr>
          <w:rFonts w:asciiTheme="majorBidi" w:hAnsiTheme="majorBidi" w:cstheme="majorBidi"/>
          <w:sz w:val="28"/>
          <w:szCs w:val="28"/>
          <w:lang w:bidi="ar-DZ"/>
        </w:rPr>
        <w:t>Vinothkumar</w:t>
      </w:r>
      <w:r w:rsidR="00A11C05" w:rsidRPr="00A11C05">
        <w:rPr>
          <w:rFonts w:asciiTheme="majorBidi" w:hAnsiTheme="majorBidi" w:cstheme="majorBidi"/>
          <w:i/>
          <w:iCs/>
          <w:sz w:val="28"/>
          <w:szCs w:val="28"/>
          <w:lang w:bidi="ar-DZ"/>
        </w:rPr>
        <w:t xml:space="preserve"> </w:t>
      </w:r>
      <w:r w:rsidR="00A11C05" w:rsidRPr="005E2A6F">
        <w:rPr>
          <w:rFonts w:asciiTheme="majorBidi" w:hAnsiTheme="majorBidi" w:cstheme="majorBidi"/>
          <w:i/>
          <w:iCs/>
          <w:sz w:val="28"/>
          <w:szCs w:val="28"/>
          <w:lang w:bidi="ar-DZ"/>
        </w:rPr>
        <w:t>et</w:t>
      </w:r>
      <w:r w:rsidR="00A11C05" w:rsidRPr="005E2A6F">
        <w:rPr>
          <w:rFonts w:asciiTheme="majorBidi" w:hAnsiTheme="majorBidi" w:cstheme="majorBidi"/>
          <w:sz w:val="28"/>
          <w:szCs w:val="28"/>
          <w:lang w:bidi="ar-DZ"/>
        </w:rPr>
        <w:t xml:space="preserve"> </w:t>
      </w:r>
      <w:r w:rsidR="00A11C05" w:rsidRPr="005E2A6F">
        <w:rPr>
          <w:rFonts w:asciiTheme="majorBidi" w:hAnsiTheme="majorBidi" w:cstheme="majorBidi"/>
          <w:i/>
          <w:iCs/>
          <w:sz w:val="28"/>
          <w:szCs w:val="28"/>
          <w:lang w:bidi="ar-DZ"/>
        </w:rPr>
        <w:t>al</w:t>
      </w:r>
      <w:r w:rsidR="00A11C05" w:rsidRPr="005E2A6F">
        <w:rPr>
          <w:rFonts w:asciiTheme="majorBidi" w:hAnsiTheme="majorBidi" w:cstheme="majorBidi"/>
          <w:sz w:val="28"/>
          <w:szCs w:val="28"/>
          <w:lang w:bidi="ar-DZ"/>
        </w:rPr>
        <w:t>., 2021)</w:t>
      </w:r>
    </w:p>
    <w:p w14:paraId="1EC12F2B" w14:textId="73EBCED5" w:rsidR="0028740F" w:rsidRPr="005E2A6F" w:rsidRDefault="0028740F" w:rsidP="005E2A6F">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A pro-drug called </w:t>
      </w:r>
      <w:bookmarkStart w:id="3" w:name="_Hlk193492394"/>
      <w:r w:rsidRPr="005E2A6F">
        <w:rPr>
          <w:rFonts w:asciiTheme="majorBidi" w:hAnsiTheme="majorBidi" w:cstheme="majorBidi"/>
          <w:sz w:val="28"/>
          <w:szCs w:val="28"/>
          <w:lang w:bidi="ar-DZ"/>
        </w:rPr>
        <w:t>lovastatin</w:t>
      </w:r>
      <w:bookmarkEnd w:id="3"/>
      <w:r w:rsidRPr="005E2A6F">
        <w:rPr>
          <w:rFonts w:asciiTheme="majorBidi" w:hAnsiTheme="majorBidi" w:cstheme="majorBidi"/>
          <w:sz w:val="28"/>
          <w:szCs w:val="28"/>
          <w:lang w:bidi="ar-DZ"/>
        </w:rPr>
        <w:t xml:space="preserve"> </w:t>
      </w:r>
      <w:r w:rsidR="00331895" w:rsidRPr="00331895">
        <w:rPr>
          <w:rFonts w:asciiTheme="majorBidi" w:hAnsiTheme="majorBidi" w:cstheme="majorBidi"/>
          <w:sz w:val="28"/>
          <w:szCs w:val="28"/>
          <w:lang w:bidi="ar-DZ"/>
        </w:rPr>
        <w:t xml:space="preserve">is in vivo activated </w:t>
      </w:r>
      <w:r w:rsidRPr="005E2A6F">
        <w:rPr>
          <w:rFonts w:asciiTheme="majorBidi" w:hAnsiTheme="majorBidi" w:cstheme="majorBidi"/>
          <w:sz w:val="28"/>
          <w:szCs w:val="28"/>
          <w:lang w:bidi="ar-DZ"/>
        </w:rPr>
        <w:t>by hydrolyzing the lactone ring to produce β-hydroxy acid. The agent can bind to HMG-CoA reductase at an affinity 20,000 times higher than its natural substrate because the hydrolyzed ring resembles the tetrahedral intermediate that the reductase produces (</w:t>
      </w:r>
      <w:proofErr w:type="spellStart"/>
      <w:r w:rsidRPr="005E2A6F">
        <w:rPr>
          <w:rFonts w:asciiTheme="majorBidi" w:hAnsiTheme="majorBidi" w:cstheme="majorBidi"/>
          <w:sz w:val="28"/>
          <w:szCs w:val="28"/>
          <w:lang w:bidi="ar-DZ"/>
        </w:rPr>
        <w:t>Bizukojc</w:t>
      </w:r>
      <w:proofErr w:type="spellEnd"/>
      <w:r w:rsidRPr="005E2A6F">
        <w:rPr>
          <w:rFonts w:asciiTheme="majorBidi" w:hAnsiTheme="majorBidi" w:cstheme="majorBidi"/>
          <w:sz w:val="28"/>
          <w:szCs w:val="28"/>
          <w:lang w:bidi="ar-DZ"/>
        </w:rPr>
        <w:t xml:space="preserve"> &amp; </w:t>
      </w:r>
      <w:proofErr w:type="spellStart"/>
      <w:r w:rsidRPr="005E2A6F">
        <w:rPr>
          <w:rFonts w:asciiTheme="majorBidi" w:hAnsiTheme="majorBidi" w:cstheme="majorBidi"/>
          <w:sz w:val="28"/>
          <w:szCs w:val="28"/>
          <w:lang w:bidi="ar-DZ"/>
        </w:rPr>
        <w:t>Ledakowicz</w:t>
      </w:r>
      <w:proofErr w:type="spellEnd"/>
      <w:r w:rsidRPr="005E2A6F">
        <w:rPr>
          <w:rFonts w:asciiTheme="majorBidi" w:hAnsiTheme="majorBidi" w:cstheme="majorBidi"/>
          <w:sz w:val="28"/>
          <w:szCs w:val="28"/>
          <w:lang w:bidi="ar-DZ"/>
        </w:rPr>
        <w:t>). Lovastatin is both a substrate and inhibitor of cytochrome P450 isoform 3A4 and P-</w:t>
      </w:r>
      <w:proofErr w:type="spellStart"/>
      <w:r w:rsidRPr="005E2A6F">
        <w:rPr>
          <w:rFonts w:asciiTheme="majorBidi" w:hAnsiTheme="majorBidi" w:cstheme="majorBidi"/>
          <w:sz w:val="28"/>
          <w:szCs w:val="28"/>
          <w:lang w:bidi="ar-DZ"/>
        </w:rPr>
        <w:t>gp</w:t>
      </w:r>
      <w:proofErr w:type="spellEnd"/>
      <w:r w:rsidRPr="005E2A6F">
        <w:rPr>
          <w:rFonts w:asciiTheme="majorBidi" w:hAnsiTheme="majorBidi" w:cstheme="majorBidi"/>
          <w:sz w:val="28"/>
          <w:szCs w:val="28"/>
          <w:lang w:bidi="ar-DZ"/>
        </w:rPr>
        <w:t>. Chong and associates. The enzyme 3-hydroxy-3-methylglutaryl coenzyme A</w:t>
      </w:r>
      <w:r w:rsidR="00F7038A">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 </w:t>
      </w:r>
      <w:r w:rsidR="00F7038A" w:rsidRPr="00F7038A">
        <w:rPr>
          <w:rFonts w:asciiTheme="majorBidi" w:hAnsiTheme="majorBidi" w:cstheme="majorBidi"/>
          <w:sz w:val="28"/>
          <w:szCs w:val="28"/>
          <w:lang w:bidi="ar-DZ"/>
        </w:rPr>
        <w:t>The rate-limiting step in the manufacture of cholesterol and other isoprenoids is the four-electron oxidoreduction that is catalyzed by (HMG-CoA) reductase, which converts HMG-CoA to mevalonate.</w:t>
      </w:r>
      <w:r w:rsidR="00C8078E" w:rsidRPr="005E2A6F">
        <w:rPr>
          <w:rFonts w:asciiTheme="majorBidi" w:hAnsiTheme="majorBidi" w:cstheme="majorBidi"/>
          <w:sz w:val="28"/>
          <w:szCs w:val="28"/>
          <w:lang w:bidi="ar-DZ"/>
        </w:rPr>
        <w:t xml:space="preserve"> (Sharaf </w:t>
      </w:r>
      <w:r w:rsidR="00C8078E" w:rsidRPr="005E2A6F">
        <w:rPr>
          <w:rFonts w:asciiTheme="majorBidi" w:hAnsiTheme="majorBidi" w:cstheme="majorBidi"/>
          <w:i/>
          <w:iCs/>
          <w:sz w:val="28"/>
          <w:szCs w:val="28"/>
          <w:lang w:bidi="ar-DZ"/>
        </w:rPr>
        <w:t>et al</w:t>
      </w:r>
      <w:r w:rsidR="00C8078E" w:rsidRPr="005E2A6F">
        <w:rPr>
          <w:rFonts w:asciiTheme="majorBidi" w:hAnsiTheme="majorBidi" w:cstheme="majorBidi"/>
          <w:sz w:val="28"/>
          <w:szCs w:val="28"/>
          <w:lang w:bidi="ar-DZ"/>
        </w:rPr>
        <w:t>., 2021).</w:t>
      </w:r>
    </w:p>
    <w:p w14:paraId="6197CB0F" w14:textId="1AE14257" w:rsidR="001F61D0" w:rsidRPr="005E2A6F" w:rsidRDefault="001F61D0" w:rsidP="005E2A6F">
      <w:pPr>
        <w:bidi w:val="0"/>
        <w:ind w:firstLine="720"/>
        <w:jc w:val="both"/>
        <w:rPr>
          <w:rFonts w:asciiTheme="majorBidi" w:hAnsiTheme="majorBidi" w:cstheme="majorBidi"/>
          <w:b/>
          <w:bCs/>
          <w:sz w:val="28"/>
          <w:szCs w:val="28"/>
          <w:lang w:bidi="ar-DZ"/>
        </w:rPr>
      </w:pPr>
      <w:r w:rsidRPr="005E2A6F">
        <w:rPr>
          <w:rFonts w:asciiTheme="majorBidi" w:hAnsiTheme="majorBidi" w:cstheme="majorBidi"/>
          <w:sz w:val="28"/>
          <w:szCs w:val="28"/>
          <w:lang w:bidi="ar-DZ"/>
        </w:rPr>
        <w:t xml:space="preserve">Furthermore, it has been consistently demonstrated that statin treatments lower mortality and morbidity from consequences like strokes or despite their general advantages, statins are nevertheless known to have a number of negative side effects, including coenzyme Q10, atorvastatin, temozolomide, and renal insufficiency, hepatic dysfunction, muscular breakdown and malfunction, and an elevated risk of diabetes mellitus18.  Furthermore, other compounds that might be implicated in cell </w:t>
      </w:r>
      <w:r w:rsidR="0067618A" w:rsidRPr="005E2A6F">
        <w:rPr>
          <w:rFonts w:asciiTheme="majorBidi" w:hAnsiTheme="majorBidi" w:cstheme="majorBidi"/>
          <w:sz w:val="28"/>
          <w:szCs w:val="28"/>
          <w:lang w:bidi="ar-DZ"/>
        </w:rPr>
        <w:t>survival (</w:t>
      </w:r>
      <w:proofErr w:type="spellStart"/>
      <w:r w:rsidR="0067618A" w:rsidRPr="005E2A6F">
        <w:rPr>
          <w:rFonts w:asciiTheme="majorBidi" w:hAnsiTheme="majorBidi" w:cstheme="majorBidi"/>
          <w:sz w:val="28"/>
          <w:szCs w:val="28"/>
          <w:lang w:bidi="ar-DZ"/>
        </w:rPr>
        <w:t>Amadasu</w:t>
      </w:r>
      <w:proofErr w:type="spellEnd"/>
      <w:r w:rsidR="0067618A" w:rsidRPr="005E2A6F">
        <w:rPr>
          <w:rFonts w:asciiTheme="majorBidi" w:hAnsiTheme="majorBidi" w:cstheme="majorBidi"/>
          <w:i/>
          <w:iCs/>
          <w:sz w:val="28"/>
          <w:szCs w:val="28"/>
          <w:lang w:bidi="ar-DZ"/>
        </w:rPr>
        <w:t xml:space="preserve"> et al</w:t>
      </w:r>
      <w:r w:rsidR="0067618A" w:rsidRPr="005E2A6F">
        <w:rPr>
          <w:rFonts w:asciiTheme="majorBidi" w:hAnsiTheme="majorBidi" w:cstheme="majorBidi"/>
          <w:sz w:val="28"/>
          <w:szCs w:val="28"/>
          <w:lang w:bidi="ar-DZ"/>
        </w:rPr>
        <w:t>., 2024).</w:t>
      </w:r>
    </w:p>
    <w:p w14:paraId="36C61EE2" w14:textId="2668B877" w:rsidR="00D3685F" w:rsidRPr="005E2A6F" w:rsidRDefault="009951F2" w:rsidP="005E2A6F">
      <w:pPr>
        <w:bidi w:val="0"/>
        <w:ind w:firstLine="720"/>
        <w:jc w:val="both"/>
        <w:rPr>
          <w:rFonts w:asciiTheme="majorBidi" w:hAnsiTheme="majorBidi" w:cstheme="majorBidi"/>
          <w:sz w:val="28"/>
          <w:szCs w:val="28"/>
          <w:lang w:bidi="ar-DZ"/>
        </w:rPr>
      </w:pPr>
      <w:r w:rsidRPr="009951F2">
        <w:rPr>
          <w:rFonts w:asciiTheme="majorBidi" w:hAnsiTheme="majorBidi" w:cstheme="majorBidi"/>
          <w:sz w:val="28"/>
          <w:szCs w:val="28"/>
          <w:lang w:bidi="ar-DZ"/>
        </w:rPr>
        <w:t>Disturbances in food metabolism linked to obesity result in an excessive buildup of fat in the liver. Consequently, it gets harmed, and nonalcoholic fatty liver disease (NAFLD) develops. NAFLD is associated with biotoxicity that causes hepatocyte apoptosis and even necrosis, as well as an increase in oxidative stress and inflammation, according to patient observations and research done in an animal model</w:t>
      </w:r>
      <w:r w:rsidR="00AB6274" w:rsidRPr="005E2A6F">
        <w:rPr>
          <w:rFonts w:asciiTheme="majorBidi" w:hAnsiTheme="majorBidi" w:cstheme="majorBidi"/>
          <w:sz w:val="28"/>
          <w:szCs w:val="28"/>
          <w:lang w:bidi="ar-DZ"/>
        </w:rPr>
        <w:t xml:space="preserve">. </w:t>
      </w:r>
      <w:r w:rsidR="005E2A6F">
        <w:rPr>
          <w:rFonts w:asciiTheme="majorBidi" w:hAnsiTheme="majorBidi" w:cstheme="majorBidi"/>
          <w:sz w:val="28"/>
          <w:szCs w:val="28"/>
          <w:lang w:bidi="ar-DZ"/>
        </w:rPr>
        <w:t>(</w:t>
      </w:r>
      <w:proofErr w:type="spellStart"/>
      <w:r w:rsidR="00827ED0" w:rsidRPr="005E2A6F">
        <w:rPr>
          <w:rFonts w:asciiTheme="majorBidi" w:hAnsiTheme="majorBidi" w:cstheme="majorBidi"/>
          <w:sz w:val="28"/>
          <w:szCs w:val="28"/>
          <w:lang w:bidi="ar-DZ"/>
        </w:rPr>
        <w:t>Ognik</w:t>
      </w:r>
      <w:proofErr w:type="spellEnd"/>
      <w:r w:rsidR="00827ED0" w:rsidRPr="005E2A6F">
        <w:rPr>
          <w:rFonts w:asciiTheme="majorBidi" w:hAnsiTheme="majorBidi" w:cstheme="majorBidi"/>
          <w:sz w:val="28"/>
          <w:szCs w:val="28"/>
          <w:lang w:bidi="ar-DZ"/>
        </w:rPr>
        <w:t xml:space="preserve"> </w:t>
      </w:r>
      <w:r w:rsidR="00827ED0" w:rsidRPr="005E2A6F">
        <w:rPr>
          <w:rFonts w:asciiTheme="majorBidi" w:hAnsiTheme="majorBidi" w:cstheme="majorBidi"/>
          <w:i/>
          <w:iCs/>
          <w:sz w:val="28"/>
          <w:szCs w:val="28"/>
          <w:lang w:bidi="ar-DZ"/>
        </w:rPr>
        <w:t>et al</w:t>
      </w:r>
      <w:r w:rsidR="00827ED0" w:rsidRPr="005E2A6F">
        <w:rPr>
          <w:rFonts w:asciiTheme="majorBidi" w:hAnsiTheme="majorBidi" w:cstheme="majorBidi"/>
          <w:sz w:val="28"/>
          <w:szCs w:val="28"/>
          <w:lang w:bidi="ar-DZ"/>
        </w:rPr>
        <w:t>., 2021</w:t>
      </w:r>
      <w:r w:rsidR="005E2A6F">
        <w:rPr>
          <w:rFonts w:asciiTheme="majorBidi" w:hAnsiTheme="majorBidi" w:cstheme="majorBidi"/>
          <w:sz w:val="28"/>
          <w:szCs w:val="28"/>
          <w:lang w:bidi="ar-DZ"/>
        </w:rPr>
        <w:t>)</w:t>
      </w:r>
    </w:p>
    <w:p w14:paraId="59A3328F" w14:textId="32DFAD26" w:rsidR="005E2A6F" w:rsidRPr="0073705E" w:rsidRDefault="007E2774" w:rsidP="0073705E">
      <w:pPr>
        <w:bidi w:val="0"/>
        <w:ind w:firstLine="720"/>
        <w:jc w:val="both"/>
        <w:rPr>
          <w:rFonts w:asciiTheme="majorBidi" w:hAnsiTheme="majorBidi" w:cstheme="majorBidi"/>
          <w:sz w:val="28"/>
          <w:szCs w:val="28"/>
          <w:lang w:bidi="ar-DZ"/>
        </w:rPr>
      </w:pPr>
      <w:r w:rsidRPr="0073705E">
        <w:rPr>
          <w:rFonts w:asciiTheme="majorBidi" w:hAnsiTheme="majorBidi" w:cstheme="majorBidi"/>
          <w:sz w:val="28"/>
          <w:szCs w:val="28"/>
          <w:lang w:bidi="ar-DZ"/>
        </w:rPr>
        <w:lastRenderedPageBreak/>
        <w:t>The Aim of Study</w:t>
      </w:r>
      <w:r w:rsidR="0073705E" w:rsidRPr="0073705E">
        <w:rPr>
          <w:rFonts w:asciiTheme="majorBidi" w:hAnsiTheme="majorBidi" w:cstheme="majorBidi"/>
          <w:sz w:val="28"/>
          <w:szCs w:val="28"/>
          <w:lang w:bidi="ar-DZ"/>
        </w:rPr>
        <w:t xml:space="preserve"> </w:t>
      </w:r>
      <w:r w:rsidR="005E2A6F" w:rsidRPr="0073705E">
        <w:rPr>
          <w:rFonts w:asciiTheme="majorBidi" w:hAnsiTheme="majorBidi" w:cstheme="majorBidi"/>
          <w:sz w:val="28"/>
          <w:szCs w:val="28"/>
          <w:lang w:bidi="ar-DZ"/>
        </w:rPr>
        <w:t>D</w:t>
      </w:r>
      <w:r w:rsidR="0033638F" w:rsidRPr="0073705E">
        <w:rPr>
          <w:rFonts w:asciiTheme="majorBidi" w:hAnsiTheme="majorBidi" w:cstheme="majorBidi"/>
          <w:sz w:val="28"/>
          <w:szCs w:val="28"/>
          <w:lang w:bidi="ar-DZ"/>
        </w:rPr>
        <w:t xml:space="preserve">etermine how obesity </w:t>
      </w:r>
      <w:r w:rsidR="00994F28" w:rsidRPr="0073705E">
        <w:rPr>
          <w:rFonts w:asciiTheme="majorBidi" w:hAnsiTheme="majorBidi" w:cstheme="majorBidi"/>
          <w:sz w:val="28"/>
          <w:szCs w:val="28"/>
          <w:lang w:bidi="ar-DZ"/>
        </w:rPr>
        <w:t>effects</w:t>
      </w:r>
      <w:r w:rsidR="0033638F" w:rsidRPr="0073705E">
        <w:rPr>
          <w:rFonts w:asciiTheme="majorBidi" w:hAnsiTheme="majorBidi" w:cstheme="majorBidi"/>
          <w:sz w:val="28"/>
          <w:szCs w:val="28"/>
          <w:lang w:bidi="ar-DZ"/>
        </w:rPr>
        <w:t xml:space="preserve"> on the liver and to determine whether catechin is a better treatment for obesity than lovastatin based on tissue alterations seen when the liver organ it using throw examination </w:t>
      </w:r>
      <w:r w:rsidR="008A3862" w:rsidRPr="0073705E">
        <w:rPr>
          <w:rFonts w:asciiTheme="majorBidi" w:hAnsiTheme="majorBidi" w:cstheme="majorBidi"/>
          <w:sz w:val="28"/>
          <w:szCs w:val="28"/>
          <w:lang w:bidi="ar-DZ"/>
        </w:rPr>
        <w:t>of histological</w:t>
      </w:r>
      <w:r w:rsidR="0033638F" w:rsidRPr="0073705E">
        <w:rPr>
          <w:rFonts w:asciiTheme="majorBidi" w:hAnsiTheme="majorBidi" w:cstheme="majorBidi"/>
          <w:sz w:val="28"/>
          <w:szCs w:val="28"/>
          <w:lang w:bidi="ar-DZ"/>
        </w:rPr>
        <w:t xml:space="preserve"> sectioning</w:t>
      </w:r>
    </w:p>
    <w:p w14:paraId="2555E958" w14:textId="64D77349" w:rsidR="000B69DE" w:rsidRPr="005E2A6F" w:rsidRDefault="00B14779" w:rsidP="005E2A6F">
      <w:pPr>
        <w:bidi w:val="0"/>
        <w:jc w:val="both"/>
        <w:rPr>
          <w:rFonts w:asciiTheme="majorBidi" w:hAnsiTheme="majorBidi" w:cstheme="majorBidi"/>
          <w:b/>
          <w:bCs/>
          <w:sz w:val="28"/>
          <w:szCs w:val="28"/>
          <w:lang w:bidi="ar-DZ"/>
        </w:rPr>
      </w:pPr>
      <w:r w:rsidRPr="005E2A6F">
        <w:rPr>
          <w:rFonts w:asciiTheme="majorBidi" w:hAnsiTheme="majorBidi" w:cstheme="majorBidi"/>
          <w:b/>
          <w:bCs/>
          <w:sz w:val="28"/>
          <w:szCs w:val="28"/>
          <w:lang w:bidi="ar-DZ"/>
        </w:rPr>
        <w:t>Materials and Methods</w:t>
      </w:r>
    </w:p>
    <w:p w14:paraId="366AC544" w14:textId="5F38E92A" w:rsidR="00B14779" w:rsidRPr="005E2A6F" w:rsidRDefault="000B69DE" w:rsidP="005E2A6F">
      <w:pPr>
        <w:bidi w:val="0"/>
        <w:jc w:val="both"/>
        <w:rPr>
          <w:rFonts w:asciiTheme="majorBidi" w:hAnsiTheme="majorBidi" w:cstheme="majorBidi"/>
          <w:b/>
          <w:bCs/>
          <w:sz w:val="28"/>
          <w:szCs w:val="28"/>
          <w:rtl/>
          <w:lang w:bidi="ar-DZ"/>
        </w:rPr>
      </w:pPr>
      <w:r w:rsidRPr="005E2A6F">
        <w:rPr>
          <w:rFonts w:asciiTheme="majorBidi" w:hAnsiTheme="majorBidi" w:cstheme="majorBidi"/>
          <w:sz w:val="28"/>
          <w:szCs w:val="28"/>
        </w:rPr>
        <w:t xml:space="preserve"> </w:t>
      </w:r>
      <w:r w:rsidRPr="005E2A6F">
        <w:rPr>
          <w:rFonts w:asciiTheme="majorBidi" w:hAnsiTheme="majorBidi" w:cstheme="majorBidi"/>
          <w:b/>
          <w:bCs/>
          <w:sz w:val="28"/>
          <w:szCs w:val="28"/>
          <w:lang w:bidi="ar-DZ"/>
        </w:rPr>
        <w:t>Experimental substances</w:t>
      </w:r>
    </w:p>
    <w:p w14:paraId="22BC889A" w14:textId="4A025954" w:rsidR="005E2A6F" w:rsidRPr="0073705E" w:rsidRDefault="00797FFE" w:rsidP="0073705E">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Vegetable edible oil for </w:t>
      </w:r>
      <w:r w:rsidR="00DD353B" w:rsidRPr="005E2A6F">
        <w:rPr>
          <w:rFonts w:asciiTheme="majorBidi" w:hAnsiTheme="majorBidi" w:cstheme="majorBidi"/>
          <w:sz w:val="28"/>
          <w:szCs w:val="28"/>
          <w:lang w:bidi="ar-DZ"/>
        </w:rPr>
        <w:t>hyperlipidemia to</w:t>
      </w:r>
      <w:r w:rsidRPr="005E2A6F">
        <w:rPr>
          <w:rFonts w:asciiTheme="majorBidi" w:hAnsiTheme="majorBidi" w:cstheme="majorBidi"/>
          <w:sz w:val="28"/>
          <w:szCs w:val="28"/>
          <w:lang w:bidi="ar-DZ"/>
        </w:rPr>
        <w:t xml:space="preserve"> induced an experimental model </w:t>
      </w:r>
      <w:r w:rsidR="00DD353B" w:rsidRPr="005E2A6F">
        <w:rPr>
          <w:rFonts w:asciiTheme="majorBidi" w:hAnsiTheme="majorBidi" w:cstheme="majorBidi"/>
          <w:sz w:val="28"/>
          <w:szCs w:val="28"/>
          <w:lang w:bidi="ar-DZ"/>
        </w:rPr>
        <w:t>rat</w:t>
      </w:r>
      <w:r w:rsidR="005E2A6F">
        <w:rPr>
          <w:rFonts w:asciiTheme="majorBidi" w:hAnsiTheme="majorBidi" w:cstheme="majorBidi"/>
          <w:sz w:val="28"/>
          <w:szCs w:val="28"/>
          <w:lang w:bidi="ar-DZ"/>
        </w:rPr>
        <w:t xml:space="preserve">, </w:t>
      </w:r>
      <w:r w:rsidR="000B69DE" w:rsidRPr="005E2A6F">
        <w:rPr>
          <w:rFonts w:asciiTheme="majorBidi" w:hAnsiTheme="majorBidi" w:cstheme="majorBidi"/>
          <w:sz w:val="28"/>
          <w:szCs w:val="28"/>
          <w:lang w:bidi="ar-DZ"/>
        </w:rPr>
        <w:t>catechin as anti-obesity effects</w:t>
      </w:r>
      <w:r w:rsidR="0020275E" w:rsidRPr="005E2A6F">
        <w:rPr>
          <w:rFonts w:asciiTheme="majorBidi" w:hAnsiTheme="majorBidi" w:cstheme="majorBidi"/>
          <w:sz w:val="28"/>
          <w:szCs w:val="28"/>
          <w:lang w:bidi="ar-DZ"/>
        </w:rPr>
        <w:t xml:space="preserve"> (1.7) mg /kg. day </w:t>
      </w:r>
      <w:r w:rsidR="00E128CF" w:rsidRPr="005E2A6F">
        <w:rPr>
          <w:rFonts w:asciiTheme="majorBidi" w:hAnsiTheme="majorBidi" w:cstheme="majorBidi"/>
          <w:sz w:val="28"/>
          <w:szCs w:val="28"/>
          <w:lang w:bidi="ar-DZ"/>
        </w:rPr>
        <w:t>(</w:t>
      </w:r>
      <w:proofErr w:type="spellStart"/>
      <w:r w:rsidR="00E128CF" w:rsidRPr="005E2A6F">
        <w:rPr>
          <w:rFonts w:asciiTheme="majorBidi" w:hAnsiTheme="majorBidi" w:cstheme="majorBidi"/>
          <w:sz w:val="28"/>
          <w:szCs w:val="28"/>
          <w:lang w:bidi="ar-DZ"/>
        </w:rPr>
        <w:t>Nakadate</w:t>
      </w:r>
      <w:proofErr w:type="spellEnd"/>
      <w:r w:rsidR="00E128CF" w:rsidRPr="005E2A6F">
        <w:rPr>
          <w:rFonts w:asciiTheme="majorBidi" w:hAnsiTheme="majorBidi" w:cstheme="majorBidi"/>
          <w:sz w:val="28"/>
          <w:szCs w:val="28"/>
          <w:lang w:bidi="ar-DZ"/>
        </w:rPr>
        <w:t xml:space="preserve"> </w:t>
      </w:r>
      <w:r w:rsidR="00E128CF" w:rsidRPr="001623AE">
        <w:rPr>
          <w:rFonts w:asciiTheme="majorBidi" w:hAnsiTheme="majorBidi" w:cstheme="majorBidi"/>
          <w:i/>
          <w:iCs/>
          <w:sz w:val="28"/>
          <w:szCs w:val="28"/>
          <w:lang w:bidi="ar-DZ"/>
        </w:rPr>
        <w:t>et al.</w:t>
      </w:r>
      <w:r w:rsidR="00E128CF" w:rsidRPr="005E2A6F">
        <w:rPr>
          <w:rFonts w:asciiTheme="majorBidi" w:hAnsiTheme="majorBidi" w:cstheme="majorBidi"/>
          <w:sz w:val="28"/>
          <w:szCs w:val="28"/>
          <w:lang w:bidi="ar-DZ"/>
        </w:rPr>
        <w:t>, 2025)</w:t>
      </w:r>
      <w:r w:rsidR="005E2A6F">
        <w:rPr>
          <w:rFonts w:asciiTheme="majorBidi" w:hAnsiTheme="majorBidi" w:cstheme="majorBidi"/>
          <w:sz w:val="28"/>
          <w:szCs w:val="28"/>
          <w:lang w:bidi="ar-DZ"/>
        </w:rPr>
        <w:t xml:space="preserve">, </w:t>
      </w:r>
      <w:r w:rsidR="00DD353B" w:rsidRPr="005E2A6F">
        <w:rPr>
          <w:rFonts w:asciiTheme="majorBidi" w:eastAsiaTheme="minorEastAsia" w:hAnsiTheme="majorBidi" w:cstheme="majorBidi"/>
          <w:sz w:val="28"/>
          <w:szCs w:val="28"/>
          <w:lang w:eastAsia="en-US"/>
        </w:rPr>
        <w:t xml:space="preserve">lovastatin </w:t>
      </w:r>
      <w:r w:rsidR="0020275E" w:rsidRPr="005E2A6F">
        <w:rPr>
          <w:rFonts w:asciiTheme="majorBidi" w:eastAsiaTheme="minorEastAsia" w:hAnsiTheme="majorBidi" w:cstheme="majorBidi"/>
          <w:sz w:val="28"/>
          <w:szCs w:val="28"/>
          <w:lang w:eastAsia="en-US"/>
        </w:rPr>
        <w:t xml:space="preserve">(40) mg /kg. Day </w:t>
      </w:r>
      <w:r w:rsidR="00DD353B" w:rsidRPr="005E2A6F">
        <w:rPr>
          <w:rFonts w:asciiTheme="majorBidi" w:hAnsiTheme="majorBidi" w:cstheme="majorBidi"/>
          <w:sz w:val="28"/>
          <w:szCs w:val="28"/>
          <w:lang w:bidi="ar-DZ"/>
        </w:rPr>
        <w:t>as anti- hyperlipidemia</w:t>
      </w:r>
      <w:r w:rsidR="00A066A2" w:rsidRPr="005E2A6F">
        <w:rPr>
          <w:rFonts w:asciiTheme="majorBidi" w:hAnsiTheme="majorBidi" w:cstheme="majorBidi"/>
          <w:sz w:val="28"/>
          <w:szCs w:val="28"/>
          <w:lang w:bidi="ar-DZ"/>
        </w:rPr>
        <w:t xml:space="preserve"> (Bai</w:t>
      </w:r>
      <w:r w:rsidR="00A066A2" w:rsidRPr="005E2A6F">
        <w:rPr>
          <w:rFonts w:asciiTheme="majorBidi" w:hAnsiTheme="majorBidi" w:cstheme="majorBidi"/>
          <w:sz w:val="28"/>
          <w:szCs w:val="28"/>
        </w:rPr>
        <w:t xml:space="preserve"> </w:t>
      </w:r>
      <w:r w:rsidR="00A066A2" w:rsidRPr="005E2A6F">
        <w:rPr>
          <w:rFonts w:asciiTheme="majorBidi" w:hAnsiTheme="majorBidi" w:cstheme="majorBidi"/>
          <w:i/>
          <w:iCs/>
          <w:sz w:val="28"/>
          <w:szCs w:val="28"/>
          <w:lang w:bidi="ar-DZ"/>
        </w:rPr>
        <w:t>et al</w:t>
      </w:r>
      <w:r w:rsidR="00A066A2" w:rsidRPr="005E2A6F">
        <w:rPr>
          <w:rFonts w:asciiTheme="majorBidi" w:hAnsiTheme="majorBidi" w:cstheme="majorBidi"/>
          <w:sz w:val="28"/>
          <w:szCs w:val="28"/>
          <w:lang w:bidi="ar-DZ"/>
        </w:rPr>
        <w:t>., 2024).</w:t>
      </w:r>
    </w:p>
    <w:p w14:paraId="563D578A" w14:textId="07354C4B" w:rsidR="005E2A6F" w:rsidRDefault="00BB1A5C" w:rsidP="005E2A6F">
      <w:pPr>
        <w:bidi w:val="0"/>
        <w:contextualSpacing/>
        <w:jc w:val="both"/>
        <w:rPr>
          <w:rFonts w:asciiTheme="majorBidi" w:hAnsiTheme="majorBidi" w:cstheme="majorBidi"/>
          <w:b/>
          <w:bCs/>
          <w:sz w:val="28"/>
          <w:szCs w:val="28"/>
          <w:lang w:bidi="ar-DZ"/>
        </w:rPr>
      </w:pPr>
      <w:r w:rsidRPr="005E2A6F">
        <w:rPr>
          <w:rFonts w:asciiTheme="majorBidi" w:hAnsiTheme="majorBidi" w:cstheme="majorBidi"/>
          <w:b/>
          <w:bCs/>
          <w:sz w:val="28"/>
          <w:szCs w:val="28"/>
          <w:lang w:bidi="ar-DZ"/>
        </w:rPr>
        <w:t>Experimental animals</w:t>
      </w:r>
    </w:p>
    <w:p w14:paraId="3FF6A8D0" w14:textId="7296FEEC" w:rsidR="005E2A6F" w:rsidRDefault="00BB1A5C" w:rsidP="003D41D0">
      <w:pPr>
        <w:bidi w:val="0"/>
        <w:ind w:firstLine="720"/>
        <w:contextualSpacing/>
        <w:jc w:val="both"/>
        <w:rPr>
          <w:rFonts w:asciiTheme="majorBidi" w:hAnsiTheme="majorBidi" w:cstheme="majorBidi"/>
          <w:b/>
          <w:bCs/>
          <w:sz w:val="28"/>
          <w:szCs w:val="28"/>
          <w:lang w:bidi="ar-DZ"/>
        </w:rPr>
      </w:pPr>
      <w:r w:rsidRPr="005E2A6F">
        <w:rPr>
          <w:rFonts w:asciiTheme="majorBidi" w:hAnsiTheme="majorBidi" w:cstheme="majorBidi"/>
          <w:sz w:val="28"/>
          <w:szCs w:val="28"/>
          <w:lang w:bidi="ar-DZ"/>
        </w:rPr>
        <w:t xml:space="preserve">There were 20 adult albino rats </w:t>
      </w:r>
      <w:r w:rsidR="00211B16">
        <w:rPr>
          <w:rFonts w:asciiTheme="majorBidi" w:hAnsiTheme="majorBidi" w:cstheme="majorBidi"/>
          <w:sz w:val="28"/>
          <w:szCs w:val="28"/>
          <w:lang w:bidi="ar-DZ"/>
        </w:rPr>
        <w:t>“</w:t>
      </w:r>
      <w:r w:rsidRPr="005E2A6F">
        <w:rPr>
          <w:rFonts w:asciiTheme="majorBidi" w:hAnsiTheme="majorBidi" w:cstheme="majorBidi"/>
          <w:sz w:val="28"/>
          <w:szCs w:val="28"/>
          <w:lang w:bidi="ar-DZ"/>
        </w:rPr>
        <w:t>four months old</w:t>
      </w:r>
      <w:r w:rsidR="00211B16">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 in this experiment</w:t>
      </w:r>
      <w:r w:rsidR="00211B16">
        <w:rPr>
          <w:rFonts w:asciiTheme="majorBidi" w:hAnsiTheme="majorBidi" w:cstheme="majorBidi"/>
          <w:sz w:val="28"/>
          <w:szCs w:val="28"/>
          <w:lang w:bidi="ar-DZ"/>
        </w:rPr>
        <w:t xml:space="preserve"> </w:t>
      </w:r>
      <w:r w:rsidR="00211B16" w:rsidRPr="005E2A6F">
        <w:rPr>
          <w:rFonts w:asciiTheme="majorBidi" w:hAnsiTheme="majorBidi" w:cstheme="majorBidi"/>
          <w:sz w:val="28"/>
          <w:szCs w:val="28"/>
          <w:lang w:bidi="ar-DZ"/>
        </w:rPr>
        <w:t>used</w:t>
      </w:r>
      <w:r w:rsidRPr="005E2A6F">
        <w:rPr>
          <w:rFonts w:asciiTheme="majorBidi" w:hAnsiTheme="majorBidi" w:cstheme="majorBidi"/>
          <w:sz w:val="28"/>
          <w:szCs w:val="28"/>
          <w:lang w:bidi="ar-DZ"/>
        </w:rPr>
        <w:t xml:space="preserve">, </w:t>
      </w:r>
      <w:r w:rsidR="00211B16">
        <w:rPr>
          <w:rFonts w:asciiTheme="majorBidi" w:hAnsiTheme="majorBidi" w:cstheme="majorBidi"/>
          <w:sz w:val="28"/>
          <w:szCs w:val="28"/>
          <w:lang w:bidi="ar-DZ"/>
        </w:rPr>
        <w:t>“</w:t>
      </w:r>
      <w:r w:rsidRPr="005E2A6F">
        <w:rPr>
          <w:rFonts w:asciiTheme="majorBidi" w:hAnsiTheme="majorBidi" w:cstheme="majorBidi"/>
          <w:sz w:val="28"/>
          <w:szCs w:val="28"/>
          <w:lang w:bidi="ar-DZ"/>
        </w:rPr>
        <w:t>weighing between 150 and 200 g</w:t>
      </w:r>
      <w:r w:rsidR="00211B16">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 </w:t>
      </w:r>
      <w:r w:rsidR="006A7BBE" w:rsidRPr="005E2A6F">
        <w:rPr>
          <w:rFonts w:asciiTheme="majorBidi" w:hAnsiTheme="majorBidi" w:cstheme="majorBidi"/>
          <w:sz w:val="28"/>
          <w:szCs w:val="28"/>
          <w:lang w:bidi="ar-DZ"/>
        </w:rPr>
        <w:t>Animals</w:t>
      </w:r>
      <w:r w:rsidRPr="005E2A6F">
        <w:rPr>
          <w:rFonts w:asciiTheme="majorBidi" w:hAnsiTheme="majorBidi" w:cstheme="majorBidi"/>
          <w:sz w:val="28"/>
          <w:szCs w:val="28"/>
          <w:lang w:bidi="ar-DZ"/>
        </w:rPr>
        <w:t xml:space="preserve"> were </w:t>
      </w:r>
      <w:r w:rsidR="006A7BBE" w:rsidRPr="005E2A6F">
        <w:rPr>
          <w:rFonts w:asciiTheme="majorBidi" w:hAnsiTheme="majorBidi" w:cstheme="majorBidi"/>
          <w:sz w:val="28"/>
          <w:szCs w:val="28"/>
          <w:lang w:bidi="ar-DZ"/>
        </w:rPr>
        <w:t xml:space="preserve">Sacrificed after anesthesia used </w:t>
      </w:r>
      <w:r w:rsidR="0073705E">
        <w:rPr>
          <w:rFonts w:asciiTheme="majorBidi" w:hAnsiTheme="majorBidi" w:cstheme="majorBidi"/>
          <w:sz w:val="28"/>
          <w:szCs w:val="28"/>
          <w:lang w:bidi="ar-DZ"/>
        </w:rPr>
        <w:t>x</w:t>
      </w:r>
      <w:r w:rsidR="0073705E" w:rsidRPr="005E2A6F">
        <w:rPr>
          <w:rFonts w:asciiTheme="majorBidi" w:hAnsiTheme="majorBidi" w:cstheme="majorBidi"/>
          <w:sz w:val="28"/>
          <w:szCs w:val="28"/>
          <w:lang w:bidi="ar-DZ"/>
        </w:rPr>
        <w:t>ylazine</w:t>
      </w:r>
      <w:r w:rsidR="006A7BBE" w:rsidRPr="005E2A6F">
        <w:rPr>
          <w:rFonts w:asciiTheme="majorBidi" w:hAnsiTheme="majorBidi" w:cstheme="majorBidi"/>
          <w:sz w:val="28"/>
          <w:szCs w:val="28"/>
          <w:lang w:bidi="ar-DZ"/>
        </w:rPr>
        <w:t xml:space="preserve"> and ketamine </w:t>
      </w:r>
      <w:r w:rsidRPr="005E2A6F">
        <w:rPr>
          <w:rFonts w:asciiTheme="majorBidi" w:hAnsiTheme="majorBidi" w:cstheme="majorBidi"/>
          <w:sz w:val="28"/>
          <w:szCs w:val="28"/>
          <w:lang w:bidi="ar-DZ"/>
        </w:rPr>
        <w:t xml:space="preserve">for collection of liver tissue to histological examined in the </w:t>
      </w:r>
      <w:r w:rsidR="006A7BBE" w:rsidRPr="005E2A6F">
        <w:rPr>
          <w:rFonts w:asciiTheme="majorBidi" w:hAnsiTheme="majorBidi" w:cstheme="majorBidi"/>
          <w:sz w:val="28"/>
          <w:szCs w:val="28"/>
          <w:lang w:bidi="ar-DZ"/>
        </w:rPr>
        <w:t xml:space="preserve">laboratory of </w:t>
      </w:r>
      <w:proofErr w:type="spellStart"/>
      <w:r w:rsidRPr="005E2A6F">
        <w:rPr>
          <w:rFonts w:asciiTheme="majorBidi" w:hAnsiTheme="majorBidi" w:cstheme="majorBidi"/>
          <w:sz w:val="28"/>
          <w:szCs w:val="28"/>
          <w:lang w:bidi="ar-DZ"/>
        </w:rPr>
        <w:t>physiological's</w:t>
      </w:r>
      <w:proofErr w:type="spellEnd"/>
      <w:r w:rsidRPr="005E2A6F">
        <w:rPr>
          <w:rFonts w:asciiTheme="majorBidi" w:hAnsiTheme="majorBidi" w:cstheme="majorBidi"/>
          <w:sz w:val="28"/>
          <w:szCs w:val="28"/>
          <w:lang w:bidi="ar-DZ"/>
        </w:rPr>
        <w:t xml:space="preserve"> Department and </w:t>
      </w:r>
      <w:r w:rsidRPr="005E2A6F">
        <w:rPr>
          <w:rFonts w:asciiTheme="majorBidi" w:eastAsia="Calibri" w:hAnsiTheme="majorBidi" w:cstheme="majorBidi"/>
          <w:sz w:val="28"/>
          <w:szCs w:val="28"/>
          <w:lang w:eastAsia="en-US" w:bidi="ar-IQ"/>
        </w:rPr>
        <w:t>Faculty of Veterinary Medicine</w:t>
      </w:r>
      <w:r w:rsidR="00CE4C3E">
        <w:rPr>
          <w:rFonts w:asciiTheme="majorBidi" w:eastAsia="Calibri" w:hAnsiTheme="majorBidi" w:cstheme="majorBidi"/>
          <w:sz w:val="28"/>
          <w:szCs w:val="28"/>
          <w:lang w:eastAsia="en-US" w:bidi="ar-IQ"/>
        </w:rPr>
        <w:t>.</w:t>
      </w:r>
      <w:r w:rsidRPr="005E2A6F">
        <w:rPr>
          <w:rFonts w:asciiTheme="majorBidi" w:hAnsiTheme="majorBidi" w:cstheme="majorBidi"/>
          <w:sz w:val="28"/>
          <w:szCs w:val="28"/>
          <w:lang w:bidi="ar-DZ"/>
        </w:rPr>
        <w:t xml:space="preserve"> </w:t>
      </w:r>
      <w:r w:rsidR="003D41D0" w:rsidRPr="003D41D0">
        <w:rPr>
          <w:rFonts w:asciiTheme="majorBidi" w:hAnsiTheme="majorBidi" w:cstheme="majorBidi"/>
          <w:sz w:val="28"/>
          <w:szCs w:val="28"/>
          <w:lang w:bidi="ar-DZ"/>
        </w:rPr>
        <w:t>The animal house at the University of Kufa had a 12-hour cycle of light and dark and a moderate temperature.</w:t>
      </w:r>
    </w:p>
    <w:p w14:paraId="24BED1CD" w14:textId="7FA75215" w:rsidR="00AD7CB8" w:rsidRPr="005E2A6F" w:rsidRDefault="006F0864" w:rsidP="005E2A6F">
      <w:pPr>
        <w:bidi w:val="0"/>
        <w:contextualSpacing/>
        <w:jc w:val="both"/>
        <w:rPr>
          <w:rFonts w:asciiTheme="majorBidi" w:hAnsiTheme="majorBidi" w:cstheme="majorBidi"/>
          <w:b/>
          <w:bCs/>
          <w:sz w:val="28"/>
          <w:szCs w:val="28"/>
          <w:lang w:bidi="ar-DZ"/>
        </w:rPr>
      </w:pPr>
      <w:r>
        <w:rPr>
          <w:rFonts w:asciiTheme="majorBidi" w:hAnsiTheme="majorBidi" w:cstheme="majorBidi"/>
          <w:b/>
          <w:bCs/>
          <w:sz w:val="28"/>
          <w:szCs w:val="28"/>
        </w:rPr>
        <w:t>D</w:t>
      </w:r>
      <w:r w:rsidR="00A26E4E" w:rsidRPr="005E2A6F">
        <w:rPr>
          <w:rFonts w:asciiTheme="majorBidi" w:hAnsiTheme="majorBidi" w:cstheme="majorBidi"/>
          <w:b/>
          <w:bCs/>
          <w:sz w:val="28"/>
          <w:szCs w:val="28"/>
        </w:rPr>
        <w:t>istribution the experimental rats</w:t>
      </w:r>
    </w:p>
    <w:p w14:paraId="7C855E3F" w14:textId="099B4550" w:rsidR="002C347A" w:rsidRPr="005E2A6F" w:rsidRDefault="008A3862" w:rsidP="005E2A6F">
      <w:pPr>
        <w:bidi w:val="0"/>
        <w:ind w:firstLine="720"/>
        <w:jc w:val="both"/>
        <w:rPr>
          <w:rFonts w:asciiTheme="majorBidi" w:hAnsiTheme="majorBidi" w:cstheme="majorBidi"/>
          <w:b/>
          <w:bCs/>
          <w:sz w:val="28"/>
          <w:szCs w:val="28"/>
        </w:rPr>
      </w:pPr>
      <w:r w:rsidRPr="005E2A6F">
        <w:rPr>
          <w:rFonts w:asciiTheme="majorBidi" w:hAnsiTheme="majorBidi" w:cstheme="majorBidi"/>
          <w:sz w:val="28"/>
          <w:szCs w:val="28"/>
          <w:lang w:bidi="ar-DZ"/>
        </w:rPr>
        <w:t xml:space="preserve">Experiment design </w:t>
      </w:r>
      <w:r w:rsidR="00BB75A5" w:rsidRPr="005E2A6F">
        <w:rPr>
          <w:rFonts w:asciiTheme="majorBidi" w:hAnsiTheme="majorBidi" w:cstheme="majorBidi"/>
          <w:sz w:val="28"/>
          <w:szCs w:val="28"/>
          <w:lang w:bidi="ar-DZ"/>
        </w:rPr>
        <w:t>included Twenty</w:t>
      </w:r>
      <w:r w:rsidR="00344E32" w:rsidRPr="005E2A6F">
        <w:rPr>
          <w:rFonts w:asciiTheme="majorBidi" w:hAnsiTheme="majorBidi" w:cstheme="majorBidi"/>
          <w:sz w:val="28"/>
          <w:szCs w:val="28"/>
          <w:lang w:bidi="ar-DZ"/>
        </w:rPr>
        <w:t xml:space="preserve"> adult female rats are used in this investigation. The animals were split into two groups at random, one with five animals and the other with fifteen. Five animals made up the first group, which served as a negative control group in the first experiment and was fed a balanced natural diet. 15 animals were included in the high-fat diet that was provided to the second group</w:t>
      </w:r>
    </w:p>
    <w:p w14:paraId="2450BCB9" w14:textId="4A439557" w:rsidR="002C347A" w:rsidRPr="005E2A6F" w:rsidRDefault="002C347A" w:rsidP="005E2A6F">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The remaining ten animals were divided into two groups, the first was given catechin and the other </w:t>
      </w:r>
      <w:r w:rsidR="00A31F80" w:rsidRPr="005E2A6F">
        <w:rPr>
          <w:rFonts w:asciiTheme="majorBidi" w:hAnsiTheme="majorBidi" w:cstheme="majorBidi"/>
          <w:sz w:val="28"/>
          <w:szCs w:val="28"/>
          <w:lang w:bidi="ar-DZ"/>
        </w:rPr>
        <w:t>Lovastatin. for 30 days</w:t>
      </w:r>
    </w:p>
    <w:p w14:paraId="0355996C" w14:textId="23152783" w:rsidR="006B28D7" w:rsidRPr="005E2A6F" w:rsidRDefault="006B28D7" w:rsidP="005E2A6F">
      <w:pPr>
        <w:bidi w:val="0"/>
        <w:jc w:val="both"/>
        <w:rPr>
          <w:rFonts w:asciiTheme="majorBidi" w:hAnsiTheme="majorBidi" w:cstheme="majorBidi"/>
          <w:sz w:val="28"/>
          <w:szCs w:val="28"/>
          <w:lang w:bidi="ar-IQ"/>
        </w:rPr>
      </w:pPr>
      <w:r w:rsidRPr="005E2A6F">
        <w:rPr>
          <w:rFonts w:asciiTheme="majorBidi" w:hAnsiTheme="majorBidi" w:cstheme="majorBidi"/>
          <w:sz w:val="28"/>
          <w:szCs w:val="28"/>
          <w:lang w:bidi="ar-IQ"/>
        </w:rPr>
        <w:t xml:space="preserve">Experimental </w:t>
      </w:r>
      <w:r w:rsidR="00465225" w:rsidRPr="005E2A6F">
        <w:rPr>
          <w:rFonts w:asciiTheme="majorBidi" w:hAnsiTheme="majorBidi" w:cstheme="majorBidi"/>
          <w:sz w:val="28"/>
          <w:szCs w:val="28"/>
          <w:lang w:bidi="ar-IQ"/>
        </w:rPr>
        <w:t>animals’</w:t>
      </w:r>
      <w:r w:rsidRPr="005E2A6F">
        <w:rPr>
          <w:rFonts w:asciiTheme="majorBidi" w:hAnsiTheme="majorBidi" w:cstheme="majorBidi"/>
          <w:sz w:val="28"/>
          <w:szCs w:val="28"/>
          <w:lang w:bidi="ar-IQ"/>
        </w:rPr>
        <w:t xml:space="preserve"> </w:t>
      </w:r>
      <w:r w:rsidR="00465225" w:rsidRPr="005E2A6F">
        <w:rPr>
          <w:rFonts w:asciiTheme="majorBidi" w:hAnsiTheme="majorBidi" w:cstheme="majorBidi"/>
          <w:sz w:val="28"/>
          <w:szCs w:val="28"/>
          <w:lang w:bidi="ar-IQ"/>
        </w:rPr>
        <w:t>group:</w:t>
      </w:r>
    </w:p>
    <w:p w14:paraId="0961E958" w14:textId="2D76EF42" w:rsidR="00465225" w:rsidRPr="005E2A6F" w:rsidRDefault="00465225" w:rsidP="005E2A6F">
      <w:pPr>
        <w:bidi w:val="0"/>
        <w:jc w:val="both"/>
        <w:rPr>
          <w:rFonts w:asciiTheme="majorBidi" w:hAnsiTheme="majorBidi" w:cstheme="majorBidi"/>
          <w:sz w:val="28"/>
          <w:szCs w:val="28"/>
          <w:lang w:bidi="ar-DZ"/>
        </w:rPr>
      </w:pPr>
      <w:r w:rsidRPr="005E2A6F">
        <w:rPr>
          <w:rFonts w:asciiTheme="majorBidi" w:hAnsiTheme="majorBidi" w:cstheme="majorBidi"/>
          <w:sz w:val="28"/>
          <w:szCs w:val="28"/>
          <w:lang w:bidi="ar-IQ"/>
        </w:rPr>
        <w:t xml:space="preserve">G1: control negative </w:t>
      </w:r>
      <w:r w:rsidRPr="005E2A6F">
        <w:rPr>
          <w:rFonts w:asciiTheme="majorBidi" w:hAnsiTheme="majorBidi" w:cstheme="majorBidi"/>
          <w:sz w:val="28"/>
          <w:szCs w:val="28"/>
          <w:lang w:bidi="ar-DZ"/>
        </w:rPr>
        <w:t>5 animals given normal sealine</w:t>
      </w:r>
      <w:r w:rsidR="00AC4506" w:rsidRPr="005E2A6F">
        <w:rPr>
          <w:rFonts w:asciiTheme="majorBidi" w:hAnsiTheme="majorBidi" w:cstheme="majorBidi"/>
          <w:sz w:val="28"/>
          <w:szCs w:val="28"/>
        </w:rPr>
        <w:t xml:space="preserve"> </w:t>
      </w:r>
      <w:r w:rsidR="00AC4506" w:rsidRPr="005E2A6F">
        <w:rPr>
          <w:rFonts w:asciiTheme="majorBidi" w:hAnsiTheme="majorBidi" w:cstheme="majorBidi"/>
          <w:sz w:val="28"/>
          <w:szCs w:val="28"/>
          <w:lang w:bidi="ar-DZ"/>
        </w:rPr>
        <w:t>for a month</w:t>
      </w:r>
    </w:p>
    <w:p w14:paraId="7E9DADB1" w14:textId="2A759DE0" w:rsidR="00465225" w:rsidRPr="005E2A6F" w:rsidRDefault="00465225" w:rsidP="005E2A6F">
      <w:pPr>
        <w:bidi w:val="0"/>
        <w:jc w:val="both"/>
        <w:rPr>
          <w:rFonts w:asciiTheme="majorBidi" w:hAnsiTheme="majorBidi" w:cstheme="majorBidi"/>
          <w:sz w:val="28"/>
          <w:szCs w:val="28"/>
          <w:rtl/>
          <w:lang w:bidi="ar-IQ"/>
        </w:rPr>
      </w:pPr>
      <w:r w:rsidRPr="005E2A6F">
        <w:rPr>
          <w:rFonts w:asciiTheme="majorBidi" w:hAnsiTheme="majorBidi" w:cstheme="majorBidi"/>
          <w:sz w:val="28"/>
          <w:szCs w:val="28"/>
          <w:lang w:bidi="ar-DZ"/>
        </w:rPr>
        <w:t xml:space="preserve">G2 </w:t>
      </w:r>
      <w:r w:rsidRPr="005E2A6F">
        <w:rPr>
          <w:rFonts w:asciiTheme="majorBidi" w:hAnsiTheme="majorBidi" w:cstheme="majorBidi"/>
          <w:sz w:val="28"/>
          <w:szCs w:val="28"/>
          <w:lang w:bidi="ar-IQ"/>
        </w:rPr>
        <w:t xml:space="preserve">control </w:t>
      </w:r>
      <w:r w:rsidR="00082985" w:rsidRPr="005E2A6F">
        <w:rPr>
          <w:rFonts w:asciiTheme="majorBidi" w:hAnsiTheme="majorBidi" w:cstheme="majorBidi"/>
          <w:sz w:val="28"/>
          <w:szCs w:val="28"/>
          <w:lang w:bidi="ar-IQ"/>
        </w:rPr>
        <w:t>positive</w:t>
      </w:r>
      <w:r w:rsidR="00827ED0" w:rsidRPr="005E2A6F">
        <w:rPr>
          <w:rFonts w:asciiTheme="majorBidi" w:hAnsiTheme="majorBidi" w:cstheme="majorBidi"/>
          <w:sz w:val="28"/>
          <w:szCs w:val="28"/>
          <w:lang w:bidi="ar-DZ"/>
        </w:rPr>
        <w:t xml:space="preserve">5 animals was received a high-fat diet </w:t>
      </w:r>
      <w:r w:rsidR="00AC4506" w:rsidRPr="005E2A6F">
        <w:rPr>
          <w:rFonts w:asciiTheme="majorBidi" w:hAnsiTheme="majorBidi" w:cstheme="majorBidi"/>
          <w:sz w:val="28"/>
          <w:szCs w:val="28"/>
          <w:lang w:bidi="ar-DZ"/>
        </w:rPr>
        <w:t>Vegetable edible oil for a month</w:t>
      </w:r>
    </w:p>
    <w:p w14:paraId="713D5F3C" w14:textId="62E72DF7" w:rsidR="00827ED0" w:rsidRPr="005E2A6F" w:rsidRDefault="00827ED0" w:rsidP="005E2A6F">
      <w:pPr>
        <w:bidi w:val="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G3 animals was received catechin 1ML </w:t>
      </w:r>
      <w:r w:rsidR="002761A7" w:rsidRPr="005E2A6F">
        <w:rPr>
          <w:rFonts w:asciiTheme="majorBidi" w:hAnsiTheme="majorBidi" w:cstheme="majorBidi"/>
          <w:sz w:val="28"/>
          <w:szCs w:val="28"/>
          <w:lang w:bidi="ar-DZ"/>
        </w:rPr>
        <w:t>per day for</w:t>
      </w:r>
      <w:r w:rsidR="00AC4506" w:rsidRPr="005E2A6F">
        <w:rPr>
          <w:rFonts w:asciiTheme="majorBidi" w:hAnsiTheme="majorBidi" w:cstheme="majorBidi"/>
          <w:sz w:val="28"/>
          <w:szCs w:val="28"/>
          <w:lang w:bidi="ar-DZ"/>
        </w:rPr>
        <w:t xml:space="preserve"> a month</w:t>
      </w:r>
      <w:r w:rsidR="002761A7" w:rsidRPr="005E2A6F">
        <w:rPr>
          <w:rFonts w:asciiTheme="majorBidi" w:hAnsiTheme="majorBidi" w:cstheme="majorBidi"/>
          <w:sz w:val="28"/>
          <w:szCs w:val="28"/>
          <w:lang w:bidi="ar-DZ"/>
        </w:rPr>
        <w:t xml:space="preserve"> by dosage</w:t>
      </w:r>
    </w:p>
    <w:p w14:paraId="77645B1E" w14:textId="461B2B5C" w:rsidR="0068429C" w:rsidRPr="005E2A6F" w:rsidRDefault="0068429C" w:rsidP="005E2A6F">
      <w:pPr>
        <w:bidi w:val="0"/>
        <w:jc w:val="both"/>
        <w:rPr>
          <w:rFonts w:asciiTheme="majorBidi" w:hAnsiTheme="majorBidi" w:cstheme="majorBidi"/>
          <w:sz w:val="28"/>
          <w:szCs w:val="28"/>
          <w:rtl/>
          <w:lang w:bidi="ar-DZ"/>
        </w:rPr>
      </w:pPr>
      <w:r w:rsidRPr="005E2A6F">
        <w:rPr>
          <w:rFonts w:asciiTheme="majorBidi" w:hAnsiTheme="majorBidi" w:cstheme="majorBidi"/>
          <w:sz w:val="28"/>
          <w:szCs w:val="28"/>
          <w:lang w:bidi="ar-DZ"/>
        </w:rPr>
        <w:t>G3 animals was received lovastatin 1ML per day for a month by dosage</w:t>
      </w:r>
    </w:p>
    <w:p w14:paraId="2C7A74FF" w14:textId="77777777" w:rsidR="00FD281B" w:rsidRPr="005E2A6F" w:rsidRDefault="00FD281B" w:rsidP="005E2A6F">
      <w:pPr>
        <w:bidi w:val="0"/>
        <w:ind w:firstLine="720"/>
        <w:jc w:val="both"/>
        <w:rPr>
          <w:rFonts w:asciiTheme="majorBidi" w:hAnsiTheme="majorBidi" w:cstheme="majorBidi"/>
          <w:sz w:val="28"/>
          <w:szCs w:val="28"/>
          <w:lang w:bidi="ar-IQ"/>
        </w:rPr>
      </w:pPr>
      <w:r w:rsidRPr="005E2A6F">
        <w:rPr>
          <w:rFonts w:asciiTheme="majorBidi" w:hAnsiTheme="majorBidi" w:cstheme="majorBidi"/>
          <w:sz w:val="28"/>
          <w:szCs w:val="28"/>
          <w:lang w:bidi="ar-IQ"/>
        </w:rPr>
        <w:lastRenderedPageBreak/>
        <w:t>The animals were dissected after the end of the experiment period for the purpose of taking liver samples from all the previously mentioned groups and they were preserved in plastic boxes containing formalin at a concentration of 10% for the purpose of histological examination</w:t>
      </w:r>
    </w:p>
    <w:p w14:paraId="70E72184" w14:textId="3D8093B6" w:rsidR="00FD281B" w:rsidRPr="005E2A6F" w:rsidRDefault="00FD281B" w:rsidP="005E2A6F">
      <w:pPr>
        <w:bidi w:val="0"/>
        <w:jc w:val="both"/>
        <w:rPr>
          <w:rFonts w:asciiTheme="majorBidi" w:hAnsiTheme="majorBidi" w:cstheme="majorBidi"/>
          <w:b/>
          <w:bCs/>
          <w:sz w:val="28"/>
          <w:szCs w:val="28"/>
        </w:rPr>
      </w:pPr>
      <w:r w:rsidRPr="005E2A6F">
        <w:rPr>
          <w:rFonts w:asciiTheme="majorBidi" w:hAnsiTheme="majorBidi" w:cstheme="majorBidi"/>
          <w:b/>
          <w:bCs/>
          <w:sz w:val="28"/>
          <w:szCs w:val="28"/>
        </w:rPr>
        <w:t>Histopathological study</w:t>
      </w:r>
    </w:p>
    <w:p w14:paraId="387BC75F" w14:textId="12335394" w:rsidR="005D002D" w:rsidRPr="005E2A6F" w:rsidRDefault="005D002D" w:rsidP="005E2A6F">
      <w:pPr>
        <w:bidi w:val="0"/>
        <w:ind w:firstLine="720"/>
        <w:jc w:val="both"/>
        <w:rPr>
          <w:rFonts w:asciiTheme="majorBidi" w:hAnsiTheme="majorBidi" w:cstheme="majorBidi"/>
          <w:sz w:val="28"/>
          <w:szCs w:val="28"/>
        </w:rPr>
      </w:pPr>
      <w:r w:rsidRPr="005E2A6F">
        <w:rPr>
          <w:rFonts w:asciiTheme="majorBidi" w:hAnsiTheme="majorBidi" w:cstheme="majorBidi"/>
          <w:sz w:val="28"/>
          <w:szCs w:val="28"/>
        </w:rPr>
        <w:t>Organ samples were collected, preserved for 48 hours in 10% formalin, and then transferred to a fresh formalin solution 24 hours later.  Organ samples were cut into 0.5-cm-thick slices and</w:t>
      </w:r>
      <w:r w:rsidR="002C60F4">
        <w:rPr>
          <w:rFonts w:asciiTheme="majorBidi" w:hAnsiTheme="majorBidi" w:cstheme="majorBidi"/>
          <w:sz w:val="28"/>
          <w:szCs w:val="28"/>
        </w:rPr>
        <w:t>,</w:t>
      </w:r>
      <w:r w:rsidR="001623AE">
        <w:rPr>
          <w:rFonts w:asciiTheme="majorBidi" w:hAnsiTheme="majorBidi" w:cstheme="majorBidi"/>
          <w:sz w:val="28"/>
          <w:szCs w:val="28"/>
        </w:rPr>
        <w:t xml:space="preserve"> </w:t>
      </w:r>
      <w:r w:rsidRPr="005E2A6F">
        <w:rPr>
          <w:rFonts w:asciiTheme="majorBidi" w:hAnsiTheme="majorBidi" w:cstheme="majorBidi"/>
          <w:sz w:val="28"/>
          <w:szCs w:val="28"/>
        </w:rPr>
        <w:t xml:space="preserve">placed </w:t>
      </w:r>
      <w:r w:rsidR="002C60F4">
        <w:rPr>
          <w:rFonts w:asciiTheme="majorBidi" w:hAnsiTheme="majorBidi" w:cstheme="majorBidi"/>
          <w:sz w:val="28"/>
          <w:szCs w:val="28"/>
        </w:rPr>
        <w:t>“</w:t>
      </w:r>
      <w:r w:rsidRPr="005E2A6F">
        <w:rPr>
          <w:rFonts w:asciiTheme="majorBidi" w:hAnsiTheme="majorBidi" w:cstheme="majorBidi"/>
          <w:sz w:val="28"/>
          <w:szCs w:val="28"/>
        </w:rPr>
        <w:t>in plastic cassettes to be dehydrated and clarified by the automated tissue processor (</w:t>
      </w:r>
      <w:proofErr w:type="spellStart"/>
      <w:r w:rsidRPr="005E2A6F">
        <w:rPr>
          <w:rFonts w:asciiTheme="majorBidi" w:hAnsiTheme="majorBidi" w:cstheme="majorBidi"/>
          <w:sz w:val="28"/>
          <w:szCs w:val="28"/>
        </w:rPr>
        <w:t>Histo</w:t>
      </w:r>
      <w:proofErr w:type="spellEnd"/>
      <w:r w:rsidRPr="005E2A6F">
        <w:rPr>
          <w:rFonts w:asciiTheme="majorBidi" w:hAnsiTheme="majorBidi" w:cstheme="majorBidi"/>
          <w:sz w:val="28"/>
          <w:szCs w:val="28"/>
        </w:rPr>
        <w:t>-Line ATP700, Italy) before being paraffin embedded using the standard paraffin embedding technique of the tissue embedding system (HESTION TEC2800-C, China).  The organ samples were then cut and sectioned at a thickness of 4 mm using a semi-automatic microtome (</w:t>
      </w:r>
      <w:proofErr w:type="spellStart"/>
      <w:r w:rsidRPr="005E2A6F">
        <w:rPr>
          <w:rFonts w:asciiTheme="majorBidi" w:hAnsiTheme="majorBidi" w:cstheme="majorBidi"/>
          <w:sz w:val="28"/>
          <w:szCs w:val="28"/>
        </w:rPr>
        <w:t>Histo</w:t>
      </w:r>
      <w:proofErr w:type="spellEnd"/>
      <w:r w:rsidRPr="005E2A6F">
        <w:rPr>
          <w:rFonts w:asciiTheme="majorBidi" w:hAnsiTheme="majorBidi" w:cstheme="majorBidi"/>
          <w:sz w:val="28"/>
          <w:szCs w:val="28"/>
        </w:rPr>
        <w:t xml:space="preserve">-Line MRS3500, Italy). </w:t>
      </w:r>
      <w:r w:rsidR="002C60F4">
        <w:rPr>
          <w:rFonts w:asciiTheme="majorBidi" w:hAnsiTheme="majorBidi" w:cstheme="majorBidi"/>
          <w:sz w:val="28"/>
          <w:szCs w:val="28"/>
        </w:rPr>
        <w:t>“</w:t>
      </w:r>
      <w:r w:rsidRPr="005E2A6F">
        <w:rPr>
          <w:rFonts w:asciiTheme="majorBidi" w:hAnsiTheme="majorBidi" w:cstheme="majorBidi"/>
          <w:sz w:val="28"/>
          <w:szCs w:val="28"/>
        </w:rPr>
        <w:t>A hot plate (K&amp;K HYSH11, Korea) was used to mount the organ pieces on glass slides after they had been carefully placed in a water bath (FALC BI, Italy).  used Hematoxylin and Eosin stain.</w:t>
      </w:r>
    </w:p>
    <w:p w14:paraId="475164A3" w14:textId="6AA8D81A" w:rsidR="00040D68" w:rsidRPr="005E2A6F" w:rsidRDefault="002C60F4" w:rsidP="005E2A6F">
      <w:pPr>
        <w:bidi w:val="0"/>
        <w:ind w:firstLine="720"/>
        <w:jc w:val="both"/>
        <w:rPr>
          <w:rFonts w:asciiTheme="majorBidi" w:hAnsiTheme="majorBidi" w:cstheme="majorBidi"/>
          <w:sz w:val="28"/>
          <w:szCs w:val="28"/>
        </w:rPr>
      </w:pPr>
      <w:r w:rsidRPr="002C60F4">
        <w:rPr>
          <w:rFonts w:asciiTheme="majorBidi" w:hAnsiTheme="majorBidi" w:cstheme="majorBidi"/>
          <w:sz w:val="28"/>
          <w:szCs w:val="28"/>
        </w:rPr>
        <w:t>Finally, the portions were dehydrated again using xylene and the graded IMS. DPX (</w:t>
      </w:r>
      <w:proofErr w:type="spellStart"/>
      <w:r w:rsidRPr="002C60F4">
        <w:rPr>
          <w:rFonts w:asciiTheme="majorBidi" w:hAnsiTheme="majorBidi" w:cstheme="majorBidi"/>
          <w:sz w:val="28"/>
          <w:szCs w:val="28"/>
        </w:rPr>
        <w:t>distyrene</w:t>
      </w:r>
      <w:proofErr w:type="spellEnd"/>
      <w:r w:rsidRPr="002C60F4">
        <w:rPr>
          <w:rFonts w:asciiTheme="majorBidi" w:hAnsiTheme="majorBidi" w:cstheme="majorBidi"/>
          <w:sz w:val="28"/>
          <w:szCs w:val="28"/>
        </w:rPr>
        <w:t>, a plasticizer, and xylene) mounting material was used to attach coverslips to the slides. A light microscope was used to view the slides.</w:t>
      </w:r>
      <w:r w:rsidR="00040D68" w:rsidRPr="005E2A6F">
        <w:rPr>
          <w:rFonts w:asciiTheme="majorBidi" w:hAnsiTheme="majorBidi" w:cstheme="majorBidi"/>
          <w:sz w:val="28"/>
          <w:szCs w:val="28"/>
        </w:rPr>
        <w:t xml:space="preserve"> and images were acquired using the Hamamatsu Nano</w:t>
      </w:r>
      <w:r w:rsidR="0073705E">
        <w:rPr>
          <w:rFonts w:asciiTheme="majorBidi" w:hAnsiTheme="majorBidi" w:cstheme="majorBidi"/>
          <w:sz w:val="28"/>
          <w:szCs w:val="28"/>
        </w:rPr>
        <w:t>-</w:t>
      </w:r>
      <w:r w:rsidR="00040D68" w:rsidRPr="005E2A6F">
        <w:rPr>
          <w:rFonts w:asciiTheme="majorBidi" w:hAnsiTheme="majorBidi" w:cstheme="majorBidi"/>
          <w:sz w:val="28"/>
          <w:szCs w:val="28"/>
        </w:rPr>
        <w:t>Zoomer Digital Slide Scanners (Leica).</w:t>
      </w:r>
    </w:p>
    <w:p w14:paraId="75661D81" w14:textId="3B5FECDD" w:rsidR="00D866D1" w:rsidRPr="005E2A6F" w:rsidRDefault="00D866D1" w:rsidP="005E2A6F">
      <w:pPr>
        <w:bidi w:val="0"/>
        <w:jc w:val="both"/>
        <w:rPr>
          <w:rFonts w:asciiTheme="majorBidi" w:hAnsiTheme="majorBidi" w:cstheme="majorBidi"/>
          <w:b/>
          <w:bCs/>
          <w:sz w:val="28"/>
          <w:szCs w:val="28"/>
        </w:rPr>
      </w:pPr>
      <w:r w:rsidRPr="005E2A6F">
        <w:rPr>
          <w:rFonts w:asciiTheme="majorBidi" w:hAnsiTheme="majorBidi" w:cstheme="majorBidi"/>
          <w:b/>
          <w:bCs/>
          <w:sz w:val="28"/>
          <w:szCs w:val="28"/>
        </w:rPr>
        <w:t>Results</w:t>
      </w:r>
    </w:p>
    <w:p w14:paraId="24E75801" w14:textId="5ABF42DC" w:rsidR="00D42738" w:rsidRPr="005E2A6F" w:rsidRDefault="00A11C2A" w:rsidP="005E2A6F">
      <w:pPr>
        <w:bidi w:val="0"/>
        <w:ind w:firstLine="720"/>
        <w:jc w:val="both"/>
        <w:rPr>
          <w:rFonts w:asciiTheme="majorBidi" w:hAnsiTheme="majorBidi" w:cstheme="majorBidi"/>
          <w:sz w:val="28"/>
          <w:szCs w:val="28"/>
        </w:rPr>
      </w:pPr>
      <w:r w:rsidRPr="005E2A6F">
        <w:rPr>
          <w:rFonts w:asciiTheme="majorBidi" w:hAnsiTheme="majorBidi" w:cstheme="majorBidi"/>
          <w:sz w:val="28"/>
          <w:szCs w:val="28"/>
        </w:rPr>
        <w:t>The results of this study were demonstrated through histological examination of the livers of different groups of rats. All slides were stained with hematoxylin-eosin to identify routine histological structures. In the positive control group, i.e., the group treated with a high-fat diet, severe necrosis of hepatocytes led to the formation of large spaces filled with severe hemorrhage and necrotic debris. Also, fatty changes in vacuoles were observed in the affected area of ​​hepatic tissue.</w:t>
      </w:r>
      <w:r w:rsidR="00D42738" w:rsidRPr="005E2A6F">
        <w:rPr>
          <w:rFonts w:asciiTheme="majorBidi" w:hAnsiTheme="majorBidi" w:cstheme="majorBidi"/>
          <w:sz w:val="28"/>
          <w:szCs w:val="28"/>
        </w:rPr>
        <w:t xml:space="preserve"> As shown in </w:t>
      </w:r>
      <w:r w:rsidR="006D7016" w:rsidRPr="005E2A6F">
        <w:rPr>
          <w:rFonts w:asciiTheme="majorBidi" w:hAnsiTheme="majorBidi" w:cstheme="majorBidi"/>
          <w:sz w:val="28"/>
          <w:szCs w:val="28"/>
        </w:rPr>
        <w:t>Figure</w:t>
      </w:r>
      <w:r w:rsidR="00D42738" w:rsidRPr="005E2A6F">
        <w:rPr>
          <w:rFonts w:asciiTheme="majorBidi" w:hAnsiTheme="majorBidi" w:cstheme="majorBidi"/>
          <w:sz w:val="28"/>
          <w:szCs w:val="28"/>
        </w:rPr>
        <w:t xml:space="preserve"> No. (</w:t>
      </w:r>
      <w:r w:rsidR="0078026B" w:rsidRPr="005E2A6F">
        <w:rPr>
          <w:rFonts w:asciiTheme="majorBidi" w:hAnsiTheme="majorBidi" w:cstheme="majorBidi"/>
          <w:sz w:val="28"/>
          <w:szCs w:val="28"/>
        </w:rPr>
        <w:t>2</w:t>
      </w:r>
      <w:r w:rsidR="00D42738" w:rsidRPr="005E2A6F">
        <w:rPr>
          <w:rFonts w:asciiTheme="majorBidi" w:hAnsiTheme="majorBidi" w:cstheme="majorBidi"/>
          <w:sz w:val="28"/>
          <w:szCs w:val="28"/>
        </w:rPr>
        <w:t>).</w:t>
      </w:r>
      <w:r w:rsidR="006D7016" w:rsidRPr="005E2A6F">
        <w:rPr>
          <w:rFonts w:asciiTheme="majorBidi" w:hAnsiTheme="majorBidi" w:cstheme="majorBidi"/>
          <w:sz w:val="28"/>
          <w:szCs w:val="28"/>
        </w:rPr>
        <w:t xml:space="preserve"> Compared to liver tissue taken from a group of animals with a normal balanced diet, which appeared under the microscope </w:t>
      </w:r>
      <w:r w:rsidR="00F540FC">
        <w:rPr>
          <w:rFonts w:asciiTheme="majorBidi" w:hAnsiTheme="majorBidi" w:cstheme="majorBidi"/>
          <w:sz w:val="28"/>
          <w:szCs w:val="28"/>
        </w:rPr>
        <w:t>liver</w:t>
      </w:r>
      <w:r w:rsidR="00F540FC" w:rsidRPr="00F540FC">
        <w:rPr>
          <w:rFonts w:asciiTheme="majorBidi" w:hAnsiTheme="majorBidi" w:cstheme="majorBidi"/>
          <w:sz w:val="28"/>
          <w:szCs w:val="28"/>
        </w:rPr>
        <w:t xml:space="preserve"> tissue histology in normal conditions.  Observe the configuration of acini and hexagonal lobules.  The central vein is where the hexagonal lobules are located.</w:t>
      </w:r>
      <w:r w:rsidR="006D7016" w:rsidRPr="005E2A6F">
        <w:rPr>
          <w:rFonts w:asciiTheme="majorBidi" w:hAnsiTheme="majorBidi" w:cstheme="majorBidi"/>
          <w:sz w:val="28"/>
          <w:szCs w:val="28"/>
        </w:rPr>
        <w:t xml:space="preserve"> as shown and indicated in </w:t>
      </w:r>
      <w:bookmarkStart w:id="4" w:name="_Hlk193549889"/>
      <w:r w:rsidR="006D7016" w:rsidRPr="005E2A6F">
        <w:rPr>
          <w:rFonts w:asciiTheme="majorBidi" w:hAnsiTheme="majorBidi" w:cstheme="majorBidi"/>
          <w:sz w:val="28"/>
          <w:szCs w:val="28"/>
        </w:rPr>
        <w:t xml:space="preserve">Figure </w:t>
      </w:r>
      <w:bookmarkEnd w:id="4"/>
      <w:r w:rsidR="0078026B" w:rsidRPr="005E2A6F">
        <w:rPr>
          <w:rFonts w:asciiTheme="majorBidi" w:hAnsiTheme="majorBidi" w:cstheme="majorBidi"/>
          <w:sz w:val="28"/>
          <w:szCs w:val="28"/>
        </w:rPr>
        <w:t>(1).</w:t>
      </w:r>
      <w:r w:rsidR="006D7016" w:rsidRPr="005E2A6F">
        <w:rPr>
          <w:rFonts w:asciiTheme="majorBidi" w:hAnsiTheme="majorBidi" w:cstheme="majorBidi"/>
          <w:sz w:val="28"/>
          <w:szCs w:val="28"/>
        </w:rPr>
        <w:t>, which represents the negative control group.</w:t>
      </w:r>
      <w:r w:rsidR="00981B7E" w:rsidRPr="005E2A6F">
        <w:rPr>
          <w:rFonts w:asciiTheme="majorBidi" w:hAnsiTheme="majorBidi" w:cstheme="majorBidi"/>
          <w:sz w:val="28"/>
          <w:szCs w:val="28"/>
        </w:rPr>
        <w:t xml:space="preserve"> When comparing the liver tissue of the group of </w:t>
      </w:r>
      <w:r w:rsidR="00981B7E" w:rsidRPr="005E2A6F">
        <w:rPr>
          <w:rFonts w:asciiTheme="majorBidi" w:hAnsiTheme="majorBidi" w:cstheme="majorBidi"/>
          <w:sz w:val="28"/>
          <w:szCs w:val="28"/>
        </w:rPr>
        <w:lastRenderedPageBreak/>
        <w:t>animals that were dosed with catechin liver post catechin treatment group (rats) with the positive control group, we noticed through our results that mild fatty change appeared only as vacuoles were observed in affected area of ​​hepatic tissue. However, the rest of the lesions such as severe hemorrhage and necrotic disappear due to the effect of catechin, and Figure No. (3). indicates that.</w:t>
      </w:r>
      <w:r w:rsidR="00C60AF4" w:rsidRPr="005E2A6F">
        <w:rPr>
          <w:rFonts w:asciiTheme="majorBidi" w:hAnsiTheme="majorBidi" w:cstheme="majorBidi"/>
          <w:sz w:val="28"/>
          <w:szCs w:val="28"/>
        </w:rPr>
        <w:t xml:space="preserve"> The effect of lovastatin was also very clear in the results of this study, which was shown to us by the histological examination of the liver of the group of animals treated with lovastatin. The results indicate that mild fatty change as vacuoles with inflammatory cells infiltration as a cluster was observed in the affected area of ​​hepatic tissue when compared to the positive control group</w:t>
      </w:r>
      <w:r w:rsidR="006E4A0D" w:rsidRPr="005E2A6F">
        <w:rPr>
          <w:rFonts w:asciiTheme="majorBidi" w:hAnsiTheme="majorBidi" w:cstheme="majorBidi"/>
          <w:sz w:val="28"/>
          <w:szCs w:val="28"/>
        </w:rPr>
        <w:t xml:space="preserve"> shown in Figure No. (4).</w:t>
      </w:r>
      <w:r w:rsidR="00C60AF4" w:rsidRPr="005E2A6F">
        <w:rPr>
          <w:rFonts w:asciiTheme="majorBidi" w:hAnsiTheme="majorBidi" w:cstheme="majorBidi"/>
          <w:sz w:val="28"/>
          <w:szCs w:val="28"/>
        </w:rPr>
        <w:t xml:space="preserve"> On the other hand, when comparing both the catechin and </w:t>
      </w:r>
      <w:r w:rsidR="006E4A0D" w:rsidRPr="005E2A6F">
        <w:rPr>
          <w:rFonts w:asciiTheme="majorBidi" w:hAnsiTheme="majorBidi" w:cstheme="majorBidi"/>
          <w:sz w:val="28"/>
          <w:szCs w:val="28"/>
          <w:lang w:bidi="ar-DZ"/>
        </w:rPr>
        <w:t>lovastatin</w:t>
      </w:r>
      <w:r w:rsidR="00C60AF4" w:rsidRPr="005E2A6F">
        <w:rPr>
          <w:rFonts w:asciiTheme="majorBidi" w:hAnsiTheme="majorBidi" w:cstheme="majorBidi"/>
          <w:sz w:val="28"/>
          <w:szCs w:val="28"/>
        </w:rPr>
        <w:t xml:space="preserve"> group with the negative control group, the examinations showed an effect of obesity, but the improvement after treatment with catechin and </w:t>
      </w:r>
      <w:r w:rsidR="006E4A0D" w:rsidRPr="005E2A6F">
        <w:rPr>
          <w:rFonts w:asciiTheme="majorBidi" w:hAnsiTheme="majorBidi" w:cstheme="majorBidi"/>
          <w:sz w:val="28"/>
          <w:szCs w:val="28"/>
          <w:lang w:bidi="ar-DZ"/>
        </w:rPr>
        <w:t>lovastatin</w:t>
      </w:r>
      <w:r w:rsidR="00C60AF4" w:rsidRPr="005E2A6F">
        <w:rPr>
          <w:rFonts w:asciiTheme="majorBidi" w:hAnsiTheme="majorBidi" w:cstheme="majorBidi"/>
          <w:sz w:val="28"/>
          <w:szCs w:val="28"/>
        </w:rPr>
        <w:t>.</w:t>
      </w:r>
    </w:p>
    <w:p w14:paraId="024118A9" w14:textId="0CD43D1F" w:rsidR="00820544" w:rsidRPr="005E2A6F" w:rsidRDefault="006B5D81" w:rsidP="005E2A6F">
      <w:pPr>
        <w:bidi w:val="0"/>
        <w:jc w:val="both"/>
        <w:rPr>
          <w:rFonts w:asciiTheme="majorBidi" w:hAnsiTheme="majorBidi" w:cstheme="majorBidi"/>
          <w:sz w:val="28"/>
          <w:szCs w:val="28"/>
        </w:rPr>
      </w:pPr>
      <w:r>
        <w:rPr>
          <w:noProof/>
        </w:rPr>
        <w:drawing>
          <wp:inline distT="0" distB="0" distL="0" distR="0" wp14:anchorId="54FE0756" wp14:editId="795BFC57">
            <wp:extent cx="2541136" cy="1554480"/>
            <wp:effectExtent l="0" t="0" r="0" b="7620"/>
            <wp:docPr id="96452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9138" name=""/>
                    <pic:cNvPicPr/>
                  </pic:nvPicPr>
                  <pic:blipFill>
                    <a:blip r:embed="rId8"/>
                    <a:stretch>
                      <a:fillRect/>
                    </a:stretch>
                  </pic:blipFill>
                  <pic:spPr>
                    <a:xfrm>
                      <a:off x="0" y="0"/>
                      <a:ext cx="2541136" cy="1554480"/>
                    </a:xfrm>
                    <a:prstGeom prst="rect">
                      <a:avLst/>
                    </a:prstGeom>
                  </pic:spPr>
                </pic:pic>
              </a:graphicData>
            </a:graphic>
          </wp:inline>
        </w:drawing>
      </w:r>
      <w:r w:rsidR="009F0A2D" w:rsidRPr="005E2A6F">
        <w:rPr>
          <w:rFonts w:asciiTheme="majorBidi" w:hAnsiTheme="majorBidi" w:cstheme="majorBidi"/>
          <w:sz w:val="28"/>
          <w:szCs w:val="28"/>
        </w:rPr>
        <w:t xml:space="preserve">  </w:t>
      </w:r>
      <w:r w:rsidR="003847FD">
        <w:rPr>
          <w:noProof/>
        </w:rPr>
        <w:drawing>
          <wp:inline distT="0" distB="0" distL="0" distR="0" wp14:anchorId="4539966B" wp14:editId="4D4C5DA3">
            <wp:extent cx="2572527" cy="1554480"/>
            <wp:effectExtent l="0" t="0" r="0" b="7620"/>
            <wp:docPr id="143214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5498" name=""/>
                    <pic:cNvPicPr/>
                  </pic:nvPicPr>
                  <pic:blipFill>
                    <a:blip r:embed="rId9"/>
                    <a:stretch>
                      <a:fillRect/>
                    </a:stretch>
                  </pic:blipFill>
                  <pic:spPr>
                    <a:xfrm>
                      <a:off x="0" y="0"/>
                      <a:ext cx="2572527" cy="1554480"/>
                    </a:xfrm>
                    <a:prstGeom prst="rect">
                      <a:avLst/>
                    </a:prstGeom>
                  </pic:spPr>
                </pic:pic>
              </a:graphicData>
            </a:graphic>
          </wp:inline>
        </w:drawing>
      </w:r>
    </w:p>
    <w:p w14:paraId="36621FC5" w14:textId="5896FA15" w:rsidR="006B5D81" w:rsidRDefault="006B5D81" w:rsidP="005E2A6F">
      <w:pPr>
        <w:bidi w:val="0"/>
        <w:jc w:val="both"/>
        <w:rPr>
          <w:rFonts w:asciiTheme="majorBidi" w:hAnsiTheme="majorBidi" w:cstheme="majorBidi"/>
          <w:b/>
          <w:bCs/>
          <w:sz w:val="28"/>
          <w:szCs w:val="28"/>
          <w:lang w:bidi="ar-IQ"/>
        </w:rPr>
      </w:pPr>
    </w:p>
    <w:p w14:paraId="291744D9" w14:textId="24EE8EBF" w:rsidR="00465225" w:rsidRPr="005E2A6F" w:rsidRDefault="008A58CD" w:rsidP="006B5D81">
      <w:pPr>
        <w:bidi w:val="0"/>
        <w:jc w:val="both"/>
        <w:rPr>
          <w:rFonts w:asciiTheme="majorBidi" w:hAnsiTheme="majorBidi" w:cstheme="majorBidi"/>
          <w:b/>
          <w:bCs/>
          <w:sz w:val="28"/>
          <w:szCs w:val="28"/>
        </w:rPr>
      </w:pPr>
      <w:r w:rsidRPr="005E2A6F">
        <w:rPr>
          <w:rFonts w:asciiTheme="majorBidi" w:hAnsiTheme="majorBidi" w:cstheme="majorBidi"/>
          <w:b/>
          <w:bCs/>
          <w:sz w:val="28"/>
          <w:szCs w:val="28"/>
          <w:lang w:bidi="ar-IQ"/>
        </w:rPr>
        <w:t xml:space="preserve">Figure </w:t>
      </w:r>
      <w:r w:rsidRPr="005E2A6F">
        <w:rPr>
          <w:rFonts w:asciiTheme="majorBidi" w:hAnsiTheme="majorBidi" w:cstheme="majorBidi"/>
          <w:b/>
          <w:bCs/>
          <w:sz w:val="28"/>
          <w:szCs w:val="28"/>
        </w:rPr>
        <w:t>(1)</w:t>
      </w:r>
      <w:r w:rsidRPr="005E2A6F">
        <w:rPr>
          <w:rFonts w:asciiTheme="majorBidi" w:hAnsiTheme="majorBidi" w:cstheme="majorBidi"/>
          <w:b/>
          <w:bCs/>
          <w:sz w:val="28"/>
          <w:szCs w:val="28"/>
          <w:lang w:bidi="ar-IQ"/>
        </w:rPr>
        <w:t xml:space="preserve">: Photomicrograph of </w:t>
      </w:r>
      <w:bookmarkStart w:id="5" w:name="_Hlk193679611"/>
      <w:r w:rsidRPr="005E2A6F">
        <w:rPr>
          <w:rFonts w:asciiTheme="majorBidi" w:hAnsiTheme="majorBidi" w:cstheme="majorBidi"/>
          <w:b/>
          <w:bCs/>
          <w:sz w:val="28"/>
          <w:szCs w:val="28"/>
          <w:lang w:bidi="ar-IQ"/>
        </w:rPr>
        <w:t xml:space="preserve">liver of control negative group A&amp;B/Normal histology of hepatic </w:t>
      </w:r>
      <w:r w:rsidR="006160B6" w:rsidRPr="005E2A6F">
        <w:rPr>
          <w:rFonts w:asciiTheme="majorBidi" w:hAnsiTheme="majorBidi" w:cstheme="majorBidi"/>
          <w:b/>
          <w:bCs/>
          <w:sz w:val="28"/>
          <w:szCs w:val="28"/>
          <w:lang w:bidi="ar-IQ"/>
        </w:rPr>
        <w:t>tissue. Note</w:t>
      </w:r>
      <w:r w:rsidRPr="005E2A6F">
        <w:rPr>
          <w:rFonts w:asciiTheme="majorBidi" w:hAnsiTheme="majorBidi" w:cstheme="majorBidi"/>
          <w:b/>
          <w:bCs/>
          <w:sz w:val="28"/>
          <w:szCs w:val="28"/>
          <w:lang w:bidi="ar-IQ"/>
        </w:rPr>
        <w:t xml:space="preserve"> the arrangement of hexagonal lobules (black arrow) and acini (blue arrow). Hexagonal lobules are </w:t>
      </w:r>
      <w:r w:rsidR="006160B6" w:rsidRPr="005E2A6F">
        <w:rPr>
          <w:rFonts w:asciiTheme="majorBidi" w:hAnsiTheme="majorBidi" w:cstheme="majorBidi"/>
          <w:b/>
          <w:bCs/>
          <w:sz w:val="28"/>
          <w:szCs w:val="28"/>
          <w:lang w:bidi="ar-IQ"/>
        </w:rPr>
        <w:t>centered</w:t>
      </w:r>
      <w:r w:rsidRPr="005E2A6F">
        <w:rPr>
          <w:rFonts w:asciiTheme="majorBidi" w:hAnsiTheme="majorBidi" w:cstheme="majorBidi"/>
          <w:b/>
          <w:bCs/>
          <w:sz w:val="28"/>
          <w:szCs w:val="28"/>
          <w:lang w:bidi="ar-IQ"/>
        </w:rPr>
        <w:t xml:space="preserve"> on the central </w:t>
      </w:r>
      <w:r w:rsidR="006160B6" w:rsidRPr="005E2A6F">
        <w:rPr>
          <w:rFonts w:asciiTheme="majorBidi" w:hAnsiTheme="majorBidi" w:cstheme="majorBidi"/>
          <w:b/>
          <w:bCs/>
          <w:sz w:val="28"/>
          <w:szCs w:val="28"/>
          <w:lang w:bidi="ar-IQ"/>
        </w:rPr>
        <w:t>vein (arrow</w:t>
      </w:r>
      <w:r w:rsidRPr="005E2A6F">
        <w:rPr>
          <w:rFonts w:asciiTheme="majorBidi" w:hAnsiTheme="majorBidi" w:cstheme="majorBidi"/>
          <w:b/>
          <w:bCs/>
          <w:sz w:val="28"/>
          <w:szCs w:val="28"/>
          <w:lang w:bidi="ar-IQ"/>
        </w:rPr>
        <w:t xml:space="preserve"> head</w:t>
      </w:r>
      <w:r w:rsidR="006160B6" w:rsidRPr="005E2A6F">
        <w:rPr>
          <w:rFonts w:asciiTheme="majorBidi" w:hAnsiTheme="majorBidi" w:cstheme="majorBidi"/>
          <w:b/>
          <w:bCs/>
          <w:sz w:val="28"/>
          <w:szCs w:val="28"/>
          <w:lang w:bidi="ar-IQ"/>
        </w:rPr>
        <w:t>). Hematoxylin</w:t>
      </w:r>
      <w:r w:rsidRPr="005E2A6F">
        <w:rPr>
          <w:rFonts w:asciiTheme="majorBidi" w:hAnsiTheme="majorBidi" w:cstheme="majorBidi"/>
          <w:b/>
          <w:bCs/>
          <w:sz w:val="28"/>
          <w:szCs w:val="28"/>
          <w:lang w:bidi="ar-IQ"/>
        </w:rPr>
        <w:t xml:space="preserve"> and Eosin.A:100X and B:400X</w:t>
      </w:r>
      <w:r w:rsidRPr="005E2A6F">
        <w:rPr>
          <w:rFonts w:asciiTheme="majorBidi" w:hAnsiTheme="majorBidi" w:cstheme="majorBidi"/>
          <w:b/>
          <w:bCs/>
          <w:sz w:val="28"/>
          <w:szCs w:val="28"/>
          <w:rtl/>
          <w:lang w:bidi="ar-IQ"/>
        </w:rPr>
        <w:t>.</w:t>
      </w:r>
    </w:p>
    <w:bookmarkEnd w:id="5"/>
    <w:p w14:paraId="2436D308" w14:textId="554AC0DB" w:rsidR="006B5D81" w:rsidRPr="005E2A6F" w:rsidRDefault="006B5D81" w:rsidP="003847FD">
      <w:pPr>
        <w:bidi w:val="0"/>
        <w:jc w:val="both"/>
        <w:rPr>
          <w:rFonts w:asciiTheme="majorBidi" w:hAnsiTheme="majorBidi" w:cstheme="majorBidi"/>
          <w:sz w:val="28"/>
          <w:szCs w:val="28"/>
          <w:lang w:bidi="ar-IQ"/>
        </w:rPr>
      </w:pPr>
      <w:r>
        <w:rPr>
          <w:noProof/>
        </w:rPr>
        <w:drawing>
          <wp:inline distT="0" distB="0" distL="0" distR="0" wp14:anchorId="6F93BFE7" wp14:editId="3B0276D8">
            <wp:extent cx="2515393" cy="1554480"/>
            <wp:effectExtent l="0" t="0" r="0" b="7620"/>
            <wp:docPr id="5991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2346" name=""/>
                    <pic:cNvPicPr/>
                  </pic:nvPicPr>
                  <pic:blipFill>
                    <a:blip r:embed="rId10"/>
                    <a:stretch>
                      <a:fillRect/>
                    </a:stretch>
                  </pic:blipFill>
                  <pic:spPr>
                    <a:xfrm>
                      <a:off x="0" y="0"/>
                      <a:ext cx="2515393" cy="1554480"/>
                    </a:xfrm>
                    <a:prstGeom prst="rect">
                      <a:avLst/>
                    </a:prstGeom>
                  </pic:spPr>
                </pic:pic>
              </a:graphicData>
            </a:graphic>
          </wp:inline>
        </w:drawing>
      </w:r>
      <w:r w:rsidR="003847FD">
        <w:rPr>
          <w:noProof/>
        </w:rPr>
        <w:drawing>
          <wp:inline distT="0" distB="0" distL="0" distR="0" wp14:anchorId="0460A62F" wp14:editId="12049813">
            <wp:extent cx="2576119" cy="1554480"/>
            <wp:effectExtent l="0" t="0" r="0" b="7620"/>
            <wp:docPr id="543331692" name="Picture 1" descr="A purple and white cell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31692" name="Picture 1" descr="A purple and white cell with arrows&#10;&#10;AI-generated content may be incorrect."/>
                    <pic:cNvPicPr/>
                  </pic:nvPicPr>
                  <pic:blipFill>
                    <a:blip r:embed="rId11"/>
                    <a:stretch>
                      <a:fillRect/>
                    </a:stretch>
                  </pic:blipFill>
                  <pic:spPr>
                    <a:xfrm>
                      <a:off x="0" y="0"/>
                      <a:ext cx="2576119" cy="1554480"/>
                    </a:xfrm>
                    <a:prstGeom prst="rect">
                      <a:avLst/>
                    </a:prstGeom>
                  </pic:spPr>
                </pic:pic>
              </a:graphicData>
            </a:graphic>
          </wp:inline>
        </w:drawing>
      </w:r>
    </w:p>
    <w:p w14:paraId="64611B9C" w14:textId="2A09D163" w:rsidR="00A74A5D" w:rsidRPr="005E2A6F" w:rsidRDefault="00A74A5D" w:rsidP="00750664">
      <w:pPr>
        <w:bidi w:val="0"/>
        <w:jc w:val="both"/>
        <w:rPr>
          <w:rFonts w:asciiTheme="majorBidi" w:hAnsiTheme="majorBidi" w:cstheme="majorBidi"/>
          <w:sz w:val="28"/>
          <w:szCs w:val="28"/>
          <w:lang w:bidi="ar-IQ"/>
        </w:rPr>
      </w:pPr>
      <w:r w:rsidRPr="005E2A6F">
        <w:rPr>
          <w:rFonts w:asciiTheme="majorBidi" w:hAnsiTheme="majorBidi" w:cstheme="majorBidi"/>
          <w:b/>
          <w:bCs/>
          <w:sz w:val="28"/>
          <w:szCs w:val="28"/>
          <w:lang w:bidi="ar-IQ"/>
        </w:rPr>
        <w:lastRenderedPageBreak/>
        <w:t xml:space="preserve">Figure </w:t>
      </w:r>
      <w:r w:rsidRPr="005E2A6F">
        <w:rPr>
          <w:rFonts w:asciiTheme="majorBidi" w:hAnsiTheme="majorBidi" w:cstheme="majorBidi"/>
          <w:b/>
          <w:bCs/>
          <w:sz w:val="28"/>
          <w:szCs w:val="28"/>
        </w:rPr>
        <w:t>(</w:t>
      </w:r>
      <w:r w:rsidR="003248EF" w:rsidRPr="005E2A6F">
        <w:rPr>
          <w:rFonts w:asciiTheme="majorBidi" w:hAnsiTheme="majorBidi" w:cstheme="majorBidi"/>
          <w:b/>
          <w:bCs/>
          <w:sz w:val="28"/>
          <w:szCs w:val="28"/>
        </w:rPr>
        <w:t>2</w:t>
      </w:r>
      <w:r w:rsidRPr="005E2A6F">
        <w:rPr>
          <w:rFonts w:asciiTheme="majorBidi" w:hAnsiTheme="majorBidi" w:cstheme="majorBidi"/>
          <w:b/>
          <w:bCs/>
          <w:sz w:val="28"/>
          <w:szCs w:val="28"/>
        </w:rPr>
        <w:t>)</w:t>
      </w:r>
      <w:r w:rsidRPr="005E2A6F">
        <w:rPr>
          <w:rFonts w:asciiTheme="majorBidi" w:hAnsiTheme="majorBidi" w:cstheme="majorBidi"/>
          <w:b/>
          <w:bCs/>
          <w:sz w:val="28"/>
          <w:szCs w:val="28"/>
          <w:lang w:bidi="ar-IQ"/>
        </w:rPr>
        <w:t xml:space="preserve">: Photomicrograph of </w:t>
      </w:r>
      <w:bookmarkStart w:id="6" w:name="_Hlk193679261"/>
      <w:r w:rsidRPr="005E2A6F">
        <w:rPr>
          <w:rFonts w:asciiTheme="majorBidi" w:hAnsiTheme="majorBidi" w:cstheme="majorBidi"/>
          <w:b/>
          <w:bCs/>
          <w:sz w:val="28"/>
          <w:szCs w:val="28"/>
          <w:lang w:bidi="ar-IQ"/>
        </w:rPr>
        <w:t xml:space="preserve">liver of control positive group rats A&amp;B/Severe necrosis (black arrow) of hepatocytes lead to formed large spaces filled with severe hemorrhage (blue arrow) and necrotic debris. Also, the fatty change as vacuoles </w:t>
      </w:r>
      <w:bookmarkEnd w:id="6"/>
      <w:r w:rsidRPr="005E2A6F">
        <w:rPr>
          <w:rFonts w:asciiTheme="majorBidi" w:hAnsiTheme="majorBidi" w:cstheme="majorBidi"/>
          <w:b/>
          <w:bCs/>
          <w:sz w:val="28"/>
          <w:szCs w:val="28"/>
          <w:lang w:bidi="ar-IQ"/>
        </w:rPr>
        <w:t xml:space="preserve">(yellow arrow) was observed   </w:t>
      </w:r>
      <w:r w:rsidR="00750664" w:rsidRPr="00750664">
        <w:rPr>
          <w:rFonts w:asciiTheme="majorBidi" w:hAnsiTheme="majorBidi" w:cstheme="majorBidi"/>
          <w:b/>
          <w:bCs/>
          <w:sz w:val="28"/>
          <w:szCs w:val="28"/>
          <w:lang w:bidi="ar-IQ"/>
        </w:rPr>
        <w:t>Hematoxylin and Eosin in the hepatic tissue that is impacted. B:400X and A:100X.</w:t>
      </w:r>
    </w:p>
    <w:p w14:paraId="03AD17BB" w14:textId="3106AE7D" w:rsidR="00A74A5D" w:rsidRPr="005E2A6F" w:rsidRDefault="006B5D81" w:rsidP="005E2A6F">
      <w:pPr>
        <w:bidi w:val="0"/>
        <w:jc w:val="both"/>
        <w:rPr>
          <w:rFonts w:asciiTheme="majorBidi" w:hAnsiTheme="majorBidi" w:cstheme="majorBidi"/>
          <w:sz w:val="28"/>
          <w:szCs w:val="28"/>
          <w:lang w:bidi="ar-IQ"/>
        </w:rPr>
      </w:pPr>
      <w:r>
        <w:rPr>
          <w:noProof/>
        </w:rPr>
        <w:drawing>
          <wp:inline distT="0" distB="0" distL="0" distR="0" wp14:anchorId="14E9218E" wp14:editId="36FF1FF7">
            <wp:extent cx="2576119" cy="1554480"/>
            <wp:effectExtent l="0" t="0" r="0" b="7620"/>
            <wp:docPr id="137388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89777" name=""/>
                    <pic:cNvPicPr/>
                  </pic:nvPicPr>
                  <pic:blipFill>
                    <a:blip r:embed="rId12"/>
                    <a:stretch>
                      <a:fillRect/>
                    </a:stretch>
                  </pic:blipFill>
                  <pic:spPr>
                    <a:xfrm>
                      <a:off x="0" y="0"/>
                      <a:ext cx="2576119" cy="1554480"/>
                    </a:xfrm>
                    <a:prstGeom prst="rect">
                      <a:avLst/>
                    </a:prstGeom>
                  </pic:spPr>
                </pic:pic>
              </a:graphicData>
            </a:graphic>
          </wp:inline>
        </w:drawing>
      </w:r>
      <w:r w:rsidR="003847FD">
        <w:rPr>
          <w:noProof/>
        </w:rPr>
        <w:drawing>
          <wp:inline distT="0" distB="0" distL="0" distR="0" wp14:anchorId="6860B54B" wp14:editId="2A315E22">
            <wp:extent cx="2577662" cy="1554480"/>
            <wp:effectExtent l="0" t="0" r="0" b="7620"/>
            <wp:docPr id="419271750" name="Picture 1" descr="A purple and white background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750" name="Picture 1" descr="A purple and white background with black arrows&#10;&#10;AI-generated content may be incorrect."/>
                    <pic:cNvPicPr/>
                  </pic:nvPicPr>
                  <pic:blipFill>
                    <a:blip r:embed="rId13"/>
                    <a:stretch>
                      <a:fillRect/>
                    </a:stretch>
                  </pic:blipFill>
                  <pic:spPr>
                    <a:xfrm>
                      <a:off x="0" y="0"/>
                      <a:ext cx="2577662" cy="1554480"/>
                    </a:xfrm>
                    <a:prstGeom prst="rect">
                      <a:avLst/>
                    </a:prstGeom>
                  </pic:spPr>
                </pic:pic>
              </a:graphicData>
            </a:graphic>
          </wp:inline>
        </w:drawing>
      </w:r>
    </w:p>
    <w:p w14:paraId="5C78F835" w14:textId="16E550BB" w:rsidR="00A74A5D" w:rsidRPr="005E2A6F" w:rsidRDefault="00A74A5D" w:rsidP="005E2A6F">
      <w:pPr>
        <w:bidi w:val="0"/>
        <w:jc w:val="both"/>
        <w:rPr>
          <w:rFonts w:asciiTheme="majorBidi" w:hAnsiTheme="majorBidi" w:cstheme="majorBidi"/>
          <w:sz w:val="28"/>
          <w:szCs w:val="28"/>
          <w:lang w:bidi="ar-IQ"/>
        </w:rPr>
      </w:pPr>
    </w:p>
    <w:p w14:paraId="05CCE112" w14:textId="77777777" w:rsidR="009D22BB" w:rsidRPr="005E2A6F" w:rsidRDefault="009D60DF" w:rsidP="005E2A6F">
      <w:pPr>
        <w:bidi w:val="0"/>
        <w:jc w:val="both"/>
        <w:rPr>
          <w:rFonts w:asciiTheme="majorBidi" w:hAnsiTheme="majorBidi" w:cstheme="majorBidi"/>
          <w:b/>
          <w:bCs/>
          <w:sz w:val="28"/>
          <w:szCs w:val="28"/>
          <w:lang w:bidi="ar-IQ"/>
        </w:rPr>
      </w:pPr>
      <w:r w:rsidRPr="005E2A6F">
        <w:rPr>
          <w:rFonts w:asciiTheme="majorBidi" w:hAnsiTheme="majorBidi" w:cstheme="majorBidi"/>
          <w:b/>
          <w:bCs/>
          <w:sz w:val="28"/>
          <w:szCs w:val="28"/>
          <w:lang w:bidi="ar-IQ"/>
        </w:rPr>
        <w:t xml:space="preserve">Figure </w:t>
      </w:r>
      <w:r w:rsidRPr="005E2A6F">
        <w:rPr>
          <w:rFonts w:asciiTheme="majorBidi" w:hAnsiTheme="majorBidi" w:cstheme="majorBidi"/>
          <w:b/>
          <w:bCs/>
          <w:sz w:val="28"/>
          <w:szCs w:val="28"/>
        </w:rPr>
        <w:t>(3)</w:t>
      </w:r>
      <w:r w:rsidRPr="005E2A6F">
        <w:rPr>
          <w:rFonts w:asciiTheme="majorBidi" w:hAnsiTheme="majorBidi" w:cstheme="majorBidi"/>
          <w:b/>
          <w:bCs/>
          <w:sz w:val="28"/>
          <w:szCs w:val="28"/>
          <w:lang w:bidi="ar-IQ"/>
        </w:rPr>
        <w:t xml:space="preserve">: Photomicrograph of </w:t>
      </w:r>
      <w:bookmarkStart w:id="7" w:name="_Hlk193679368"/>
      <w:r w:rsidRPr="005E2A6F">
        <w:rPr>
          <w:rFonts w:asciiTheme="majorBidi" w:hAnsiTheme="majorBidi" w:cstheme="majorBidi"/>
          <w:b/>
          <w:bCs/>
          <w:sz w:val="28"/>
          <w:szCs w:val="28"/>
          <w:lang w:bidi="ar-IQ"/>
        </w:rPr>
        <w:t xml:space="preserve">liver post catechin treatment group rats A&amp;B/Mild fatty change (black arrow) appeared as vacuoles was observed in affected area of hepatic tissue.  </w:t>
      </w:r>
      <w:bookmarkEnd w:id="7"/>
      <w:r w:rsidRPr="005E2A6F">
        <w:rPr>
          <w:rFonts w:asciiTheme="majorBidi" w:hAnsiTheme="majorBidi" w:cstheme="majorBidi"/>
          <w:b/>
          <w:bCs/>
          <w:sz w:val="28"/>
          <w:szCs w:val="28"/>
          <w:lang w:bidi="ar-IQ"/>
        </w:rPr>
        <w:t>Hematoxylin and Eosin.A:100X and B:400X</w:t>
      </w:r>
    </w:p>
    <w:p w14:paraId="0945B5C4" w14:textId="53094980" w:rsidR="00A74A5D" w:rsidRPr="005E2A6F" w:rsidRDefault="006B5D81" w:rsidP="005E2A6F">
      <w:pPr>
        <w:bidi w:val="0"/>
        <w:jc w:val="both"/>
        <w:rPr>
          <w:rFonts w:asciiTheme="majorBidi" w:hAnsiTheme="majorBidi" w:cstheme="majorBidi"/>
          <w:sz w:val="28"/>
          <w:szCs w:val="28"/>
          <w:lang w:bidi="ar-IQ"/>
        </w:rPr>
      </w:pPr>
      <w:r>
        <w:rPr>
          <w:noProof/>
        </w:rPr>
        <w:drawing>
          <wp:inline distT="0" distB="0" distL="0" distR="0" wp14:anchorId="14C54830" wp14:editId="47A4CE89">
            <wp:extent cx="2523751" cy="1554480"/>
            <wp:effectExtent l="0" t="0" r="0" b="7620"/>
            <wp:docPr id="843446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46574" name=""/>
                    <pic:cNvPicPr/>
                  </pic:nvPicPr>
                  <pic:blipFill>
                    <a:blip r:embed="rId14"/>
                    <a:stretch>
                      <a:fillRect/>
                    </a:stretch>
                  </pic:blipFill>
                  <pic:spPr>
                    <a:xfrm>
                      <a:off x="0" y="0"/>
                      <a:ext cx="2523751" cy="1554480"/>
                    </a:xfrm>
                    <a:prstGeom prst="rect">
                      <a:avLst/>
                    </a:prstGeom>
                  </pic:spPr>
                </pic:pic>
              </a:graphicData>
            </a:graphic>
          </wp:inline>
        </w:drawing>
      </w:r>
      <w:r w:rsidR="003847FD">
        <w:rPr>
          <w:noProof/>
        </w:rPr>
        <w:drawing>
          <wp:inline distT="0" distB="0" distL="0" distR="0" wp14:anchorId="2655949C" wp14:editId="521454B9">
            <wp:extent cx="2552770" cy="1554480"/>
            <wp:effectExtent l="0" t="0" r="0" b="7620"/>
            <wp:docPr id="239014569" name="Picture 1" descr="A purple and white cell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14569" name="Picture 1" descr="A purple and white cell with black arrows&#10;&#10;AI-generated content may be incorrect."/>
                    <pic:cNvPicPr/>
                  </pic:nvPicPr>
                  <pic:blipFill>
                    <a:blip r:embed="rId15"/>
                    <a:stretch>
                      <a:fillRect/>
                    </a:stretch>
                  </pic:blipFill>
                  <pic:spPr>
                    <a:xfrm>
                      <a:off x="0" y="0"/>
                      <a:ext cx="2552770" cy="1554480"/>
                    </a:xfrm>
                    <a:prstGeom prst="rect">
                      <a:avLst/>
                    </a:prstGeom>
                  </pic:spPr>
                </pic:pic>
              </a:graphicData>
            </a:graphic>
          </wp:inline>
        </w:drawing>
      </w:r>
    </w:p>
    <w:p w14:paraId="36359092" w14:textId="74A0D016" w:rsidR="007D5BB4" w:rsidRPr="005E2A6F" w:rsidRDefault="007D5BB4" w:rsidP="005E2A6F">
      <w:pPr>
        <w:bidi w:val="0"/>
        <w:jc w:val="both"/>
        <w:rPr>
          <w:rFonts w:asciiTheme="majorBidi" w:hAnsiTheme="majorBidi" w:cstheme="majorBidi"/>
          <w:sz w:val="28"/>
          <w:szCs w:val="28"/>
          <w:lang w:bidi="ar-IQ"/>
        </w:rPr>
      </w:pPr>
      <w:r w:rsidRPr="005E2A6F">
        <w:rPr>
          <w:rFonts w:asciiTheme="majorBidi" w:hAnsiTheme="majorBidi" w:cstheme="majorBidi"/>
          <w:b/>
          <w:bCs/>
          <w:sz w:val="28"/>
          <w:szCs w:val="28"/>
          <w:lang w:bidi="ar-IQ"/>
        </w:rPr>
        <w:t xml:space="preserve">Figure (4): Photomicrograph of liver post lovastatin treatment group </w:t>
      </w:r>
      <w:proofErr w:type="spellStart"/>
      <w:r w:rsidRPr="005E2A6F">
        <w:rPr>
          <w:rFonts w:asciiTheme="majorBidi" w:hAnsiTheme="majorBidi" w:cstheme="majorBidi"/>
          <w:b/>
          <w:bCs/>
          <w:sz w:val="28"/>
          <w:szCs w:val="28"/>
          <w:lang w:bidi="ar-IQ"/>
        </w:rPr>
        <w:t>ratsA&amp;B</w:t>
      </w:r>
      <w:proofErr w:type="spellEnd"/>
      <w:r w:rsidRPr="005E2A6F">
        <w:rPr>
          <w:rFonts w:asciiTheme="majorBidi" w:hAnsiTheme="majorBidi" w:cstheme="majorBidi"/>
          <w:b/>
          <w:bCs/>
          <w:sz w:val="28"/>
          <w:szCs w:val="28"/>
          <w:lang w:bidi="ar-IQ"/>
        </w:rPr>
        <w:t>/Mild fatty change as vacuoles (black arrow) with inflammatory cells infiltration (blue arrow) as cluster was observed in affected area of hepatic tissue Hematoxylin and Eosin.A:100X and B:400X</w:t>
      </w:r>
    </w:p>
    <w:p w14:paraId="4A400936" w14:textId="77777777" w:rsidR="003E3033" w:rsidRPr="005E2A6F" w:rsidRDefault="003E3033" w:rsidP="005E2A6F">
      <w:pPr>
        <w:pStyle w:val="NormalWeb"/>
        <w:spacing w:after="200" w:afterAutospacing="0" w:line="276" w:lineRule="auto"/>
        <w:jc w:val="both"/>
        <w:rPr>
          <w:rFonts w:asciiTheme="majorBidi" w:hAnsiTheme="majorBidi" w:cstheme="majorBidi"/>
          <w:b/>
          <w:bCs/>
          <w:sz w:val="28"/>
          <w:szCs w:val="28"/>
        </w:rPr>
      </w:pPr>
      <w:r w:rsidRPr="005E2A6F">
        <w:rPr>
          <w:rFonts w:asciiTheme="majorBidi" w:hAnsiTheme="majorBidi" w:cstheme="majorBidi"/>
          <w:b/>
          <w:bCs/>
          <w:sz w:val="28"/>
          <w:szCs w:val="28"/>
        </w:rPr>
        <w:t>Discussion</w:t>
      </w:r>
    </w:p>
    <w:p w14:paraId="344E16BA" w14:textId="0C23C06C" w:rsidR="00DC1AE4" w:rsidRPr="005E2A6F" w:rsidRDefault="00DC1AE4" w:rsidP="005E2A6F">
      <w:pPr>
        <w:pStyle w:val="NormalWeb"/>
        <w:spacing w:after="200" w:afterAutospacing="0" w:line="276" w:lineRule="auto"/>
        <w:ind w:firstLine="720"/>
        <w:jc w:val="both"/>
        <w:rPr>
          <w:rFonts w:asciiTheme="majorBidi" w:hAnsiTheme="majorBidi" w:cstheme="majorBidi"/>
          <w:sz w:val="28"/>
          <w:szCs w:val="28"/>
        </w:rPr>
      </w:pPr>
      <w:r w:rsidRPr="005E2A6F">
        <w:rPr>
          <w:rFonts w:asciiTheme="majorBidi" w:hAnsiTheme="majorBidi" w:cstheme="majorBidi"/>
          <w:sz w:val="28"/>
          <w:szCs w:val="28"/>
        </w:rPr>
        <w:t xml:space="preserve">A well-known condition in patients with extreme obesity is liver steatosis, which is particularly linked to visceral adiposity and diabetes Some patients may develop cryptogenic cirrhosis and steatohepatitis as a </w:t>
      </w:r>
      <w:r w:rsidRPr="005E2A6F">
        <w:rPr>
          <w:rFonts w:asciiTheme="majorBidi" w:hAnsiTheme="majorBidi" w:cstheme="majorBidi"/>
          <w:sz w:val="28"/>
          <w:szCs w:val="28"/>
        </w:rPr>
        <w:lastRenderedPageBreak/>
        <w:t>result (</w:t>
      </w:r>
      <w:r w:rsidR="00517E65" w:rsidRPr="005E2A6F">
        <w:rPr>
          <w:rFonts w:asciiTheme="majorBidi" w:hAnsiTheme="majorBidi" w:cstheme="majorBidi"/>
          <w:sz w:val="28"/>
          <w:szCs w:val="28"/>
        </w:rPr>
        <w:t>Quek</w:t>
      </w:r>
      <w:r w:rsidR="00517E65" w:rsidRPr="005E2A6F">
        <w:rPr>
          <w:rFonts w:asciiTheme="majorBidi" w:hAnsiTheme="majorBidi" w:cstheme="majorBidi"/>
          <w:sz w:val="28"/>
          <w:szCs w:val="28"/>
          <w:lang w:bidi="ar-DZ"/>
        </w:rPr>
        <w:t xml:space="preserve"> </w:t>
      </w:r>
      <w:r w:rsidR="00517E65" w:rsidRPr="005E2A6F">
        <w:rPr>
          <w:rFonts w:asciiTheme="majorBidi" w:hAnsiTheme="majorBidi" w:cstheme="majorBidi"/>
          <w:i/>
          <w:iCs/>
          <w:sz w:val="28"/>
          <w:szCs w:val="28"/>
          <w:lang w:bidi="ar-DZ"/>
        </w:rPr>
        <w:t>et al</w:t>
      </w:r>
      <w:r w:rsidR="00517E65" w:rsidRPr="005E2A6F">
        <w:rPr>
          <w:rFonts w:asciiTheme="majorBidi" w:hAnsiTheme="majorBidi" w:cstheme="majorBidi"/>
          <w:sz w:val="28"/>
          <w:szCs w:val="28"/>
          <w:lang w:bidi="ar-DZ"/>
        </w:rPr>
        <w:t>., 2025).</w:t>
      </w:r>
      <w:r w:rsidRPr="005E2A6F">
        <w:rPr>
          <w:rFonts w:asciiTheme="majorBidi" w:hAnsiTheme="majorBidi" w:cstheme="majorBidi"/>
          <w:sz w:val="28"/>
          <w:szCs w:val="28"/>
        </w:rPr>
        <w:t xml:space="preserve">  It is currently unknown what the histology mechanism of non-alcoholic fatty liver disease (NAFLD) is Increases in hepatic triglyceride levels lead to hepatic steatosis in many obese individuals (</w:t>
      </w:r>
      <w:proofErr w:type="spellStart"/>
      <w:r w:rsidR="00517E65" w:rsidRPr="005E2A6F">
        <w:rPr>
          <w:rFonts w:asciiTheme="majorBidi" w:hAnsiTheme="majorBidi" w:cstheme="majorBidi"/>
          <w:sz w:val="28"/>
          <w:szCs w:val="28"/>
        </w:rPr>
        <w:t>Chiriacò</w:t>
      </w:r>
      <w:proofErr w:type="spellEnd"/>
      <w:r w:rsidR="00517E65" w:rsidRPr="005E2A6F">
        <w:rPr>
          <w:rFonts w:asciiTheme="majorBidi" w:hAnsiTheme="majorBidi" w:cstheme="majorBidi"/>
          <w:sz w:val="28"/>
          <w:szCs w:val="28"/>
          <w:lang w:bidi="ar-DZ"/>
        </w:rPr>
        <w:t xml:space="preserve"> </w:t>
      </w:r>
      <w:r w:rsidR="00517E65" w:rsidRPr="005E2A6F">
        <w:rPr>
          <w:rFonts w:asciiTheme="majorBidi" w:hAnsiTheme="majorBidi" w:cstheme="majorBidi"/>
          <w:i/>
          <w:iCs/>
          <w:sz w:val="28"/>
          <w:szCs w:val="28"/>
          <w:lang w:bidi="ar-DZ"/>
        </w:rPr>
        <w:t>et al</w:t>
      </w:r>
      <w:r w:rsidR="00517E65" w:rsidRPr="005E2A6F">
        <w:rPr>
          <w:rFonts w:asciiTheme="majorBidi" w:hAnsiTheme="majorBidi" w:cstheme="majorBidi"/>
          <w:sz w:val="28"/>
          <w:szCs w:val="28"/>
          <w:lang w:bidi="ar-DZ"/>
        </w:rPr>
        <w:t xml:space="preserve">., </w:t>
      </w:r>
      <w:r w:rsidR="00517E65" w:rsidRPr="005E2A6F">
        <w:rPr>
          <w:rFonts w:asciiTheme="majorBidi" w:hAnsiTheme="majorBidi" w:cstheme="majorBidi"/>
          <w:sz w:val="28"/>
          <w:szCs w:val="28"/>
        </w:rPr>
        <w:t xml:space="preserve">2024). </w:t>
      </w:r>
      <w:r w:rsidR="00990D59" w:rsidRPr="00990D59">
        <w:rPr>
          <w:rFonts w:asciiTheme="majorBidi" w:hAnsiTheme="majorBidi" w:cstheme="majorBidi"/>
          <w:sz w:val="28"/>
          <w:szCs w:val="28"/>
        </w:rPr>
        <w:t>Examining the histological effects of a high-fat diet on non-alcoholic fatty liver disease was the aim of this investigation.</w:t>
      </w:r>
      <w:r w:rsidRPr="005E2A6F">
        <w:rPr>
          <w:rFonts w:asciiTheme="majorBidi" w:hAnsiTheme="majorBidi" w:cstheme="majorBidi"/>
          <w:sz w:val="28"/>
          <w:szCs w:val="28"/>
        </w:rPr>
        <w:t xml:space="preserve"> To this end, an obese rat model was created and fed a fatty diet.  Numerous articles on this topic were published before to this study.  A high-fat diet may lead to aberrant mitochondria and mononuclear inflammation, according to some experts (</w:t>
      </w:r>
      <w:r w:rsidR="000628B1" w:rsidRPr="005E2A6F">
        <w:rPr>
          <w:rFonts w:asciiTheme="majorBidi" w:hAnsiTheme="majorBidi" w:cstheme="majorBidi"/>
          <w:sz w:val="28"/>
          <w:szCs w:val="28"/>
        </w:rPr>
        <w:t>Zhong</w:t>
      </w:r>
      <w:r w:rsidR="00E35CD0" w:rsidRPr="005E2A6F">
        <w:rPr>
          <w:rFonts w:asciiTheme="majorBidi" w:hAnsiTheme="majorBidi" w:cstheme="majorBidi"/>
          <w:sz w:val="28"/>
          <w:szCs w:val="28"/>
        </w:rPr>
        <w:t xml:space="preserve"> </w:t>
      </w:r>
      <w:r w:rsidR="00E35CD0" w:rsidRPr="005E2A6F">
        <w:rPr>
          <w:rFonts w:asciiTheme="majorBidi" w:hAnsiTheme="majorBidi" w:cstheme="majorBidi"/>
          <w:i/>
          <w:iCs/>
          <w:sz w:val="28"/>
          <w:szCs w:val="28"/>
          <w:lang w:bidi="ar-DZ"/>
        </w:rPr>
        <w:t>et al</w:t>
      </w:r>
      <w:r w:rsidR="00E35CD0" w:rsidRPr="005E2A6F">
        <w:rPr>
          <w:rFonts w:asciiTheme="majorBidi" w:hAnsiTheme="majorBidi" w:cstheme="majorBidi"/>
          <w:sz w:val="28"/>
          <w:szCs w:val="28"/>
          <w:lang w:bidi="ar-DZ"/>
        </w:rPr>
        <w:t xml:space="preserve">., </w:t>
      </w:r>
      <w:r w:rsidR="00E35CD0" w:rsidRPr="005E2A6F">
        <w:rPr>
          <w:rFonts w:asciiTheme="majorBidi" w:hAnsiTheme="majorBidi" w:cstheme="majorBidi"/>
          <w:sz w:val="28"/>
          <w:szCs w:val="28"/>
        </w:rPr>
        <w:t>2024).</w:t>
      </w:r>
      <w:r w:rsidR="00920626" w:rsidRPr="005E2A6F">
        <w:rPr>
          <w:rFonts w:asciiTheme="majorBidi" w:hAnsiTheme="majorBidi" w:cstheme="majorBidi"/>
          <w:sz w:val="28"/>
          <w:szCs w:val="28"/>
        </w:rPr>
        <w:t xml:space="preserve"> Hepatocellular ballooning, pericellular fibrosis, portal fibrosis, and lobular </w:t>
      </w:r>
      <w:r w:rsidR="00835BAA" w:rsidRPr="005E2A6F">
        <w:rPr>
          <w:rFonts w:asciiTheme="majorBidi" w:hAnsiTheme="majorBidi" w:cstheme="majorBidi"/>
          <w:sz w:val="28"/>
          <w:szCs w:val="28"/>
        </w:rPr>
        <w:t>inflammation to</w:t>
      </w:r>
      <w:r w:rsidR="00920626" w:rsidRPr="005E2A6F">
        <w:rPr>
          <w:rFonts w:asciiTheme="majorBidi" w:hAnsiTheme="majorBidi" w:cstheme="majorBidi"/>
          <w:sz w:val="28"/>
          <w:szCs w:val="28"/>
        </w:rPr>
        <w:t xml:space="preserve"> be the results of oxidative stress and mitochondrial failure in NAFLD As shown in the results of this study</w:t>
      </w:r>
    </w:p>
    <w:p w14:paraId="45ECF019" w14:textId="3C7BC433" w:rsidR="00743063" w:rsidRPr="005E2A6F" w:rsidRDefault="00787DA4" w:rsidP="00322531">
      <w:pPr>
        <w:pStyle w:val="NormalWeb"/>
        <w:spacing w:after="200" w:afterAutospacing="0" w:line="276" w:lineRule="auto"/>
        <w:ind w:firstLine="720"/>
        <w:jc w:val="both"/>
        <w:rPr>
          <w:rFonts w:asciiTheme="majorBidi" w:hAnsiTheme="majorBidi" w:cstheme="majorBidi"/>
          <w:sz w:val="28"/>
          <w:szCs w:val="28"/>
        </w:rPr>
      </w:pPr>
      <w:r w:rsidRPr="005E2A6F">
        <w:rPr>
          <w:rFonts w:asciiTheme="majorBidi" w:hAnsiTheme="majorBidi" w:cstheme="majorBidi"/>
          <w:sz w:val="28"/>
          <w:szCs w:val="28"/>
          <w:lang w:bidi="ar-IQ"/>
        </w:rPr>
        <w:t xml:space="preserve">We believe that the ongoing impact of eating that is high in fat was the cause of the gradual rise in the dilatation level of portal </w:t>
      </w:r>
      <w:r w:rsidR="00835BAA" w:rsidRPr="005E2A6F">
        <w:rPr>
          <w:rFonts w:asciiTheme="majorBidi" w:hAnsiTheme="majorBidi" w:cstheme="majorBidi"/>
          <w:sz w:val="28"/>
          <w:szCs w:val="28"/>
          <w:lang w:bidi="ar-IQ"/>
        </w:rPr>
        <w:t>artery throughout</w:t>
      </w:r>
      <w:r w:rsidRPr="005E2A6F">
        <w:rPr>
          <w:rFonts w:asciiTheme="majorBidi" w:hAnsiTheme="majorBidi" w:cstheme="majorBidi"/>
          <w:sz w:val="28"/>
          <w:szCs w:val="28"/>
          <w:lang w:bidi="ar-IQ"/>
        </w:rPr>
        <w:t xml:space="preserve"> the experiment.  We found infiltrations of mononuclear cells surrounding dilated arteries and in between hepatocyte plates.  Regarding the underlying cause of this problem, some studies assert that cytokine release from fatty meals is the cause of this inflammation area, which can manifest as diffuse or focal forms   Furthermore, according to some studies, inflammation happens in reaction to hepatocyte </w:t>
      </w:r>
      <w:r w:rsidR="00835BAA" w:rsidRPr="005E2A6F">
        <w:rPr>
          <w:rFonts w:asciiTheme="majorBidi" w:hAnsiTheme="majorBidi" w:cstheme="majorBidi"/>
          <w:sz w:val="28"/>
          <w:szCs w:val="28"/>
          <w:lang w:bidi="ar-IQ"/>
        </w:rPr>
        <w:t xml:space="preserve">injury </w:t>
      </w:r>
      <w:r w:rsidR="00790951" w:rsidRPr="005E2A6F">
        <w:rPr>
          <w:rFonts w:asciiTheme="majorBidi" w:hAnsiTheme="majorBidi" w:cstheme="majorBidi"/>
          <w:sz w:val="28"/>
          <w:szCs w:val="28"/>
          <w:lang w:bidi="ar-IQ"/>
        </w:rPr>
        <w:t xml:space="preserve">which is similar to the study </w:t>
      </w:r>
      <w:r w:rsidR="00835BAA" w:rsidRPr="005E2A6F">
        <w:rPr>
          <w:rFonts w:asciiTheme="majorBidi" w:hAnsiTheme="majorBidi" w:cstheme="majorBidi"/>
          <w:sz w:val="28"/>
          <w:szCs w:val="28"/>
          <w:lang w:bidi="ar-IQ"/>
        </w:rPr>
        <w:t>(</w:t>
      </w:r>
      <w:r w:rsidRPr="005E2A6F">
        <w:rPr>
          <w:rFonts w:asciiTheme="majorBidi" w:hAnsiTheme="majorBidi" w:cstheme="majorBidi"/>
          <w:sz w:val="28"/>
          <w:szCs w:val="28"/>
        </w:rPr>
        <w:t>Dash</w:t>
      </w:r>
      <w:r w:rsidRPr="005E2A6F">
        <w:rPr>
          <w:rFonts w:asciiTheme="majorBidi" w:hAnsiTheme="majorBidi" w:cstheme="majorBidi"/>
          <w:sz w:val="28"/>
          <w:szCs w:val="28"/>
          <w:lang w:bidi="ar-DZ"/>
        </w:rPr>
        <w:t xml:space="preserve"> </w:t>
      </w:r>
      <w:r w:rsidRPr="005E2A6F">
        <w:rPr>
          <w:rFonts w:asciiTheme="majorBidi" w:hAnsiTheme="majorBidi" w:cstheme="majorBidi"/>
          <w:i/>
          <w:iCs/>
          <w:sz w:val="28"/>
          <w:szCs w:val="28"/>
          <w:lang w:bidi="ar-DZ"/>
        </w:rPr>
        <w:t>et al</w:t>
      </w:r>
      <w:r w:rsidRPr="005E2A6F">
        <w:rPr>
          <w:rFonts w:asciiTheme="majorBidi" w:hAnsiTheme="majorBidi" w:cstheme="majorBidi"/>
          <w:sz w:val="28"/>
          <w:szCs w:val="28"/>
          <w:lang w:bidi="ar-DZ"/>
        </w:rPr>
        <w:t xml:space="preserve">., </w:t>
      </w:r>
      <w:r w:rsidRPr="005E2A6F">
        <w:rPr>
          <w:rFonts w:asciiTheme="majorBidi" w:hAnsiTheme="majorBidi" w:cstheme="majorBidi"/>
          <w:sz w:val="28"/>
          <w:szCs w:val="28"/>
        </w:rPr>
        <w:t>202</w:t>
      </w:r>
      <w:r w:rsidR="004F2004">
        <w:rPr>
          <w:rFonts w:asciiTheme="majorBidi" w:hAnsiTheme="majorBidi" w:cstheme="majorBidi"/>
          <w:sz w:val="28"/>
          <w:szCs w:val="28"/>
        </w:rPr>
        <w:t>1</w:t>
      </w:r>
      <w:r w:rsidRPr="005E2A6F">
        <w:rPr>
          <w:rFonts w:asciiTheme="majorBidi" w:hAnsiTheme="majorBidi" w:cstheme="majorBidi"/>
          <w:sz w:val="28"/>
          <w:szCs w:val="28"/>
        </w:rPr>
        <w:t>).</w:t>
      </w:r>
      <w:r w:rsidR="003A6111" w:rsidRPr="005E2A6F">
        <w:rPr>
          <w:rFonts w:asciiTheme="majorBidi" w:hAnsiTheme="majorBidi" w:cstheme="majorBidi"/>
          <w:sz w:val="28"/>
          <w:szCs w:val="28"/>
        </w:rPr>
        <w:t xml:space="preserve"> </w:t>
      </w:r>
      <w:r w:rsidR="00944D6A" w:rsidRPr="00944D6A">
        <w:rPr>
          <w:rFonts w:asciiTheme="majorBidi" w:hAnsiTheme="majorBidi" w:cstheme="majorBidi"/>
          <w:sz w:val="28"/>
          <w:szCs w:val="28"/>
        </w:rPr>
        <w:t xml:space="preserve">hormone metabolism, glucose synthesis and storage, lipid turnover, cholesterol metabolism, endobiotic and xenobiotic detoxification, and plasma protein secretion </w:t>
      </w:r>
      <w:r w:rsidR="003A6111" w:rsidRPr="005E2A6F">
        <w:rPr>
          <w:rFonts w:asciiTheme="majorBidi" w:hAnsiTheme="majorBidi" w:cstheme="majorBidi"/>
          <w:sz w:val="28"/>
          <w:szCs w:val="28"/>
        </w:rPr>
        <w:t xml:space="preserve">are just a few of the essential functions the liver plays in maintaining systemic homeostasis. Hepatocytes, parenchymal cells that make up 60% of the liver's cellular makeup and 80% of its bulk, perform the majority of these tasks. One </w:t>
      </w:r>
      <w:r w:rsidR="0081525C" w:rsidRPr="0081525C">
        <w:rPr>
          <w:rFonts w:asciiTheme="majorBidi" w:hAnsiTheme="majorBidi" w:cstheme="majorBidi"/>
          <w:sz w:val="28"/>
          <w:szCs w:val="28"/>
        </w:rPr>
        <w:t xml:space="preserve">Along with hepatocytes, there are at least six distinct types of liver cells, including biliary epithelial cells, sinusoidal endothelial cells, stellate cells, dendritic cells, macrophages, and other immune cell </w:t>
      </w:r>
      <w:proofErr w:type="gramStart"/>
      <w:r w:rsidR="0081525C" w:rsidRPr="0081525C">
        <w:rPr>
          <w:rFonts w:asciiTheme="majorBidi" w:hAnsiTheme="majorBidi" w:cstheme="majorBidi"/>
          <w:sz w:val="28"/>
          <w:szCs w:val="28"/>
        </w:rPr>
        <w:t>types.</w:t>
      </w:r>
      <w:r w:rsidR="003A6111" w:rsidRPr="005E2A6F">
        <w:rPr>
          <w:rFonts w:asciiTheme="majorBidi" w:hAnsiTheme="majorBidi" w:cstheme="majorBidi"/>
          <w:sz w:val="28"/>
          <w:szCs w:val="28"/>
        </w:rPr>
        <w:t>.</w:t>
      </w:r>
      <w:proofErr w:type="gramEnd"/>
      <w:r w:rsidR="003A6111" w:rsidRPr="005E2A6F">
        <w:rPr>
          <w:rFonts w:asciiTheme="majorBidi" w:hAnsiTheme="majorBidi" w:cstheme="majorBidi"/>
          <w:sz w:val="28"/>
          <w:szCs w:val="28"/>
        </w:rPr>
        <w:t xml:space="preserve"> These cells accompany hepatocytes in three-dimensional anatomical units known as liver lobules, which are hexagonal columns that support hepatocellular function Two blood sources perfuse the liver lobules: oxygenated blood from the hepatic artery and portal venous blood, which is low in oxygen but high in nutrients, toxins, and compounds acquired from the gut microbiota. These afferent blood arteries create capillary-sized capillaries called sinusoids that eventually empty into a central vein after entering the lobules from the corners of the hexagonal formations, also known as the </w:t>
      </w:r>
      <w:r w:rsidR="003A6111" w:rsidRPr="005E2A6F">
        <w:rPr>
          <w:rFonts w:asciiTheme="majorBidi" w:hAnsiTheme="majorBidi" w:cstheme="majorBidi"/>
          <w:sz w:val="28"/>
          <w:szCs w:val="28"/>
        </w:rPr>
        <w:lastRenderedPageBreak/>
        <w:t>portal nodes</w:t>
      </w:r>
      <w:r w:rsidR="003A6111" w:rsidRPr="00C44A86">
        <w:rPr>
          <w:rFonts w:asciiTheme="majorBidi" w:hAnsiTheme="majorBidi" w:cstheme="majorBidi"/>
          <w:sz w:val="28"/>
          <w:szCs w:val="28"/>
        </w:rPr>
        <w:t>. (</w:t>
      </w:r>
      <w:proofErr w:type="spellStart"/>
      <w:r w:rsidR="003A6111" w:rsidRPr="00C44A86">
        <w:rPr>
          <w:rFonts w:asciiTheme="majorBidi" w:hAnsiTheme="majorBidi" w:cstheme="majorBidi"/>
          <w:sz w:val="28"/>
          <w:szCs w:val="28"/>
        </w:rPr>
        <w:t>Berasain</w:t>
      </w:r>
      <w:proofErr w:type="spellEnd"/>
      <w:r w:rsidR="003A6111" w:rsidRPr="00C44A86">
        <w:rPr>
          <w:rFonts w:asciiTheme="majorBidi" w:hAnsiTheme="majorBidi" w:cstheme="majorBidi"/>
          <w:sz w:val="28"/>
          <w:szCs w:val="28"/>
        </w:rPr>
        <w:t xml:space="preserve"> </w:t>
      </w:r>
      <w:r w:rsidR="003A6111" w:rsidRPr="00C44A86">
        <w:rPr>
          <w:rFonts w:asciiTheme="majorBidi" w:hAnsiTheme="majorBidi" w:cstheme="majorBidi"/>
          <w:i/>
          <w:iCs/>
          <w:sz w:val="28"/>
          <w:szCs w:val="28"/>
        </w:rPr>
        <w:t>et al</w:t>
      </w:r>
      <w:r w:rsidR="003A6111" w:rsidRPr="00C44A86">
        <w:rPr>
          <w:rFonts w:asciiTheme="majorBidi" w:hAnsiTheme="majorBidi" w:cstheme="majorBidi"/>
          <w:sz w:val="28"/>
          <w:szCs w:val="28"/>
        </w:rPr>
        <w:t>., 2023)</w:t>
      </w:r>
      <w:r w:rsidR="00556583" w:rsidRPr="00C44A86">
        <w:rPr>
          <w:rFonts w:asciiTheme="majorBidi" w:hAnsiTheme="majorBidi" w:cstheme="majorBidi"/>
          <w:sz w:val="28"/>
          <w:szCs w:val="28"/>
        </w:rPr>
        <w:t xml:space="preserve"> </w:t>
      </w:r>
      <w:r w:rsidR="00556583" w:rsidRPr="005E2A6F">
        <w:rPr>
          <w:rFonts w:asciiTheme="majorBidi" w:hAnsiTheme="majorBidi" w:cstheme="majorBidi"/>
          <w:sz w:val="28"/>
          <w:szCs w:val="28"/>
        </w:rPr>
        <w:t>In this study, the results of liver tissue examination of animals with obesity resulting from a high-fat diet were also obtained Simple fat accumulation (steatosis) is the result of insulin resistance-mediated failure of</w:t>
      </w:r>
      <w:r w:rsidR="005755AA">
        <w:rPr>
          <w:rFonts w:asciiTheme="majorBidi" w:hAnsiTheme="majorBidi" w:cstheme="majorBidi" w:hint="cs"/>
          <w:sz w:val="28"/>
          <w:szCs w:val="28"/>
          <w:rtl/>
          <w:lang w:bidi="ar-IQ"/>
        </w:rPr>
        <w:t>"</w:t>
      </w:r>
      <w:r w:rsidR="00556583" w:rsidRPr="005E2A6F">
        <w:rPr>
          <w:rFonts w:asciiTheme="majorBidi" w:hAnsiTheme="majorBidi" w:cstheme="majorBidi"/>
          <w:sz w:val="28"/>
          <w:szCs w:val="28"/>
        </w:rPr>
        <w:t xml:space="preserve"> fatty acid β-oxidation, de novo lipogenesis, and lipid synthesis</w:t>
      </w:r>
      <w:r w:rsidR="005755AA">
        <w:rPr>
          <w:rFonts w:asciiTheme="majorBidi" w:hAnsiTheme="majorBidi" w:cstheme="majorBidi" w:hint="cs"/>
          <w:sz w:val="28"/>
          <w:szCs w:val="28"/>
          <w:rtl/>
        </w:rPr>
        <w:t>"</w:t>
      </w:r>
      <w:r w:rsidR="00556583" w:rsidRPr="005E2A6F">
        <w:rPr>
          <w:rFonts w:asciiTheme="majorBidi" w:hAnsiTheme="majorBidi" w:cstheme="majorBidi"/>
          <w:sz w:val="28"/>
          <w:szCs w:val="28"/>
        </w:rPr>
        <w:t xml:space="preserve">, which causes excessive fat deposition in NAFLD may worsen into steatohepatitis (NASH), a more complex condition, if the liver has reached the level of steatosis. Although it is still unclear exactly what causes the subsequent hits after insulin resistance, accumulating evidence has pointed to the likely underlying mechanisms that lead to </w:t>
      </w:r>
      <w:r w:rsidR="00E227DD" w:rsidRPr="00E227DD">
        <w:rPr>
          <w:rFonts w:asciiTheme="majorBidi" w:hAnsiTheme="majorBidi" w:cstheme="majorBidi"/>
          <w:sz w:val="28"/>
          <w:szCs w:val="28"/>
        </w:rPr>
        <w:t xml:space="preserve">the development of NASH, which is brought on by oxidative stress-induced inflammatory cascades through adipokine production and cytokine activation, from steatosis. </w:t>
      </w:r>
      <w:r w:rsidR="002F6206" w:rsidRPr="005E2A6F">
        <w:rPr>
          <w:rFonts w:asciiTheme="majorBidi" w:hAnsiTheme="majorBidi" w:cstheme="majorBidi"/>
          <w:sz w:val="28"/>
          <w:szCs w:val="28"/>
        </w:rPr>
        <w:t xml:space="preserve">Catechin was used, which played an effective role in improving the changes seen in the liver and reducing the fatty tissue deposited on the liver cells through: Polyphenols, commonly known as catechins, are abundant in green tea. </w:t>
      </w:r>
      <w:r w:rsidR="00FF5A61">
        <w:rPr>
          <w:rFonts w:asciiTheme="majorBidi" w:hAnsiTheme="majorBidi" w:cstheme="majorBidi" w:hint="cs"/>
          <w:sz w:val="28"/>
          <w:szCs w:val="28"/>
          <w:rtl/>
        </w:rPr>
        <w:t>"</w:t>
      </w:r>
      <w:r w:rsidR="002F6206" w:rsidRPr="005E2A6F">
        <w:rPr>
          <w:rFonts w:asciiTheme="majorBidi" w:hAnsiTheme="majorBidi" w:cstheme="majorBidi"/>
          <w:sz w:val="28"/>
          <w:szCs w:val="28"/>
        </w:rPr>
        <w:t>(−)-epigallocatechin (EGC), (−)-epicatechin-3-gallate (ECG), (−)-epicatechin (EC), and (−)-epigallocatechin-3-gallate (EGCG)</w:t>
      </w:r>
      <w:r w:rsidR="00FF5A61">
        <w:rPr>
          <w:rFonts w:asciiTheme="majorBidi" w:hAnsiTheme="majorBidi" w:cstheme="majorBidi" w:hint="cs"/>
          <w:sz w:val="28"/>
          <w:szCs w:val="28"/>
          <w:rtl/>
        </w:rPr>
        <w:t>"</w:t>
      </w:r>
      <w:r w:rsidR="002F6206" w:rsidRPr="005E2A6F">
        <w:rPr>
          <w:rFonts w:asciiTheme="majorBidi" w:hAnsiTheme="majorBidi" w:cstheme="majorBidi"/>
          <w:sz w:val="28"/>
          <w:szCs w:val="28"/>
        </w:rPr>
        <w:t xml:space="preserve"> were</w:t>
      </w:r>
      <w:r w:rsidR="001623AE">
        <w:rPr>
          <w:rFonts w:asciiTheme="majorBidi" w:hAnsiTheme="majorBidi" w:cstheme="majorBidi"/>
          <w:sz w:val="28"/>
          <w:szCs w:val="28"/>
        </w:rPr>
        <w:t xml:space="preserve"> </w:t>
      </w:r>
      <w:r w:rsidR="002F6206" w:rsidRPr="005E2A6F">
        <w:rPr>
          <w:rFonts w:asciiTheme="majorBidi" w:hAnsiTheme="majorBidi" w:cstheme="majorBidi"/>
          <w:sz w:val="28"/>
          <w:szCs w:val="28"/>
        </w:rPr>
        <w:t xml:space="preserve">identified as catechins in green tea. The main antibacterial substances against a variety of harmful organisms include catechins, such as EGC, ECG, and EGCG. The two main chemicals found in green tea, </w:t>
      </w:r>
      <w:r w:rsidR="007B4F0B" w:rsidRPr="005E2A6F">
        <w:rPr>
          <w:rFonts w:asciiTheme="majorBidi" w:hAnsiTheme="majorBidi" w:cstheme="majorBidi"/>
          <w:sz w:val="28"/>
          <w:szCs w:val="28"/>
        </w:rPr>
        <w:t>epigallocatechin-3-gallate</w:t>
      </w:r>
      <w:r w:rsidR="002F6206" w:rsidRPr="005E2A6F">
        <w:rPr>
          <w:rFonts w:asciiTheme="majorBidi" w:hAnsiTheme="majorBidi" w:cstheme="majorBidi"/>
          <w:sz w:val="28"/>
          <w:szCs w:val="28"/>
        </w:rPr>
        <w:t xml:space="preserve"> and </w:t>
      </w:r>
      <w:r w:rsidR="007B4F0B" w:rsidRPr="005E2A6F">
        <w:rPr>
          <w:rFonts w:asciiTheme="majorBidi" w:hAnsiTheme="majorBidi" w:cstheme="majorBidi"/>
          <w:sz w:val="28"/>
          <w:szCs w:val="28"/>
        </w:rPr>
        <w:t>epigallocatechin</w:t>
      </w:r>
      <w:r w:rsidR="002F6206" w:rsidRPr="005E2A6F">
        <w:rPr>
          <w:rFonts w:asciiTheme="majorBidi" w:hAnsiTheme="majorBidi" w:cstheme="majorBidi"/>
          <w:sz w:val="28"/>
          <w:szCs w:val="28"/>
        </w:rPr>
        <w:t>, are eliminated in bile</w:t>
      </w:r>
      <w:r w:rsidR="00EB39FC">
        <w:rPr>
          <w:rFonts w:asciiTheme="majorBidi" w:hAnsiTheme="majorBidi" w:cstheme="majorBidi"/>
          <w:sz w:val="28"/>
          <w:szCs w:val="28"/>
        </w:rPr>
        <w:t>.</w:t>
      </w:r>
      <w:r w:rsidR="00EB39FC">
        <w:rPr>
          <w:rFonts w:asciiTheme="majorBidi" w:hAnsiTheme="majorBidi" w:cstheme="majorBidi" w:hint="cs"/>
          <w:sz w:val="28"/>
          <w:szCs w:val="28"/>
          <w:rtl/>
        </w:rPr>
        <w:t xml:space="preserve"> </w:t>
      </w:r>
      <w:r w:rsidR="002F6206" w:rsidRPr="005E2A6F">
        <w:rPr>
          <w:rFonts w:asciiTheme="majorBidi" w:hAnsiTheme="majorBidi" w:cstheme="majorBidi"/>
          <w:sz w:val="28"/>
          <w:szCs w:val="28"/>
        </w:rPr>
        <w:t xml:space="preserve">Furthermore, </w:t>
      </w:r>
      <w:r w:rsidR="00EB39FC">
        <w:rPr>
          <w:rFonts w:asciiTheme="majorBidi" w:hAnsiTheme="majorBidi" w:cstheme="majorBidi" w:hint="cs"/>
          <w:sz w:val="28"/>
          <w:szCs w:val="28"/>
          <w:rtl/>
          <w:lang w:bidi="ar-IQ"/>
        </w:rPr>
        <w:t>"</w:t>
      </w:r>
      <w:r w:rsidR="002F6206" w:rsidRPr="005E2A6F">
        <w:rPr>
          <w:rFonts w:asciiTheme="majorBidi" w:hAnsiTheme="majorBidi" w:cstheme="majorBidi"/>
          <w:sz w:val="28"/>
          <w:szCs w:val="28"/>
        </w:rPr>
        <w:t>green tea exhibits antibacterial qualities against urinary bacterial infections</w:t>
      </w:r>
      <w:r w:rsidR="00EB39FC">
        <w:rPr>
          <w:rFonts w:asciiTheme="majorBidi" w:hAnsiTheme="majorBidi" w:cstheme="majorBidi" w:hint="cs"/>
          <w:sz w:val="28"/>
          <w:szCs w:val="28"/>
          <w:rtl/>
        </w:rPr>
        <w:t>"</w:t>
      </w:r>
      <w:r w:rsidR="002F6206" w:rsidRPr="005E2A6F">
        <w:rPr>
          <w:rFonts w:asciiTheme="majorBidi" w:hAnsiTheme="majorBidi" w:cstheme="majorBidi"/>
          <w:sz w:val="28"/>
          <w:szCs w:val="28"/>
        </w:rPr>
        <w:t>, as evidenced by the ultimate excretion of EGC in the urine. By controlling the lipid metabolism of hepatocytes in mice with alcoholic fatty liver disease, catechin may prevent ethanol-induced liver At the catechin can protect cells and the body by influencing intracellular signaling pathways through interactions with functional proteins such as transcription factors (TFs), intracellular  According to reports, quercetin reduces oxidative stress by up-regulating nuclear factor-erythroid-2-related factor-2 (Nrf2)/HO-1 and inhibits inflammation by down-regulating nuclear factor-κB (NF-κB)/NLRP3 expression</w:t>
      </w:r>
      <w:r w:rsidR="00EF7896" w:rsidRPr="005E2A6F">
        <w:rPr>
          <w:rFonts w:asciiTheme="majorBidi" w:hAnsiTheme="majorBidi" w:cstheme="majorBidi"/>
          <w:sz w:val="28"/>
          <w:szCs w:val="28"/>
        </w:rPr>
        <w:t xml:space="preserve"> There are previous studies similar to the results of the current study, such as</w:t>
      </w:r>
      <w:r w:rsidR="00EF7896" w:rsidRPr="005B4D15">
        <w:rPr>
          <w:rFonts w:asciiTheme="majorBidi" w:hAnsiTheme="majorBidi" w:cstheme="majorBidi"/>
          <w:sz w:val="28"/>
          <w:szCs w:val="28"/>
        </w:rPr>
        <w:t>: (</w:t>
      </w:r>
      <w:proofErr w:type="spellStart"/>
      <w:r w:rsidR="00EF7896" w:rsidRPr="005B4D15">
        <w:rPr>
          <w:rFonts w:asciiTheme="majorBidi" w:hAnsiTheme="majorBidi" w:cstheme="majorBidi"/>
          <w:sz w:val="28"/>
          <w:szCs w:val="28"/>
        </w:rPr>
        <w:t>Alkufeidy</w:t>
      </w:r>
      <w:proofErr w:type="spellEnd"/>
      <w:r w:rsidR="00EF7896" w:rsidRPr="005B4D15">
        <w:rPr>
          <w:rFonts w:asciiTheme="majorBidi" w:hAnsiTheme="majorBidi" w:cstheme="majorBidi"/>
          <w:sz w:val="28"/>
          <w:szCs w:val="28"/>
        </w:rPr>
        <w:t xml:space="preserve"> et al., 2024), (Guan et al., 2025)</w:t>
      </w:r>
      <w:r w:rsidR="00EF7896" w:rsidRPr="005E2A6F">
        <w:rPr>
          <w:rFonts w:asciiTheme="majorBidi" w:hAnsiTheme="majorBidi" w:cstheme="majorBidi"/>
          <w:sz w:val="28"/>
          <w:szCs w:val="28"/>
        </w:rPr>
        <w:t>. The histological changes that appeared on the liver samples of the group of animals treated with lovastatin showed improvement and the liver returned to the normal tissue arrangement with the appearance of a very slight fatty tissue. This explains the effect of lovastatin due to:</w:t>
      </w:r>
      <w:r w:rsidR="005F7DFC" w:rsidRPr="005E2A6F">
        <w:rPr>
          <w:rFonts w:asciiTheme="majorBidi" w:hAnsiTheme="majorBidi" w:cstheme="majorBidi"/>
          <w:sz w:val="28"/>
          <w:szCs w:val="28"/>
        </w:rPr>
        <w:t xml:space="preserve"> The primary rate-limiting enzyme in the synthesis of cholesterol, hepatic 3-hydroxy-3-</w:t>
      </w:r>
      <w:r w:rsidR="005F7DFC" w:rsidRPr="005E2A6F">
        <w:rPr>
          <w:rFonts w:asciiTheme="majorBidi" w:hAnsiTheme="majorBidi" w:cstheme="majorBidi"/>
          <w:sz w:val="28"/>
          <w:szCs w:val="28"/>
        </w:rPr>
        <w:lastRenderedPageBreak/>
        <w:t xml:space="preserve">methylglutaryl-coenzyme A (HMG-CoA) reductase, is inhibited by the oral medication Lovastatin, like other medications in its family (the "statins"), reduces the levels of (LDL) and total serum cholesterol, which lowers the risk of atherosclerosis and its consequences, such as myocardial infarction and </w:t>
      </w:r>
      <w:r w:rsidR="00443477" w:rsidRPr="005E2A6F">
        <w:rPr>
          <w:rFonts w:asciiTheme="majorBidi" w:hAnsiTheme="majorBidi" w:cstheme="majorBidi"/>
          <w:sz w:val="28"/>
          <w:szCs w:val="28"/>
        </w:rPr>
        <w:t>stroke (</w:t>
      </w:r>
      <w:r w:rsidR="00DE2298" w:rsidRPr="005E2A6F">
        <w:rPr>
          <w:rFonts w:asciiTheme="majorBidi" w:hAnsiTheme="majorBidi" w:cstheme="majorBidi"/>
          <w:sz w:val="28"/>
          <w:szCs w:val="28"/>
        </w:rPr>
        <w:t>Amin</w:t>
      </w:r>
      <w:r w:rsidR="00872FBD" w:rsidRPr="005E2A6F">
        <w:rPr>
          <w:rFonts w:asciiTheme="majorBidi" w:hAnsiTheme="majorBidi" w:cstheme="majorBidi"/>
          <w:sz w:val="28"/>
          <w:szCs w:val="28"/>
          <w:lang w:bidi="ar-DZ"/>
        </w:rPr>
        <w:t xml:space="preserve"> </w:t>
      </w:r>
      <w:r w:rsidR="00872FBD" w:rsidRPr="00322531">
        <w:rPr>
          <w:rFonts w:asciiTheme="majorBidi" w:hAnsiTheme="majorBidi" w:cstheme="majorBidi"/>
          <w:i/>
          <w:iCs/>
          <w:sz w:val="28"/>
          <w:szCs w:val="28"/>
          <w:lang w:bidi="ar-DZ"/>
        </w:rPr>
        <w:t>et al</w:t>
      </w:r>
      <w:r w:rsidR="00872FBD" w:rsidRPr="005E2A6F">
        <w:rPr>
          <w:rFonts w:asciiTheme="majorBidi" w:hAnsiTheme="majorBidi" w:cstheme="majorBidi"/>
          <w:sz w:val="28"/>
          <w:szCs w:val="28"/>
          <w:lang w:bidi="ar-DZ"/>
        </w:rPr>
        <w:t>., 2022</w:t>
      </w:r>
      <w:r w:rsidR="00872FBD" w:rsidRPr="005E2A6F">
        <w:rPr>
          <w:rFonts w:asciiTheme="majorBidi" w:hAnsiTheme="majorBidi" w:cstheme="majorBidi"/>
          <w:sz w:val="28"/>
          <w:szCs w:val="28"/>
        </w:rPr>
        <w:t>).</w:t>
      </w:r>
      <w:r w:rsidR="005E5209" w:rsidRPr="005E2A6F">
        <w:rPr>
          <w:rFonts w:asciiTheme="majorBidi" w:hAnsiTheme="majorBidi" w:cstheme="majorBidi"/>
          <w:sz w:val="28"/>
          <w:szCs w:val="28"/>
        </w:rPr>
        <w:t xml:space="preserve"> The effect of catechin is similar to that of lovastatin in this study, as a result of the improvement observed in tissue changes and the treatment of obesity or improvement of lesions resulting from the damage to the liver from obesity.</w:t>
      </w:r>
    </w:p>
    <w:p w14:paraId="5FB8F496" w14:textId="77777777" w:rsidR="009C7CB8" w:rsidRPr="005E2A6F" w:rsidRDefault="009C7CB8" w:rsidP="005E2A6F">
      <w:pPr>
        <w:pStyle w:val="NormalWeb"/>
        <w:spacing w:after="200" w:afterAutospacing="0" w:line="276" w:lineRule="auto"/>
        <w:jc w:val="both"/>
        <w:rPr>
          <w:rFonts w:asciiTheme="majorBidi" w:hAnsiTheme="majorBidi" w:cstheme="majorBidi"/>
          <w:b/>
          <w:bCs/>
          <w:sz w:val="28"/>
          <w:szCs w:val="28"/>
          <w:shd w:val="clear" w:color="auto" w:fill="FFFFFF"/>
          <w:lang w:bidi="ar-IQ"/>
        </w:rPr>
      </w:pPr>
      <w:r w:rsidRPr="005E2A6F">
        <w:rPr>
          <w:rFonts w:asciiTheme="majorBidi" w:hAnsiTheme="majorBidi" w:cstheme="majorBidi"/>
          <w:b/>
          <w:bCs/>
          <w:sz w:val="28"/>
          <w:szCs w:val="28"/>
          <w:shd w:val="clear" w:color="auto" w:fill="FFFFFF"/>
        </w:rPr>
        <w:t>Conclusion</w:t>
      </w:r>
    </w:p>
    <w:p w14:paraId="4EE96256" w14:textId="52F6B6E8" w:rsidR="00743063" w:rsidRPr="005E2A6F" w:rsidRDefault="00322531" w:rsidP="00322531">
      <w:pPr>
        <w:pStyle w:val="NormalWeb"/>
        <w:spacing w:after="200" w:afterAutospacing="0" w:line="276" w:lineRule="auto"/>
        <w:ind w:firstLine="720"/>
        <w:jc w:val="both"/>
        <w:rPr>
          <w:rFonts w:asciiTheme="majorBidi" w:hAnsiTheme="majorBidi" w:cstheme="majorBidi"/>
          <w:sz w:val="28"/>
          <w:szCs w:val="28"/>
          <w:shd w:val="clear" w:color="auto" w:fill="FFFFFF"/>
          <w:lang w:bidi="ar-IQ"/>
        </w:rPr>
      </w:pPr>
      <w:r>
        <w:rPr>
          <w:rFonts w:asciiTheme="majorBidi" w:hAnsiTheme="majorBidi" w:cstheme="majorBidi"/>
          <w:sz w:val="28"/>
          <w:szCs w:val="28"/>
          <w:shd w:val="clear" w:color="auto" w:fill="FFFFFF"/>
          <w:lang w:bidi="ar-IQ"/>
        </w:rPr>
        <w:t xml:space="preserve">The </w:t>
      </w:r>
      <w:r w:rsidR="00743063" w:rsidRPr="005E2A6F">
        <w:rPr>
          <w:rFonts w:asciiTheme="majorBidi" w:hAnsiTheme="majorBidi" w:cstheme="majorBidi"/>
          <w:sz w:val="28"/>
          <w:szCs w:val="28"/>
          <w:shd w:val="clear" w:color="auto" w:fill="FFFFFF"/>
          <w:lang w:bidi="ar-IQ"/>
        </w:rPr>
        <w:t>metabolic disorder that we created by providing a high-fat diet, causes the deposition of fatty tissue in liver cells, as well as necrosis, bleeding, and destruction of liver cells. However, the use of catechin reduced the lesions in liver tissue and its effectiveness is at the same level as that of lovastatin, but rather better because it does not have the side effects of lovastatin.</w:t>
      </w:r>
    </w:p>
    <w:p w14:paraId="3387118C" w14:textId="0CD56C70" w:rsidR="009C7CB8" w:rsidRPr="005E2A6F" w:rsidRDefault="002E3E51" w:rsidP="005E2A6F">
      <w:pPr>
        <w:pStyle w:val="NormalWeb"/>
        <w:spacing w:after="200" w:afterAutospacing="0" w:line="276" w:lineRule="auto"/>
        <w:jc w:val="both"/>
        <w:rPr>
          <w:rFonts w:asciiTheme="majorBidi" w:hAnsiTheme="majorBidi" w:cstheme="majorBidi"/>
          <w:b/>
          <w:bCs/>
          <w:sz w:val="28"/>
          <w:szCs w:val="28"/>
          <w:lang w:bidi="ar-IQ"/>
        </w:rPr>
      </w:pPr>
      <w:r w:rsidRPr="005E2A6F">
        <w:rPr>
          <w:rFonts w:asciiTheme="majorBidi" w:hAnsiTheme="majorBidi" w:cstheme="majorBidi"/>
          <w:b/>
          <w:bCs/>
          <w:sz w:val="28"/>
          <w:szCs w:val="28"/>
          <w:lang w:bidi="ar-IQ"/>
        </w:rPr>
        <w:t>Recommendations</w:t>
      </w:r>
    </w:p>
    <w:p w14:paraId="68141B61" w14:textId="77777777" w:rsidR="00B55E11" w:rsidRPr="00B55E11" w:rsidRDefault="00322531" w:rsidP="00B55E11">
      <w:pPr>
        <w:rPr>
          <w:rFonts w:eastAsia="Calibri" w:cs="Times New Roman"/>
          <w:b/>
          <w:sz w:val="28"/>
          <w:lang w:eastAsia="en-US"/>
        </w:rPr>
      </w:pPr>
      <w:r>
        <w:rPr>
          <w:rFonts w:asciiTheme="majorBidi" w:hAnsiTheme="majorBidi" w:cstheme="majorBidi"/>
          <w:sz w:val="28"/>
          <w:szCs w:val="28"/>
          <w:lang w:bidi="ar-IQ"/>
        </w:rPr>
        <w:t xml:space="preserve">The </w:t>
      </w:r>
      <w:r w:rsidR="0043031B" w:rsidRPr="005E2A6F">
        <w:rPr>
          <w:rFonts w:asciiTheme="majorBidi" w:hAnsiTheme="majorBidi" w:cstheme="majorBidi"/>
          <w:sz w:val="28"/>
          <w:szCs w:val="28"/>
          <w:lang w:bidi="ar-IQ"/>
        </w:rPr>
        <w:t>investigate the effect of obesity on other body tissues, as well as using plants other than catechin, and examining changes in blood components and other biological parameters.</w:t>
      </w:r>
      <w:r w:rsidR="00B55E11">
        <w:rPr>
          <w:rFonts w:asciiTheme="majorBidi" w:hAnsiTheme="majorBidi" w:cstheme="majorBidi"/>
          <w:sz w:val="28"/>
          <w:szCs w:val="28"/>
          <w:lang w:bidi="ar-IQ"/>
        </w:rPr>
        <w:br/>
      </w:r>
      <w:r w:rsidR="00B55E11" w:rsidRPr="00B55E11">
        <w:rPr>
          <w:rFonts w:eastAsia="Calibri" w:cs="Times New Roman"/>
          <w:b/>
          <w:sz w:val="28"/>
          <w:lang w:eastAsia="en-US"/>
        </w:rPr>
        <w:t>Ethical Approval</w:t>
      </w:r>
    </w:p>
    <w:p w14:paraId="666B55AB" w14:textId="77777777" w:rsidR="00B55E11" w:rsidRPr="00B55E11" w:rsidRDefault="00B55E11" w:rsidP="00B55E11">
      <w:pPr>
        <w:bidi w:val="0"/>
        <w:rPr>
          <w:rFonts w:eastAsia="Calibri" w:cs="Times New Roman"/>
          <w:lang w:eastAsia="en-US"/>
        </w:rPr>
      </w:pPr>
      <w:r w:rsidRPr="00B55E11">
        <w:rPr>
          <w:rFonts w:eastAsia="Calibri" w:cs="Times New Roman"/>
          <w:lang w:eastAsia="en-US"/>
        </w:rPr>
        <w:t>Animal Ethic committee approval has been collected and preserved by the author(s)</w:t>
      </w:r>
    </w:p>
    <w:p w14:paraId="2DAD629D" w14:textId="3EC25D82" w:rsidR="00A74A5D" w:rsidRDefault="00A74A5D" w:rsidP="00322531">
      <w:pPr>
        <w:pStyle w:val="NormalWeb"/>
        <w:spacing w:after="200" w:afterAutospacing="0" w:line="276" w:lineRule="auto"/>
        <w:ind w:firstLine="720"/>
        <w:jc w:val="both"/>
        <w:rPr>
          <w:rFonts w:asciiTheme="majorBidi" w:hAnsiTheme="majorBidi" w:cstheme="majorBidi"/>
          <w:sz w:val="28"/>
          <w:szCs w:val="28"/>
          <w:lang w:bidi="ar-IQ"/>
        </w:rPr>
      </w:pPr>
    </w:p>
    <w:p w14:paraId="7990E41F" w14:textId="77777777" w:rsidR="0032015F" w:rsidRPr="00740879" w:rsidRDefault="0032015F" w:rsidP="00FF65AB">
      <w:pPr>
        <w:jc w:val="both"/>
        <w:rPr>
          <w:highlight w:val="yellow"/>
        </w:rPr>
      </w:pPr>
      <w:r w:rsidRPr="00740879">
        <w:rPr>
          <w:highlight w:val="yellow"/>
        </w:rPr>
        <w:t>Disclaimer (Artificial intelligence)</w:t>
      </w:r>
    </w:p>
    <w:p w14:paraId="468C73D8" w14:textId="77777777" w:rsidR="0032015F" w:rsidRPr="00740879" w:rsidRDefault="0032015F" w:rsidP="00FF65AB">
      <w:pPr>
        <w:jc w:val="both"/>
        <w:rPr>
          <w:highlight w:val="yellow"/>
        </w:rPr>
      </w:pPr>
      <w:r w:rsidRPr="00740879">
        <w:rPr>
          <w:highlight w:val="yellow"/>
        </w:rPr>
        <w:t xml:space="preserve">Option 1: </w:t>
      </w:r>
    </w:p>
    <w:p w14:paraId="1545059B" w14:textId="77777777" w:rsidR="0032015F" w:rsidRPr="00740879" w:rsidRDefault="0032015F" w:rsidP="00FF65AB">
      <w:pPr>
        <w:jc w:val="both"/>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13F4C083" w14:textId="77777777" w:rsidR="0032015F" w:rsidRPr="00740879" w:rsidRDefault="0032015F" w:rsidP="00FF65AB">
      <w:pPr>
        <w:jc w:val="both"/>
        <w:rPr>
          <w:highlight w:val="yellow"/>
        </w:rPr>
      </w:pPr>
      <w:r w:rsidRPr="00740879">
        <w:rPr>
          <w:highlight w:val="yellow"/>
        </w:rPr>
        <w:t xml:space="preserve">Option 2: </w:t>
      </w:r>
    </w:p>
    <w:p w14:paraId="2F8A13B8" w14:textId="77777777" w:rsidR="0032015F" w:rsidRPr="00740879" w:rsidRDefault="0032015F" w:rsidP="00FF65AB">
      <w:pPr>
        <w:jc w:val="both"/>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23412D" w14:textId="77777777" w:rsidR="0032015F" w:rsidRPr="00740879" w:rsidRDefault="0032015F" w:rsidP="00FF65AB">
      <w:pPr>
        <w:jc w:val="both"/>
        <w:rPr>
          <w:highlight w:val="yellow"/>
        </w:rPr>
      </w:pPr>
      <w:r w:rsidRPr="00740879">
        <w:rPr>
          <w:highlight w:val="yellow"/>
        </w:rPr>
        <w:lastRenderedPageBreak/>
        <w:t>Details of the AI usage are given below:</w:t>
      </w:r>
    </w:p>
    <w:p w14:paraId="66883230" w14:textId="77777777" w:rsidR="0032015F" w:rsidRPr="00740879" w:rsidRDefault="0032015F" w:rsidP="00FF65AB">
      <w:pPr>
        <w:jc w:val="both"/>
        <w:rPr>
          <w:highlight w:val="yellow"/>
        </w:rPr>
      </w:pPr>
      <w:r w:rsidRPr="00740879">
        <w:rPr>
          <w:highlight w:val="yellow"/>
        </w:rPr>
        <w:t>1.</w:t>
      </w:r>
    </w:p>
    <w:p w14:paraId="11FA4949" w14:textId="77777777" w:rsidR="0032015F" w:rsidRPr="00740879" w:rsidRDefault="0032015F" w:rsidP="00FF65AB">
      <w:pPr>
        <w:jc w:val="both"/>
        <w:rPr>
          <w:highlight w:val="yellow"/>
        </w:rPr>
      </w:pPr>
      <w:r w:rsidRPr="00740879">
        <w:rPr>
          <w:highlight w:val="yellow"/>
        </w:rPr>
        <w:t>2.</w:t>
      </w:r>
    </w:p>
    <w:p w14:paraId="0321601D" w14:textId="49DA33EF" w:rsidR="0032015F" w:rsidRDefault="0032015F" w:rsidP="00FF65AB">
      <w:pPr>
        <w:pStyle w:val="NormalWeb"/>
        <w:spacing w:after="200" w:afterAutospacing="0" w:line="276" w:lineRule="auto"/>
        <w:ind w:firstLine="720"/>
        <w:rPr>
          <w:rFonts w:asciiTheme="majorBidi" w:hAnsiTheme="majorBidi" w:cstheme="majorBidi"/>
          <w:sz w:val="28"/>
          <w:szCs w:val="28"/>
          <w:lang w:bidi="ar-IQ"/>
        </w:rPr>
      </w:pPr>
      <w:r w:rsidRPr="00740879">
        <w:rPr>
          <w:highlight w:val="yellow"/>
        </w:rPr>
        <w:t>3.</w:t>
      </w:r>
    </w:p>
    <w:p w14:paraId="191CECAF" w14:textId="77777777" w:rsidR="00D3685F" w:rsidRPr="005E2A6F" w:rsidRDefault="00827ED0" w:rsidP="005E2A6F">
      <w:pPr>
        <w:bidi w:val="0"/>
        <w:jc w:val="both"/>
        <w:rPr>
          <w:rFonts w:asciiTheme="majorBidi" w:hAnsiTheme="majorBidi" w:cstheme="majorBidi"/>
          <w:b/>
          <w:bCs/>
          <w:sz w:val="28"/>
          <w:szCs w:val="28"/>
          <w:rtl/>
          <w:lang w:bidi="ar-DZ"/>
        </w:rPr>
      </w:pPr>
      <w:r w:rsidRPr="005E2A6F">
        <w:rPr>
          <w:rFonts w:asciiTheme="majorBidi" w:hAnsiTheme="majorBidi" w:cstheme="majorBidi"/>
          <w:b/>
          <w:bCs/>
          <w:sz w:val="28"/>
          <w:szCs w:val="28"/>
          <w:lang w:bidi="ar-DZ"/>
        </w:rPr>
        <w:t>References</w:t>
      </w:r>
    </w:p>
    <w:p w14:paraId="37ED238C" w14:textId="77777777" w:rsidR="001623AE" w:rsidRPr="005E2A6F" w:rsidRDefault="001623AE" w:rsidP="003847FD">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Akhlaghi, M., &amp; </w:t>
      </w:r>
      <w:proofErr w:type="spellStart"/>
      <w:r w:rsidRPr="005E2A6F">
        <w:rPr>
          <w:rFonts w:asciiTheme="majorBidi" w:hAnsiTheme="majorBidi" w:cstheme="majorBidi"/>
          <w:sz w:val="28"/>
          <w:szCs w:val="28"/>
          <w:lang w:bidi="ar-DZ"/>
        </w:rPr>
        <w:t>Kohanmoo</w:t>
      </w:r>
      <w:proofErr w:type="spellEnd"/>
      <w:r w:rsidRPr="005E2A6F">
        <w:rPr>
          <w:rFonts w:asciiTheme="majorBidi" w:hAnsiTheme="majorBidi" w:cstheme="majorBidi"/>
          <w:sz w:val="28"/>
          <w:szCs w:val="28"/>
          <w:lang w:bidi="ar-DZ"/>
        </w:rPr>
        <w:t>, A. (2018). Mechanisms of anti-obesity effects of catechins: a review. International Journal of Nutrition Sciences, 3(3), 127-132.‏</w:t>
      </w:r>
    </w:p>
    <w:p w14:paraId="1F79773F" w14:textId="77777777" w:rsidR="001623AE" w:rsidRDefault="001623AE" w:rsidP="00247BDB">
      <w:pPr>
        <w:bidi w:val="0"/>
        <w:ind w:left="1170" w:hanging="1170"/>
        <w:jc w:val="both"/>
        <w:rPr>
          <w:rFonts w:asciiTheme="majorBidi" w:hAnsiTheme="majorBidi" w:cs="Times New Roman"/>
          <w:sz w:val="28"/>
          <w:szCs w:val="28"/>
        </w:rPr>
      </w:pPr>
      <w:proofErr w:type="spellStart"/>
      <w:r w:rsidRPr="00247BDB">
        <w:rPr>
          <w:rFonts w:asciiTheme="majorBidi" w:hAnsiTheme="majorBidi" w:cs="Times New Roman"/>
          <w:sz w:val="28"/>
          <w:szCs w:val="28"/>
        </w:rPr>
        <w:t>Alkufeidy</w:t>
      </w:r>
      <w:proofErr w:type="spellEnd"/>
      <w:r w:rsidRPr="00247BDB">
        <w:rPr>
          <w:rFonts w:asciiTheme="majorBidi" w:hAnsiTheme="majorBidi" w:cs="Times New Roman"/>
          <w:sz w:val="28"/>
          <w:szCs w:val="28"/>
        </w:rPr>
        <w:t xml:space="preserve">, R. M., </w:t>
      </w:r>
      <w:proofErr w:type="spellStart"/>
      <w:r w:rsidRPr="00247BDB">
        <w:rPr>
          <w:rFonts w:asciiTheme="majorBidi" w:hAnsiTheme="majorBidi" w:cs="Times New Roman"/>
          <w:sz w:val="28"/>
          <w:szCs w:val="28"/>
        </w:rPr>
        <w:t>Altuwijri</w:t>
      </w:r>
      <w:proofErr w:type="spellEnd"/>
      <w:r w:rsidRPr="00247BDB">
        <w:rPr>
          <w:rFonts w:asciiTheme="majorBidi" w:hAnsiTheme="majorBidi" w:cs="Times New Roman"/>
          <w:sz w:val="28"/>
          <w:szCs w:val="28"/>
        </w:rPr>
        <w:t xml:space="preserve">, L. A., Aldosari, N. S., </w:t>
      </w:r>
      <w:proofErr w:type="spellStart"/>
      <w:r w:rsidRPr="00247BDB">
        <w:rPr>
          <w:rFonts w:asciiTheme="majorBidi" w:hAnsiTheme="majorBidi" w:cs="Times New Roman"/>
          <w:sz w:val="28"/>
          <w:szCs w:val="28"/>
        </w:rPr>
        <w:t>Alsakabi</w:t>
      </w:r>
      <w:proofErr w:type="spellEnd"/>
      <w:r w:rsidRPr="00247BDB">
        <w:rPr>
          <w:rFonts w:asciiTheme="majorBidi" w:hAnsiTheme="majorBidi" w:cs="Times New Roman"/>
          <w:sz w:val="28"/>
          <w:szCs w:val="28"/>
        </w:rPr>
        <w:t>, N., &amp; Dawoud, T. M. (2024). Antimicrobial and synergistic properties of green tea catechins against microbial pathogens. Journal of King Saud University-Science, 36(8), 103277.</w:t>
      </w:r>
      <w:r w:rsidRPr="00247BDB">
        <w:rPr>
          <w:rFonts w:asciiTheme="majorBidi" w:hAnsiTheme="majorBidi" w:cs="Times New Roman"/>
          <w:sz w:val="28"/>
          <w:szCs w:val="28"/>
          <w:rtl/>
        </w:rPr>
        <w:t>‏</w:t>
      </w:r>
    </w:p>
    <w:p w14:paraId="11E06702" w14:textId="77777777" w:rsidR="001623AE" w:rsidRPr="005E2A6F" w:rsidRDefault="001623AE" w:rsidP="00322531">
      <w:pPr>
        <w:bidi w:val="0"/>
        <w:ind w:left="1170" w:hanging="1170"/>
        <w:jc w:val="both"/>
        <w:rPr>
          <w:rFonts w:asciiTheme="majorBidi" w:hAnsiTheme="majorBidi" w:cstheme="majorBidi"/>
          <w:sz w:val="28"/>
          <w:szCs w:val="28"/>
          <w:lang w:bidi="ar-DZ"/>
        </w:rPr>
      </w:pPr>
      <w:proofErr w:type="spellStart"/>
      <w:r w:rsidRPr="005E2A6F">
        <w:rPr>
          <w:rFonts w:asciiTheme="majorBidi" w:hAnsiTheme="majorBidi" w:cstheme="majorBidi"/>
          <w:sz w:val="28"/>
          <w:szCs w:val="28"/>
          <w:lang w:bidi="ar-DZ"/>
        </w:rPr>
        <w:t>Amadasu</w:t>
      </w:r>
      <w:proofErr w:type="spellEnd"/>
      <w:r w:rsidRPr="005E2A6F">
        <w:rPr>
          <w:rFonts w:asciiTheme="majorBidi" w:hAnsiTheme="majorBidi" w:cstheme="majorBidi"/>
          <w:sz w:val="28"/>
          <w:szCs w:val="28"/>
          <w:lang w:bidi="ar-DZ"/>
        </w:rPr>
        <w:t xml:space="preserve">, E., Kang, R., Usmani, A., &amp; </w:t>
      </w:r>
      <w:proofErr w:type="spellStart"/>
      <w:r w:rsidRPr="005E2A6F">
        <w:rPr>
          <w:rFonts w:asciiTheme="majorBidi" w:hAnsiTheme="majorBidi" w:cstheme="majorBidi"/>
          <w:sz w:val="28"/>
          <w:szCs w:val="28"/>
          <w:lang w:bidi="ar-DZ"/>
        </w:rPr>
        <w:t>Borlongan</w:t>
      </w:r>
      <w:proofErr w:type="spellEnd"/>
      <w:r w:rsidRPr="005E2A6F">
        <w:rPr>
          <w:rFonts w:asciiTheme="majorBidi" w:hAnsiTheme="majorBidi" w:cstheme="majorBidi"/>
          <w:sz w:val="28"/>
          <w:szCs w:val="28"/>
          <w:lang w:bidi="ar-DZ"/>
        </w:rPr>
        <w:t>, C. V. (2022). Effects of lovastatin on brain cancer cells. </w:t>
      </w:r>
      <w:r w:rsidRPr="005E2A6F">
        <w:rPr>
          <w:rFonts w:asciiTheme="majorBidi" w:hAnsiTheme="majorBidi" w:cstheme="majorBidi"/>
          <w:i/>
          <w:iCs/>
          <w:sz w:val="28"/>
          <w:szCs w:val="28"/>
          <w:lang w:bidi="ar-DZ"/>
        </w:rPr>
        <w:t>Cell Transplantation</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31</w:t>
      </w:r>
      <w:r w:rsidRPr="005E2A6F">
        <w:rPr>
          <w:rFonts w:asciiTheme="majorBidi" w:hAnsiTheme="majorBidi" w:cstheme="majorBidi"/>
          <w:sz w:val="28"/>
          <w:szCs w:val="28"/>
          <w:lang w:bidi="ar-DZ"/>
        </w:rPr>
        <w:t>, 09636897221102903.</w:t>
      </w:r>
    </w:p>
    <w:p w14:paraId="68DC7743" w14:textId="77777777" w:rsidR="001623AE" w:rsidRDefault="001623AE"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Amin, M. B., &amp; Tickoo, S. K. (2022). </w:t>
      </w:r>
      <w:r w:rsidRPr="005E2A6F">
        <w:rPr>
          <w:rFonts w:asciiTheme="majorBidi" w:hAnsiTheme="majorBidi" w:cstheme="majorBidi"/>
          <w:i/>
          <w:iCs/>
          <w:sz w:val="28"/>
          <w:szCs w:val="28"/>
        </w:rPr>
        <w:t>Diagnostic Pathology: Genitourinary E-Book: Diagnostic Pathology: Genitourinary E-Book</w:t>
      </w:r>
      <w:r w:rsidRPr="005E2A6F">
        <w:rPr>
          <w:rFonts w:asciiTheme="majorBidi" w:hAnsiTheme="majorBidi" w:cstheme="majorBidi"/>
          <w:sz w:val="28"/>
          <w:szCs w:val="28"/>
        </w:rPr>
        <w:t>. Elsevier Health Sciences.</w:t>
      </w:r>
    </w:p>
    <w:p w14:paraId="6CD846BD" w14:textId="77777777" w:rsidR="001623AE" w:rsidRPr="005E2A6F" w:rsidRDefault="001623AE"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Bai, Y., Chen, K., Liu, J., Wang, Y., Wang, C., Ju, S., ... &amp; Zheng, C. (2024). Activation of AMPK pathway by low</w:t>
      </w:r>
      <w:r w:rsidRPr="005E2A6F">
        <w:rPr>
          <w:rFonts w:asciiTheme="majorBidi" w:hAnsiTheme="majorBidi" w:cstheme="majorBidi"/>
          <w:sz w:val="28"/>
          <w:szCs w:val="28"/>
        </w:rPr>
        <w:noBreakHyphen/>
        <w:t xml:space="preserve">dose </w:t>
      </w:r>
      <w:proofErr w:type="spellStart"/>
      <w:r w:rsidRPr="005E2A6F">
        <w:rPr>
          <w:rFonts w:asciiTheme="majorBidi" w:hAnsiTheme="majorBidi" w:cstheme="majorBidi"/>
          <w:sz w:val="28"/>
          <w:szCs w:val="28"/>
        </w:rPr>
        <w:t>donafenib</w:t>
      </w:r>
      <w:proofErr w:type="spellEnd"/>
      <w:r w:rsidRPr="005E2A6F">
        <w:rPr>
          <w:rFonts w:asciiTheme="majorBidi" w:hAnsiTheme="majorBidi" w:cstheme="majorBidi"/>
          <w:sz w:val="28"/>
          <w:szCs w:val="28"/>
        </w:rPr>
        <w:t xml:space="preserve"> and atorvastatin combination improves high</w:t>
      </w:r>
      <w:r w:rsidRPr="005E2A6F">
        <w:rPr>
          <w:rFonts w:asciiTheme="majorBidi" w:hAnsiTheme="majorBidi" w:cstheme="majorBidi"/>
          <w:sz w:val="28"/>
          <w:szCs w:val="28"/>
        </w:rPr>
        <w:noBreakHyphen/>
        <w:t>fat diet</w:t>
      </w:r>
      <w:r w:rsidRPr="005E2A6F">
        <w:rPr>
          <w:rFonts w:asciiTheme="majorBidi" w:hAnsiTheme="majorBidi" w:cstheme="majorBidi"/>
          <w:sz w:val="28"/>
          <w:szCs w:val="28"/>
        </w:rPr>
        <w:noBreakHyphen/>
        <w:t>induced metabolic dysfunction</w:t>
      </w:r>
      <w:r w:rsidRPr="005E2A6F">
        <w:rPr>
          <w:rFonts w:asciiTheme="majorBidi" w:hAnsiTheme="majorBidi" w:cstheme="majorBidi"/>
          <w:sz w:val="28"/>
          <w:szCs w:val="28"/>
        </w:rPr>
        <w:noBreakHyphen/>
        <w:t xml:space="preserve">associated </w:t>
      </w:r>
      <w:proofErr w:type="spellStart"/>
      <w:r w:rsidRPr="005E2A6F">
        <w:rPr>
          <w:rFonts w:asciiTheme="majorBidi" w:hAnsiTheme="majorBidi" w:cstheme="majorBidi"/>
          <w:sz w:val="28"/>
          <w:szCs w:val="28"/>
        </w:rPr>
        <w:t>steatotic</w:t>
      </w:r>
      <w:proofErr w:type="spellEnd"/>
      <w:r w:rsidRPr="005E2A6F">
        <w:rPr>
          <w:rFonts w:asciiTheme="majorBidi" w:hAnsiTheme="majorBidi" w:cstheme="majorBidi"/>
          <w:sz w:val="28"/>
          <w:szCs w:val="28"/>
        </w:rPr>
        <w:t xml:space="preserve"> liver disease. </w:t>
      </w:r>
      <w:r w:rsidRPr="005E2A6F">
        <w:rPr>
          <w:rFonts w:asciiTheme="majorBidi" w:hAnsiTheme="majorBidi" w:cstheme="majorBidi"/>
          <w:i/>
          <w:iCs/>
          <w:sz w:val="28"/>
          <w:szCs w:val="28"/>
        </w:rPr>
        <w:t>Molecular Medicine Reports</w:t>
      </w:r>
      <w:r w:rsidRPr="005E2A6F">
        <w:rPr>
          <w:rFonts w:asciiTheme="majorBidi" w:hAnsiTheme="majorBidi" w:cstheme="majorBidi"/>
          <w:sz w:val="28"/>
          <w:szCs w:val="28"/>
        </w:rPr>
        <w:t>, </w:t>
      </w:r>
      <w:r w:rsidRPr="005E2A6F">
        <w:rPr>
          <w:rFonts w:asciiTheme="majorBidi" w:hAnsiTheme="majorBidi" w:cstheme="majorBidi"/>
          <w:i/>
          <w:iCs/>
          <w:sz w:val="28"/>
          <w:szCs w:val="28"/>
        </w:rPr>
        <w:t>29</w:t>
      </w:r>
      <w:r w:rsidRPr="005E2A6F">
        <w:rPr>
          <w:rFonts w:asciiTheme="majorBidi" w:hAnsiTheme="majorBidi" w:cstheme="majorBidi"/>
          <w:sz w:val="28"/>
          <w:szCs w:val="28"/>
        </w:rPr>
        <w:t>(3), 51.</w:t>
      </w:r>
    </w:p>
    <w:p w14:paraId="401EB519" w14:textId="77777777" w:rsidR="001623AE" w:rsidRDefault="001623AE" w:rsidP="00CA32B5">
      <w:pPr>
        <w:bidi w:val="0"/>
        <w:ind w:left="1170" w:hanging="1170"/>
        <w:jc w:val="both"/>
        <w:rPr>
          <w:rFonts w:asciiTheme="majorBidi" w:hAnsiTheme="majorBidi" w:cs="Times New Roman"/>
          <w:sz w:val="28"/>
          <w:szCs w:val="28"/>
        </w:rPr>
      </w:pPr>
      <w:proofErr w:type="spellStart"/>
      <w:r w:rsidRPr="00CA32B5">
        <w:rPr>
          <w:rFonts w:asciiTheme="majorBidi" w:hAnsiTheme="majorBidi" w:cstheme="majorBidi"/>
          <w:sz w:val="28"/>
          <w:szCs w:val="28"/>
        </w:rPr>
        <w:t>Berasain</w:t>
      </w:r>
      <w:proofErr w:type="spellEnd"/>
      <w:r w:rsidRPr="00CA32B5">
        <w:rPr>
          <w:rFonts w:asciiTheme="majorBidi" w:hAnsiTheme="majorBidi" w:cstheme="majorBidi"/>
          <w:sz w:val="28"/>
          <w:szCs w:val="28"/>
        </w:rPr>
        <w:t xml:space="preserve">, C., Arechederra, M., </w:t>
      </w:r>
      <w:proofErr w:type="spellStart"/>
      <w:r w:rsidRPr="00CA32B5">
        <w:rPr>
          <w:rFonts w:asciiTheme="majorBidi" w:hAnsiTheme="majorBidi" w:cstheme="majorBidi"/>
          <w:sz w:val="28"/>
          <w:szCs w:val="28"/>
        </w:rPr>
        <w:t>Argemí</w:t>
      </w:r>
      <w:proofErr w:type="spellEnd"/>
      <w:r w:rsidRPr="00CA32B5">
        <w:rPr>
          <w:rFonts w:asciiTheme="majorBidi" w:hAnsiTheme="majorBidi" w:cstheme="majorBidi"/>
          <w:sz w:val="28"/>
          <w:szCs w:val="28"/>
        </w:rPr>
        <w:t>, J., Fernández-Barrena, M. G., &amp; Avila, M. A. (2023). Loss of liver function in chronic liver disease: An identity crisis. Journal of hepatology, 78(2), 401-414.</w:t>
      </w:r>
      <w:r w:rsidRPr="00CA32B5">
        <w:rPr>
          <w:rFonts w:asciiTheme="majorBidi" w:hAnsiTheme="majorBidi" w:cs="Times New Roman"/>
          <w:sz w:val="28"/>
          <w:szCs w:val="28"/>
          <w:rtl/>
        </w:rPr>
        <w:t>‏</w:t>
      </w:r>
    </w:p>
    <w:p w14:paraId="75166468" w14:textId="77777777" w:rsidR="001623AE" w:rsidRPr="005E2A6F" w:rsidRDefault="001623AE" w:rsidP="003847FD">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Bray, G. A. (2004). Medical consequences of obesity. The Journal of clinical endocrinology &amp; metabolism, 89(6), 2583-2589.</w:t>
      </w:r>
    </w:p>
    <w:p w14:paraId="7716F24C" w14:textId="77777777" w:rsidR="001623AE" w:rsidRPr="005E2A6F" w:rsidRDefault="001623AE" w:rsidP="00322531">
      <w:pPr>
        <w:bidi w:val="0"/>
        <w:ind w:left="1170" w:hanging="1170"/>
        <w:jc w:val="both"/>
        <w:rPr>
          <w:rFonts w:asciiTheme="majorBidi" w:hAnsiTheme="majorBidi" w:cstheme="majorBidi"/>
          <w:sz w:val="28"/>
          <w:szCs w:val="28"/>
        </w:rPr>
      </w:pPr>
      <w:proofErr w:type="spellStart"/>
      <w:r w:rsidRPr="005E2A6F">
        <w:rPr>
          <w:rFonts w:asciiTheme="majorBidi" w:hAnsiTheme="majorBidi" w:cstheme="majorBidi"/>
          <w:sz w:val="28"/>
          <w:szCs w:val="28"/>
        </w:rPr>
        <w:t>Chiriacò</w:t>
      </w:r>
      <w:proofErr w:type="spellEnd"/>
      <w:r w:rsidRPr="005E2A6F">
        <w:rPr>
          <w:rFonts w:asciiTheme="majorBidi" w:hAnsiTheme="majorBidi" w:cstheme="majorBidi"/>
          <w:sz w:val="28"/>
          <w:szCs w:val="28"/>
        </w:rPr>
        <w:t xml:space="preserve">, M., Nesti, L., Flyvbjerg, A., Golay, A., Nazare, J. A., Anderwald, C. H., ... &amp; Natali, A. (2024). At any level of adiposity, relatively </w:t>
      </w:r>
      <w:r w:rsidRPr="005E2A6F">
        <w:rPr>
          <w:rFonts w:asciiTheme="majorBidi" w:hAnsiTheme="majorBidi" w:cstheme="majorBidi"/>
          <w:sz w:val="28"/>
          <w:szCs w:val="28"/>
        </w:rPr>
        <w:lastRenderedPageBreak/>
        <w:t>elevated leptin concentrations are associated with decreased insulin sensitivity. </w:t>
      </w:r>
      <w:r w:rsidRPr="005E2A6F">
        <w:rPr>
          <w:rFonts w:asciiTheme="majorBidi" w:hAnsiTheme="majorBidi" w:cstheme="majorBidi"/>
          <w:i/>
          <w:iCs/>
          <w:sz w:val="28"/>
          <w:szCs w:val="28"/>
        </w:rPr>
        <w:t>The Journal of Clinical Endocrinology &amp; Metabolism</w:t>
      </w:r>
      <w:r w:rsidRPr="005E2A6F">
        <w:rPr>
          <w:rFonts w:asciiTheme="majorBidi" w:hAnsiTheme="majorBidi" w:cstheme="majorBidi"/>
          <w:sz w:val="28"/>
          <w:szCs w:val="28"/>
        </w:rPr>
        <w:t>, </w:t>
      </w:r>
      <w:r w:rsidRPr="005E2A6F">
        <w:rPr>
          <w:rFonts w:asciiTheme="majorBidi" w:hAnsiTheme="majorBidi" w:cstheme="majorBidi"/>
          <w:i/>
          <w:iCs/>
          <w:sz w:val="28"/>
          <w:szCs w:val="28"/>
        </w:rPr>
        <w:t>109</w:t>
      </w:r>
      <w:r w:rsidRPr="005E2A6F">
        <w:rPr>
          <w:rFonts w:asciiTheme="majorBidi" w:hAnsiTheme="majorBidi" w:cstheme="majorBidi"/>
          <w:sz w:val="28"/>
          <w:szCs w:val="28"/>
        </w:rPr>
        <w:t>(2), 461-470.</w:t>
      </w:r>
    </w:p>
    <w:p w14:paraId="465A4C03" w14:textId="77777777" w:rsidR="001623AE" w:rsidRDefault="001623AE"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Dash, P. K., Mohan, P. V., Mohanty, N. R., &amp; Jena, S. K. (2021). Association between Severity of Ultrasonographic Nonalcoholic Fatty Liver Disease and Cardiometabolic Risk in a Tertiary Care Teaching Hospital. </w:t>
      </w:r>
      <w:r w:rsidRPr="005E2A6F">
        <w:rPr>
          <w:rFonts w:asciiTheme="majorBidi" w:hAnsiTheme="majorBidi" w:cstheme="majorBidi"/>
          <w:i/>
          <w:iCs/>
          <w:sz w:val="28"/>
          <w:szCs w:val="28"/>
        </w:rPr>
        <w:t>Journal of Datta Meghe Institute of Medical Sciences University</w:t>
      </w:r>
      <w:r w:rsidRPr="005E2A6F">
        <w:rPr>
          <w:rFonts w:asciiTheme="majorBidi" w:hAnsiTheme="majorBidi" w:cstheme="majorBidi"/>
          <w:sz w:val="28"/>
          <w:szCs w:val="28"/>
        </w:rPr>
        <w:t>, </w:t>
      </w:r>
      <w:r w:rsidRPr="005E2A6F">
        <w:rPr>
          <w:rFonts w:asciiTheme="majorBidi" w:hAnsiTheme="majorBidi" w:cstheme="majorBidi"/>
          <w:i/>
          <w:iCs/>
          <w:sz w:val="28"/>
          <w:szCs w:val="28"/>
        </w:rPr>
        <w:t>16</w:t>
      </w:r>
      <w:r w:rsidRPr="005E2A6F">
        <w:rPr>
          <w:rFonts w:asciiTheme="majorBidi" w:hAnsiTheme="majorBidi" w:cstheme="majorBidi"/>
          <w:sz w:val="28"/>
          <w:szCs w:val="28"/>
        </w:rPr>
        <w:t>(4), 667-671.</w:t>
      </w:r>
    </w:p>
    <w:p w14:paraId="1122F96B" w14:textId="77777777" w:rsidR="001623AE" w:rsidRPr="005E2A6F" w:rsidRDefault="001623AE" w:rsidP="00727C75">
      <w:pPr>
        <w:bidi w:val="0"/>
        <w:ind w:left="1170" w:hanging="1170"/>
        <w:jc w:val="both"/>
        <w:rPr>
          <w:rFonts w:asciiTheme="majorBidi" w:hAnsiTheme="majorBidi" w:cstheme="majorBidi"/>
          <w:sz w:val="28"/>
          <w:szCs w:val="28"/>
        </w:rPr>
      </w:pPr>
      <w:r w:rsidRPr="00727C75">
        <w:rPr>
          <w:rFonts w:asciiTheme="majorBidi" w:hAnsiTheme="majorBidi" w:cs="Times New Roman"/>
          <w:sz w:val="28"/>
          <w:szCs w:val="28"/>
        </w:rPr>
        <w:t>Guan, D., Xu, H., Huang, Y. C., Jing, C., Tsujimoto, Y., Xu, X., ... &amp; Shao, Z. (2025). Operando studies redirect spatiotemporal restructuration of model coordinated oxides in electrochemical oxidation. Advanced Materials, 37(7), 2413073.</w:t>
      </w:r>
      <w:r w:rsidRPr="00727C75">
        <w:rPr>
          <w:rFonts w:asciiTheme="majorBidi" w:hAnsiTheme="majorBidi" w:cs="Times New Roman"/>
          <w:sz w:val="28"/>
          <w:szCs w:val="28"/>
          <w:rtl/>
        </w:rPr>
        <w:t>‏</w:t>
      </w:r>
    </w:p>
    <w:p w14:paraId="05C727AF" w14:textId="77777777" w:rsidR="001623AE" w:rsidRPr="005E2A6F" w:rsidRDefault="001623AE" w:rsidP="00322531">
      <w:pPr>
        <w:bidi w:val="0"/>
        <w:ind w:left="1170" w:hanging="1170"/>
        <w:jc w:val="both"/>
        <w:rPr>
          <w:rFonts w:asciiTheme="majorBidi" w:hAnsiTheme="majorBidi" w:cstheme="majorBidi"/>
          <w:sz w:val="28"/>
          <w:szCs w:val="28"/>
          <w:lang w:bidi="ar-DZ"/>
        </w:rPr>
      </w:pPr>
      <w:bookmarkStart w:id="8" w:name="_Hlk192976273"/>
      <w:r w:rsidRPr="005E2A6F">
        <w:rPr>
          <w:rFonts w:asciiTheme="majorBidi" w:hAnsiTheme="majorBidi" w:cstheme="majorBidi"/>
          <w:sz w:val="28"/>
          <w:szCs w:val="28"/>
          <w:lang w:bidi="ar-DZ"/>
        </w:rPr>
        <w:t>Khateeb, S., &amp; Taha, E. F. (2024</w:t>
      </w:r>
      <w:bookmarkEnd w:id="8"/>
      <w:r w:rsidRPr="005E2A6F">
        <w:rPr>
          <w:rFonts w:asciiTheme="majorBidi" w:hAnsiTheme="majorBidi" w:cstheme="majorBidi"/>
          <w:sz w:val="28"/>
          <w:szCs w:val="28"/>
          <w:lang w:bidi="ar-DZ"/>
        </w:rPr>
        <w:t>). Comparative study of the anti-inflammatory activity of etoricoxib and Matcha green tea against acute kidney injury induced by gamma radiation in rats. </w:t>
      </w:r>
      <w:r w:rsidRPr="005E2A6F">
        <w:rPr>
          <w:rFonts w:asciiTheme="majorBidi" w:hAnsiTheme="majorBidi" w:cstheme="majorBidi"/>
          <w:i/>
          <w:iCs/>
          <w:sz w:val="28"/>
          <w:szCs w:val="28"/>
          <w:lang w:bidi="ar-DZ"/>
        </w:rPr>
        <w:t>International Journal of Radiation Biology</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100</w:t>
      </w:r>
      <w:r w:rsidRPr="005E2A6F">
        <w:rPr>
          <w:rFonts w:asciiTheme="majorBidi" w:hAnsiTheme="majorBidi" w:cstheme="majorBidi"/>
          <w:sz w:val="28"/>
          <w:szCs w:val="28"/>
          <w:lang w:bidi="ar-DZ"/>
        </w:rPr>
        <w:t>(6), 940-964.</w:t>
      </w:r>
    </w:p>
    <w:p w14:paraId="444A25B0" w14:textId="77777777" w:rsidR="001623AE" w:rsidRPr="005E2A6F" w:rsidRDefault="001623AE"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Liew, F. F., </w:t>
      </w:r>
      <w:proofErr w:type="spellStart"/>
      <w:r w:rsidRPr="005E2A6F">
        <w:rPr>
          <w:rFonts w:asciiTheme="majorBidi" w:hAnsiTheme="majorBidi" w:cstheme="majorBidi"/>
          <w:sz w:val="28"/>
          <w:szCs w:val="28"/>
          <w:lang w:bidi="ar-DZ"/>
        </w:rPr>
        <w:t>Visuvanathan</w:t>
      </w:r>
      <w:proofErr w:type="spellEnd"/>
      <w:r w:rsidRPr="005E2A6F">
        <w:rPr>
          <w:rFonts w:asciiTheme="majorBidi" w:hAnsiTheme="majorBidi" w:cstheme="majorBidi"/>
          <w:sz w:val="28"/>
          <w:szCs w:val="28"/>
          <w:lang w:bidi="ar-DZ"/>
        </w:rPr>
        <w:t xml:space="preserve">, T., &amp; </w:t>
      </w:r>
      <w:proofErr w:type="spellStart"/>
      <w:r w:rsidRPr="005E2A6F">
        <w:rPr>
          <w:rFonts w:asciiTheme="majorBidi" w:hAnsiTheme="majorBidi" w:cstheme="majorBidi"/>
          <w:sz w:val="28"/>
          <w:szCs w:val="28"/>
          <w:lang w:bidi="ar-DZ"/>
        </w:rPr>
        <w:t>Vellasamy</w:t>
      </w:r>
      <w:proofErr w:type="spellEnd"/>
      <w:r w:rsidRPr="005E2A6F">
        <w:rPr>
          <w:rFonts w:asciiTheme="majorBidi" w:hAnsiTheme="majorBidi" w:cstheme="majorBidi"/>
          <w:sz w:val="28"/>
          <w:szCs w:val="28"/>
          <w:lang w:bidi="ar-DZ"/>
        </w:rPr>
        <w:t xml:space="preserve">, S. (2023). Fenugreek (Trigonella </w:t>
      </w:r>
      <w:proofErr w:type="spellStart"/>
      <w:r w:rsidRPr="005E2A6F">
        <w:rPr>
          <w:rFonts w:asciiTheme="majorBidi" w:hAnsiTheme="majorBidi" w:cstheme="majorBidi"/>
          <w:sz w:val="28"/>
          <w:szCs w:val="28"/>
          <w:lang w:bidi="ar-DZ"/>
        </w:rPr>
        <w:t>foenum</w:t>
      </w:r>
      <w:proofErr w:type="spellEnd"/>
      <w:r w:rsidRPr="005E2A6F">
        <w:rPr>
          <w:rFonts w:asciiTheme="majorBidi" w:hAnsiTheme="majorBidi" w:cstheme="majorBidi"/>
          <w:sz w:val="28"/>
          <w:szCs w:val="28"/>
          <w:lang w:bidi="ar-DZ"/>
        </w:rPr>
        <w:t>-graecum L.) Modulates Energy Metabolism and Anti-inflammatory Response in Obesity via Combinatorial Analysis. </w:t>
      </w:r>
      <w:r w:rsidRPr="005E2A6F">
        <w:rPr>
          <w:rFonts w:asciiTheme="majorBidi" w:hAnsiTheme="majorBidi" w:cstheme="majorBidi"/>
          <w:i/>
          <w:iCs/>
          <w:sz w:val="28"/>
          <w:szCs w:val="28"/>
          <w:lang w:bidi="ar-DZ"/>
        </w:rPr>
        <w:t>The Natural Products Journal</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13</w:t>
      </w:r>
      <w:r w:rsidRPr="005E2A6F">
        <w:rPr>
          <w:rFonts w:asciiTheme="majorBidi" w:hAnsiTheme="majorBidi" w:cstheme="majorBidi"/>
          <w:sz w:val="28"/>
          <w:szCs w:val="28"/>
          <w:lang w:bidi="ar-DZ"/>
        </w:rPr>
        <w:t>(8), 79-104.</w:t>
      </w:r>
    </w:p>
    <w:p w14:paraId="6B94A4DB" w14:textId="77777777" w:rsidR="001623AE" w:rsidRPr="005E2A6F" w:rsidRDefault="001623AE"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Liu, X., Ju, Y., Zeng, H., Wen, S., Wang, C., Jiang, M., ... &amp; Liu, Z. (2025). Green tea fermented by Ganoderma lucidum presented anti-obesity properties via enhanced thermogenesis in vitro and on C57BL/6J mice. </w:t>
      </w:r>
      <w:r w:rsidRPr="005E2A6F">
        <w:rPr>
          <w:rFonts w:asciiTheme="majorBidi" w:hAnsiTheme="majorBidi" w:cstheme="majorBidi"/>
          <w:i/>
          <w:iCs/>
          <w:sz w:val="28"/>
          <w:szCs w:val="28"/>
          <w:lang w:bidi="ar-DZ"/>
        </w:rPr>
        <w:t>Food Research International</w:t>
      </w:r>
      <w:r w:rsidRPr="005E2A6F">
        <w:rPr>
          <w:rFonts w:asciiTheme="majorBidi" w:hAnsiTheme="majorBidi" w:cstheme="majorBidi"/>
          <w:sz w:val="28"/>
          <w:szCs w:val="28"/>
          <w:lang w:bidi="ar-DZ"/>
        </w:rPr>
        <w:t>, 116092.</w:t>
      </w:r>
    </w:p>
    <w:p w14:paraId="4085502F" w14:textId="77777777" w:rsidR="001623AE" w:rsidRPr="005E2A6F" w:rsidRDefault="001623AE" w:rsidP="00322531">
      <w:pPr>
        <w:bidi w:val="0"/>
        <w:ind w:left="1170" w:hanging="1170"/>
        <w:jc w:val="both"/>
        <w:rPr>
          <w:rFonts w:asciiTheme="majorBidi" w:hAnsiTheme="majorBidi" w:cstheme="majorBidi"/>
          <w:sz w:val="28"/>
          <w:szCs w:val="28"/>
          <w:lang w:bidi="ar-DZ"/>
        </w:rPr>
      </w:pPr>
      <w:bookmarkStart w:id="9" w:name="_Hlk192976468"/>
      <w:r w:rsidRPr="005E2A6F">
        <w:rPr>
          <w:rFonts w:asciiTheme="majorBidi" w:hAnsiTheme="majorBidi" w:cstheme="majorBidi"/>
          <w:sz w:val="28"/>
          <w:szCs w:val="28"/>
          <w:lang w:bidi="ar-DZ"/>
        </w:rPr>
        <w:t>Marinovic</w:t>
      </w:r>
      <w:bookmarkEnd w:id="9"/>
      <w:r w:rsidRPr="005E2A6F">
        <w:rPr>
          <w:rFonts w:asciiTheme="majorBidi" w:hAnsiTheme="majorBidi" w:cstheme="majorBidi"/>
          <w:sz w:val="28"/>
          <w:szCs w:val="28"/>
          <w:lang w:bidi="ar-DZ"/>
        </w:rPr>
        <w:t>, M. P., Sousa-Filho, C. P. B., Batista, F. A. H., Avelino, T. M., Cogliati, B., Figueira, A. C. M., ... &amp; Rodrigues, A. C. (2022). Green tea extract increases adiponectin and PPAR α levels to improve hepatic steatosis. </w:t>
      </w:r>
      <w:r w:rsidRPr="005E2A6F">
        <w:rPr>
          <w:rFonts w:asciiTheme="majorBidi" w:hAnsiTheme="majorBidi" w:cstheme="majorBidi"/>
          <w:i/>
          <w:iCs/>
          <w:sz w:val="28"/>
          <w:szCs w:val="28"/>
          <w:lang w:bidi="ar-DZ"/>
        </w:rPr>
        <w:t>The Journal of Nutritional Biochemistry</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103</w:t>
      </w:r>
      <w:r w:rsidRPr="005E2A6F">
        <w:rPr>
          <w:rFonts w:asciiTheme="majorBidi" w:hAnsiTheme="majorBidi" w:cstheme="majorBidi"/>
          <w:sz w:val="28"/>
          <w:szCs w:val="28"/>
          <w:lang w:bidi="ar-DZ"/>
        </w:rPr>
        <w:t>, 108957.</w:t>
      </w:r>
      <w:r w:rsidRPr="005E2A6F">
        <w:rPr>
          <w:rFonts w:asciiTheme="majorBidi" w:hAnsiTheme="majorBidi" w:cstheme="majorBidi"/>
          <w:sz w:val="28"/>
          <w:szCs w:val="28"/>
          <w:rtl/>
        </w:rPr>
        <w:t>‏‏‏‏‏</w:t>
      </w:r>
    </w:p>
    <w:p w14:paraId="5561E0D5" w14:textId="77777777" w:rsidR="001623AE" w:rsidRPr="005E2A6F" w:rsidRDefault="001623AE" w:rsidP="00322531">
      <w:pPr>
        <w:bidi w:val="0"/>
        <w:ind w:left="1170" w:hanging="1170"/>
        <w:jc w:val="both"/>
        <w:rPr>
          <w:rFonts w:asciiTheme="majorBidi" w:hAnsiTheme="majorBidi" w:cstheme="majorBidi"/>
          <w:sz w:val="28"/>
          <w:szCs w:val="28"/>
          <w:lang w:bidi="ar-DZ"/>
        </w:rPr>
      </w:pPr>
      <w:proofErr w:type="spellStart"/>
      <w:r w:rsidRPr="005E2A6F">
        <w:rPr>
          <w:rFonts w:asciiTheme="majorBidi" w:hAnsiTheme="majorBidi" w:cstheme="majorBidi"/>
          <w:sz w:val="28"/>
          <w:szCs w:val="28"/>
          <w:lang w:bidi="ar-DZ"/>
        </w:rPr>
        <w:t>Nakadate</w:t>
      </w:r>
      <w:proofErr w:type="spellEnd"/>
      <w:r w:rsidRPr="005E2A6F">
        <w:rPr>
          <w:rFonts w:asciiTheme="majorBidi" w:hAnsiTheme="majorBidi" w:cstheme="majorBidi"/>
          <w:sz w:val="28"/>
          <w:szCs w:val="28"/>
          <w:lang w:bidi="ar-DZ"/>
        </w:rPr>
        <w:t xml:space="preserve">, Y., Yamada, M., </w:t>
      </w:r>
      <w:proofErr w:type="spellStart"/>
      <w:r w:rsidRPr="005E2A6F">
        <w:rPr>
          <w:rFonts w:asciiTheme="majorBidi" w:hAnsiTheme="majorBidi" w:cstheme="majorBidi"/>
          <w:sz w:val="28"/>
          <w:szCs w:val="28"/>
          <w:lang w:bidi="ar-DZ"/>
        </w:rPr>
        <w:t>Kusuyama</w:t>
      </w:r>
      <w:proofErr w:type="spellEnd"/>
      <w:r w:rsidRPr="005E2A6F">
        <w:rPr>
          <w:rFonts w:asciiTheme="majorBidi" w:hAnsiTheme="majorBidi" w:cstheme="majorBidi"/>
          <w:sz w:val="28"/>
          <w:szCs w:val="28"/>
          <w:lang w:bidi="ar-DZ"/>
        </w:rPr>
        <w:t xml:space="preserve">, N., Ishii, R., Sato, H., Schricker, T., &amp; Tanaka, M. (2023). Effect of intranasal insulin administration on postoperative delirium prevention in elderly </w:t>
      </w:r>
      <w:r w:rsidRPr="005E2A6F">
        <w:rPr>
          <w:rFonts w:asciiTheme="majorBidi" w:hAnsiTheme="majorBidi" w:cstheme="majorBidi"/>
          <w:sz w:val="28"/>
          <w:szCs w:val="28"/>
          <w:lang w:bidi="ar-DZ"/>
        </w:rPr>
        <w:lastRenderedPageBreak/>
        <w:t>cardiac surgery patients: study protocol for a multicenter, double-blind, randomized, controlled trial. </w:t>
      </w:r>
      <w:r w:rsidRPr="005E2A6F">
        <w:rPr>
          <w:rFonts w:asciiTheme="majorBidi" w:hAnsiTheme="majorBidi" w:cstheme="majorBidi"/>
          <w:i/>
          <w:iCs/>
          <w:sz w:val="28"/>
          <w:szCs w:val="28"/>
          <w:lang w:bidi="ar-DZ"/>
        </w:rPr>
        <w:t>Trials</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24</w:t>
      </w:r>
      <w:r w:rsidRPr="005E2A6F">
        <w:rPr>
          <w:rFonts w:asciiTheme="majorBidi" w:hAnsiTheme="majorBidi" w:cstheme="majorBidi"/>
          <w:sz w:val="28"/>
          <w:szCs w:val="28"/>
          <w:lang w:bidi="ar-DZ"/>
        </w:rPr>
        <w:t>(1), 822.</w:t>
      </w:r>
    </w:p>
    <w:p w14:paraId="26FB2957" w14:textId="77777777" w:rsidR="001623AE" w:rsidRPr="005E2A6F" w:rsidRDefault="001623AE" w:rsidP="00322531">
      <w:pPr>
        <w:bidi w:val="0"/>
        <w:ind w:left="1170" w:hanging="1170"/>
        <w:jc w:val="both"/>
        <w:rPr>
          <w:rFonts w:asciiTheme="majorBidi" w:hAnsiTheme="majorBidi" w:cstheme="majorBidi"/>
          <w:sz w:val="28"/>
          <w:szCs w:val="28"/>
          <w:lang w:bidi="ar-DZ"/>
        </w:rPr>
      </w:pPr>
      <w:proofErr w:type="spellStart"/>
      <w:r w:rsidRPr="005E2A6F">
        <w:rPr>
          <w:rFonts w:asciiTheme="majorBidi" w:hAnsiTheme="majorBidi" w:cstheme="majorBidi"/>
          <w:sz w:val="28"/>
          <w:szCs w:val="28"/>
          <w:lang w:bidi="ar-DZ"/>
        </w:rPr>
        <w:t>Ognik</w:t>
      </w:r>
      <w:proofErr w:type="spellEnd"/>
      <w:r w:rsidRPr="005E2A6F">
        <w:rPr>
          <w:rFonts w:asciiTheme="majorBidi" w:hAnsiTheme="majorBidi" w:cstheme="majorBidi"/>
          <w:sz w:val="28"/>
          <w:szCs w:val="28"/>
          <w:lang w:bidi="ar-DZ"/>
        </w:rPr>
        <w:t xml:space="preserve">, K., </w:t>
      </w:r>
      <w:proofErr w:type="spellStart"/>
      <w:r w:rsidRPr="005E2A6F">
        <w:rPr>
          <w:rFonts w:asciiTheme="majorBidi" w:hAnsiTheme="majorBidi" w:cstheme="majorBidi"/>
          <w:sz w:val="28"/>
          <w:szCs w:val="28"/>
          <w:lang w:bidi="ar-DZ"/>
        </w:rPr>
        <w:t>Dworzański</w:t>
      </w:r>
      <w:proofErr w:type="spellEnd"/>
      <w:r w:rsidRPr="005E2A6F">
        <w:rPr>
          <w:rFonts w:asciiTheme="majorBidi" w:hAnsiTheme="majorBidi" w:cstheme="majorBidi"/>
          <w:sz w:val="28"/>
          <w:szCs w:val="28"/>
          <w:lang w:bidi="ar-DZ"/>
        </w:rPr>
        <w:t xml:space="preserve">, W., </w:t>
      </w:r>
      <w:proofErr w:type="spellStart"/>
      <w:r w:rsidRPr="005E2A6F">
        <w:rPr>
          <w:rFonts w:asciiTheme="majorBidi" w:hAnsiTheme="majorBidi" w:cstheme="majorBidi"/>
          <w:sz w:val="28"/>
          <w:szCs w:val="28"/>
          <w:lang w:bidi="ar-DZ"/>
        </w:rPr>
        <w:t>Sembratowicz</w:t>
      </w:r>
      <w:proofErr w:type="spellEnd"/>
      <w:r w:rsidRPr="005E2A6F">
        <w:rPr>
          <w:rFonts w:asciiTheme="majorBidi" w:hAnsiTheme="majorBidi" w:cstheme="majorBidi"/>
          <w:sz w:val="28"/>
          <w:szCs w:val="28"/>
          <w:lang w:bidi="ar-DZ"/>
        </w:rPr>
        <w:t xml:space="preserve">, I., Fotschki, B., Cholewińska, E., </w:t>
      </w:r>
      <w:proofErr w:type="spellStart"/>
      <w:r w:rsidRPr="005E2A6F">
        <w:rPr>
          <w:rFonts w:asciiTheme="majorBidi" w:hAnsiTheme="majorBidi" w:cstheme="majorBidi"/>
          <w:sz w:val="28"/>
          <w:szCs w:val="28"/>
          <w:lang w:bidi="ar-DZ"/>
        </w:rPr>
        <w:t>Listos</w:t>
      </w:r>
      <w:proofErr w:type="spellEnd"/>
      <w:r w:rsidRPr="005E2A6F">
        <w:rPr>
          <w:rFonts w:asciiTheme="majorBidi" w:hAnsiTheme="majorBidi" w:cstheme="majorBidi"/>
          <w:sz w:val="28"/>
          <w:szCs w:val="28"/>
          <w:lang w:bidi="ar-DZ"/>
        </w:rPr>
        <w:t xml:space="preserve">, P., &amp; </w:t>
      </w:r>
      <w:proofErr w:type="spellStart"/>
      <w:r w:rsidRPr="005E2A6F">
        <w:rPr>
          <w:rFonts w:asciiTheme="majorBidi" w:hAnsiTheme="majorBidi" w:cstheme="majorBidi"/>
          <w:sz w:val="28"/>
          <w:szCs w:val="28"/>
          <w:lang w:bidi="ar-DZ"/>
        </w:rPr>
        <w:t>Juśkiewicz</w:t>
      </w:r>
      <w:proofErr w:type="spellEnd"/>
      <w:r w:rsidRPr="005E2A6F">
        <w:rPr>
          <w:rFonts w:asciiTheme="majorBidi" w:hAnsiTheme="majorBidi" w:cstheme="majorBidi"/>
          <w:sz w:val="28"/>
          <w:szCs w:val="28"/>
          <w:lang w:bidi="ar-DZ"/>
        </w:rPr>
        <w:t xml:space="preserve">, J. (2021). The effect of the high-fat diet supplemented with various forms of chromium on </w:t>
      </w:r>
      <w:proofErr w:type="gramStart"/>
      <w:r w:rsidRPr="005E2A6F">
        <w:rPr>
          <w:rFonts w:asciiTheme="majorBidi" w:hAnsiTheme="majorBidi" w:cstheme="majorBidi"/>
          <w:sz w:val="28"/>
          <w:szCs w:val="28"/>
          <w:lang w:bidi="ar-DZ"/>
        </w:rPr>
        <w:t>rats</w:t>
      </w:r>
      <w:proofErr w:type="gramEnd"/>
      <w:r w:rsidRPr="005E2A6F">
        <w:rPr>
          <w:rFonts w:asciiTheme="majorBidi" w:hAnsiTheme="majorBidi" w:cstheme="majorBidi"/>
          <w:sz w:val="28"/>
          <w:szCs w:val="28"/>
          <w:lang w:bidi="ar-DZ"/>
        </w:rPr>
        <w:t xml:space="preserve"> body composition, liver metabolism and organ histology Cr in liver metabolism and histology of selected organs. Journal of Trace Elements in Medicine and Biology, 64, 126705.‏</w:t>
      </w:r>
    </w:p>
    <w:p w14:paraId="0C6DBFE8" w14:textId="77777777" w:rsidR="001623AE" w:rsidRPr="005E2A6F" w:rsidRDefault="001623AE"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Quek, J., Chan, K. E., Wong, Z. Y., Tan, C., Tan, B., Lim, W. H., ... &amp; Ng, C. H. (2023). Global prevalence of non-alcoholic fatty liver disease and non-alcoholic steatohepatitis in the overweight and obese population: a systematic review and meta-analysis. </w:t>
      </w:r>
      <w:r w:rsidRPr="005E2A6F">
        <w:rPr>
          <w:rFonts w:asciiTheme="majorBidi" w:hAnsiTheme="majorBidi" w:cstheme="majorBidi"/>
          <w:i/>
          <w:iCs/>
          <w:sz w:val="28"/>
          <w:szCs w:val="28"/>
        </w:rPr>
        <w:t>The lancet Gastroenterology &amp; hepatology</w:t>
      </w:r>
      <w:r w:rsidRPr="005E2A6F">
        <w:rPr>
          <w:rFonts w:asciiTheme="majorBidi" w:hAnsiTheme="majorBidi" w:cstheme="majorBidi"/>
          <w:sz w:val="28"/>
          <w:szCs w:val="28"/>
        </w:rPr>
        <w:t>, </w:t>
      </w:r>
      <w:r w:rsidRPr="005E2A6F">
        <w:rPr>
          <w:rFonts w:asciiTheme="majorBidi" w:hAnsiTheme="majorBidi" w:cstheme="majorBidi"/>
          <w:i/>
          <w:iCs/>
          <w:sz w:val="28"/>
          <w:szCs w:val="28"/>
        </w:rPr>
        <w:t>8</w:t>
      </w:r>
      <w:r w:rsidRPr="005E2A6F">
        <w:rPr>
          <w:rFonts w:asciiTheme="majorBidi" w:hAnsiTheme="majorBidi" w:cstheme="majorBidi"/>
          <w:sz w:val="28"/>
          <w:szCs w:val="28"/>
        </w:rPr>
        <w:t>(1), 20-30.</w:t>
      </w:r>
    </w:p>
    <w:p w14:paraId="6967DDD4" w14:textId="77777777" w:rsidR="001623AE" w:rsidRPr="005E2A6F" w:rsidRDefault="001623AE"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Sharaf, A., El-</w:t>
      </w:r>
      <w:proofErr w:type="spellStart"/>
      <w:r w:rsidRPr="005E2A6F">
        <w:rPr>
          <w:rFonts w:asciiTheme="majorBidi" w:hAnsiTheme="majorBidi" w:cstheme="majorBidi"/>
          <w:sz w:val="28"/>
          <w:szCs w:val="28"/>
          <w:lang w:bidi="ar-DZ"/>
        </w:rPr>
        <w:t>Shazly</w:t>
      </w:r>
      <w:proofErr w:type="spellEnd"/>
      <w:r w:rsidRPr="005E2A6F">
        <w:rPr>
          <w:rFonts w:asciiTheme="majorBidi" w:hAnsiTheme="majorBidi" w:cstheme="majorBidi"/>
          <w:sz w:val="28"/>
          <w:szCs w:val="28"/>
          <w:lang w:bidi="ar-DZ"/>
        </w:rPr>
        <w:t xml:space="preserve">, K. A., Abd El Latif, A. M. E. R. A., </w:t>
      </w:r>
      <w:proofErr w:type="spellStart"/>
      <w:r w:rsidRPr="005E2A6F">
        <w:rPr>
          <w:rFonts w:asciiTheme="majorBidi" w:hAnsiTheme="majorBidi" w:cstheme="majorBidi"/>
          <w:sz w:val="28"/>
          <w:szCs w:val="28"/>
          <w:lang w:bidi="ar-DZ"/>
        </w:rPr>
        <w:t>Abdelkawy</w:t>
      </w:r>
      <w:proofErr w:type="spellEnd"/>
      <w:r w:rsidRPr="005E2A6F">
        <w:rPr>
          <w:rFonts w:asciiTheme="majorBidi" w:hAnsiTheme="majorBidi" w:cstheme="majorBidi"/>
          <w:sz w:val="28"/>
          <w:szCs w:val="28"/>
          <w:lang w:bidi="ar-DZ"/>
        </w:rPr>
        <w:t xml:space="preserve">, K. S., &amp; </w:t>
      </w:r>
      <w:proofErr w:type="spellStart"/>
      <w:r w:rsidRPr="005E2A6F">
        <w:rPr>
          <w:rFonts w:asciiTheme="majorBidi" w:hAnsiTheme="majorBidi" w:cstheme="majorBidi"/>
          <w:sz w:val="28"/>
          <w:szCs w:val="28"/>
          <w:lang w:bidi="ar-DZ"/>
        </w:rPr>
        <w:t>Elbarbry</w:t>
      </w:r>
      <w:proofErr w:type="spellEnd"/>
      <w:r w:rsidRPr="005E2A6F">
        <w:rPr>
          <w:rFonts w:asciiTheme="majorBidi" w:hAnsiTheme="majorBidi" w:cstheme="majorBidi"/>
          <w:sz w:val="28"/>
          <w:szCs w:val="28"/>
          <w:lang w:bidi="ar-DZ"/>
        </w:rPr>
        <w:t xml:space="preserve">, F. (2021). Comparative Evaluation of the Effects of Atorvastatin and Lovastatin on the Pharmacokinetics of </w:t>
      </w:r>
      <w:proofErr w:type="spellStart"/>
      <w:r w:rsidRPr="005E2A6F">
        <w:rPr>
          <w:rFonts w:asciiTheme="majorBidi" w:hAnsiTheme="majorBidi" w:cstheme="majorBidi"/>
          <w:sz w:val="28"/>
          <w:szCs w:val="28"/>
          <w:lang w:bidi="ar-DZ"/>
        </w:rPr>
        <w:t>Aliskiren</w:t>
      </w:r>
      <w:proofErr w:type="spellEnd"/>
      <w:r w:rsidRPr="005E2A6F">
        <w:rPr>
          <w:rFonts w:asciiTheme="majorBidi" w:hAnsiTheme="majorBidi" w:cstheme="majorBidi"/>
          <w:sz w:val="28"/>
          <w:szCs w:val="28"/>
          <w:lang w:bidi="ar-DZ"/>
        </w:rPr>
        <w:t xml:space="preserve"> in Rats. </w:t>
      </w:r>
      <w:r w:rsidRPr="005E2A6F">
        <w:rPr>
          <w:rFonts w:asciiTheme="majorBidi" w:hAnsiTheme="majorBidi" w:cstheme="majorBidi"/>
          <w:i/>
          <w:iCs/>
          <w:sz w:val="28"/>
          <w:szCs w:val="28"/>
          <w:lang w:bidi="ar-DZ"/>
        </w:rPr>
        <w:t xml:space="preserve">Sains </w:t>
      </w:r>
      <w:proofErr w:type="spellStart"/>
      <w:r w:rsidRPr="005E2A6F">
        <w:rPr>
          <w:rFonts w:asciiTheme="majorBidi" w:hAnsiTheme="majorBidi" w:cstheme="majorBidi"/>
          <w:i/>
          <w:iCs/>
          <w:sz w:val="28"/>
          <w:szCs w:val="28"/>
          <w:lang w:bidi="ar-DZ"/>
        </w:rPr>
        <w:t>Malaysiana</w:t>
      </w:r>
      <w:proofErr w:type="spellEnd"/>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50</w:t>
      </w:r>
      <w:r w:rsidRPr="005E2A6F">
        <w:rPr>
          <w:rFonts w:asciiTheme="majorBidi" w:hAnsiTheme="majorBidi" w:cstheme="majorBidi"/>
          <w:sz w:val="28"/>
          <w:szCs w:val="28"/>
          <w:lang w:bidi="ar-DZ"/>
        </w:rPr>
        <w:t>(3), 829-837.</w:t>
      </w:r>
    </w:p>
    <w:p w14:paraId="50B5F0D8" w14:textId="77777777" w:rsidR="001623AE" w:rsidRPr="005E2A6F" w:rsidRDefault="001623AE"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Shikha, D., Singh, A., </w:t>
      </w:r>
      <w:proofErr w:type="spellStart"/>
      <w:r w:rsidRPr="005E2A6F">
        <w:rPr>
          <w:rFonts w:asciiTheme="majorBidi" w:hAnsiTheme="majorBidi" w:cstheme="majorBidi"/>
          <w:sz w:val="28"/>
          <w:szCs w:val="28"/>
          <w:lang w:bidi="ar-DZ"/>
        </w:rPr>
        <w:t>Rangra</w:t>
      </w:r>
      <w:proofErr w:type="spellEnd"/>
      <w:r w:rsidRPr="005E2A6F">
        <w:rPr>
          <w:rFonts w:asciiTheme="majorBidi" w:hAnsiTheme="majorBidi" w:cstheme="majorBidi"/>
          <w:sz w:val="28"/>
          <w:szCs w:val="28"/>
          <w:lang w:bidi="ar-DZ"/>
        </w:rPr>
        <w:t>, N. K., Monga, V., &amp; Bhatia, R. (2024). Insights to therapeutic potentials, pharmaceutical formulations, chemistry and analytical methods of catechin. </w:t>
      </w:r>
      <w:r w:rsidRPr="005E2A6F">
        <w:rPr>
          <w:rFonts w:asciiTheme="majorBidi" w:hAnsiTheme="majorBidi" w:cstheme="majorBidi"/>
          <w:i/>
          <w:iCs/>
          <w:sz w:val="28"/>
          <w:szCs w:val="28"/>
          <w:lang w:bidi="ar-DZ"/>
        </w:rPr>
        <w:t>Phytochemistry Reviews</w:t>
      </w:r>
      <w:r w:rsidRPr="005E2A6F">
        <w:rPr>
          <w:rFonts w:asciiTheme="majorBidi" w:hAnsiTheme="majorBidi" w:cstheme="majorBidi"/>
          <w:sz w:val="28"/>
          <w:szCs w:val="28"/>
          <w:lang w:bidi="ar-DZ"/>
        </w:rPr>
        <w:t>, 1-42.</w:t>
      </w:r>
    </w:p>
    <w:p w14:paraId="6EE57EB5" w14:textId="77777777" w:rsidR="001623AE" w:rsidRPr="005E2A6F" w:rsidRDefault="001623AE" w:rsidP="00433A9E">
      <w:pPr>
        <w:bidi w:val="0"/>
        <w:ind w:left="1170" w:hanging="1170"/>
        <w:jc w:val="both"/>
        <w:rPr>
          <w:rFonts w:asciiTheme="majorBidi" w:hAnsiTheme="majorBidi" w:cstheme="majorBidi"/>
          <w:sz w:val="28"/>
          <w:szCs w:val="28"/>
          <w:lang w:bidi="ar-DZ"/>
        </w:rPr>
      </w:pPr>
      <w:r w:rsidRPr="00433A9E">
        <w:rPr>
          <w:rFonts w:asciiTheme="majorBidi" w:hAnsiTheme="majorBidi" w:cstheme="majorBidi"/>
          <w:sz w:val="28"/>
          <w:szCs w:val="28"/>
          <w:lang w:bidi="ar-DZ"/>
        </w:rPr>
        <w:t xml:space="preserve">Vinothkumar, G., Venkataraman, P., Vinodhini, V. M., Lavanya, R., &amp; Sathishkumar, D. (2019). Effect of </w:t>
      </w:r>
      <w:proofErr w:type="spellStart"/>
      <w:r w:rsidRPr="00433A9E">
        <w:rPr>
          <w:rFonts w:asciiTheme="majorBidi" w:hAnsiTheme="majorBidi" w:cstheme="majorBidi"/>
          <w:sz w:val="28"/>
          <w:szCs w:val="28"/>
          <w:lang w:bidi="ar-DZ"/>
        </w:rPr>
        <w:t>Coccinia</w:t>
      </w:r>
      <w:proofErr w:type="spellEnd"/>
      <w:r w:rsidRPr="00433A9E">
        <w:rPr>
          <w:rFonts w:asciiTheme="majorBidi" w:hAnsiTheme="majorBidi" w:cstheme="majorBidi"/>
          <w:sz w:val="28"/>
          <w:szCs w:val="28"/>
          <w:lang w:bidi="ar-DZ"/>
        </w:rPr>
        <w:t xml:space="preserve"> indica leaf extract on angiotensin converting enzyme (ACE) inhibitor induced hepatotoxicity in </w:t>
      </w:r>
      <w:proofErr w:type="spellStart"/>
      <w:r w:rsidRPr="00433A9E">
        <w:rPr>
          <w:rFonts w:asciiTheme="majorBidi" w:hAnsiTheme="majorBidi" w:cstheme="majorBidi"/>
          <w:sz w:val="28"/>
          <w:szCs w:val="28"/>
          <w:lang w:bidi="ar-DZ"/>
        </w:rPr>
        <w:t>wistar</w:t>
      </w:r>
      <w:proofErr w:type="spellEnd"/>
      <w:r w:rsidRPr="00433A9E">
        <w:rPr>
          <w:rFonts w:asciiTheme="majorBidi" w:hAnsiTheme="majorBidi" w:cstheme="majorBidi"/>
          <w:sz w:val="28"/>
          <w:szCs w:val="28"/>
          <w:lang w:bidi="ar-DZ"/>
        </w:rPr>
        <w:t xml:space="preserve"> albino rats. </w:t>
      </w:r>
      <w:r w:rsidRPr="00433A9E">
        <w:rPr>
          <w:rFonts w:asciiTheme="majorBidi" w:hAnsiTheme="majorBidi" w:cstheme="majorBidi"/>
          <w:i/>
          <w:iCs/>
          <w:sz w:val="28"/>
          <w:szCs w:val="28"/>
          <w:lang w:bidi="ar-DZ"/>
        </w:rPr>
        <w:t>Clinical Nutrition Experimental</w:t>
      </w:r>
      <w:r w:rsidRPr="00433A9E">
        <w:rPr>
          <w:rFonts w:asciiTheme="majorBidi" w:hAnsiTheme="majorBidi" w:cstheme="majorBidi"/>
          <w:sz w:val="28"/>
          <w:szCs w:val="28"/>
          <w:lang w:bidi="ar-DZ"/>
        </w:rPr>
        <w:t>, </w:t>
      </w:r>
      <w:r w:rsidRPr="00433A9E">
        <w:rPr>
          <w:rFonts w:asciiTheme="majorBidi" w:hAnsiTheme="majorBidi" w:cstheme="majorBidi"/>
          <w:i/>
          <w:iCs/>
          <w:sz w:val="28"/>
          <w:szCs w:val="28"/>
          <w:lang w:bidi="ar-DZ"/>
        </w:rPr>
        <w:t>24</w:t>
      </w:r>
      <w:r w:rsidRPr="00433A9E">
        <w:rPr>
          <w:rFonts w:asciiTheme="majorBidi" w:hAnsiTheme="majorBidi" w:cstheme="majorBidi"/>
          <w:sz w:val="28"/>
          <w:szCs w:val="28"/>
          <w:lang w:bidi="ar-DZ"/>
        </w:rPr>
        <w:t>, 24-33.</w:t>
      </w:r>
      <w:r w:rsidRPr="00433A9E">
        <w:rPr>
          <w:rFonts w:asciiTheme="majorBidi" w:hAnsiTheme="majorBidi" w:cstheme="majorBidi"/>
          <w:sz w:val="28"/>
          <w:szCs w:val="28"/>
          <w:rtl/>
        </w:rPr>
        <w:t>‏</w:t>
      </w:r>
    </w:p>
    <w:p w14:paraId="753AE9B3" w14:textId="77777777" w:rsidR="001623AE" w:rsidRDefault="001623AE"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Xie, L., Zhu, G., Shang, J., Chen, X., Zhang, C., Ji, X., ... &amp; Wei, Y. (2021). An overview on the biological activity and anti-cancer mechanism of lovastatin. Cellular </w:t>
      </w:r>
      <w:proofErr w:type="spellStart"/>
      <w:r w:rsidRPr="005E2A6F">
        <w:rPr>
          <w:rFonts w:asciiTheme="majorBidi" w:hAnsiTheme="majorBidi" w:cstheme="majorBidi"/>
          <w:sz w:val="28"/>
          <w:szCs w:val="28"/>
          <w:lang w:bidi="ar-DZ"/>
        </w:rPr>
        <w:t>Signalling</w:t>
      </w:r>
      <w:proofErr w:type="spellEnd"/>
      <w:r w:rsidRPr="005E2A6F">
        <w:rPr>
          <w:rFonts w:asciiTheme="majorBidi" w:hAnsiTheme="majorBidi" w:cstheme="majorBidi"/>
          <w:sz w:val="28"/>
          <w:szCs w:val="28"/>
          <w:lang w:bidi="ar-DZ"/>
        </w:rPr>
        <w:t>, 87, 110122.</w:t>
      </w:r>
    </w:p>
    <w:p w14:paraId="65B13723" w14:textId="416789B7" w:rsidR="00E931C6" w:rsidRDefault="001623AE" w:rsidP="001623AE">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Zhong, H., Dong, J., Zhu, L., Mao, J., Dong, J., Zhao, Y., ... &amp; Ding, G. (2024). Non-alcoholic fatty liver disease: pathogenesis and models. </w:t>
      </w:r>
      <w:r w:rsidRPr="005E2A6F">
        <w:rPr>
          <w:rFonts w:asciiTheme="majorBidi" w:hAnsiTheme="majorBidi" w:cstheme="majorBidi"/>
          <w:i/>
          <w:iCs/>
          <w:sz w:val="28"/>
          <w:szCs w:val="28"/>
        </w:rPr>
        <w:t>American Journal of Translational Research</w:t>
      </w:r>
      <w:r w:rsidRPr="005E2A6F">
        <w:rPr>
          <w:rFonts w:asciiTheme="majorBidi" w:hAnsiTheme="majorBidi" w:cstheme="majorBidi"/>
          <w:sz w:val="28"/>
          <w:szCs w:val="28"/>
        </w:rPr>
        <w:t>, </w:t>
      </w:r>
      <w:r w:rsidRPr="005E2A6F">
        <w:rPr>
          <w:rFonts w:asciiTheme="majorBidi" w:hAnsiTheme="majorBidi" w:cstheme="majorBidi"/>
          <w:i/>
          <w:iCs/>
          <w:sz w:val="28"/>
          <w:szCs w:val="28"/>
        </w:rPr>
        <w:t>16</w:t>
      </w:r>
      <w:r w:rsidRPr="005E2A6F">
        <w:rPr>
          <w:rFonts w:asciiTheme="majorBidi" w:hAnsiTheme="majorBidi" w:cstheme="majorBidi"/>
          <w:sz w:val="28"/>
          <w:szCs w:val="28"/>
        </w:rPr>
        <w:t>(2), 387.</w:t>
      </w:r>
    </w:p>
    <w:sectPr w:rsidR="00E931C6">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7BD5F" w14:textId="77777777" w:rsidR="00554B27" w:rsidRDefault="00554B27" w:rsidP="002D364F">
      <w:pPr>
        <w:spacing w:after="0" w:line="240" w:lineRule="auto"/>
      </w:pPr>
      <w:r>
        <w:separator/>
      </w:r>
    </w:p>
  </w:endnote>
  <w:endnote w:type="continuationSeparator" w:id="0">
    <w:p w14:paraId="19FD11A5" w14:textId="77777777" w:rsidR="00554B27" w:rsidRDefault="00554B27" w:rsidP="002D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B0C6D" w14:textId="77777777" w:rsidR="00F44D9D" w:rsidRDefault="00F44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02360479"/>
      <w:docPartObj>
        <w:docPartGallery w:val="Page Numbers (Bottom of Page)"/>
        <w:docPartUnique/>
      </w:docPartObj>
    </w:sdtPr>
    <w:sdtEndPr>
      <w:rPr>
        <w:noProof/>
      </w:rPr>
    </w:sdtEndPr>
    <w:sdtContent>
      <w:p w14:paraId="6B7E00E7" w14:textId="64E34A7E" w:rsidR="00FD281B" w:rsidRDefault="00FD281B">
        <w:pPr>
          <w:pStyle w:val="Footer"/>
        </w:pPr>
        <w:r>
          <w:fldChar w:fldCharType="begin"/>
        </w:r>
        <w:r>
          <w:instrText xml:space="preserve"> PAGE   \* MERGEFORMAT </w:instrText>
        </w:r>
        <w:r>
          <w:fldChar w:fldCharType="separate"/>
        </w:r>
        <w:r>
          <w:rPr>
            <w:noProof/>
          </w:rPr>
          <w:t>2</w:t>
        </w:r>
        <w:r>
          <w:rPr>
            <w:noProof/>
          </w:rPr>
          <w:fldChar w:fldCharType="end"/>
        </w:r>
      </w:p>
    </w:sdtContent>
  </w:sdt>
  <w:p w14:paraId="7B570416" w14:textId="77777777" w:rsidR="00FD281B" w:rsidRDefault="00FD28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179C" w14:textId="77777777" w:rsidR="00F44D9D" w:rsidRDefault="00F44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4748F" w14:textId="77777777" w:rsidR="00554B27" w:rsidRDefault="00554B27" w:rsidP="002D364F">
      <w:pPr>
        <w:spacing w:after="0" w:line="240" w:lineRule="auto"/>
      </w:pPr>
      <w:r>
        <w:separator/>
      </w:r>
    </w:p>
  </w:footnote>
  <w:footnote w:type="continuationSeparator" w:id="0">
    <w:p w14:paraId="7B641322" w14:textId="77777777" w:rsidR="00554B27" w:rsidRDefault="00554B27" w:rsidP="002D3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ED0BE" w14:textId="03A77EA9" w:rsidR="00F44D9D" w:rsidRDefault="00000000">
    <w:pPr>
      <w:pStyle w:val="Header"/>
    </w:pPr>
    <w:r>
      <w:rPr>
        <w:noProof/>
      </w:rPr>
      <w:pict w14:anchorId="6AE23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100704" o:spid="_x0000_s1026"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1046" w14:textId="0172C19F" w:rsidR="00F44D9D" w:rsidRDefault="00000000">
    <w:pPr>
      <w:pStyle w:val="Header"/>
    </w:pPr>
    <w:r>
      <w:rPr>
        <w:noProof/>
      </w:rPr>
      <w:pict w14:anchorId="34DF9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100705" o:spid="_x0000_s1027"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41C4" w14:textId="213CD195" w:rsidR="00F44D9D" w:rsidRDefault="00000000">
    <w:pPr>
      <w:pStyle w:val="Header"/>
    </w:pPr>
    <w:r>
      <w:rPr>
        <w:noProof/>
      </w:rPr>
      <w:pict w14:anchorId="67FAF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100703" o:spid="_x0000_s1025"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02E76"/>
    <w:multiLevelType w:val="hybridMultilevel"/>
    <w:tmpl w:val="31C81D5C"/>
    <w:lvl w:ilvl="0" w:tplc="DA849A7E">
      <w:start w:val="1"/>
      <w:numFmt w:val="bullet"/>
      <w:lvlText w:val="•"/>
      <w:lvlJc w:val="left"/>
      <w:pPr>
        <w:tabs>
          <w:tab w:val="num" w:pos="720"/>
        </w:tabs>
        <w:ind w:left="720" w:hanging="360"/>
      </w:pPr>
      <w:rPr>
        <w:rFonts w:ascii="Calibri" w:hAnsi="Calibri" w:hint="default"/>
      </w:rPr>
    </w:lvl>
    <w:lvl w:ilvl="1" w:tplc="61EAAE14" w:tentative="1">
      <w:start w:val="1"/>
      <w:numFmt w:val="bullet"/>
      <w:lvlText w:val="•"/>
      <w:lvlJc w:val="left"/>
      <w:pPr>
        <w:tabs>
          <w:tab w:val="num" w:pos="1440"/>
        </w:tabs>
        <w:ind w:left="1440" w:hanging="360"/>
      </w:pPr>
      <w:rPr>
        <w:rFonts w:ascii="Calibri" w:hAnsi="Calibri" w:hint="default"/>
      </w:rPr>
    </w:lvl>
    <w:lvl w:ilvl="2" w:tplc="D8DE774A" w:tentative="1">
      <w:start w:val="1"/>
      <w:numFmt w:val="bullet"/>
      <w:lvlText w:val="•"/>
      <w:lvlJc w:val="left"/>
      <w:pPr>
        <w:tabs>
          <w:tab w:val="num" w:pos="2160"/>
        </w:tabs>
        <w:ind w:left="2160" w:hanging="360"/>
      </w:pPr>
      <w:rPr>
        <w:rFonts w:ascii="Calibri" w:hAnsi="Calibri" w:hint="default"/>
      </w:rPr>
    </w:lvl>
    <w:lvl w:ilvl="3" w:tplc="C7BAB0B6" w:tentative="1">
      <w:start w:val="1"/>
      <w:numFmt w:val="bullet"/>
      <w:lvlText w:val="•"/>
      <w:lvlJc w:val="left"/>
      <w:pPr>
        <w:tabs>
          <w:tab w:val="num" w:pos="2880"/>
        </w:tabs>
        <w:ind w:left="2880" w:hanging="360"/>
      </w:pPr>
      <w:rPr>
        <w:rFonts w:ascii="Calibri" w:hAnsi="Calibri" w:hint="default"/>
      </w:rPr>
    </w:lvl>
    <w:lvl w:ilvl="4" w:tplc="B2865B22" w:tentative="1">
      <w:start w:val="1"/>
      <w:numFmt w:val="bullet"/>
      <w:lvlText w:val="•"/>
      <w:lvlJc w:val="left"/>
      <w:pPr>
        <w:tabs>
          <w:tab w:val="num" w:pos="3600"/>
        </w:tabs>
        <w:ind w:left="3600" w:hanging="360"/>
      </w:pPr>
      <w:rPr>
        <w:rFonts w:ascii="Calibri" w:hAnsi="Calibri" w:hint="default"/>
      </w:rPr>
    </w:lvl>
    <w:lvl w:ilvl="5" w:tplc="C35E6AA2" w:tentative="1">
      <w:start w:val="1"/>
      <w:numFmt w:val="bullet"/>
      <w:lvlText w:val="•"/>
      <w:lvlJc w:val="left"/>
      <w:pPr>
        <w:tabs>
          <w:tab w:val="num" w:pos="4320"/>
        </w:tabs>
        <w:ind w:left="4320" w:hanging="360"/>
      </w:pPr>
      <w:rPr>
        <w:rFonts w:ascii="Calibri" w:hAnsi="Calibri" w:hint="default"/>
      </w:rPr>
    </w:lvl>
    <w:lvl w:ilvl="6" w:tplc="6A34EED8" w:tentative="1">
      <w:start w:val="1"/>
      <w:numFmt w:val="bullet"/>
      <w:lvlText w:val="•"/>
      <w:lvlJc w:val="left"/>
      <w:pPr>
        <w:tabs>
          <w:tab w:val="num" w:pos="5040"/>
        </w:tabs>
        <w:ind w:left="5040" w:hanging="360"/>
      </w:pPr>
      <w:rPr>
        <w:rFonts w:ascii="Calibri" w:hAnsi="Calibri" w:hint="default"/>
      </w:rPr>
    </w:lvl>
    <w:lvl w:ilvl="7" w:tplc="7B90CC50" w:tentative="1">
      <w:start w:val="1"/>
      <w:numFmt w:val="bullet"/>
      <w:lvlText w:val="•"/>
      <w:lvlJc w:val="left"/>
      <w:pPr>
        <w:tabs>
          <w:tab w:val="num" w:pos="5760"/>
        </w:tabs>
        <w:ind w:left="5760" w:hanging="360"/>
      </w:pPr>
      <w:rPr>
        <w:rFonts w:ascii="Calibri" w:hAnsi="Calibri" w:hint="default"/>
      </w:rPr>
    </w:lvl>
    <w:lvl w:ilvl="8" w:tplc="A9884C92"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2AC04729"/>
    <w:multiLevelType w:val="hybridMultilevel"/>
    <w:tmpl w:val="4C444BB2"/>
    <w:lvl w:ilvl="0" w:tplc="852A0940">
      <w:start w:val="1"/>
      <w:numFmt w:val="bullet"/>
      <w:lvlText w:val="•"/>
      <w:lvlJc w:val="left"/>
      <w:pPr>
        <w:tabs>
          <w:tab w:val="num" w:pos="720"/>
        </w:tabs>
        <w:ind w:left="720" w:hanging="360"/>
      </w:pPr>
      <w:rPr>
        <w:rFonts w:ascii="Calibri" w:hAnsi="Calibri" w:hint="default"/>
      </w:rPr>
    </w:lvl>
    <w:lvl w:ilvl="1" w:tplc="3BC08E66" w:tentative="1">
      <w:start w:val="1"/>
      <w:numFmt w:val="bullet"/>
      <w:lvlText w:val="•"/>
      <w:lvlJc w:val="left"/>
      <w:pPr>
        <w:tabs>
          <w:tab w:val="num" w:pos="1440"/>
        </w:tabs>
        <w:ind w:left="1440" w:hanging="360"/>
      </w:pPr>
      <w:rPr>
        <w:rFonts w:ascii="Calibri" w:hAnsi="Calibri" w:hint="default"/>
      </w:rPr>
    </w:lvl>
    <w:lvl w:ilvl="2" w:tplc="894CB2D2" w:tentative="1">
      <w:start w:val="1"/>
      <w:numFmt w:val="bullet"/>
      <w:lvlText w:val="•"/>
      <w:lvlJc w:val="left"/>
      <w:pPr>
        <w:tabs>
          <w:tab w:val="num" w:pos="2160"/>
        </w:tabs>
        <w:ind w:left="2160" w:hanging="360"/>
      </w:pPr>
      <w:rPr>
        <w:rFonts w:ascii="Calibri" w:hAnsi="Calibri" w:hint="default"/>
      </w:rPr>
    </w:lvl>
    <w:lvl w:ilvl="3" w:tplc="D12AB7A6" w:tentative="1">
      <w:start w:val="1"/>
      <w:numFmt w:val="bullet"/>
      <w:lvlText w:val="•"/>
      <w:lvlJc w:val="left"/>
      <w:pPr>
        <w:tabs>
          <w:tab w:val="num" w:pos="2880"/>
        </w:tabs>
        <w:ind w:left="2880" w:hanging="360"/>
      </w:pPr>
      <w:rPr>
        <w:rFonts w:ascii="Calibri" w:hAnsi="Calibri" w:hint="default"/>
      </w:rPr>
    </w:lvl>
    <w:lvl w:ilvl="4" w:tplc="E2265704" w:tentative="1">
      <w:start w:val="1"/>
      <w:numFmt w:val="bullet"/>
      <w:lvlText w:val="•"/>
      <w:lvlJc w:val="left"/>
      <w:pPr>
        <w:tabs>
          <w:tab w:val="num" w:pos="3600"/>
        </w:tabs>
        <w:ind w:left="3600" w:hanging="360"/>
      </w:pPr>
      <w:rPr>
        <w:rFonts w:ascii="Calibri" w:hAnsi="Calibri" w:hint="default"/>
      </w:rPr>
    </w:lvl>
    <w:lvl w:ilvl="5" w:tplc="93B89528" w:tentative="1">
      <w:start w:val="1"/>
      <w:numFmt w:val="bullet"/>
      <w:lvlText w:val="•"/>
      <w:lvlJc w:val="left"/>
      <w:pPr>
        <w:tabs>
          <w:tab w:val="num" w:pos="4320"/>
        </w:tabs>
        <w:ind w:left="4320" w:hanging="360"/>
      </w:pPr>
      <w:rPr>
        <w:rFonts w:ascii="Calibri" w:hAnsi="Calibri" w:hint="default"/>
      </w:rPr>
    </w:lvl>
    <w:lvl w:ilvl="6" w:tplc="CDD06210" w:tentative="1">
      <w:start w:val="1"/>
      <w:numFmt w:val="bullet"/>
      <w:lvlText w:val="•"/>
      <w:lvlJc w:val="left"/>
      <w:pPr>
        <w:tabs>
          <w:tab w:val="num" w:pos="5040"/>
        </w:tabs>
        <w:ind w:left="5040" w:hanging="360"/>
      </w:pPr>
      <w:rPr>
        <w:rFonts w:ascii="Calibri" w:hAnsi="Calibri" w:hint="default"/>
      </w:rPr>
    </w:lvl>
    <w:lvl w:ilvl="7" w:tplc="75AA7072" w:tentative="1">
      <w:start w:val="1"/>
      <w:numFmt w:val="bullet"/>
      <w:lvlText w:val="•"/>
      <w:lvlJc w:val="left"/>
      <w:pPr>
        <w:tabs>
          <w:tab w:val="num" w:pos="5760"/>
        </w:tabs>
        <w:ind w:left="5760" w:hanging="360"/>
      </w:pPr>
      <w:rPr>
        <w:rFonts w:ascii="Calibri" w:hAnsi="Calibri" w:hint="default"/>
      </w:rPr>
    </w:lvl>
    <w:lvl w:ilvl="8" w:tplc="4CE2D8FA" w:tentative="1">
      <w:start w:val="1"/>
      <w:numFmt w:val="bullet"/>
      <w:lvlText w:val="•"/>
      <w:lvlJc w:val="left"/>
      <w:pPr>
        <w:tabs>
          <w:tab w:val="num" w:pos="6480"/>
        </w:tabs>
        <w:ind w:left="6480" w:hanging="360"/>
      </w:pPr>
      <w:rPr>
        <w:rFonts w:ascii="Calibri" w:hAnsi="Calibri" w:hint="default"/>
      </w:rPr>
    </w:lvl>
  </w:abstractNum>
  <w:num w:numId="1" w16cid:durableId="1553231192">
    <w:abstractNumId w:val="0"/>
  </w:num>
  <w:num w:numId="2" w16cid:durableId="1896312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85F"/>
    <w:rsid w:val="00001D96"/>
    <w:rsid w:val="00017F20"/>
    <w:rsid w:val="000274FB"/>
    <w:rsid w:val="00032AE6"/>
    <w:rsid w:val="00040D68"/>
    <w:rsid w:val="0004175C"/>
    <w:rsid w:val="00042F63"/>
    <w:rsid w:val="000516B1"/>
    <w:rsid w:val="000628B1"/>
    <w:rsid w:val="00065216"/>
    <w:rsid w:val="000672C5"/>
    <w:rsid w:val="0008037B"/>
    <w:rsid w:val="00082985"/>
    <w:rsid w:val="000877A0"/>
    <w:rsid w:val="000A7EE5"/>
    <w:rsid w:val="000B0520"/>
    <w:rsid w:val="000B3AF8"/>
    <w:rsid w:val="000B69DE"/>
    <w:rsid w:val="000F1602"/>
    <w:rsid w:val="000F1783"/>
    <w:rsid w:val="000F2D3E"/>
    <w:rsid w:val="001067B6"/>
    <w:rsid w:val="001104D1"/>
    <w:rsid w:val="001144CB"/>
    <w:rsid w:val="001368B1"/>
    <w:rsid w:val="001623AE"/>
    <w:rsid w:val="0018375B"/>
    <w:rsid w:val="001A64CC"/>
    <w:rsid w:val="001C65BC"/>
    <w:rsid w:val="001C7D60"/>
    <w:rsid w:val="001E0033"/>
    <w:rsid w:val="001F5504"/>
    <w:rsid w:val="001F61D0"/>
    <w:rsid w:val="00200266"/>
    <w:rsid w:val="0020275E"/>
    <w:rsid w:val="00211B16"/>
    <w:rsid w:val="00243362"/>
    <w:rsid w:val="00247BDB"/>
    <w:rsid w:val="00256958"/>
    <w:rsid w:val="00261A97"/>
    <w:rsid w:val="002621E1"/>
    <w:rsid w:val="00272B8B"/>
    <w:rsid w:val="002761A7"/>
    <w:rsid w:val="0028740F"/>
    <w:rsid w:val="00295C9A"/>
    <w:rsid w:val="002A05DB"/>
    <w:rsid w:val="002B5DE9"/>
    <w:rsid w:val="002C347A"/>
    <w:rsid w:val="002C60F4"/>
    <w:rsid w:val="002D099C"/>
    <w:rsid w:val="002D364F"/>
    <w:rsid w:val="002D6D09"/>
    <w:rsid w:val="002E3E51"/>
    <w:rsid w:val="002F6206"/>
    <w:rsid w:val="003118BF"/>
    <w:rsid w:val="0032015F"/>
    <w:rsid w:val="00322531"/>
    <w:rsid w:val="003248EF"/>
    <w:rsid w:val="00331895"/>
    <w:rsid w:val="0033638F"/>
    <w:rsid w:val="00344E32"/>
    <w:rsid w:val="003506C9"/>
    <w:rsid w:val="003513E8"/>
    <w:rsid w:val="00362516"/>
    <w:rsid w:val="003847FD"/>
    <w:rsid w:val="003A6111"/>
    <w:rsid w:val="003C610B"/>
    <w:rsid w:val="003D12DD"/>
    <w:rsid w:val="003D1A19"/>
    <w:rsid w:val="003D2BA4"/>
    <w:rsid w:val="003D41D0"/>
    <w:rsid w:val="003E3033"/>
    <w:rsid w:val="003F7B5E"/>
    <w:rsid w:val="00404B64"/>
    <w:rsid w:val="00423411"/>
    <w:rsid w:val="0043031B"/>
    <w:rsid w:val="00433A9E"/>
    <w:rsid w:val="00443477"/>
    <w:rsid w:val="004532EA"/>
    <w:rsid w:val="00463732"/>
    <w:rsid w:val="00465225"/>
    <w:rsid w:val="004856CB"/>
    <w:rsid w:val="004B0A3B"/>
    <w:rsid w:val="004B30D2"/>
    <w:rsid w:val="004F2004"/>
    <w:rsid w:val="00517E65"/>
    <w:rsid w:val="00525893"/>
    <w:rsid w:val="00534747"/>
    <w:rsid w:val="00554B27"/>
    <w:rsid w:val="00556583"/>
    <w:rsid w:val="005755AA"/>
    <w:rsid w:val="005822F8"/>
    <w:rsid w:val="00587BF4"/>
    <w:rsid w:val="00594AA9"/>
    <w:rsid w:val="005A1136"/>
    <w:rsid w:val="005B4D15"/>
    <w:rsid w:val="005D002D"/>
    <w:rsid w:val="005D1392"/>
    <w:rsid w:val="005D13BD"/>
    <w:rsid w:val="005E2A6F"/>
    <w:rsid w:val="005E5209"/>
    <w:rsid w:val="005F7DFC"/>
    <w:rsid w:val="00602AA4"/>
    <w:rsid w:val="006160B6"/>
    <w:rsid w:val="00664941"/>
    <w:rsid w:val="0067618A"/>
    <w:rsid w:val="00681CE8"/>
    <w:rsid w:val="0068429C"/>
    <w:rsid w:val="006A7BBE"/>
    <w:rsid w:val="006B28D7"/>
    <w:rsid w:val="006B5D81"/>
    <w:rsid w:val="006D0019"/>
    <w:rsid w:val="006D3432"/>
    <w:rsid w:val="006D7016"/>
    <w:rsid w:val="006E4A0D"/>
    <w:rsid w:val="006F0864"/>
    <w:rsid w:val="006F37D7"/>
    <w:rsid w:val="00716A37"/>
    <w:rsid w:val="00717C4F"/>
    <w:rsid w:val="007275D8"/>
    <w:rsid w:val="00727C75"/>
    <w:rsid w:val="007333C4"/>
    <w:rsid w:val="0073705E"/>
    <w:rsid w:val="007420E6"/>
    <w:rsid w:val="00743063"/>
    <w:rsid w:val="007464C4"/>
    <w:rsid w:val="00750664"/>
    <w:rsid w:val="00765257"/>
    <w:rsid w:val="0078026B"/>
    <w:rsid w:val="00781D68"/>
    <w:rsid w:val="007848DC"/>
    <w:rsid w:val="00787DA4"/>
    <w:rsid w:val="007903F6"/>
    <w:rsid w:val="00790951"/>
    <w:rsid w:val="007914C1"/>
    <w:rsid w:val="00793B6B"/>
    <w:rsid w:val="00797FFE"/>
    <w:rsid w:val="007B4F0B"/>
    <w:rsid w:val="007B5C51"/>
    <w:rsid w:val="007D5BB4"/>
    <w:rsid w:val="007E2774"/>
    <w:rsid w:val="007F2914"/>
    <w:rsid w:val="0080377B"/>
    <w:rsid w:val="0081525C"/>
    <w:rsid w:val="00815C5C"/>
    <w:rsid w:val="00816073"/>
    <w:rsid w:val="00820544"/>
    <w:rsid w:val="00827ED0"/>
    <w:rsid w:val="00835BAA"/>
    <w:rsid w:val="0084349E"/>
    <w:rsid w:val="008615AC"/>
    <w:rsid w:val="00862347"/>
    <w:rsid w:val="00872FBD"/>
    <w:rsid w:val="0089238D"/>
    <w:rsid w:val="008928D8"/>
    <w:rsid w:val="008A0E80"/>
    <w:rsid w:val="008A1BAA"/>
    <w:rsid w:val="008A3862"/>
    <w:rsid w:val="008A58CD"/>
    <w:rsid w:val="008A7729"/>
    <w:rsid w:val="008C52E7"/>
    <w:rsid w:val="008D4973"/>
    <w:rsid w:val="008F6F00"/>
    <w:rsid w:val="00920626"/>
    <w:rsid w:val="00944D6A"/>
    <w:rsid w:val="00976B2E"/>
    <w:rsid w:val="00981B7E"/>
    <w:rsid w:val="00990D59"/>
    <w:rsid w:val="00994F28"/>
    <w:rsid w:val="009951F2"/>
    <w:rsid w:val="009C1E10"/>
    <w:rsid w:val="009C7CB8"/>
    <w:rsid w:val="009D22BB"/>
    <w:rsid w:val="009D60DF"/>
    <w:rsid w:val="009E2C0C"/>
    <w:rsid w:val="009F0A2D"/>
    <w:rsid w:val="00A066A2"/>
    <w:rsid w:val="00A11C05"/>
    <w:rsid w:val="00A11C2A"/>
    <w:rsid w:val="00A16E3A"/>
    <w:rsid w:val="00A26E4E"/>
    <w:rsid w:val="00A31F80"/>
    <w:rsid w:val="00A44673"/>
    <w:rsid w:val="00A74A5D"/>
    <w:rsid w:val="00A76704"/>
    <w:rsid w:val="00AB6274"/>
    <w:rsid w:val="00AC4506"/>
    <w:rsid w:val="00AD283A"/>
    <w:rsid w:val="00AD64E3"/>
    <w:rsid w:val="00AD7CB8"/>
    <w:rsid w:val="00B14779"/>
    <w:rsid w:val="00B55E11"/>
    <w:rsid w:val="00B76D50"/>
    <w:rsid w:val="00BB0DDD"/>
    <w:rsid w:val="00BB1A5C"/>
    <w:rsid w:val="00BB4D4E"/>
    <w:rsid w:val="00BB75A5"/>
    <w:rsid w:val="00BC6D5D"/>
    <w:rsid w:val="00BF6598"/>
    <w:rsid w:val="00C20A40"/>
    <w:rsid w:val="00C44A86"/>
    <w:rsid w:val="00C53DCA"/>
    <w:rsid w:val="00C60AF4"/>
    <w:rsid w:val="00C6370A"/>
    <w:rsid w:val="00C8078E"/>
    <w:rsid w:val="00CA14B9"/>
    <w:rsid w:val="00CA32B5"/>
    <w:rsid w:val="00CB03C1"/>
    <w:rsid w:val="00CE4C3E"/>
    <w:rsid w:val="00D335D4"/>
    <w:rsid w:val="00D348C0"/>
    <w:rsid w:val="00D3685F"/>
    <w:rsid w:val="00D42738"/>
    <w:rsid w:val="00D539D7"/>
    <w:rsid w:val="00D548F1"/>
    <w:rsid w:val="00D55727"/>
    <w:rsid w:val="00D63B37"/>
    <w:rsid w:val="00D866D1"/>
    <w:rsid w:val="00DA3CC2"/>
    <w:rsid w:val="00DB599F"/>
    <w:rsid w:val="00DC1AE4"/>
    <w:rsid w:val="00DD353B"/>
    <w:rsid w:val="00DE2298"/>
    <w:rsid w:val="00E128CF"/>
    <w:rsid w:val="00E14829"/>
    <w:rsid w:val="00E227DD"/>
    <w:rsid w:val="00E35CD0"/>
    <w:rsid w:val="00E4277F"/>
    <w:rsid w:val="00E53AE5"/>
    <w:rsid w:val="00E76BE6"/>
    <w:rsid w:val="00E931C6"/>
    <w:rsid w:val="00EB39FC"/>
    <w:rsid w:val="00ED25D6"/>
    <w:rsid w:val="00ED575D"/>
    <w:rsid w:val="00EF32A2"/>
    <w:rsid w:val="00EF3D3E"/>
    <w:rsid w:val="00EF70BE"/>
    <w:rsid w:val="00EF7896"/>
    <w:rsid w:val="00F10F36"/>
    <w:rsid w:val="00F12C58"/>
    <w:rsid w:val="00F341A1"/>
    <w:rsid w:val="00F44D9D"/>
    <w:rsid w:val="00F540FC"/>
    <w:rsid w:val="00F7038A"/>
    <w:rsid w:val="00F92D20"/>
    <w:rsid w:val="00F95260"/>
    <w:rsid w:val="00FA3722"/>
    <w:rsid w:val="00FD281B"/>
    <w:rsid w:val="00FF5A61"/>
    <w:rsid w:val="00FF65AB"/>
    <w:rsid w:val="00FF766D"/>
  </w:rsids>
  <m:mathPr>
    <m:mathFont m:val="Cambria Math"/>
    <m:brkBin m:val="before"/>
    <m:brkBinSub m:val="--"/>
    <m:smallFrac m:val="0"/>
    <m:dispDe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DDB4F"/>
  <w15:docId w15:val="{60326B37-05C6-493C-ADDC-B3BB3933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200" w:line="276" w:lineRule="auto"/>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64F"/>
    <w:rPr>
      <w:rFonts w:cs="Arial"/>
      <w:sz w:val="22"/>
      <w:szCs w:val="22"/>
    </w:rPr>
  </w:style>
  <w:style w:type="paragraph" w:styleId="Footer">
    <w:name w:val="footer"/>
    <w:basedOn w:val="Normal"/>
    <w:link w:val="FooterChar"/>
    <w:uiPriority w:val="99"/>
    <w:unhideWhenUsed/>
    <w:rsid w:val="002D3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64F"/>
    <w:rPr>
      <w:rFonts w:cs="Arial"/>
      <w:sz w:val="22"/>
      <w:szCs w:val="22"/>
    </w:rPr>
  </w:style>
  <w:style w:type="paragraph" w:styleId="ListParagraph">
    <w:name w:val="List Paragraph"/>
    <w:basedOn w:val="Normal"/>
    <w:uiPriority w:val="34"/>
    <w:qFormat/>
    <w:rsid w:val="0020275E"/>
    <w:pPr>
      <w:ind w:left="720"/>
      <w:contextualSpacing/>
    </w:pPr>
  </w:style>
  <w:style w:type="table" w:customStyle="1" w:styleId="GridTable4-Accent61">
    <w:name w:val="Grid Table 4 - Accent 61"/>
    <w:basedOn w:val="TableNormal"/>
    <w:uiPriority w:val="49"/>
    <w:rsid w:val="00AD283A"/>
    <w:rPr>
      <w:rFonts w:asciiTheme="minorHAnsi" w:eastAsiaTheme="minorEastAsia" w:hAnsiTheme="minorHAnsi" w:cstheme="minorBidi"/>
      <w:sz w:val="21"/>
      <w:szCs w:val="21"/>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3E3033"/>
    <w:pPr>
      <w:bidi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749056">
      <w:bodyDiv w:val="1"/>
      <w:marLeft w:val="0"/>
      <w:marRight w:val="0"/>
      <w:marTop w:val="0"/>
      <w:marBottom w:val="0"/>
      <w:divBdr>
        <w:top w:val="none" w:sz="0" w:space="0" w:color="auto"/>
        <w:left w:val="none" w:sz="0" w:space="0" w:color="auto"/>
        <w:bottom w:val="none" w:sz="0" w:space="0" w:color="auto"/>
        <w:right w:val="none" w:sz="0" w:space="0" w:color="auto"/>
      </w:divBdr>
    </w:div>
    <w:div w:id="421031646">
      <w:bodyDiv w:val="1"/>
      <w:marLeft w:val="0"/>
      <w:marRight w:val="0"/>
      <w:marTop w:val="0"/>
      <w:marBottom w:val="0"/>
      <w:divBdr>
        <w:top w:val="none" w:sz="0" w:space="0" w:color="auto"/>
        <w:left w:val="none" w:sz="0" w:space="0" w:color="auto"/>
        <w:bottom w:val="none" w:sz="0" w:space="0" w:color="auto"/>
        <w:right w:val="none" w:sz="0" w:space="0" w:color="auto"/>
      </w:divBdr>
      <w:divsChild>
        <w:div w:id="1003506891">
          <w:marLeft w:val="547"/>
          <w:marRight w:val="0"/>
          <w:marTop w:val="0"/>
          <w:marBottom w:val="0"/>
          <w:divBdr>
            <w:top w:val="none" w:sz="0" w:space="0" w:color="auto"/>
            <w:left w:val="none" w:sz="0" w:space="0" w:color="auto"/>
            <w:bottom w:val="none" w:sz="0" w:space="0" w:color="auto"/>
            <w:right w:val="none" w:sz="0" w:space="0" w:color="auto"/>
          </w:divBdr>
        </w:div>
      </w:divsChild>
    </w:div>
    <w:div w:id="724059667">
      <w:bodyDiv w:val="1"/>
      <w:marLeft w:val="0"/>
      <w:marRight w:val="0"/>
      <w:marTop w:val="0"/>
      <w:marBottom w:val="0"/>
      <w:divBdr>
        <w:top w:val="none" w:sz="0" w:space="0" w:color="auto"/>
        <w:left w:val="none" w:sz="0" w:space="0" w:color="auto"/>
        <w:bottom w:val="none" w:sz="0" w:space="0" w:color="auto"/>
        <w:right w:val="none" w:sz="0" w:space="0" w:color="auto"/>
      </w:divBdr>
      <w:divsChild>
        <w:div w:id="460197683">
          <w:marLeft w:val="0"/>
          <w:marRight w:val="0"/>
          <w:marTop w:val="0"/>
          <w:marBottom w:val="0"/>
          <w:divBdr>
            <w:top w:val="none" w:sz="0" w:space="0" w:color="auto"/>
            <w:left w:val="none" w:sz="0" w:space="0" w:color="auto"/>
            <w:bottom w:val="none" w:sz="0" w:space="0" w:color="auto"/>
            <w:right w:val="none" w:sz="0" w:space="0" w:color="auto"/>
          </w:divBdr>
        </w:div>
      </w:divsChild>
    </w:div>
    <w:div w:id="1187526667">
      <w:bodyDiv w:val="1"/>
      <w:marLeft w:val="0"/>
      <w:marRight w:val="0"/>
      <w:marTop w:val="0"/>
      <w:marBottom w:val="0"/>
      <w:divBdr>
        <w:top w:val="none" w:sz="0" w:space="0" w:color="auto"/>
        <w:left w:val="none" w:sz="0" w:space="0" w:color="auto"/>
        <w:bottom w:val="none" w:sz="0" w:space="0" w:color="auto"/>
        <w:right w:val="none" w:sz="0" w:space="0" w:color="auto"/>
      </w:divBdr>
      <w:divsChild>
        <w:div w:id="1412199184">
          <w:marLeft w:val="547"/>
          <w:marRight w:val="0"/>
          <w:marTop w:val="0"/>
          <w:marBottom w:val="0"/>
          <w:divBdr>
            <w:top w:val="none" w:sz="0" w:space="0" w:color="auto"/>
            <w:left w:val="none" w:sz="0" w:space="0" w:color="auto"/>
            <w:bottom w:val="none" w:sz="0" w:space="0" w:color="auto"/>
            <w:right w:val="none" w:sz="0" w:space="0" w:color="auto"/>
          </w:divBdr>
        </w:div>
      </w:divsChild>
    </w:div>
    <w:div w:id="1571689524">
      <w:bodyDiv w:val="1"/>
      <w:marLeft w:val="0"/>
      <w:marRight w:val="0"/>
      <w:marTop w:val="0"/>
      <w:marBottom w:val="0"/>
      <w:divBdr>
        <w:top w:val="none" w:sz="0" w:space="0" w:color="auto"/>
        <w:left w:val="none" w:sz="0" w:space="0" w:color="auto"/>
        <w:bottom w:val="none" w:sz="0" w:space="0" w:color="auto"/>
        <w:right w:val="none" w:sz="0" w:space="0" w:color="auto"/>
      </w:divBdr>
    </w:div>
    <w:div w:id="1641300368">
      <w:bodyDiv w:val="1"/>
      <w:marLeft w:val="0"/>
      <w:marRight w:val="0"/>
      <w:marTop w:val="0"/>
      <w:marBottom w:val="0"/>
      <w:divBdr>
        <w:top w:val="none" w:sz="0" w:space="0" w:color="auto"/>
        <w:left w:val="none" w:sz="0" w:space="0" w:color="auto"/>
        <w:bottom w:val="none" w:sz="0" w:space="0" w:color="auto"/>
        <w:right w:val="none" w:sz="0" w:space="0" w:color="auto"/>
      </w:divBdr>
      <w:divsChild>
        <w:div w:id="17128307">
          <w:marLeft w:val="547"/>
          <w:marRight w:val="0"/>
          <w:marTop w:val="0"/>
          <w:marBottom w:val="0"/>
          <w:divBdr>
            <w:top w:val="none" w:sz="0" w:space="0" w:color="auto"/>
            <w:left w:val="none" w:sz="0" w:space="0" w:color="auto"/>
            <w:bottom w:val="none" w:sz="0" w:space="0" w:color="auto"/>
            <w:right w:val="none" w:sz="0" w:space="0" w:color="auto"/>
          </w:divBdr>
        </w:div>
      </w:divsChild>
    </w:div>
    <w:div w:id="1816144846">
      <w:bodyDiv w:val="1"/>
      <w:marLeft w:val="0"/>
      <w:marRight w:val="0"/>
      <w:marTop w:val="0"/>
      <w:marBottom w:val="0"/>
      <w:divBdr>
        <w:top w:val="none" w:sz="0" w:space="0" w:color="auto"/>
        <w:left w:val="none" w:sz="0" w:space="0" w:color="auto"/>
        <w:bottom w:val="none" w:sz="0" w:space="0" w:color="auto"/>
        <w:right w:val="none" w:sz="0" w:space="0" w:color="auto"/>
      </w:divBdr>
      <w:divsChild>
        <w:div w:id="17242106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D40FD-C1BE-4613-8938-4767CD087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Pages>
  <Words>3878</Words>
  <Characters>22110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 8 WiFi</dc:creator>
  <cp:keywords/>
  <dc:description/>
  <cp:lastModifiedBy>Editor GP 005</cp:lastModifiedBy>
  <cp:revision>27</cp:revision>
  <dcterms:created xsi:type="dcterms:W3CDTF">2025-05-17T15:55:00Z</dcterms:created>
  <dcterms:modified xsi:type="dcterms:W3CDTF">2025-05-20T07:38:00Z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488ec548b34a4dd2a80d9fbf2c5e1188</vt:lpwstr>
  </property>
</Properties>
</file>