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2853DD" w14:textId="6C292F6E" w:rsidR="00936713" w:rsidRPr="003C7C9A" w:rsidRDefault="00E72AAE" w:rsidP="00E72AAE">
      <w:pPr>
        <w:spacing w:after="0" w:line="480" w:lineRule="auto"/>
        <w:ind w:right="-755"/>
        <w:jc w:val="center"/>
        <w:rPr>
          <w:rFonts w:ascii="Times New Roman" w:hAnsi="Times New Roman" w:cs="Times New Roman"/>
          <w:b/>
          <w:bCs/>
          <w:sz w:val="24"/>
          <w:szCs w:val="24"/>
        </w:rPr>
      </w:pPr>
      <w:r w:rsidRPr="003C7C9A">
        <w:rPr>
          <w:rFonts w:ascii="Times New Roman" w:hAnsi="Times New Roman" w:cs="Times New Roman"/>
          <w:b/>
          <w:bCs/>
          <w:sz w:val="24"/>
          <w:szCs w:val="24"/>
        </w:rPr>
        <w:t xml:space="preserve">ASSESSMENT OF ACUTE TOXIC EFFECTS OF </w:t>
      </w:r>
      <w:r w:rsidR="00DB240C" w:rsidRPr="00DB240C">
        <w:rPr>
          <w:rFonts w:ascii="Times New Roman" w:hAnsi="Times New Roman" w:cs="Times New Roman"/>
          <w:b/>
          <w:bCs/>
          <w:sz w:val="24"/>
          <w:szCs w:val="24"/>
        </w:rPr>
        <w:t>TETRABROMOBISPHENOL A</w:t>
      </w:r>
      <w:r w:rsidR="00DB240C">
        <w:t xml:space="preserve"> </w:t>
      </w:r>
      <w:r w:rsidRPr="003C7C9A">
        <w:rPr>
          <w:rFonts w:ascii="Times New Roman" w:hAnsi="Times New Roman" w:cs="Times New Roman"/>
          <w:b/>
          <w:bCs/>
          <w:sz w:val="24"/>
          <w:szCs w:val="24"/>
        </w:rPr>
        <w:t xml:space="preserve">ON </w:t>
      </w:r>
      <w:r w:rsidR="003F5DD7" w:rsidRPr="003C7C9A">
        <w:rPr>
          <w:rFonts w:ascii="Times New Roman" w:hAnsi="Times New Roman" w:cs="Times New Roman"/>
          <w:b/>
          <w:bCs/>
          <w:sz w:val="24"/>
          <w:szCs w:val="24"/>
        </w:rPr>
        <w:t>BR</w:t>
      </w:r>
      <w:r w:rsidR="00581ECF">
        <w:rPr>
          <w:rFonts w:ascii="Times New Roman" w:hAnsi="Times New Roman" w:cs="Times New Roman"/>
          <w:b/>
          <w:bCs/>
          <w:sz w:val="24"/>
          <w:szCs w:val="24"/>
        </w:rPr>
        <w:t>INE</w:t>
      </w:r>
      <w:r w:rsidR="003F5DD7" w:rsidRPr="003C7C9A">
        <w:rPr>
          <w:rFonts w:ascii="Times New Roman" w:hAnsi="Times New Roman" w:cs="Times New Roman"/>
          <w:b/>
          <w:bCs/>
          <w:sz w:val="24"/>
          <w:szCs w:val="24"/>
        </w:rPr>
        <w:t xml:space="preserve"> SHRIMP</w:t>
      </w:r>
      <w:r w:rsidRPr="003C7C9A">
        <w:rPr>
          <w:rFonts w:ascii="Times New Roman" w:hAnsi="Times New Roman" w:cs="Times New Roman"/>
          <w:b/>
          <w:bCs/>
          <w:sz w:val="24"/>
          <w:szCs w:val="24"/>
        </w:rPr>
        <w:t xml:space="preserve"> AND </w:t>
      </w:r>
      <w:r w:rsidR="00DB240C">
        <w:rPr>
          <w:rFonts w:ascii="Times New Roman" w:hAnsi="Times New Roman" w:cs="Times New Roman"/>
          <w:b/>
          <w:bCs/>
          <w:i/>
          <w:iCs/>
          <w:sz w:val="24"/>
          <w:szCs w:val="24"/>
        </w:rPr>
        <w:t>CHLORELLA</w:t>
      </w:r>
      <w:r w:rsidR="00DB240C">
        <w:rPr>
          <w:rFonts w:ascii="Times New Roman" w:hAnsi="Times New Roman" w:cs="Times New Roman"/>
          <w:b/>
          <w:bCs/>
          <w:sz w:val="24"/>
          <w:szCs w:val="24"/>
        </w:rPr>
        <w:t xml:space="preserve"> sp.</w:t>
      </w:r>
    </w:p>
    <w:p w14:paraId="1813535B" w14:textId="77777777" w:rsidR="00CE6C06" w:rsidRPr="003C7C9A" w:rsidRDefault="00CE6C06" w:rsidP="0051607F">
      <w:pPr>
        <w:pStyle w:val="Heading1"/>
        <w:shd w:val="clear" w:color="auto" w:fill="FFFFFF"/>
        <w:spacing w:before="0" w:beforeAutospacing="0" w:after="0" w:afterAutospacing="0" w:line="360" w:lineRule="auto"/>
        <w:rPr>
          <w:sz w:val="24"/>
          <w:szCs w:val="24"/>
          <w:lang w:val="pt-PT"/>
        </w:rPr>
      </w:pPr>
    </w:p>
    <w:p w14:paraId="07D5CD31" w14:textId="77777777" w:rsidR="00CE6C06" w:rsidRPr="003C7C9A" w:rsidRDefault="00CE6C06" w:rsidP="0051607F">
      <w:pPr>
        <w:pStyle w:val="Heading1"/>
        <w:shd w:val="clear" w:color="auto" w:fill="FFFFFF"/>
        <w:spacing w:before="0" w:beforeAutospacing="0" w:after="0" w:afterAutospacing="0" w:line="360" w:lineRule="auto"/>
        <w:rPr>
          <w:sz w:val="24"/>
          <w:szCs w:val="24"/>
          <w:lang w:val="pt-PT"/>
        </w:rPr>
      </w:pPr>
    </w:p>
    <w:p w14:paraId="038088D9" w14:textId="77777777" w:rsidR="00CE6C06" w:rsidRPr="003C7C9A" w:rsidRDefault="00CE6C06" w:rsidP="0051607F">
      <w:pPr>
        <w:pStyle w:val="Heading1"/>
        <w:shd w:val="clear" w:color="auto" w:fill="FFFFFF"/>
        <w:spacing w:before="0" w:beforeAutospacing="0" w:after="0" w:afterAutospacing="0" w:line="360" w:lineRule="auto"/>
        <w:rPr>
          <w:sz w:val="24"/>
          <w:szCs w:val="24"/>
          <w:lang w:val="pt-PT"/>
        </w:rPr>
      </w:pPr>
    </w:p>
    <w:p w14:paraId="6165DE74" w14:textId="4D6C562A" w:rsidR="00A23C4D" w:rsidRPr="003C7C9A" w:rsidRDefault="007B1C74" w:rsidP="001721AE">
      <w:pPr>
        <w:pStyle w:val="Heading1"/>
        <w:shd w:val="clear" w:color="auto" w:fill="FFFFFF"/>
        <w:spacing w:before="0" w:beforeAutospacing="0" w:after="0" w:afterAutospacing="0" w:line="480" w:lineRule="auto"/>
        <w:rPr>
          <w:sz w:val="24"/>
          <w:szCs w:val="24"/>
        </w:rPr>
      </w:pPr>
      <w:r w:rsidRPr="003C7C9A">
        <w:rPr>
          <w:sz w:val="24"/>
          <w:szCs w:val="24"/>
        </w:rPr>
        <w:t>ABSTRACT</w:t>
      </w:r>
    </w:p>
    <w:p w14:paraId="360BBF1F" w14:textId="15817721" w:rsidR="00EA3CE2" w:rsidRDefault="00C67509" w:rsidP="001721AE">
      <w:pPr>
        <w:pStyle w:val="Heading1"/>
        <w:shd w:val="clear" w:color="auto" w:fill="FFFFFF"/>
        <w:spacing w:after="0" w:line="480" w:lineRule="auto"/>
        <w:ind w:firstLine="720"/>
        <w:jc w:val="both"/>
        <w:rPr>
          <w:b w:val="0"/>
          <w:bCs w:val="0"/>
          <w:sz w:val="24"/>
          <w:szCs w:val="24"/>
        </w:rPr>
      </w:pPr>
      <w:proofErr w:type="spellStart"/>
      <w:r w:rsidRPr="00C67509">
        <w:rPr>
          <w:b w:val="0"/>
          <w:bCs w:val="0"/>
          <w:sz w:val="24"/>
          <w:szCs w:val="24"/>
        </w:rPr>
        <w:t>Tetrabromobisphenol</w:t>
      </w:r>
      <w:proofErr w:type="spellEnd"/>
      <w:r w:rsidRPr="00C67509">
        <w:rPr>
          <w:b w:val="0"/>
          <w:bCs w:val="0"/>
          <w:sz w:val="24"/>
          <w:szCs w:val="24"/>
        </w:rPr>
        <w:t xml:space="preserve"> </w:t>
      </w:r>
      <w:r w:rsidRPr="00C67509">
        <w:rPr>
          <w:b w:val="0"/>
          <w:bCs w:val="0"/>
          <w:sz w:val="24"/>
          <w:szCs w:val="24"/>
        </w:rPr>
        <w:t>A</w:t>
      </w:r>
      <w:r>
        <w:rPr>
          <w:b w:val="0"/>
          <w:bCs w:val="0"/>
          <w:sz w:val="24"/>
          <w:szCs w:val="24"/>
        </w:rPr>
        <w:t xml:space="preserve"> (TBBPA)</w:t>
      </w:r>
      <w:r w:rsidRPr="00C67509">
        <w:rPr>
          <w:b w:val="0"/>
          <w:bCs w:val="0"/>
          <w:sz w:val="24"/>
          <w:szCs w:val="24"/>
        </w:rPr>
        <w:t xml:space="preserve"> </w:t>
      </w:r>
      <w:r>
        <w:rPr>
          <w:b w:val="0"/>
          <w:bCs w:val="0"/>
          <w:sz w:val="24"/>
          <w:szCs w:val="24"/>
        </w:rPr>
        <w:t xml:space="preserve">is a </w:t>
      </w:r>
      <w:r w:rsidRPr="00C67509">
        <w:rPr>
          <w:b w:val="0"/>
          <w:bCs w:val="0"/>
          <w:sz w:val="24"/>
          <w:szCs w:val="24"/>
        </w:rPr>
        <w:t xml:space="preserve">common brominated flame retardant used in multiple consumer products, such as electronic devices, textile materials, and plastics. Its's high </w:t>
      </w:r>
      <w:r w:rsidRPr="00C67509">
        <w:rPr>
          <w:b w:val="0"/>
          <w:bCs w:val="0"/>
          <w:sz w:val="24"/>
          <w:szCs w:val="24"/>
        </w:rPr>
        <w:t>utilization</w:t>
      </w:r>
      <w:r w:rsidRPr="00C67509">
        <w:rPr>
          <w:b w:val="0"/>
          <w:bCs w:val="0"/>
          <w:sz w:val="24"/>
          <w:szCs w:val="24"/>
        </w:rPr>
        <w:t xml:space="preserve"> makes it widespread in aquatic ecosystems which raising concerns regarding its possible impacts on the environment.</w:t>
      </w:r>
      <w:r>
        <w:rPr>
          <w:b w:val="0"/>
          <w:bCs w:val="0"/>
          <w:sz w:val="24"/>
          <w:szCs w:val="24"/>
        </w:rPr>
        <w:t xml:space="preserve"> </w:t>
      </w:r>
      <w:r w:rsidR="00E5157D" w:rsidRPr="00FC4131">
        <w:rPr>
          <w:b w:val="0"/>
          <w:bCs w:val="0"/>
          <w:sz w:val="24"/>
          <w:szCs w:val="24"/>
        </w:rPr>
        <w:t>Due to its serious threats to human health and the environment, it has become a major concern for the entire population.</w:t>
      </w:r>
      <w:r w:rsidR="00EA3CE2" w:rsidRPr="00FC4131">
        <w:rPr>
          <w:b w:val="0"/>
          <w:bCs w:val="0"/>
          <w:sz w:val="24"/>
          <w:szCs w:val="24"/>
        </w:rPr>
        <w:t xml:space="preserve"> </w:t>
      </w:r>
      <w:r w:rsidR="00EA3CE2" w:rsidRPr="00FC4131">
        <w:rPr>
          <w:b w:val="0"/>
          <w:bCs w:val="0"/>
          <w:sz w:val="24"/>
          <w:szCs w:val="24"/>
        </w:rPr>
        <w:t xml:space="preserve">The objectives of this </w:t>
      </w:r>
      <w:r>
        <w:rPr>
          <w:b w:val="0"/>
          <w:bCs w:val="0"/>
          <w:sz w:val="24"/>
          <w:szCs w:val="24"/>
        </w:rPr>
        <w:t>study</w:t>
      </w:r>
      <w:r w:rsidR="00EA3CE2" w:rsidRPr="00FC4131">
        <w:rPr>
          <w:b w:val="0"/>
          <w:bCs w:val="0"/>
          <w:sz w:val="24"/>
          <w:szCs w:val="24"/>
        </w:rPr>
        <w:t xml:space="preserve"> were thereby to morphologically investigate the</w:t>
      </w:r>
      <w:r w:rsidR="00FC4131" w:rsidRPr="00FC4131">
        <w:rPr>
          <w:b w:val="0"/>
          <w:bCs w:val="0"/>
          <w:sz w:val="24"/>
          <w:szCs w:val="24"/>
        </w:rPr>
        <w:t xml:space="preserve"> acute </w:t>
      </w:r>
      <w:r w:rsidR="00EA3CE2" w:rsidRPr="00FC4131">
        <w:rPr>
          <w:b w:val="0"/>
          <w:bCs w:val="0"/>
          <w:sz w:val="24"/>
          <w:szCs w:val="24"/>
        </w:rPr>
        <w:t>toxicity of TBBP</w:t>
      </w:r>
      <w:r w:rsidR="007500B2">
        <w:rPr>
          <w:b w:val="0"/>
          <w:bCs w:val="0"/>
          <w:sz w:val="24"/>
          <w:szCs w:val="24"/>
        </w:rPr>
        <w:t>A</w:t>
      </w:r>
      <w:r w:rsidR="00FC4131" w:rsidRPr="00FC4131">
        <w:rPr>
          <w:b w:val="0"/>
          <w:bCs w:val="0"/>
          <w:sz w:val="24"/>
          <w:szCs w:val="24"/>
        </w:rPr>
        <w:t xml:space="preserve"> </w:t>
      </w:r>
      <w:r>
        <w:rPr>
          <w:b w:val="0"/>
          <w:bCs w:val="0"/>
          <w:sz w:val="24"/>
          <w:szCs w:val="24"/>
        </w:rPr>
        <w:t>on two aquatic organism</w:t>
      </w:r>
      <w:r w:rsidR="007500B2">
        <w:rPr>
          <w:b w:val="0"/>
          <w:bCs w:val="0"/>
          <w:sz w:val="24"/>
          <w:szCs w:val="24"/>
        </w:rPr>
        <w:t xml:space="preserve"> </w:t>
      </w:r>
      <w:r w:rsidR="00FC4131" w:rsidRPr="00FC4131">
        <w:rPr>
          <w:b w:val="0"/>
          <w:bCs w:val="0"/>
          <w:sz w:val="24"/>
          <w:szCs w:val="24"/>
        </w:rPr>
        <w:t xml:space="preserve">brine shrimp and </w:t>
      </w:r>
      <w:r w:rsidR="00FC4131" w:rsidRPr="00FC4131">
        <w:rPr>
          <w:b w:val="0"/>
          <w:bCs w:val="0"/>
          <w:i/>
          <w:iCs/>
          <w:sz w:val="24"/>
          <w:szCs w:val="24"/>
        </w:rPr>
        <w:t>Chlorella</w:t>
      </w:r>
      <w:r w:rsidR="00FC4131" w:rsidRPr="00FC4131">
        <w:rPr>
          <w:b w:val="0"/>
          <w:bCs w:val="0"/>
          <w:sz w:val="24"/>
          <w:szCs w:val="24"/>
        </w:rPr>
        <w:t xml:space="preserve"> sp.</w:t>
      </w:r>
      <w:r w:rsidR="00FC4131">
        <w:rPr>
          <w:b w:val="0"/>
          <w:bCs w:val="0"/>
          <w:sz w:val="24"/>
          <w:szCs w:val="24"/>
        </w:rPr>
        <w:t xml:space="preserve"> </w:t>
      </w:r>
      <w:r w:rsidR="00130239" w:rsidRPr="003C7C9A">
        <w:rPr>
          <w:b w:val="0"/>
          <w:bCs w:val="0"/>
          <w:sz w:val="24"/>
          <w:szCs w:val="24"/>
        </w:rPr>
        <w:t xml:space="preserve">The results indicated that the addition of TBBPA </w:t>
      </w:r>
      <w:r w:rsidR="00130239" w:rsidRPr="003C7C9A">
        <w:rPr>
          <w:b w:val="0"/>
          <w:bCs w:val="0"/>
          <w:sz w:val="24"/>
          <w:szCs w:val="24"/>
        </w:rPr>
        <w:t>noticeably</w:t>
      </w:r>
      <w:r w:rsidR="00130239" w:rsidRPr="003C7C9A">
        <w:rPr>
          <w:b w:val="0"/>
          <w:bCs w:val="0"/>
          <w:sz w:val="24"/>
          <w:szCs w:val="24"/>
        </w:rPr>
        <w:t xml:space="preserve"> inhibited the growth of </w:t>
      </w:r>
      <w:r w:rsidR="00130239" w:rsidRPr="003C7C9A">
        <w:rPr>
          <w:b w:val="0"/>
          <w:bCs w:val="0"/>
          <w:i/>
          <w:iCs/>
          <w:sz w:val="24"/>
          <w:szCs w:val="24"/>
        </w:rPr>
        <w:t>Chlorella</w:t>
      </w:r>
      <w:r w:rsidR="00130239" w:rsidRPr="003C7C9A">
        <w:rPr>
          <w:b w:val="0"/>
          <w:bCs w:val="0"/>
          <w:sz w:val="24"/>
          <w:szCs w:val="24"/>
        </w:rPr>
        <w:t xml:space="preserve"> sp. with inhibition rates between 40 at the concentration of 6 mg/L. Additionally, TBBPA disrupted the intracellular chloroplast structure at the individual level. Subsequently, </w:t>
      </w:r>
      <w:r w:rsidR="00130239" w:rsidRPr="003C7C9A">
        <w:rPr>
          <w:b w:val="0"/>
          <w:bCs w:val="0"/>
          <w:i/>
          <w:iCs/>
          <w:sz w:val="24"/>
          <w:szCs w:val="24"/>
        </w:rPr>
        <w:t xml:space="preserve">Artemia </w:t>
      </w:r>
      <w:proofErr w:type="spellStart"/>
      <w:r w:rsidR="00130239" w:rsidRPr="003C7C9A">
        <w:rPr>
          <w:b w:val="0"/>
          <w:bCs w:val="0"/>
          <w:i/>
          <w:iCs/>
          <w:sz w:val="24"/>
          <w:szCs w:val="24"/>
        </w:rPr>
        <w:t>salina</w:t>
      </w:r>
      <w:proofErr w:type="spellEnd"/>
      <w:r w:rsidR="00130239" w:rsidRPr="003C7C9A">
        <w:rPr>
          <w:b w:val="0"/>
          <w:bCs w:val="0"/>
          <w:sz w:val="24"/>
          <w:szCs w:val="24"/>
        </w:rPr>
        <w:t xml:space="preserve"> was treated with TBBPA, which resulting a moderate mortality rate of 58% after 24 hours. The LC₅₀ and LC₉₀ were measured as 128.21 </w:t>
      </w:r>
      <w:proofErr w:type="spellStart"/>
      <w:r w:rsidR="00130239" w:rsidRPr="003C7C9A">
        <w:rPr>
          <w:b w:val="0"/>
          <w:bCs w:val="0"/>
          <w:sz w:val="24"/>
          <w:szCs w:val="24"/>
        </w:rPr>
        <w:t>μg</w:t>
      </w:r>
      <w:proofErr w:type="spellEnd"/>
      <w:r w:rsidR="00130239" w:rsidRPr="003C7C9A">
        <w:rPr>
          <w:b w:val="0"/>
          <w:bCs w:val="0"/>
          <w:sz w:val="24"/>
          <w:szCs w:val="24"/>
        </w:rPr>
        <w:t xml:space="preserve">/mL (range: 107.86–182.17 </w:t>
      </w:r>
      <w:proofErr w:type="spellStart"/>
      <w:r w:rsidR="00130239" w:rsidRPr="003C7C9A">
        <w:rPr>
          <w:b w:val="0"/>
          <w:bCs w:val="0"/>
          <w:sz w:val="24"/>
          <w:szCs w:val="24"/>
        </w:rPr>
        <w:t>μg</w:t>
      </w:r>
      <w:proofErr w:type="spellEnd"/>
      <w:r w:rsidR="00130239" w:rsidRPr="003C7C9A">
        <w:rPr>
          <w:b w:val="0"/>
          <w:bCs w:val="0"/>
          <w:sz w:val="24"/>
          <w:szCs w:val="24"/>
        </w:rPr>
        <w:t xml:space="preserve">/mL) and 189.58 </w:t>
      </w:r>
      <w:proofErr w:type="spellStart"/>
      <w:r w:rsidR="00130239" w:rsidRPr="003C7C9A">
        <w:rPr>
          <w:b w:val="0"/>
          <w:bCs w:val="0"/>
          <w:sz w:val="24"/>
          <w:szCs w:val="24"/>
        </w:rPr>
        <w:t>μg</w:t>
      </w:r>
      <w:proofErr w:type="spellEnd"/>
      <w:r w:rsidR="00130239" w:rsidRPr="003C7C9A">
        <w:rPr>
          <w:b w:val="0"/>
          <w:bCs w:val="0"/>
          <w:sz w:val="24"/>
          <w:szCs w:val="24"/>
        </w:rPr>
        <w:t xml:space="preserve">/mL (range: 150.43–299.35 </w:t>
      </w:r>
      <w:proofErr w:type="spellStart"/>
      <w:r w:rsidR="00130239" w:rsidRPr="003C7C9A">
        <w:rPr>
          <w:b w:val="0"/>
          <w:bCs w:val="0"/>
          <w:sz w:val="24"/>
          <w:szCs w:val="24"/>
        </w:rPr>
        <w:t>μg</w:t>
      </w:r>
      <w:proofErr w:type="spellEnd"/>
      <w:r w:rsidR="00130239" w:rsidRPr="003C7C9A">
        <w:rPr>
          <w:b w:val="0"/>
          <w:bCs w:val="0"/>
          <w:sz w:val="24"/>
          <w:szCs w:val="24"/>
        </w:rPr>
        <w:t>/mL), respectively.</w:t>
      </w:r>
      <w:r w:rsidR="000E4174">
        <w:rPr>
          <w:b w:val="0"/>
          <w:bCs w:val="0"/>
          <w:sz w:val="24"/>
          <w:szCs w:val="24"/>
        </w:rPr>
        <w:t xml:space="preserve"> </w:t>
      </w:r>
      <w:r w:rsidR="000E4174" w:rsidRPr="000E4174">
        <w:rPr>
          <w:b w:val="0"/>
          <w:bCs w:val="0"/>
          <w:sz w:val="24"/>
          <w:szCs w:val="24"/>
        </w:rPr>
        <w:t>This result</w:t>
      </w:r>
      <w:r w:rsidR="000E4174" w:rsidRPr="000E4174">
        <w:rPr>
          <w:b w:val="0"/>
          <w:bCs w:val="0"/>
          <w:sz w:val="24"/>
          <w:szCs w:val="24"/>
        </w:rPr>
        <w:t xml:space="preserve"> </w:t>
      </w:r>
      <w:r w:rsidR="000E4174" w:rsidRPr="000E4174">
        <w:rPr>
          <w:b w:val="0"/>
          <w:bCs w:val="0"/>
          <w:sz w:val="24"/>
          <w:szCs w:val="24"/>
        </w:rPr>
        <w:t>demonstrates</w:t>
      </w:r>
      <w:r w:rsidR="000E4174" w:rsidRPr="000E4174">
        <w:rPr>
          <w:b w:val="0"/>
          <w:bCs w:val="0"/>
          <w:sz w:val="24"/>
          <w:szCs w:val="24"/>
        </w:rPr>
        <w:t xml:space="preserve"> the toxicity of TBBPA against </w:t>
      </w:r>
      <w:r w:rsidR="000E4174" w:rsidRPr="00E41720">
        <w:rPr>
          <w:b w:val="0"/>
          <w:bCs w:val="0"/>
          <w:i/>
          <w:iCs/>
          <w:sz w:val="24"/>
          <w:szCs w:val="24"/>
        </w:rPr>
        <w:t>Artemia</w:t>
      </w:r>
      <w:r w:rsidR="000E4174" w:rsidRPr="000E4174">
        <w:rPr>
          <w:b w:val="0"/>
          <w:bCs w:val="0"/>
          <w:sz w:val="24"/>
          <w:szCs w:val="24"/>
        </w:rPr>
        <w:t xml:space="preserve"> </w:t>
      </w:r>
      <w:proofErr w:type="spellStart"/>
      <w:r w:rsidR="000E4174" w:rsidRPr="00E41720">
        <w:rPr>
          <w:b w:val="0"/>
          <w:bCs w:val="0"/>
          <w:i/>
          <w:iCs/>
          <w:sz w:val="24"/>
          <w:szCs w:val="24"/>
        </w:rPr>
        <w:t>salina</w:t>
      </w:r>
      <w:proofErr w:type="spellEnd"/>
      <w:r w:rsidR="000E4174" w:rsidRPr="000E4174">
        <w:rPr>
          <w:b w:val="0"/>
          <w:bCs w:val="0"/>
          <w:sz w:val="24"/>
          <w:szCs w:val="24"/>
        </w:rPr>
        <w:t xml:space="preserve"> and chlorella sp. further it can pose a higher risk to aquatic environment.</w:t>
      </w:r>
    </w:p>
    <w:p w14:paraId="32A40322" w14:textId="0B5A9B65" w:rsidR="0051607F" w:rsidRDefault="00DA3C5F" w:rsidP="001721AE">
      <w:pPr>
        <w:spacing w:before="240" w:after="0" w:line="480" w:lineRule="auto"/>
        <w:jc w:val="both"/>
        <w:rPr>
          <w:rFonts w:ascii="Times New Roman" w:hAnsi="Times New Roman" w:cs="Times New Roman"/>
          <w:sz w:val="24"/>
          <w:szCs w:val="24"/>
        </w:rPr>
      </w:pPr>
      <w:r w:rsidRPr="003C7C9A">
        <w:rPr>
          <w:rFonts w:ascii="Times New Roman" w:hAnsi="Times New Roman" w:cs="Times New Roman"/>
          <w:b/>
          <w:bCs/>
          <w:i/>
          <w:iCs/>
          <w:sz w:val="24"/>
          <w:szCs w:val="24"/>
        </w:rPr>
        <w:t xml:space="preserve">Key </w:t>
      </w:r>
      <w:r w:rsidR="00D14686" w:rsidRPr="003C7C9A">
        <w:rPr>
          <w:rFonts w:ascii="Times New Roman" w:hAnsi="Times New Roman" w:cs="Times New Roman"/>
          <w:b/>
          <w:bCs/>
          <w:i/>
          <w:iCs/>
          <w:sz w:val="24"/>
          <w:szCs w:val="24"/>
        </w:rPr>
        <w:t>words</w:t>
      </w:r>
      <w:r w:rsidR="00D14686" w:rsidRPr="003C7C9A">
        <w:rPr>
          <w:rFonts w:ascii="Times New Roman" w:hAnsi="Times New Roman" w:cs="Times New Roman"/>
          <w:b/>
          <w:bCs/>
          <w:sz w:val="24"/>
          <w:szCs w:val="24"/>
        </w:rPr>
        <w:t>: -</w:t>
      </w:r>
      <w:r w:rsidRPr="003C7C9A">
        <w:rPr>
          <w:rFonts w:ascii="Times New Roman" w:hAnsi="Times New Roman" w:cs="Times New Roman"/>
          <w:b/>
          <w:bCs/>
          <w:sz w:val="24"/>
          <w:szCs w:val="24"/>
        </w:rPr>
        <w:t xml:space="preserve"> </w:t>
      </w:r>
      <w:r w:rsidR="00311DCE" w:rsidRPr="003C7C9A">
        <w:rPr>
          <w:rFonts w:ascii="Times New Roman" w:hAnsi="Times New Roman" w:cs="Times New Roman"/>
          <w:sz w:val="24"/>
          <w:szCs w:val="24"/>
        </w:rPr>
        <w:t>Brine shrimp</w:t>
      </w:r>
      <w:r w:rsidRPr="003C7C9A">
        <w:rPr>
          <w:rFonts w:ascii="Times New Roman" w:hAnsi="Times New Roman" w:cs="Times New Roman"/>
          <w:sz w:val="24"/>
          <w:szCs w:val="24"/>
        </w:rPr>
        <w:t>,</w:t>
      </w:r>
      <w:r w:rsidR="007B1C74" w:rsidRPr="003C7C9A">
        <w:rPr>
          <w:rFonts w:ascii="Times New Roman" w:hAnsi="Times New Roman" w:cs="Times New Roman"/>
          <w:sz w:val="24"/>
          <w:szCs w:val="24"/>
        </w:rPr>
        <w:t xml:space="preserve"> </w:t>
      </w:r>
      <w:r w:rsidR="00311DCE" w:rsidRPr="003C7C9A">
        <w:rPr>
          <w:rFonts w:ascii="Times New Roman" w:hAnsi="Times New Roman" w:cs="Times New Roman"/>
          <w:sz w:val="24"/>
          <w:szCs w:val="24"/>
        </w:rPr>
        <w:t>TBBPA</w:t>
      </w:r>
      <w:r w:rsidR="007B1C74" w:rsidRPr="003C7C9A">
        <w:rPr>
          <w:rFonts w:ascii="Times New Roman" w:hAnsi="Times New Roman" w:cs="Times New Roman"/>
          <w:sz w:val="24"/>
          <w:szCs w:val="24"/>
        </w:rPr>
        <w:t>,</w:t>
      </w:r>
      <w:r w:rsidRPr="003C7C9A">
        <w:rPr>
          <w:rFonts w:ascii="Times New Roman" w:hAnsi="Times New Roman" w:cs="Times New Roman"/>
          <w:sz w:val="24"/>
          <w:szCs w:val="24"/>
        </w:rPr>
        <w:t xml:space="preserve"> </w:t>
      </w:r>
      <w:r w:rsidR="00311DCE" w:rsidRPr="003C7C9A">
        <w:rPr>
          <w:rFonts w:ascii="Times New Roman" w:hAnsi="Times New Roman" w:cs="Times New Roman"/>
          <w:sz w:val="24"/>
          <w:szCs w:val="24"/>
        </w:rPr>
        <w:t>Emerging pollutant</w:t>
      </w:r>
      <w:r w:rsidRPr="003C7C9A">
        <w:rPr>
          <w:rFonts w:ascii="Times New Roman" w:hAnsi="Times New Roman" w:cs="Times New Roman"/>
          <w:sz w:val="24"/>
          <w:szCs w:val="24"/>
        </w:rPr>
        <w:t>,</w:t>
      </w:r>
      <w:r w:rsidRPr="003C7C9A">
        <w:rPr>
          <w:rFonts w:ascii="Times New Roman" w:hAnsi="Times New Roman" w:cs="Times New Roman"/>
          <w:i/>
          <w:iCs/>
          <w:sz w:val="24"/>
          <w:szCs w:val="24"/>
        </w:rPr>
        <w:t xml:space="preserve"> </w:t>
      </w:r>
      <w:r w:rsidR="006C6A80" w:rsidRPr="003C7C9A">
        <w:rPr>
          <w:rFonts w:ascii="Times New Roman" w:hAnsi="Times New Roman" w:cs="Times New Roman"/>
          <w:i/>
          <w:iCs/>
          <w:sz w:val="24"/>
          <w:szCs w:val="24"/>
        </w:rPr>
        <w:t xml:space="preserve">Chlorella </w:t>
      </w:r>
      <w:r w:rsidR="00311DCE" w:rsidRPr="003C7C9A">
        <w:rPr>
          <w:rFonts w:ascii="Times New Roman" w:hAnsi="Times New Roman" w:cs="Times New Roman"/>
          <w:sz w:val="24"/>
          <w:szCs w:val="24"/>
        </w:rPr>
        <w:t>sp.</w:t>
      </w:r>
    </w:p>
    <w:p w14:paraId="2E083B33" w14:textId="77777777" w:rsidR="004F3DC1" w:rsidRPr="003C7C9A" w:rsidRDefault="004F3DC1" w:rsidP="001721AE">
      <w:pPr>
        <w:spacing w:before="240" w:after="0" w:line="480" w:lineRule="auto"/>
        <w:jc w:val="both"/>
        <w:rPr>
          <w:rFonts w:ascii="Times New Roman" w:hAnsi="Times New Roman" w:cs="Times New Roman"/>
          <w:sz w:val="24"/>
          <w:szCs w:val="24"/>
        </w:rPr>
      </w:pPr>
    </w:p>
    <w:p w14:paraId="248CF207" w14:textId="77777777" w:rsidR="000B3A35" w:rsidRPr="003C7C9A" w:rsidRDefault="000B3A35" w:rsidP="001721AE">
      <w:pPr>
        <w:spacing w:before="240" w:after="0" w:line="480" w:lineRule="auto"/>
        <w:jc w:val="both"/>
        <w:rPr>
          <w:rFonts w:ascii="Times New Roman" w:hAnsi="Times New Roman" w:cs="Times New Roman"/>
          <w:sz w:val="24"/>
          <w:szCs w:val="24"/>
        </w:rPr>
      </w:pPr>
    </w:p>
    <w:p w14:paraId="6165F5AE" w14:textId="77777777" w:rsidR="001721AE" w:rsidRPr="003C7C9A" w:rsidRDefault="001721AE" w:rsidP="001721AE">
      <w:pPr>
        <w:spacing w:after="0" w:line="480" w:lineRule="auto"/>
        <w:jc w:val="both"/>
        <w:rPr>
          <w:rFonts w:ascii="Times New Roman" w:hAnsi="Times New Roman" w:cs="Times New Roman"/>
          <w:b/>
          <w:bCs/>
          <w:sz w:val="24"/>
          <w:szCs w:val="24"/>
          <w:lang w:val="en-US"/>
        </w:rPr>
      </w:pPr>
    </w:p>
    <w:p w14:paraId="6004C080" w14:textId="04DE5B6C" w:rsidR="007B1C74" w:rsidRPr="003C7C9A" w:rsidRDefault="00936713" w:rsidP="001721AE">
      <w:pPr>
        <w:spacing w:after="0" w:line="480" w:lineRule="auto"/>
        <w:jc w:val="both"/>
        <w:rPr>
          <w:rFonts w:ascii="Times New Roman" w:hAnsi="Times New Roman" w:cs="Times New Roman"/>
          <w:b/>
          <w:bCs/>
          <w:sz w:val="24"/>
          <w:szCs w:val="24"/>
          <w:lang w:val="en-US"/>
        </w:rPr>
      </w:pPr>
      <w:r w:rsidRPr="003C7C9A">
        <w:rPr>
          <w:rFonts w:ascii="Times New Roman" w:hAnsi="Times New Roman" w:cs="Times New Roman"/>
          <w:b/>
          <w:bCs/>
          <w:sz w:val="24"/>
          <w:szCs w:val="24"/>
          <w:lang w:val="en-US"/>
        </w:rPr>
        <w:lastRenderedPageBreak/>
        <w:t xml:space="preserve">1. </w:t>
      </w:r>
      <w:r w:rsidR="00A001E9" w:rsidRPr="003C7C9A">
        <w:rPr>
          <w:rFonts w:ascii="Times New Roman" w:hAnsi="Times New Roman" w:cs="Times New Roman"/>
          <w:b/>
          <w:bCs/>
          <w:sz w:val="24"/>
          <w:szCs w:val="24"/>
          <w:lang w:val="en-US"/>
        </w:rPr>
        <w:t>Introduction</w:t>
      </w:r>
    </w:p>
    <w:p w14:paraId="2C6BB260" w14:textId="2628F465" w:rsidR="00DD5F2D" w:rsidRPr="003C7C9A" w:rsidRDefault="001E0826" w:rsidP="001721AE">
      <w:pPr>
        <w:pStyle w:val="NormalWeb"/>
        <w:spacing w:line="480" w:lineRule="auto"/>
        <w:ind w:firstLine="283"/>
        <w:jc w:val="both"/>
        <w:rPr>
          <w:lang w:val="en-US"/>
        </w:rPr>
      </w:pPr>
      <w:r w:rsidRPr="003C7C9A">
        <w:rPr>
          <w:lang w:val="en-US"/>
        </w:rPr>
        <w:t xml:space="preserve">Emerging pollutants are synthetic or naturally occurring chemicals that are not commonly monitored in the environment but have the potential to enter into the human body and cause adverse ecological and human health effects (Pereira </w:t>
      </w:r>
      <w:r w:rsidR="00EC7901" w:rsidRPr="00EC7901">
        <w:rPr>
          <w:i/>
          <w:iCs/>
          <w:lang w:val="en-US"/>
        </w:rPr>
        <w:t>et al</w:t>
      </w:r>
      <w:r w:rsidR="00EB43ED" w:rsidRPr="003C7C9A">
        <w:rPr>
          <w:i/>
          <w:iCs/>
          <w:lang w:val="en-US"/>
        </w:rPr>
        <w:t>.,</w:t>
      </w:r>
      <w:r w:rsidRPr="003C7C9A">
        <w:rPr>
          <w:lang w:val="en-US"/>
        </w:rPr>
        <w:t xml:space="preserve"> 2015). The world is facing problems with a wide variety of pollutants and contaminants from various developmental activities. The population explosion in the world has resulted in more widespread water pollution. The concern about the quantity and quality of waste generated and discharged into natural water bodies has recently indicated the need for different strategies to address water quality challenges in the regions (Akhtar </w:t>
      </w:r>
      <w:r w:rsidR="00EC7901" w:rsidRPr="00EC7901">
        <w:rPr>
          <w:i/>
          <w:iCs/>
          <w:lang w:val="en-US"/>
        </w:rPr>
        <w:t>et al</w:t>
      </w:r>
      <w:r w:rsidR="00EB43ED" w:rsidRPr="003C7C9A">
        <w:rPr>
          <w:i/>
          <w:iCs/>
          <w:lang w:val="en-US"/>
        </w:rPr>
        <w:t>.,</w:t>
      </w:r>
      <w:r w:rsidRPr="003C7C9A">
        <w:rPr>
          <w:lang w:val="en-US"/>
        </w:rPr>
        <w:t xml:space="preserve"> 2021). </w:t>
      </w:r>
      <w:r w:rsidR="0034018C" w:rsidRPr="003C7C9A">
        <w:rPr>
          <w:lang w:val="en-US"/>
        </w:rPr>
        <w:t xml:space="preserve">Pollutants enter the environment from different human activities and spread across environmental matrices. </w:t>
      </w:r>
      <w:r w:rsidR="004B73E7" w:rsidRPr="003C7C9A">
        <w:t xml:space="preserve">Significant progress has been reached in the detection and analysis of trace pollutants in recent decades, due to the ongoing development and refinement of specific techniques. However, there are many different harmful substances that we still haven't found, and we need to identify and measure them in different parts of the environment and in living organisms. </w:t>
      </w:r>
      <w:r w:rsidR="004B73E7" w:rsidRPr="003C7C9A">
        <w:rPr>
          <w:lang w:val="en-US"/>
        </w:rPr>
        <w:t xml:space="preserve">These pollutants can be movable and persistent in water, air, soil and sediments, even at low concentrations. Comprehensive data regarding their destiny and behavior in the ecosystem, together with dangers to ecological and human health, remain insufficient. </w:t>
      </w:r>
      <w:r w:rsidRPr="003C7C9A">
        <w:rPr>
          <w:lang w:val="en-US"/>
        </w:rPr>
        <w:t xml:space="preserve">Moreover, the ecotoxicological significance of some emerging micropollutants </w:t>
      </w:r>
      <w:r w:rsidR="004B73E7" w:rsidRPr="003C7C9A">
        <w:rPr>
          <w:lang w:val="en-US"/>
        </w:rPr>
        <w:t xml:space="preserve">like </w:t>
      </w:r>
      <w:proofErr w:type="spellStart"/>
      <w:r w:rsidR="006C4EA0" w:rsidRPr="006C4EA0">
        <w:t>Tetrabromobisphenol</w:t>
      </w:r>
      <w:proofErr w:type="spellEnd"/>
      <w:r w:rsidR="006C4EA0" w:rsidRPr="006C4EA0">
        <w:t xml:space="preserve"> A</w:t>
      </w:r>
      <w:r w:rsidR="006C4EA0" w:rsidRPr="003C7C9A">
        <w:rPr>
          <w:lang w:val="en-US"/>
        </w:rPr>
        <w:t xml:space="preserve"> </w:t>
      </w:r>
      <w:r w:rsidR="006C4EA0">
        <w:rPr>
          <w:lang w:val="en-US"/>
        </w:rPr>
        <w:t>(</w:t>
      </w:r>
      <w:r w:rsidR="004B73E7" w:rsidRPr="003C7C9A">
        <w:rPr>
          <w:lang w:val="en-US"/>
        </w:rPr>
        <w:t>TBBPA</w:t>
      </w:r>
      <w:r w:rsidR="006C4EA0">
        <w:rPr>
          <w:lang w:val="en-US"/>
        </w:rPr>
        <w:t>)</w:t>
      </w:r>
      <w:r w:rsidR="004B73E7" w:rsidRPr="003C7C9A">
        <w:rPr>
          <w:lang w:val="en-US"/>
        </w:rPr>
        <w:t xml:space="preserve"> are </w:t>
      </w:r>
      <w:r w:rsidRPr="003C7C9A">
        <w:rPr>
          <w:lang w:val="en-US"/>
        </w:rPr>
        <w:t>remains largely unknown, because satisfactory data to determine their risk often do not exist (</w:t>
      </w:r>
      <w:proofErr w:type="spellStart"/>
      <w:r w:rsidRPr="003C7C9A">
        <w:rPr>
          <w:lang w:val="en-US"/>
        </w:rPr>
        <w:t>Gavrilescu</w:t>
      </w:r>
      <w:proofErr w:type="spellEnd"/>
      <w:r w:rsidRPr="003C7C9A">
        <w:rPr>
          <w:lang w:val="en-US"/>
        </w:rPr>
        <w:t xml:space="preserve"> </w:t>
      </w:r>
      <w:r w:rsidR="00EC7901" w:rsidRPr="00EC7901">
        <w:rPr>
          <w:i/>
          <w:iCs/>
          <w:lang w:val="en-US"/>
        </w:rPr>
        <w:t>et al</w:t>
      </w:r>
      <w:r w:rsidR="00EB43ED" w:rsidRPr="003C7C9A">
        <w:rPr>
          <w:i/>
          <w:iCs/>
          <w:lang w:val="en-US"/>
        </w:rPr>
        <w:t>.,</w:t>
      </w:r>
      <w:r w:rsidRPr="003C7C9A">
        <w:rPr>
          <w:lang w:val="en-US"/>
        </w:rPr>
        <w:t xml:space="preserve"> 2015).</w:t>
      </w:r>
    </w:p>
    <w:p w14:paraId="2A5A608E" w14:textId="070B3985" w:rsidR="005C41CD" w:rsidRPr="003C7C9A" w:rsidRDefault="001E0826" w:rsidP="00DF1CB5">
      <w:pPr>
        <w:pStyle w:val="NormalWeb"/>
        <w:spacing w:line="480" w:lineRule="auto"/>
        <w:ind w:firstLine="283"/>
        <w:jc w:val="both"/>
        <w:rPr>
          <w:lang w:val="en-US"/>
        </w:rPr>
      </w:pPr>
      <w:r w:rsidRPr="003C7C9A">
        <w:rPr>
          <w:lang w:val="en-US"/>
        </w:rPr>
        <w:t xml:space="preserve">Pharmaceuticals, pesticides, </w:t>
      </w:r>
      <w:r w:rsidR="00DD5F2D" w:rsidRPr="003C7C9A">
        <w:rPr>
          <w:lang w:val="en-US"/>
        </w:rPr>
        <w:t xml:space="preserve">flame retardant, </w:t>
      </w:r>
      <w:r w:rsidRPr="003C7C9A">
        <w:rPr>
          <w:lang w:val="en-US"/>
        </w:rPr>
        <w:t xml:space="preserve">veterinary and personal care products, nanoparticles (NPs), and nanomaterials (NMs) all fall under the broad category of emerging pollutants. These are commonly derived from municipal, agricultural, and industrial wastewater sources and pathways. They pose a growing threat to both surface and </w:t>
      </w:r>
      <w:r w:rsidRPr="003C7C9A">
        <w:rPr>
          <w:lang w:val="en-US"/>
        </w:rPr>
        <w:lastRenderedPageBreak/>
        <w:t xml:space="preserve">groundwater quality, and there is an urgent need to better understand their environmental behaviors. Significant research has been performed worldwide in attempts to obtain information regarding their occurrence, fate, and effects on health (Rasheed </w:t>
      </w:r>
      <w:r w:rsidR="00EC7901" w:rsidRPr="00EC7901">
        <w:rPr>
          <w:i/>
          <w:iCs/>
          <w:lang w:val="en-US"/>
        </w:rPr>
        <w:t>et al</w:t>
      </w:r>
      <w:r w:rsidR="00EB43ED" w:rsidRPr="003C7C9A">
        <w:rPr>
          <w:i/>
          <w:iCs/>
          <w:lang w:val="en-US"/>
        </w:rPr>
        <w:t>.,</w:t>
      </w:r>
      <w:r w:rsidRPr="003C7C9A">
        <w:rPr>
          <w:lang w:val="en-US"/>
        </w:rPr>
        <w:t xml:space="preserve"> 2019).</w:t>
      </w:r>
      <w:r w:rsidR="00DF1CB5" w:rsidRPr="003C7C9A">
        <w:rPr>
          <w:lang w:val="en-US"/>
        </w:rPr>
        <w:t xml:space="preserve"> </w:t>
      </w:r>
      <w:r w:rsidR="00420641" w:rsidRPr="00420641">
        <w:rPr>
          <w:lang w:val="en-US"/>
        </w:rPr>
        <w:t xml:space="preserve">Statistics published by EUROSTAT in 2023 revealed that around 68 million </w:t>
      </w:r>
      <w:proofErr w:type="spellStart"/>
      <w:r w:rsidR="00420641" w:rsidRPr="00420641">
        <w:rPr>
          <w:lang w:val="en-US"/>
        </w:rPr>
        <w:t>tonnes</w:t>
      </w:r>
      <w:proofErr w:type="spellEnd"/>
      <w:r w:rsidR="00420641" w:rsidRPr="00420641">
        <w:rPr>
          <w:lang w:val="en-US"/>
        </w:rPr>
        <w:t xml:space="preserve"> of the manufactured chemicals are environmentally harmful.</w:t>
      </w:r>
      <w:r w:rsidRPr="003C7C9A">
        <w:rPr>
          <w:lang w:val="en-US"/>
        </w:rPr>
        <w:t xml:space="preserve"> Over 70% of these are chemicals with significant environmental impact (Duarte </w:t>
      </w:r>
      <w:r w:rsidR="00EC7901" w:rsidRPr="00EC7901">
        <w:rPr>
          <w:i/>
          <w:iCs/>
          <w:lang w:val="en-US"/>
        </w:rPr>
        <w:t>et al</w:t>
      </w:r>
      <w:r w:rsidR="00EB43ED" w:rsidRPr="003C7C9A">
        <w:rPr>
          <w:i/>
          <w:iCs/>
          <w:lang w:val="en-US"/>
        </w:rPr>
        <w:t>.,</w:t>
      </w:r>
      <w:r w:rsidRPr="003C7C9A">
        <w:rPr>
          <w:lang w:val="en-US"/>
        </w:rPr>
        <w:t xml:space="preserve"> 2021). Furthermore, human activities have resulted in contamination of water resources with biological micropollutants, such as viruses and bacteria. These agents, known as emerging or reemerging pathogens, have sparked renewed awareness due to their potential pathogenicity. Biological micropollutants, such as enteric bacteria, mycoplasmas, viruses, and protozoa, are the source of many waterborne diseases and remain a major cause of death worldwide (</w:t>
      </w:r>
      <w:proofErr w:type="spellStart"/>
      <w:r w:rsidRPr="003C7C9A">
        <w:rPr>
          <w:lang w:val="en-US"/>
        </w:rPr>
        <w:t>Olaolu</w:t>
      </w:r>
      <w:proofErr w:type="spellEnd"/>
      <w:r w:rsidRPr="003C7C9A">
        <w:rPr>
          <w:lang w:val="en-US"/>
        </w:rPr>
        <w:t xml:space="preserve"> </w:t>
      </w:r>
      <w:r w:rsidR="00EC7901" w:rsidRPr="00EC7901">
        <w:rPr>
          <w:i/>
          <w:iCs/>
          <w:lang w:val="en-US"/>
        </w:rPr>
        <w:t>et al</w:t>
      </w:r>
      <w:r w:rsidR="00EB43ED" w:rsidRPr="003C7C9A">
        <w:rPr>
          <w:i/>
          <w:iCs/>
          <w:lang w:val="en-US"/>
        </w:rPr>
        <w:t>.,</w:t>
      </w:r>
      <w:r w:rsidRPr="003C7C9A">
        <w:rPr>
          <w:lang w:val="en-US"/>
        </w:rPr>
        <w:t xml:space="preserve"> 2014).</w:t>
      </w:r>
    </w:p>
    <w:p w14:paraId="5BC89979" w14:textId="349D167E" w:rsidR="00DF7EB9" w:rsidRDefault="00E11CD7" w:rsidP="00DF7EB9">
      <w:pPr>
        <w:spacing w:after="0" w:line="480" w:lineRule="auto"/>
        <w:ind w:firstLine="283"/>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E11CD7">
        <w:rPr>
          <w:rFonts w:ascii="Times New Roman" w:hAnsi="Times New Roman" w:cs="Times New Roman"/>
          <w:sz w:val="24"/>
          <w:szCs w:val="24"/>
          <w:lang w:val="en-US"/>
        </w:rPr>
        <w:t xml:space="preserve">he European Commission (ECB, 2006) and the WHO (1995) have previously deemed exposure to TBBPA to be insignificant. </w:t>
      </w:r>
      <w:r w:rsidR="00381506">
        <w:rPr>
          <w:rFonts w:ascii="Times New Roman" w:hAnsi="Times New Roman" w:cs="Times New Roman"/>
          <w:sz w:val="24"/>
          <w:szCs w:val="24"/>
          <w:lang w:val="en-US"/>
        </w:rPr>
        <w:t>Which is</w:t>
      </w:r>
      <w:r w:rsidRPr="00E11CD7">
        <w:rPr>
          <w:rFonts w:ascii="Times New Roman" w:hAnsi="Times New Roman" w:cs="Times New Roman"/>
          <w:sz w:val="24"/>
          <w:szCs w:val="24"/>
          <w:lang w:val="en-US"/>
        </w:rPr>
        <w:t xml:space="preserve"> unregulated brominated flame retardant produced in large quantities and used in numerous consumer products</w:t>
      </w:r>
      <w:r w:rsidR="00381506">
        <w:rPr>
          <w:rFonts w:ascii="Times New Roman" w:hAnsi="Times New Roman" w:cs="Times New Roman"/>
          <w:sz w:val="24"/>
          <w:szCs w:val="24"/>
          <w:lang w:val="en-US"/>
        </w:rPr>
        <w:t xml:space="preserve">. </w:t>
      </w:r>
      <w:r w:rsidR="00381506" w:rsidRPr="00381506">
        <w:rPr>
          <w:rFonts w:ascii="Times New Roman" w:hAnsi="Times New Roman" w:cs="Times New Roman"/>
          <w:sz w:val="24"/>
          <w:szCs w:val="24"/>
          <w:lang w:val="en-US"/>
        </w:rPr>
        <w:t>TBBPA exposure is believed to be much below the predicted no-effect thresholds</w:t>
      </w:r>
      <w:r w:rsidR="005A1B03">
        <w:rPr>
          <w:rFonts w:ascii="Times New Roman" w:hAnsi="Times New Roman" w:cs="Times New Roman"/>
          <w:sz w:val="24"/>
          <w:szCs w:val="24"/>
          <w:lang w:val="en-US"/>
        </w:rPr>
        <w:t xml:space="preserve"> </w:t>
      </w:r>
      <w:r w:rsidR="005C41CD" w:rsidRPr="003C7C9A">
        <w:rPr>
          <w:rFonts w:ascii="Times New Roman" w:hAnsi="Times New Roman" w:cs="Times New Roman"/>
          <w:sz w:val="24"/>
          <w:szCs w:val="24"/>
          <w:lang w:val="en-US"/>
        </w:rPr>
        <w:t>(</w:t>
      </w:r>
      <w:proofErr w:type="spellStart"/>
      <w:r w:rsidR="005C41CD" w:rsidRPr="003C7C9A">
        <w:rPr>
          <w:rFonts w:ascii="Times New Roman" w:hAnsi="Times New Roman" w:cs="Times New Roman"/>
          <w:sz w:val="24"/>
          <w:szCs w:val="24"/>
          <w:lang w:val="en-US"/>
        </w:rPr>
        <w:t>Colnot</w:t>
      </w:r>
      <w:proofErr w:type="spellEnd"/>
      <w:r w:rsidR="005C41CD" w:rsidRPr="003C7C9A">
        <w:rPr>
          <w:rFonts w:ascii="Times New Roman" w:hAnsi="Times New Roman" w:cs="Times New Roman"/>
          <w:sz w:val="24"/>
          <w:szCs w:val="24"/>
          <w:lang w:val="en-US"/>
        </w:rPr>
        <w:t xml:space="preserve"> </w:t>
      </w:r>
      <w:r w:rsidR="00EC7901" w:rsidRPr="00EC7901">
        <w:rPr>
          <w:rFonts w:ascii="Times New Roman" w:hAnsi="Times New Roman" w:cs="Times New Roman"/>
          <w:i/>
          <w:iCs/>
          <w:sz w:val="24"/>
          <w:szCs w:val="24"/>
          <w:lang w:val="en-US"/>
        </w:rPr>
        <w:t>et al</w:t>
      </w:r>
      <w:r w:rsidR="00EB43ED" w:rsidRPr="003C7C9A">
        <w:rPr>
          <w:rFonts w:ascii="Times New Roman" w:hAnsi="Times New Roman" w:cs="Times New Roman"/>
          <w:i/>
          <w:iCs/>
          <w:sz w:val="24"/>
          <w:szCs w:val="24"/>
          <w:lang w:val="en-US"/>
        </w:rPr>
        <w:t>.,</w:t>
      </w:r>
      <w:r w:rsidR="005C41CD" w:rsidRPr="003C7C9A">
        <w:rPr>
          <w:rFonts w:ascii="Times New Roman" w:hAnsi="Times New Roman" w:cs="Times New Roman"/>
          <w:sz w:val="24"/>
          <w:szCs w:val="24"/>
          <w:lang w:val="en-US"/>
        </w:rPr>
        <w:t xml:space="preserve"> 2014). </w:t>
      </w:r>
      <w:r w:rsidR="007C1288" w:rsidRPr="003C7C9A">
        <w:rPr>
          <w:rFonts w:ascii="Times New Roman" w:hAnsi="Times New Roman" w:cs="Times New Roman"/>
          <w:sz w:val="24"/>
          <w:szCs w:val="24"/>
          <w:lang w:val="en-US"/>
        </w:rPr>
        <w:t>Many</w:t>
      </w:r>
      <w:r w:rsidR="005C41CD" w:rsidRPr="003C7C9A">
        <w:rPr>
          <w:rFonts w:ascii="Times New Roman" w:hAnsi="Times New Roman" w:cs="Times New Roman"/>
          <w:sz w:val="24"/>
          <w:szCs w:val="24"/>
          <w:lang w:val="en-US"/>
        </w:rPr>
        <w:t xml:space="preserve"> studies have revealed that small amounts of TBBPA can disrupt the, thyroid hormones and </w:t>
      </w:r>
      <w:r w:rsidR="007C1288" w:rsidRPr="003C7C9A">
        <w:rPr>
          <w:rFonts w:ascii="Times New Roman" w:hAnsi="Times New Roman" w:cs="Times New Roman"/>
          <w:sz w:val="24"/>
          <w:szCs w:val="24"/>
          <w:lang w:val="en-US"/>
        </w:rPr>
        <w:t xml:space="preserve">endocrine system </w:t>
      </w:r>
      <w:r w:rsidR="005C41CD" w:rsidRPr="003C7C9A">
        <w:rPr>
          <w:rFonts w:ascii="Times New Roman" w:hAnsi="Times New Roman" w:cs="Times New Roman"/>
          <w:sz w:val="24"/>
          <w:szCs w:val="24"/>
          <w:lang w:val="en-US"/>
        </w:rPr>
        <w:t xml:space="preserve">(Yu </w:t>
      </w:r>
      <w:r w:rsidR="00EC7901" w:rsidRPr="00EC7901">
        <w:rPr>
          <w:rFonts w:ascii="Times New Roman" w:hAnsi="Times New Roman" w:cs="Times New Roman"/>
          <w:i/>
          <w:iCs/>
          <w:sz w:val="24"/>
          <w:szCs w:val="24"/>
          <w:lang w:val="en-US"/>
        </w:rPr>
        <w:t>et al</w:t>
      </w:r>
      <w:r w:rsidR="00EB43ED" w:rsidRPr="003C7C9A">
        <w:rPr>
          <w:rFonts w:ascii="Times New Roman" w:hAnsi="Times New Roman" w:cs="Times New Roman"/>
          <w:i/>
          <w:iCs/>
          <w:sz w:val="24"/>
          <w:szCs w:val="24"/>
          <w:lang w:val="en-US"/>
        </w:rPr>
        <w:t>.,</w:t>
      </w:r>
      <w:r w:rsidR="005C41CD" w:rsidRPr="003C7C9A">
        <w:rPr>
          <w:rFonts w:ascii="Times New Roman" w:hAnsi="Times New Roman" w:cs="Times New Roman"/>
          <w:sz w:val="24"/>
          <w:szCs w:val="24"/>
          <w:lang w:val="en-US"/>
        </w:rPr>
        <w:t xml:space="preserve"> 201</w:t>
      </w:r>
      <w:r w:rsidR="004B009D" w:rsidRPr="003C7C9A">
        <w:rPr>
          <w:rFonts w:ascii="Times New Roman" w:hAnsi="Times New Roman" w:cs="Times New Roman"/>
          <w:sz w:val="24"/>
          <w:szCs w:val="24"/>
          <w:lang w:val="en-US"/>
        </w:rPr>
        <w:t>9</w:t>
      </w:r>
      <w:r w:rsidR="005C41CD" w:rsidRPr="003C7C9A">
        <w:rPr>
          <w:rFonts w:ascii="Times New Roman" w:hAnsi="Times New Roman" w:cs="Times New Roman"/>
          <w:sz w:val="24"/>
          <w:szCs w:val="24"/>
          <w:lang w:val="en-US"/>
        </w:rPr>
        <w:t xml:space="preserve">). </w:t>
      </w:r>
      <w:r w:rsidR="007C1288" w:rsidRPr="003C7C9A">
        <w:rPr>
          <w:rFonts w:ascii="Times New Roman" w:hAnsi="Times New Roman" w:cs="Times New Roman"/>
          <w:sz w:val="24"/>
          <w:szCs w:val="24"/>
          <w:lang w:val="en-US"/>
        </w:rPr>
        <w:t>The National Toxicology Program (NTP) conducted a recent two-year cancer bioassay of chronic TBBPA treatment in female Wistar Han rats and found a link between TBBPA exposure and an increased frequency of uterine epithelial cancers (NTP, 2014)</w:t>
      </w:r>
      <w:r w:rsidR="005C41CD" w:rsidRPr="003C7C9A">
        <w:rPr>
          <w:rFonts w:ascii="Times New Roman" w:hAnsi="Times New Roman" w:cs="Times New Roman"/>
          <w:sz w:val="24"/>
          <w:szCs w:val="24"/>
          <w:lang w:val="en-US"/>
        </w:rPr>
        <w:t>. Based on significant evidence of cancer development in experimental animals, the International Agency for Research on Cancer (IARC) has lately reclassified TBBPA as category 2A, meaning it is "Probably carcinogenic to humans" (IARC, 2018). Studies have thus raised questions about the possible negative effects of TBBPA exposure on people and animals.</w:t>
      </w:r>
      <w:r w:rsidR="00DF1CB5" w:rsidRPr="003C7C9A">
        <w:rPr>
          <w:rFonts w:ascii="Times New Roman" w:hAnsi="Times New Roman" w:cs="Times New Roman"/>
          <w:sz w:val="24"/>
          <w:szCs w:val="24"/>
          <w:lang w:val="en-US"/>
        </w:rPr>
        <w:t xml:space="preserve"> </w:t>
      </w:r>
      <w:r w:rsidR="00DF7EB9" w:rsidRPr="00DF7EB9">
        <w:rPr>
          <w:rFonts w:ascii="Times New Roman" w:hAnsi="Times New Roman" w:cs="Times New Roman"/>
          <w:sz w:val="24"/>
          <w:szCs w:val="24"/>
          <w:lang w:val="en-US"/>
        </w:rPr>
        <w:t xml:space="preserve">This study aimed to look at the morphological changes in </w:t>
      </w:r>
      <w:r w:rsidR="00DF7EB9" w:rsidRPr="00F25E61">
        <w:rPr>
          <w:rFonts w:ascii="Times New Roman" w:hAnsi="Times New Roman" w:cs="Times New Roman"/>
          <w:i/>
          <w:iCs/>
          <w:sz w:val="24"/>
          <w:szCs w:val="24"/>
          <w:lang w:val="en-US"/>
        </w:rPr>
        <w:t>Chlorella</w:t>
      </w:r>
      <w:r w:rsidR="00DF7EB9" w:rsidRPr="00DF7EB9">
        <w:rPr>
          <w:rFonts w:ascii="Times New Roman" w:hAnsi="Times New Roman" w:cs="Times New Roman"/>
          <w:sz w:val="24"/>
          <w:szCs w:val="24"/>
          <w:lang w:val="en-US"/>
        </w:rPr>
        <w:t xml:space="preserve"> sp. </w:t>
      </w:r>
      <w:r w:rsidR="00DF7EB9" w:rsidRPr="00DF7EB9">
        <w:rPr>
          <w:rFonts w:ascii="Times New Roman" w:hAnsi="Times New Roman" w:cs="Times New Roman"/>
          <w:sz w:val="24"/>
          <w:szCs w:val="24"/>
          <w:lang w:val="en-US"/>
        </w:rPr>
        <w:lastRenderedPageBreak/>
        <w:t>and brine shrimp and assess the ecotoxicological impact after being exposed to TBBPA and uncover how it causes harm to primary producers.</w:t>
      </w:r>
    </w:p>
    <w:p w14:paraId="0974A90F" w14:textId="77777777" w:rsidR="004F3DC1" w:rsidRDefault="004F3DC1" w:rsidP="00DF7EB9">
      <w:pPr>
        <w:spacing w:after="0" w:line="480" w:lineRule="auto"/>
        <w:ind w:firstLine="283"/>
        <w:jc w:val="both"/>
        <w:rPr>
          <w:rFonts w:ascii="Times New Roman" w:hAnsi="Times New Roman" w:cs="Times New Roman"/>
          <w:sz w:val="24"/>
          <w:szCs w:val="24"/>
          <w:lang w:val="en-US"/>
        </w:rPr>
      </w:pPr>
    </w:p>
    <w:p w14:paraId="68429D23" w14:textId="5EED970C" w:rsidR="0084592E" w:rsidRPr="003C7C9A" w:rsidRDefault="00936713" w:rsidP="00DF7EB9">
      <w:pPr>
        <w:spacing w:after="0" w:line="480" w:lineRule="auto"/>
        <w:ind w:firstLine="283"/>
        <w:jc w:val="both"/>
        <w:rPr>
          <w:rFonts w:ascii="Times New Roman" w:hAnsi="Times New Roman" w:cs="Times New Roman"/>
          <w:i/>
          <w:iCs/>
          <w:sz w:val="24"/>
          <w:szCs w:val="24"/>
        </w:rPr>
      </w:pPr>
      <w:r w:rsidRPr="003C7C9A">
        <w:rPr>
          <w:rFonts w:ascii="Times New Roman" w:hAnsi="Times New Roman" w:cs="Times New Roman"/>
          <w:b/>
          <w:bCs/>
          <w:sz w:val="24"/>
          <w:szCs w:val="24"/>
        </w:rPr>
        <w:t xml:space="preserve">2. </w:t>
      </w:r>
      <w:r w:rsidR="0084592E" w:rsidRPr="003C7C9A">
        <w:rPr>
          <w:rFonts w:ascii="Times New Roman" w:hAnsi="Times New Roman" w:cs="Times New Roman"/>
          <w:b/>
          <w:bCs/>
          <w:sz w:val="24"/>
          <w:szCs w:val="24"/>
          <w:lang w:val="en-US"/>
        </w:rPr>
        <w:t>Materials and Methods</w:t>
      </w:r>
    </w:p>
    <w:p w14:paraId="3FB2B62B" w14:textId="31B4C215" w:rsidR="00E60530" w:rsidRPr="003C7C9A" w:rsidRDefault="00936713" w:rsidP="001721AE">
      <w:pPr>
        <w:spacing w:after="0" w:line="480" w:lineRule="auto"/>
        <w:jc w:val="both"/>
        <w:rPr>
          <w:rFonts w:ascii="Times New Roman" w:hAnsi="Times New Roman" w:cs="Times New Roman"/>
          <w:b/>
          <w:bCs/>
          <w:sz w:val="24"/>
          <w:szCs w:val="24"/>
          <w:lang w:val="en-US"/>
        </w:rPr>
      </w:pPr>
      <w:r w:rsidRPr="003C7C9A">
        <w:rPr>
          <w:rFonts w:ascii="Times New Roman" w:hAnsi="Times New Roman" w:cs="Times New Roman"/>
          <w:b/>
          <w:bCs/>
          <w:sz w:val="24"/>
          <w:szCs w:val="24"/>
          <w:lang w:val="en-US"/>
        </w:rPr>
        <w:t xml:space="preserve">2.1 </w:t>
      </w:r>
      <w:r w:rsidR="00E60530" w:rsidRPr="003C7C9A">
        <w:rPr>
          <w:rFonts w:ascii="Times New Roman" w:hAnsi="Times New Roman" w:cs="Times New Roman"/>
          <w:b/>
          <w:bCs/>
          <w:sz w:val="24"/>
          <w:szCs w:val="24"/>
          <w:lang w:val="en-US"/>
        </w:rPr>
        <w:t xml:space="preserve">Chemicals and </w:t>
      </w:r>
      <w:r w:rsidR="00E63C81" w:rsidRPr="003C7C9A">
        <w:rPr>
          <w:rFonts w:ascii="Times New Roman" w:hAnsi="Times New Roman" w:cs="Times New Roman"/>
          <w:b/>
          <w:bCs/>
          <w:sz w:val="24"/>
          <w:szCs w:val="24"/>
          <w:lang w:val="en-US"/>
        </w:rPr>
        <w:t>Glassware’s</w:t>
      </w:r>
    </w:p>
    <w:p w14:paraId="092AA14D" w14:textId="7700FF36" w:rsidR="000B3A35" w:rsidRPr="003C7C9A" w:rsidRDefault="00E60530" w:rsidP="001721AE">
      <w:pPr>
        <w:spacing w:after="0" w:line="480" w:lineRule="auto"/>
        <w:jc w:val="both"/>
        <w:rPr>
          <w:rFonts w:ascii="Times New Roman" w:hAnsi="Times New Roman" w:cs="Times New Roman"/>
          <w:sz w:val="24"/>
          <w:szCs w:val="24"/>
          <w:lang w:val="en-US"/>
        </w:rPr>
      </w:pPr>
      <w:r w:rsidRPr="003C7C9A">
        <w:rPr>
          <w:rFonts w:ascii="Times New Roman" w:hAnsi="Times New Roman" w:cs="Times New Roman"/>
          <w:i/>
          <w:iCs/>
          <w:sz w:val="24"/>
          <w:szCs w:val="24"/>
          <w:lang w:val="en-US"/>
        </w:rPr>
        <w:tab/>
      </w:r>
      <w:proofErr w:type="spellStart"/>
      <w:r w:rsidR="00D842F7" w:rsidRPr="003C7C9A">
        <w:rPr>
          <w:rFonts w:ascii="Times New Roman" w:hAnsi="Times New Roman" w:cs="Times New Roman"/>
          <w:sz w:val="24"/>
          <w:szCs w:val="24"/>
          <w:lang w:val="en-US"/>
        </w:rPr>
        <w:t>Tetrabromobisphenol</w:t>
      </w:r>
      <w:proofErr w:type="spellEnd"/>
      <w:r w:rsidR="00D842F7" w:rsidRPr="003C7C9A">
        <w:rPr>
          <w:rFonts w:ascii="Times New Roman" w:hAnsi="Times New Roman" w:cs="Times New Roman"/>
          <w:sz w:val="24"/>
          <w:szCs w:val="24"/>
          <w:lang w:val="en-US"/>
        </w:rPr>
        <w:t xml:space="preserve"> A (TBBPA) (&gt;99%) was purchased from Sigma ALDRICH®. </w:t>
      </w:r>
      <w:r w:rsidR="00903013" w:rsidRPr="003C7C9A">
        <w:rPr>
          <w:rFonts w:ascii="Times New Roman" w:hAnsi="Times New Roman" w:cs="Times New Roman"/>
          <w:sz w:val="24"/>
          <w:szCs w:val="24"/>
          <w:lang w:val="en-US"/>
        </w:rPr>
        <w:t>Glass wares</w:t>
      </w:r>
      <w:r w:rsidR="00D842F7" w:rsidRPr="003C7C9A">
        <w:rPr>
          <w:rFonts w:ascii="Times New Roman" w:hAnsi="Times New Roman" w:cs="Times New Roman"/>
          <w:sz w:val="24"/>
          <w:szCs w:val="24"/>
          <w:lang w:val="en-US"/>
        </w:rPr>
        <w:t xml:space="preserve"> used for this work, like conical flasks and test tubes (7 mL and 15 mL), w</w:t>
      </w:r>
      <w:r w:rsidR="00903013" w:rsidRPr="003C7C9A">
        <w:rPr>
          <w:rFonts w:ascii="Times New Roman" w:hAnsi="Times New Roman" w:cs="Times New Roman"/>
          <w:sz w:val="24"/>
          <w:szCs w:val="24"/>
          <w:lang w:val="en-US"/>
        </w:rPr>
        <w:t>ere</w:t>
      </w:r>
      <w:r w:rsidR="00D842F7" w:rsidRPr="003C7C9A">
        <w:rPr>
          <w:rFonts w:ascii="Times New Roman" w:hAnsi="Times New Roman" w:cs="Times New Roman"/>
          <w:sz w:val="24"/>
          <w:szCs w:val="24"/>
          <w:lang w:val="en-US"/>
        </w:rPr>
        <w:t xml:space="preserve"> purchased from Glassco®. Centrifugation Falcon tubes (15 mL) and microfuge tubes (1.5 mL and 2 mL) were purchased from TARSONS®. Other </w:t>
      </w:r>
      <w:proofErr w:type="spellStart"/>
      <w:r w:rsidR="00D842F7" w:rsidRPr="003C7C9A">
        <w:rPr>
          <w:rFonts w:ascii="Times New Roman" w:hAnsi="Times New Roman" w:cs="Times New Roman"/>
          <w:sz w:val="24"/>
          <w:szCs w:val="24"/>
          <w:lang w:val="en-US"/>
        </w:rPr>
        <w:t>glasswares</w:t>
      </w:r>
      <w:proofErr w:type="spellEnd"/>
      <w:r w:rsidR="00D842F7" w:rsidRPr="003C7C9A">
        <w:rPr>
          <w:rFonts w:ascii="Times New Roman" w:hAnsi="Times New Roman" w:cs="Times New Roman"/>
          <w:sz w:val="24"/>
          <w:szCs w:val="24"/>
          <w:lang w:val="en-US"/>
        </w:rPr>
        <w:t xml:space="preserve"> like Petri dishes and conical flasks were purchased from BOROSIL®. All the other chemicals used in this study were analytical grade.</w:t>
      </w:r>
    </w:p>
    <w:p w14:paraId="01E341B8" w14:textId="085FB03E" w:rsidR="00E60530" w:rsidRPr="003C7C9A" w:rsidRDefault="00D842F7" w:rsidP="001721AE">
      <w:pPr>
        <w:spacing w:after="0" w:line="480" w:lineRule="auto"/>
        <w:jc w:val="both"/>
        <w:rPr>
          <w:rFonts w:ascii="Times New Roman" w:hAnsi="Times New Roman" w:cs="Times New Roman"/>
          <w:b/>
          <w:bCs/>
          <w:sz w:val="24"/>
          <w:szCs w:val="24"/>
          <w:lang w:val="en-US"/>
        </w:rPr>
      </w:pPr>
      <w:r w:rsidRPr="003C7C9A">
        <w:rPr>
          <w:rFonts w:ascii="Times New Roman" w:hAnsi="Times New Roman" w:cs="Times New Roman"/>
          <w:b/>
          <w:bCs/>
          <w:sz w:val="24"/>
          <w:szCs w:val="24"/>
          <w:lang w:val="en-US"/>
        </w:rPr>
        <w:t xml:space="preserve">2.2 </w:t>
      </w:r>
      <w:r w:rsidR="00E60530" w:rsidRPr="003C7C9A">
        <w:rPr>
          <w:rFonts w:ascii="Times New Roman" w:hAnsi="Times New Roman" w:cs="Times New Roman"/>
          <w:b/>
          <w:bCs/>
          <w:sz w:val="24"/>
          <w:szCs w:val="24"/>
          <w:lang w:val="en-US"/>
        </w:rPr>
        <w:t xml:space="preserve">Sample collection </w:t>
      </w:r>
    </w:p>
    <w:p w14:paraId="65FF040A" w14:textId="1502295B" w:rsidR="000B3A35" w:rsidRPr="003C7C9A" w:rsidRDefault="00D842F7" w:rsidP="001721AE">
      <w:pPr>
        <w:spacing w:after="0" w:line="480" w:lineRule="auto"/>
        <w:ind w:firstLine="720"/>
        <w:jc w:val="both"/>
        <w:rPr>
          <w:rFonts w:ascii="Times New Roman" w:hAnsi="Times New Roman" w:cs="Times New Roman"/>
          <w:sz w:val="24"/>
          <w:szCs w:val="24"/>
          <w:lang w:val="en-US"/>
        </w:rPr>
      </w:pPr>
      <w:r w:rsidRPr="003C7C9A">
        <w:rPr>
          <w:rFonts w:ascii="Times New Roman" w:hAnsi="Times New Roman" w:cs="Times New Roman"/>
          <w:sz w:val="24"/>
          <w:szCs w:val="24"/>
          <w:lang w:val="en-US"/>
        </w:rPr>
        <w:t xml:space="preserve">Algal samples were </w:t>
      </w:r>
      <w:r w:rsidR="00D3733A">
        <w:rPr>
          <w:rFonts w:ascii="Times New Roman" w:hAnsi="Times New Roman" w:cs="Times New Roman"/>
          <w:sz w:val="24"/>
          <w:szCs w:val="24"/>
          <w:lang w:val="en-US"/>
        </w:rPr>
        <w:t>collected</w:t>
      </w:r>
      <w:r w:rsidRPr="003C7C9A">
        <w:rPr>
          <w:rFonts w:ascii="Times New Roman" w:hAnsi="Times New Roman" w:cs="Times New Roman"/>
          <w:sz w:val="24"/>
          <w:szCs w:val="24"/>
          <w:lang w:val="en-US"/>
        </w:rPr>
        <w:t xml:space="preserve"> </w:t>
      </w:r>
      <w:r w:rsidR="00A27D52" w:rsidRPr="00D3733A">
        <w:rPr>
          <w:rFonts w:ascii="Times New Roman" w:hAnsi="Times New Roman" w:cs="Times New Roman"/>
          <w:sz w:val="24"/>
          <w:szCs w:val="24"/>
          <w:lang w:val="en-US"/>
        </w:rPr>
        <w:t>at midday, a time when photosynthetic activity is considered to be at its highest leve</w:t>
      </w:r>
      <w:r w:rsidR="00A27D52">
        <w:rPr>
          <w:rFonts w:ascii="Times New Roman" w:hAnsi="Times New Roman" w:cs="Times New Roman"/>
          <w:sz w:val="24"/>
          <w:szCs w:val="24"/>
          <w:lang w:val="en-US"/>
        </w:rPr>
        <w:t xml:space="preserve">l </w:t>
      </w:r>
      <w:r w:rsidR="00D3733A">
        <w:rPr>
          <w:rFonts w:ascii="Times New Roman" w:hAnsi="Times New Roman" w:cs="Times New Roman"/>
          <w:sz w:val="24"/>
          <w:szCs w:val="24"/>
          <w:lang w:val="en-US"/>
        </w:rPr>
        <w:t xml:space="preserve">during rainy season </w:t>
      </w:r>
      <w:r w:rsidRPr="003C7C9A">
        <w:rPr>
          <w:rFonts w:ascii="Times New Roman" w:hAnsi="Times New Roman" w:cs="Times New Roman"/>
          <w:sz w:val="24"/>
          <w:szCs w:val="24"/>
          <w:lang w:val="en-US"/>
        </w:rPr>
        <w:t xml:space="preserve">in </w:t>
      </w:r>
      <w:r w:rsidR="00D3733A">
        <w:rPr>
          <w:rFonts w:ascii="Times New Roman" w:hAnsi="Times New Roman" w:cs="Times New Roman"/>
          <w:sz w:val="24"/>
          <w:szCs w:val="24"/>
          <w:lang w:val="en-US"/>
        </w:rPr>
        <w:t>sterile</w:t>
      </w:r>
      <w:r w:rsidRPr="003C7C9A">
        <w:rPr>
          <w:rFonts w:ascii="Times New Roman" w:hAnsi="Times New Roman" w:cs="Times New Roman"/>
          <w:sz w:val="24"/>
          <w:szCs w:val="24"/>
          <w:lang w:val="en-US"/>
        </w:rPr>
        <w:t xml:space="preserve"> glass containers from the Kaveri River in Erode</w:t>
      </w:r>
      <w:r w:rsidR="00C539B2">
        <w:rPr>
          <w:rFonts w:ascii="Times New Roman" w:hAnsi="Times New Roman" w:cs="Times New Roman"/>
          <w:sz w:val="24"/>
          <w:szCs w:val="24"/>
          <w:lang w:val="en-US"/>
        </w:rPr>
        <w:t xml:space="preserve">; </w:t>
      </w:r>
      <w:r w:rsidRPr="003C7C9A">
        <w:rPr>
          <w:rFonts w:ascii="Times New Roman" w:hAnsi="Times New Roman" w:cs="Times New Roman"/>
          <w:sz w:val="24"/>
          <w:szCs w:val="24"/>
          <w:lang w:val="en-US"/>
        </w:rPr>
        <w:t xml:space="preserve">where much factory wastewater is released. </w:t>
      </w:r>
    </w:p>
    <w:p w14:paraId="43038EE4" w14:textId="1504CD7C" w:rsidR="00B93CF4" w:rsidRPr="003C7C9A" w:rsidRDefault="00D842F7" w:rsidP="001721AE">
      <w:pPr>
        <w:tabs>
          <w:tab w:val="left" w:pos="720"/>
        </w:tabs>
        <w:spacing w:line="480" w:lineRule="auto"/>
        <w:jc w:val="both"/>
        <w:rPr>
          <w:rFonts w:ascii="Times New Roman" w:hAnsi="Times New Roman" w:cs="Times New Roman"/>
          <w:b/>
          <w:sz w:val="24"/>
          <w:szCs w:val="24"/>
        </w:rPr>
      </w:pPr>
      <w:r w:rsidRPr="003C7C9A">
        <w:rPr>
          <w:rFonts w:ascii="Times New Roman" w:hAnsi="Times New Roman" w:cs="Times New Roman"/>
          <w:b/>
          <w:sz w:val="24"/>
          <w:szCs w:val="24"/>
        </w:rPr>
        <w:t xml:space="preserve">2.3 Isolation and identification of </w:t>
      </w:r>
      <w:r w:rsidR="006C6A80" w:rsidRPr="003C7C9A">
        <w:rPr>
          <w:rFonts w:ascii="Times New Roman" w:hAnsi="Times New Roman" w:cs="Times New Roman"/>
          <w:b/>
          <w:sz w:val="24"/>
          <w:szCs w:val="24"/>
        </w:rPr>
        <w:t xml:space="preserve">Chlorella </w:t>
      </w:r>
      <w:r w:rsidRPr="003C7C9A">
        <w:rPr>
          <w:rFonts w:ascii="Times New Roman" w:hAnsi="Times New Roman" w:cs="Times New Roman"/>
          <w:b/>
          <w:sz w:val="24"/>
          <w:szCs w:val="24"/>
        </w:rPr>
        <w:t>sp.,</w:t>
      </w:r>
    </w:p>
    <w:p w14:paraId="5133F283" w14:textId="58A551D9" w:rsidR="00CB2503" w:rsidRPr="003C7C9A" w:rsidRDefault="006944ED" w:rsidP="001721AE">
      <w:pPr>
        <w:spacing w:after="0" w:line="480" w:lineRule="auto"/>
        <w:ind w:firstLine="720"/>
        <w:jc w:val="both"/>
        <w:rPr>
          <w:rFonts w:ascii="Times New Roman" w:hAnsi="Times New Roman" w:cs="Times New Roman"/>
          <w:bCs/>
          <w:sz w:val="24"/>
          <w:szCs w:val="24"/>
        </w:rPr>
      </w:pPr>
      <w:r w:rsidRPr="003C7C9A">
        <w:rPr>
          <w:rFonts w:ascii="Times New Roman" w:hAnsi="Times New Roman" w:cs="Times New Roman"/>
          <w:bCs/>
          <w:sz w:val="24"/>
          <w:szCs w:val="24"/>
        </w:rPr>
        <w:t xml:space="preserve">The algal samples were gathered in clean bags filled with chu10 medium and then the samples were spun in a centrifuge at 10,000 rpm for 10 minutes to collect the cell pellet. A </w:t>
      </w:r>
      <w:r w:rsidR="004708B5" w:rsidRPr="003C7C9A">
        <w:rPr>
          <w:rFonts w:ascii="Times New Roman" w:hAnsi="Times New Roman" w:cs="Times New Roman"/>
          <w:bCs/>
          <w:sz w:val="24"/>
          <w:szCs w:val="24"/>
        </w:rPr>
        <w:t>100 µL</w:t>
      </w:r>
      <w:r w:rsidR="004708B5" w:rsidRPr="003C7C9A">
        <w:rPr>
          <w:rFonts w:ascii="Times New Roman" w:hAnsi="Times New Roman" w:cs="Times New Roman"/>
          <w:bCs/>
          <w:sz w:val="24"/>
          <w:szCs w:val="24"/>
        </w:rPr>
        <w:t xml:space="preserve"> </w:t>
      </w:r>
      <w:r w:rsidRPr="003C7C9A">
        <w:rPr>
          <w:rFonts w:ascii="Times New Roman" w:hAnsi="Times New Roman" w:cs="Times New Roman"/>
          <w:bCs/>
          <w:sz w:val="24"/>
          <w:szCs w:val="24"/>
        </w:rPr>
        <w:t>sample</w:t>
      </w:r>
      <w:r w:rsidR="004708B5">
        <w:rPr>
          <w:rFonts w:ascii="Times New Roman" w:hAnsi="Times New Roman" w:cs="Times New Roman"/>
          <w:bCs/>
          <w:sz w:val="24"/>
          <w:szCs w:val="24"/>
        </w:rPr>
        <w:t xml:space="preserve"> </w:t>
      </w:r>
      <w:r w:rsidRPr="003C7C9A">
        <w:rPr>
          <w:rFonts w:ascii="Times New Roman" w:hAnsi="Times New Roman" w:cs="Times New Roman"/>
          <w:bCs/>
          <w:sz w:val="24"/>
          <w:szCs w:val="24"/>
        </w:rPr>
        <w:t xml:space="preserve">was taken with a micropipette and spread over the Chu 10 media in a petri dish </w:t>
      </w:r>
      <w:r w:rsidR="008E7962" w:rsidRPr="008E7962">
        <w:rPr>
          <w:rFonts w:ascii="Times New Roman" w:hAnsi="Times New Roman" w:cs="Times New Roman"/>
          <w:bCs/>
          <w:sz w:val="24"/>
          <w:szCs w:val="24"/>
        </w:rPr>
        <w:t>aseptically</w:t>
      </w:r>
      <w:r w:rsidR="008E7962">
        <w:rPr>
          <w:rFonts w:ascii="Times New Roman" w:hAnsi="Times New Roman" w:cs="Times New Roman"/>
          <w:bCs/>
          <w:sz w:val="24"/>
          <w:szCs w:val="24"/>
        </w:rPr>
        <w:t xml:space="preserve"> to avoid contamination</w:t>
      </w:r>
      <w:r w:rsidR="008E7962" w:rsidRPr="008E7962">
        <w:rPr>
          <w:rFonts w:ascii="Times New Roman" w:hAnsi="Times New Roman" w:cs="Times New Roman"/>
          <w:bCs/>
          <w:sz w:val="24"/>
          <w:szCs w:val="24"/>
        </w:rPr>
        <w:t xml:space="preserve"> </w:t>
      </w:r>
      <w:r w:rsidR="00630F5A" w:rsidRPr="003C7C9A">
        <w:rPr>
          <w:rFonts w:ascii="Times New Roman" w:hAnsi="Times New Roman" w:cs="Times New Roman"/>
          <w:bCs/>
          <w:sz w:val="24"/>
          <w:szCs w:val="24"/>
        </w:rPr>
        <w:t>(</w:t>
      </w:r>
      <w:proofErr w:type="spellStart"/>
      <w:r w:rsidR="00630F5A" w:rsidRPr="003C7C9A">
        <w:rPr>
          <w:rFonts w:ascii="Times New Roman" w:eastAsia="Times New Roman" w:hAnsi="Times New Roman" w:cs="Times New Roman"/>
          <w:sz w:val="24"/>
          <w:szCs w:val="24"/>
          <w:lang w:eastAsia="en-IN"/>
        </w:rPr>
        <w:t>Rippka</w:t>
      </w:r>
      <w:proofErr w:type="spellEnd"/>
      <w:r w:rsidR="00630F5A" w:rsidRPr="003C7C9A">
        <w:rPr>
          <w:rFonts w:ascii="Times New Roman" w:eastAsia="Times New Roman" w:hAnsi="Times New Roman" w:cs="Times New Roman"/>
          <w:sz w:val="24"/>
          <w:szCs w:val="24"/>
          <w:lang w:eastAsia="en-IN"/>
        </w:rPr>
        <w:t xml:space="preserve"> </w:t>
      </w:r>
      <w:r w:rsidR="00EC7901" w:rsidRPr="00EC7901">
        <w:rPr>
          <w:rFonts w:ascii="Times New Roman" w:eastAsia="Times New Roman" w:hAnsi="Times New Roman" w:cs="Times New Roman"/>
          <w:i/>
          <w:iCs/>
          <w:sz w:val="24"/>
          <w:szCs w:val="24"/>
          <w:lang w:eastAsia="en-IN"/>
        </w:rPr>
        <w:t>et al</w:t>
      </w:r>
      <w:r w:rsidR="00630F5A" w:rsidRPr="003C7C9A">
        <w:rPr>
          <w:rFonts w:ascii="Times New Roman" w:eastAsia="Times New Roman" w:hAnsi="Times New Roman" w:cs="Times New Roman"/>
          <w:sz w:val="24"/>
          <w:szCs w:val="24"/>
          <w:lang w:eastAsia="en-IN"/>
        </w:rPr>
        <w:t>., 1979)</w:t>
      </w:r>
      <w:r w:rsidRPr="003C7C9A">
        <w:rPr>
          <w:rFonts w:ascii="Times New Roman" w:hAnsi="Times New Roman" w:cs="Times New Roman"/>
          <w:bCs/>
          <w:sz w:val="24"/>
          <w:szCs w:val="24"/>
        </w:rPr>
        <w:t xml:space="preserve">. The petri dishes were then placed in the Germplasm (DMBB laboratory) to grow under a light and dark cycle of 16 hours of light and 8 hours of dark using white fluorescent tubes. The plates were checked after 2-3 days for algae growth, examined under a microscope, and the single pure algal colonies were picked with sterile toothpicks and inoculated into sterile glass test tubes that contained about 1 mL of sterilized Chu's 10 medium. Then again, the inoculated tubes were </w:t>
      </w:r>
      <w:r w:rsidRPr="003C7C9A">
        <w:rPr>
          <w:rFonts w:ascii="Times New Roman" w:hAnsi="Times New Roman" w:cs="Times New Roman"/>
          <w:bCs/>
          <w:sz w:val="24"/>
          <w:szCs w:val="24"/>
        </w:rPr>
        <w:lastRenderedPageBreak/>
        <w:t>incubated in germplasm for 3–4 days and checked under a microscope for purity, and the same culture was transferred to fresh, sterile tubes to maintain its purity. All the isolated pure cultures were photo-documented under an inverted light microscope (Micros-MCX300LED, Austria).</w:t>
      </w:r>
    </w:p>
    <w:p w14:paraId="51D9F0F0" w14:textId="06B9F3D2" w:rsidR="00CA0974" w:rsidRPr="003C7C9A" w:rsidRDefault="006944ED" w:rsidP="001721AE">
      <w:pPr>
        <w:spacing w:after="0" w:line="480" w:lineRule="auto"/>
        <w:jc w:val="both"/>
        <w:rPr>
          <w:rFonts w:ascii="Times New Roman" w:eastAsia="Times New Roman" w:hAnsi="Times New Roman" w:cs="Times New Roman"/>
          <w:b/>
          <w:bCs/>
          <w:sz w:val="24"/>
          <w:szCs w:val="24"/>
          <w:lang w:val="en-US" w:eastAsia="en-IN"/>
        </w:rPr>
      </w:pPr>
      <w:r w:rsidRPr="003C7C9A">
        <w:rPr>
          <w:rFonts w:ascii="Times New Roman" w:eastAsia="Times New Roman" w:hAnsi="Times New Roman" w:cs="Times New Roman"/>
          <w:b/>
          <w:bCs/>
          <w:sz w:val="24"/>
          <w:szCs w:val="24"/>
          <w:lang w:val="en-US" w:eastAsia="en-IN"/>
        </w:rPr>
        <w:t xml:space="preserve">2.4 </w:t>
      </w:r>
      <w:r w:rsidR="00CA0974" w:rsidRPr="003C7C9A">
        <w:rPr>
          <w:rFonts w:ascii="Times New Roman" w:eastAsia="Times New Roman" w:hAnsi="Times New Roman" w:cs="Times New Roman"/>
          <w:b/>
          <w:bCs/>
          <w:sz w:val="24"/>
          <w:szCs w:val="24"/>
          <w:lang w:val="en-US" w:eastAsia="en-IN"/>
        </w:rPr>
        <w:t>Artemia hatching</w:t>
      </w:r>
    </w:p>
    <w:p w14:paraId="1BECA548" w14:textId="08A45C4D" w:rsidR="00B1528F" w:rsidRPr="003C7C9A" w:rsidRDefault="00CA0974" w:rsidP="001721AE">
      <w:pPr>
        <w:spacing w:after="0" w:line="480" w:lineRule="auto"/>
        <w:ind w:firstLine="720"/>
        <w:jc w:val="both"/>
        <w:rPr>
          <w:rFonts w:ascii="Times New Roman" w:eastAsia="Times New Roman" w:hAnsi="Times New Roman" w:cs="Times New Roman"/>
          <w:lang w:eastAsia="en-IN"/>
        </w:rPr>
      </w:pPr>
      <w:r w:rsidRPr="003C7C9A">
        <w:rPr>
          <w:rFonts w:ascii="Times New Roman" w:eastAsia="Times New Roman" w:hAnsi="Times New Roman" w:cs="Times New Roman"/>
          <w:lang w:eastAsia="en-IN"/>
        </w:rPr>
        <w:t xml:space="preserve">The Department of Marine Science, Bharathidasan University, provided the </w:t>
      </w:r>
      <w:r w:rsidR="001721AE" w:rsidRPr="003C7C9A">
        <w:rPr>
          <w:rFonts w:ascii="Times New Roman" w:eastAsia="Times New Roman" w:hAnsi="Times New Roman" w:cs="Times New Roman"/>
          <w:i/>
          <w:iCs/>
          <w:lang w:eastAsia="en-IN"/>
        </w:rPr>
        <w:t>Artemia salina</w:t>
      </w:r>
      <w:r w:rsidRPr="003C7C9A">
        <w:rPr>
          <w:rFonts w:ascii="Times New Roman" w:eastAsia="Times New Roman" w:hAnsi="Times New Roman" w:cs="Times New Roman"/>
          <w:lang w:eastAsia="en-IN"/>
        </w:rPr>
        <w:t xml:space="preserve"> eggs. The hatching of </w:t>
      </w:r>
      <w:r w:rsidR="001721AE" w:rsidRPr="003C7C9A">
        <w:rPr>
          <w:rFonts w:ascii="Times New Roman" w:eastAsia="Times New Roman" w:hAnsi="Times New Roman" w:cs="Times New Roman"/>
          <w:i/>
          <w:iCs/>
          <w:lang w:eastAsia="en-IN"/>
        </w:rPr>
        <w:t>Artemia salina</w:t>
      </w:r>
      <w:r w:rsidRPr="003C7C9A">
        <w:rPr>
          <w:rFonts w:ascii="Times New Roman" w:eastAsia="Times New Roman" w:hAnsi="Times New Roman" w:cs="Times New Roman"/>
          <w:lang w:eastAsia="en-IN"/>
        </w:rPr>
        <w:t xml:space="preserve"> eggs was done by creating the culture medium having seawater with salinity range from 3</w:t>
      </w:r>
      <w:r w:rsidR="00C91CE0" w:rsidRPr="003C7C9A">
        <w:rPr>
          <w:rFonts w:ascii="Times New Roman" w:eastAsia="Times New Roman" w:hAnsi="Times New Roman" w:cs="Times New Roman"/>
          <w:lang w:eastAsia="en-IN"/>
        </w:rPr>
        <w:t>2-</w:t>
      </w:r>
      <w:r w:rsidRPr="003C7C9A">
        <w:rPr>
          <w:rFonts w:ascii="Times New Roman" w:eastAsia="Times New Roman" w:hAnsi="Times New Roman" w:cs="Times New Roman"/>
          <w:lang w:eastAsia="en-IN"/>
        </w:rPr>
        <w:t xml:space="preserve">35 ppt.  Furthermore, weighing </w:t>
      </w:r>
      <w:r w:rsidRPr="003C7C9A">
        <w:rPr>
          <w:rFonts w:ascii="Times New Roman" w:eastAsia="Times New Roman" w:hAnsi="Times New Roman" w:cs="Times New Roman"/>
          <w:i/>
          <w:iCs/>
          <w:lang w:eastAsia="en-IN"/>
        </w:rPr>
        <w:t>A. salina</w:t>
      </w:r>
      <w:r w:rsidRPr="003C7C9A">
        <w:rPr>
          <w:rFonts w:ascii="Times New Roman" w:eastAsia="Times New Roman" w:hAnsi="Times New Roman" w:cs="Times New Roman"/>
          <w:lang w:eastAsia="en-IN"/>
        </w:rPr>
        <w:t xml:space="preserve"> cysts as much as </w:t>
      </w:r>
      <w:r w:rsidR="00C91CE0" w:rsidRPr="003C7C9A">
        <w:rPr>
          <w:rFonts w:ascii="Times New Roman" w:eastAsia="Times New Roman" w:hAnsi="Times New Roman" w:cs="Times New Roman"/>
          <w:lang w:eastAsia="en-IN"/>
        </w:rPr>
        <w:t>0.5</w:t>
      </w:r>
      <w:r w:rsidRPr="003C7C9A">
        <w:rPr>
          <w:rFonts w:ascii="Times New Roman" w:eastAsia="Times New Roman" w:hAnsi="Times New Roman" w:cs="Times New Roman"/>
          <w:lang w:eastAsia="en-IN"/>
        </w:rPr>
        <w:t xml:space="preserve"> g and was put into sea water and that functioned as a culture medium for the eggs to hatch (pH 8.4; light 16:8 h; temperature 26 ± 2 °C).  Mixing was done carefully to avoid the harm of the cysts.  Aerator and the light have been installed to increase the light and dissolved oxygen in the culture container.</w:t>
      </w:r>
    </w:p>
    <w:p w14:paraId="710F38FB" w14:textId="4572697B" w:rsidR="00B93CF4" w:rsidRPr="003C7C9A" w:rsidRDefault="006944ED" w:rsidP="001721AE">
      <w:pPr>
        <w:spacing w:line="480" w:lineRule="auto"/>
        <w:jc w:val="both"/>
        <w:rPr>
          <w:rFonts w:ascii="Times New Roman" w:eastAsia="Times New Roman" w:hAnsi="Times New Roman" w:cs="Times New Roman"/>
          <w:iCs/>
          <w:sz w:val="24"/>
          <w:szCs w:val="24"/>
          <w:lang w:eastAsia="en-IN"/>
        </w:rPr>
      </w:pPr>
      <w:r w:rsidRPr="003C7C9A">
        <w:rPr>
          <w:rFonts w:ascii="Times New Roman" w:hAnsi="Times New Roman" w:cs="Times New Roman"/>
          <w:b/>
          <w:bCs/>
          <w:iCs/>
          <w:sz w:val="24"/>
          <w:szCs w:val="24"/>
        </w:rPr>
        <w:t xml:space="preserve">2.5 </w:t>
      </w:r>
      <w:r w:rsidR="00B93CF4" w:rsidRPr="003C7C9A">
        <w:rPr>
          <w:rFonts w:ascii="Times New Roman" w:hAnsi="Times New Roman" w:cs="Times New Roman"/>
          <w:b/>
          <w:bCs/>
          <w:iCs/>
          <w:sz w:val="24"/>
          <w:szCs w:val="24"/>
        </w:rPr>
        <w:t>Preliminary toxicity assay</w:t>
      </w:r>
    </w:p>
    <w:p w14:paraId="2F5B12F9" w14:textId="5B142A4E" w:rsidR="00B93CF4" w:rsidRPr="003C7C9A" w:rsidRDefault="00B93CF4" w:rsidP="001721AE">
      <w:pPr>
        <w:spacing w:after="0" w:line="480" w:lineRule="auto"/>
        <w:ind w:firstLine="720"/>
        <w:jc w:val="both"/>
        <w:rPr>
          <w:rFonts w:ascii="Times New Roman" w:eastAsia="Times New Roman" w:hAnsi="Times New Roman" w:cs="Times New Roman"/>
          <w:sz w:val="24"/>
          <w:szCs w:val="24"/>
          <w:lang w:eastAsia="en-IN"/>
        </w:rPr>
      </w:pPr>
      <w:r w:rsidRPr="003C7C9A">
        <w:rPr>
          <w:rFonts w:ascii="Times New Roman" w:eastAsia="Times New Roman" w:hAnsi="Times New Roman" w:cs="Times New Roman"/>
          <w:sz w:val="24"/>
          <w:szCs w:val="24"/>
          <w:lang w:eastAsia="en-IN"/>
        </w:rPr>
        <w:t xml:space="preserve">A preliminary cytotoxic </w:t>
      </w:r>
      <w:r w:rsidR="004B73E7" w:rsidRPr="003C7C9A">
        <w:rPr>
          <w:rFonts w:ascii="Times New Roman" w:eastAsia="Times New Roman" w:hAnsi="Times New Roman" w:cs="Times New Roman"/>
          <w:sz w:val="24"/>
          <w:szCs w:val="24"/>
          <w:lang w:eastAsia="en-IN"/>
        </w:rPr>
        <w:t>assay is</w:t>
      </w:r>
      <w:r w:rsidRPr="003C7C9A">
        <w:rPr>
          <w:rFonts w:ascii="Times New Roman" w:eastAsia="Times New Roman" w:hAnsi="Times New Roman" w:cs="Times New Roman"/>
          <w:sz w:val="24"/>
          <w:szCs w:val="24"/>
          <w:lang w:eastAsia="en-IN"/>
        </w:rPr>
        <w:t xml:space="preserve"> also called the </w:t>
      </w:r>
      <w:r w:rsidR="001721AE" w:rsidRPr="003C7C9A">
        <w:rPr>
          <w:rFonts w:ascii="Times New Roman" w:eastAsia="Times New Roman" w:hAnsi="Times New Roman" w:cs="Times New Roman"/>
          <w:i/>
          <w:iCs/>
          <w:sz w:val="24"/>
          <w:szCs w:val="24"/>
          <w:lang w:eastAsia="en-IN"/>
        </w:rPr>
        <w:t>Artemia salina</w:t>
      </w:r>
      <w:r w:rsidRPr="003C7C9A">
        <w:rPr>
          <w:rFonts w:ascii="Times New Roman" w:eastAsia="Times New Roman" w:hAnsi="Times New Roman" w:cs="Times New Roman"/>
          <w:sz w:val="24"/>
          <w:szCs w:val="24"/>
          <w:lang w:eastAsia="en-IN"/>
        </w:rPr>
        <w:t xml:space="preserve"> lethality assay. </w:t>
      </w:r>
      <w:r w:rsidR="001721AE" w:rsidRPr="003C7C9A">
        <w:rPr>
          <w:rFonts w:ascii="Times New Roman" w:eastAsia="Times New Roman" w:hAnsi="Times New Roman" w:cs="Times New Roman"/>
          <w:i/>
          <w:iCs/>
          <w:sz w:val="24"/>
          <w:szCs w:val="24"/>
          <w:lang w:eastAsia="en-IN"/>
        </w:rPr>
        <w:t xml:space="preserve">Artemia </w:t>
      </w:r>
      <w:proofErr w:type="spellStart"/>
      <w:r w:rsidR="001721AE" w:rsidRPr="003C7C9A">
        <w:rPr>
          <w:rFonts w:ascii="Times New Roman" w:eastAsia="Times New Roman" w:hAnsi="Times New Roman" w:cs="Times New Roman"/>
          <w:i/>
          <w:iCs/>
          <w:sz w:val="24"/>
          <w:szCs w:val="24"/>
          <w:lang w:eastAsia="en-IN"/>
        </w:rPr>
        <w:t>salina</w:t>
      </w:r>
      <w:proofErr w:type="spellEnd"/>
      <w:r w:rsidR="004B73E7" w:rsidRPr="003C7C9A">
        <w:rPr>
          <w:rFonts w:ascii="Times New Roman" w:eastAsia="Times New Roman" w:hAnsi="Times New Roman" w:cs="Times New Roman"/>
          <w:i/>
          <w:iCs/>
          <w:sz w:val="24"/>
          <w:szCs w:val="24"/>
          <w:lang w:eastAsia="en-IN"/>
        </w:rPr>
        <w:t xml:space="preserve"> </w:t>
      </w:r>
      <w:r w:rsidRPr="003C7C9A">
        <w:rPr>
          <w:rFonts w:ascii="Times New Roman" w:eastAsia="Times New Roman" w:hAnsi="Times New Roman" w:cs="Times New Roman"/>
          <w:sz w:val="24"/>
          <w:szCs w:val="24"/>
          <w:lang w:eastAsia="en-IN"/>
        </w:rPr>
        <w:t xml:space="preserve">cysts were cultured in </w:t>
      </w:r>
      <w:r w:rsidR="004B73E7" w:rsidRPr="003C7C9A">
        <w:rPr>
          <w:rFonts w:ascii="Times New Roman" w:eastAsia="Times New Roman" w:hAnsi="Times New Roman" w:cs="Times New Roman"/>
          <w:sz w:val="24"/>
          <w:szCs w:val="24"/>
          <w:lang w:eastAsia="en-IN"/>
        </w:rPr>
        <w:t>salt-water</w:t>
      </w:r>
      <w:r w:rsidRPr="003C7C9A">
        <w:rPr>
          <w:rFonts w:ascii="Times New Roman" w:eastAsia="Times New Roman" w:hAnsi="Times New Roman" w:cs="Times New Roman"/>
          <w:sz w:val="24"/>
          <w:szCs w:val="24"/>
          <w:lang w:eastAsia="en-IN"/>
        </w:rPr>
        <w:t xml:space="preserve"> under ideal circumstances with constant aeration in order to perform the experiment. </w:t>
      </w:r>
      <w:r w:rsidR="00C91CE0" w:rsidRPr="003C7C9A">
        <w:rPr>
          <w:rFonts w:ascii="Times New Roman" w:eastAsia="Times New Roman" w:hAnsi="Times New Roman" w:cs="Times New Roman"/>
          <w:sz w:val="24"/>
          <w:szCs w:val="24"/>
          <w:lang w:eastAsia="en-IN"/>
        </w:rPr>
        <w:t xml:space="preserve">Twenty-Five </w:t>
      </w:r>
      <w:r w:rsidRPr="003C7C9A">
        <w:rPr>
          <w:rFonts w:ascii="Times New Roman" w:eastAsia="Times New Roman" w:hAnsi="Times New Roman" w:cs="Times New Roman"/>
          <w:sz w:val="24"/>
          <w:szCs w:val="24"/>
          <w:lang w:eastAsia="en-IN"/>
        </w:rPr>
        <w:t>healthy nauplii were moved to separate 24-well plate with varying concentrations</w:t>
      </w:r>
      <w:r w:rsidR="004B73E7" w:rsidRPr="003C7C9A">
        <w:rPr>
          <w:rFonts w:ascii="Times New Roman" w:eastAsia="Times New Roman" w:hAnsi="Times New Roman" w:cs="Times New Roman"/>
          <w:sz w:val="24"/>
          <w:szCs w:val="24"/>
          <w:lang w:eastAsia="en-IN"/>
        </w:rPr>
        <w:t xml:space="preserve"> of the compound</w:t>
      </w:r>
      <w:r w:rsidRPr="003C7C9A">
        <w:rPr>
          <w:rFonts w:ascii="Times New Roman" w:eastAsia="Times New Roman" w:hAnsi="Times New Roman" w:cs="Times New Roman"/>
          <w:sz w:val="24"/>
          <w:szCs w:val="24"/>
          <w:lang w:eastAsia="en-IN"/>
        </w:rPr>
        <w:t xml:space="preserve"> (20</w:t>
      </w:r>
      <w:r w:rsidR="003C61B8">
        <w:rPr>
          <w:rFonts w:ascii="Times New Roman" w:eastAsia="Times New Roman" w:hAnsi="Times New Roman" w:cs="Times New Roman"/>
          <w:sz w:val="24"/>
          <w:szCs w:val="24"/>
          <w:lang w:eastAsia="en-IN"/>
        </w:rPr>
        <w:t>, 40, 60, 80</w:t>
      </w:r>
      <w:r w:rsidR="00C91CE0" w:rsidRPr="003C7C9A">
        <w:rPr>
          <w:rFonts w:ascii="Times New Roman" w:eastAsia="Times New Roman" w:hAnsi="Times New Roman" w:cs="Times New Roman"/>
          <w:sz w:val="24"/>
          <w:szCs w:val="24"/>
          <w:lang w:eastAsia="en-IN"/>
        </w:rPr>
        <w:t xml:space="preserve"> </w:t>
      </w:r>
      <w:r w:rsidR="003C61B8">
        <w:rPr>
          <w:rFonts w:ascii="Times New Roman" w:eastAsia="Times New Roman" w:hAnsi="Times New Roman" w:cs="Times New Roman"/>
          <w:sz w:val="24"/>
          <w:szCs w:val="24"/>
          <w:lang w:eastAsia="en-IN"/>
        </w:rPr>
        <w:t xml:space="preserve">&amp; </w:t>
      </w:r>
      <w:r w:rsidRPr="003C7C9A">
        <w:rPr>
          <w:rFonts w:ascii="Times New Roman" w:eastAsia="Times New Roman" w:hAnsi="Times New Roman" w:cs="Times New Roman"/>
          <w:sz w:val="24"/>
          <w:szCs w:val="24"/>
          <w:lang w:eastAsia="en-IN"/>
        </w:rPr>
        <w:t xml:space="preserve">100 µg/mL of </w:t>
      </w:r>
      <w:r w:rsidR="00C91CE0" w:rsidRPr="003C7C9A">
        <w:rPr>
          <w:rFonts w:ascii="Times New Roman" w:eastAsia="Times New Roman" w:hAnsi="Times New Roman" w:cs="Times New Roman"/>
          <w:lang w:eastAsia="en-IN"/>
        </w:rPr>
        <w:t>TBBPA</w:t>
      </w:r>
      <w:r w:rsidRPr="003C7C9A">
        <w:rPr>
          <w:rFonts w:ascii="Times New Roman" w:eastAsia="Times New Roman" w:hAnsi="Times New Roman" w:cs="Times New Roman"/>
          <w:lang w:eastAsia="en-IN"/>
        </w:rPr>
        <w:t xml:space="preserve">) after they had hatched from the cysts. </w:t>
      </w:r>
      <w:r w:rsidRPr="003C7C9A">
        <w:rPr>
          <w:rFonts w:ascii="Times New Roman" w:eastAsia="Times New Roman" w:hAnsi="Times New Roman" w:cs="Times New Roman"/>
          <w:sz w:val="24"/>
          <w:szCs w:val="24"/>
          <w:lang w:eastAsia="en-IN"/>
        </w:rPr>
        <w:t>After 24 h</w:t>
      </w:r>
      <w:r w:rsidR="003C61B8">
        <w:rPr>
          <w:rFonts w:ascii="Times New Roman" w:eastAsia="Times New Roman" w:hAnsi="Times New Roman" w:cs="Times New Roman"/>
          <w:sz w:val="24"/>
          <w:szCs w:val="24"/>
          <w:lang w:eastAsia="en-IN"/>
        </w:rPr>
        <w:t xml:space="preserve"> of the incubation</w:t>
      </w:r>
      <w:r w:rsidRPr="003C7C9A">
        <w:rPr>
          <w:rFonts w:ascii="Times New Roman" w:eastAsia="Times New Roman" w:hAnsi="Times New Roman" w:cs="Times New Roman"/>
          <w:sz w:val="24"/>
          <w:szCs w:val="24"/>
          <w:lang w:eastAsia="en-IN"/>
        </w:rPr>
        <w:t>, the mortality rate was recorded</w:t>
      </w:r>
      <w:r w:rsidR="003C61B8">
        <w:rPr>
          <w:rFonts w:ascii="Times New Roman" w:eastAsia="Times New Roman" w:hAnsi="Times New Roman" w:cs="Times New Roman"/>
          <w:sz w:val="24"/>
          <w:szCs w:val="24"/>
          <w:lang w:eastAsia="en-IN"/>
        </w:rPr>
        <w:t xml:space="preserve"> using </w:t>
      </w:r>
      <w:proofErr w:type="spellStart"/>
      <w:r w:rsidR="003C61B8">
        <w:rPr>
          <w:rFonts w:ascii="Times New Roman" w:eastAsia="Times New Roman" w:hAnsi="Times New Roman" w:cs="Times New Roman"/>
          <w:sz w:val="24"/>
          <w:szCs w:val="24"/>
          <w:lang w:eastAsia="en-IN"/>
        </w:rPr>
        <w:t>a</w:t>
      </w:r>
      <w:r w:rsidRPr="003C7C9A">
        <w:rPr>
          <w:rFonts w:ascii="Times New Roman" w:eastAsia="Times New Roman" w:hAnsi="Times New Roman" w:cs="Times New Roman"/>
          <w:sz w:val="24"/>
          <w:szCs w:val="24"/>
          <w:lang w:eastAsia="en-IN"/>
        </w:rPr>
        <w:t>bbott's</w:t>
      </w:r>
      <w:proofErr w:type="spellEnd"/>
      <w:r w:rsidRPr="003C7C9A">
        <w:rPr>
          <w:rFonts w:ascii="Times New Roman" w:eastAsia="Times New Roman" w:hAnsi="Times New Roman" w:cs="Times New Roman"/>
          <w:sz w:val="24"/>
          <w:szCs w:val="24"/>
          <w:lang w:eastAsia="en-IN"/>
        </w:rPr>
        <w:t xml:space="preserve"> formula, </w:t>
      </w:r>
      <w:r w:rsidR="003C61B8">
        <w:rPr>
          <w:rFonts w:ascii="Times New Roman" w:eastAsia="Times New Roman" w:hAnsi="Times New Roman" w:cs="Times New Roman"/>
          <w:sz w:val="24"/>
          <w:szCs w:val="24"/>
          <w:lang w:eastAsia="en-IN"/>
        </w:rPr>
        <w:t>which</w:t>
      </w:r>
      <w:r w:rsidRPr="003C7C9A">
        <w:rPr>
          <w:rFonts w:ascii="Times New Roman" w:eastAsia="Times New Roman" w:hAnsi="Times New Roman" w:cs="Times New Roman"/>
          <w:sz w:val="24"/>
          <w:szCs w:val="24"/>
          <w:lang w:eastAsia="en-IN"/>
        </w:rPr>
        <w:t xml:space="preserve"> presented in 1925, to determine the assay's fatality %.</w:t>
      </w:r>
    </w:p>
    <w:p w14:paraId="09B7653E" w14:textId="572709F1" w:rsidR="00BB6A00" w:rsidRPr="003C7C9A" w:rsidRDefault="00BB6A00" w:rsidP="001721AE">
      <w:pPr>
        <w:spacing w:line="480" w:lineRule="auto"/>
        <w:jc w:val="center"/>
        <w:rPr>
          <w:rFonts w:ascii="Times New Roman" w:hAnsi="Times New Roman" w:cs="Times New Roman"/>
          <w:sz w:val="24"/>
          <w:szCs w:val="24"/>
        </w:rPr>
      </w:pPr>
      <m:oMathPara>
        <m:oMath>
          <m:r>
            <w:rPr>
              <w:rFonts w:ascii="Cambria Math" w:hAnsi="Cambria Math" w:cs="Times New Roman"/>
              <w:sz w:val="24"/>
              <w:szCs w:val="24"/>
            </w:rPr>
            <m:t>Mortality (%) = X/Y*100</m:t>
          </m:r>
        </m:oMath>
      </m:oMathPara>
    </w:p>
    <w:p w14:paraId="7AE14599" w14:textId="5B864A49" w:rsidR="000B3A35" w:rsidRDefault="00DD5F2D" w:rsidP="001721AE">
      <w:pPr>
        <w:pStyle w:val="NormalWeb"/>
        <w:spacing w:line="480" w:lineRule="auto"/>
        <w:jc w:val="both"/>
      </w:pPr>
      <w:r w:rsidRPr="003C7C9A">
        <w:t>Y denotes the quantity of deceased larvae post-treatment, while X signifies the count of viable larvae in the control group.</w:t>
      </w:r>
    </w:p>
    <w:p w14:paraId="49DCC84E" w14:textId="35FD46DB" w:rsidR="004F3DC1" w:rsidRDefault="004F3DC1" w:rsidP="001721AE">
      <w:pPr>
        <w:pStyle w:val="NormalWeb"/>
        <w:spacing w:line="480" w:lineRule="auto"/>
        <w:jc w:val="both"/>
      </w:pPr>
    </w:p>
    <w:p w14:paraId="50941653" w14:textId="77777777" w:rsidR="004F3DC1" w:rsidRPr="003C7C9A" w:rsidRDefault="004F3DC1" w:rsidP="001721AE">
      <w:pPr>
        <w:pStyle w:val="NormalWeb"/>
        <w:spacing w:line="480" w:lineRule="auto"/>
        <w:jc w:val="both"/>
      </w:pPr>
    </w:p>
    <w:p w14:paraId="360B6376" w14:textId="37CCF70D" w:rsidR="006944ED" w:rsidRPr="003C7C9A" w:rsidRDefault="006944ED" w:rsidP="001721AE">
      <w:pPr>
        <w:pStyle w:val="NormalWeb"/>
        <w:spacing w:line="480" w:lineRule="auto"/>
        <w:rPr>
          <w:i/>
          <w:iCs/>
        </w:rPr>
      </w:pPr>
      <w:r w:rsidRPr="003C7C9A">
        <w:rPr>
          <w:rStyle w:val="Emphasis"/>
          <w:b/>
          <w:bCs/>
          <w:i w:val="0"/>
          <w:iCs w:val="0"/>
        </w:rPr>
        <w:lastRenderedPageBreak/>
        <w:t xml:space="preserve">2.6 Acute toxicity of TBBPA to </w:t>
      </w:r>
      <w:r w:rsidR="006C6A80" w:rsidRPr="003C7C9A">
        <w:rPr>
          <w:rStyle w:val="Emphasis"/>
          <w:b/>
          <w:bCs/>
        </w:rPr>
        <w:t>Chlorella</w:t>
      </w:r>
      <w:r w:rsidR="006C6A80" w:rsidRPr="003C7C9A">
        <w:rPr>
          <w:rStyle w:val="Emphasis"/>
          <w:b/>
          <w:bCs/>
          <w:i w:val="0"/>
          <w:iCs w:val="0"/>
        </w:rPr>
        <w:t xml:space="preserve"> </w:t>
      </w:r>
      <w:r w:rsidR="007A7B2B" w:rsidRPr="003C7C9A">
        <w:rPr>
          <w:rStyle w:val="Emphasis"/>
          <w:b/>
          <w:bCs/>
          <w:i w:val="0"/>
          <w:iCs w:val="0"/>
        </w:rPr>
        <w:t>sp.</w:t>
      </w:r>
    </w:p>
    <w:p w14:paraId="1BE21C28" w14:textId="77777777" w:rsidR="00CB7209" w:rsidRDefault="006944ED" w:rsidP="00F94BD2">
      <w:pPr>
        <w:tabs>
          <w:tab w:val="left" w:pos="720"/>
        </w:tabs>
        <w:spacing w:line="480" w:lineRule="auto"/>
        <w:jc w:val="both"/>
        <w:rPr>
          <w:rFonts w:ascii="Times New Roman" w:hAnsi="Times New Roman" w:cs="Times New Roman"/>
          <w:bCs/>
          <w:sz w:val="24"/>
          <w:szCs w:val="24"/>
        </w:rPr>
      </w:pPr>
      <w:r w:rsidRPr="003C7C9A">
        <w:rPr>
          <w:rFonts w:ascii="Times New Roman" w:hAnsi="Times New Roman" w:cs="Times New Roman"/>
          <w:bCs/>
          <w:sz w:val="24"/>
          <w:szCs w:val="24"/>
        </w:rPr>
        <w:tab/>
      </w:r>
      <w:r w:rsidR="00F94BD2" w:rsidRPr="00F94BD2">
        <w:rPr>
          <w:rFonts w:ascii="Times New Roman" w:hAnsi="Times New Roman" w:cs="Times New Roman"/>
          <w:bCs/>
          <w:sz w:val="24"/>
          <w:szCs w:val="24"/>
        </w:rPr>
        <w:t xml:space="preserve">The experiment was conducted using a 250 mL sterile conical flask. The experimental flasks were sterilized, and 90 mL of </w:t>
      </w:r>
      <w:proofErr w:type="spellStart"/>
      <w:r w:rsidR="00F94BD2" w:rsidRPr="00F94BD2">
        <w:rPr>
          <w:rFonts w:ascii="Times New Roman" w:hAnsi="Times New Roman" w:cs="Times New Roman"/>
          <w:bCs/>
          <w:sz w:val="24"/>
          <w:szCs w:val="24"/>
        </w:rPr>
        <w:t>Chus</w:t>
      </w:r>
      <w:proofErr w:type="spellEnd"/>
      <w:r w:rsidR="00F94BD2" w:rsidRPr="00F94BD2">
        <w:rPr>
          <w:rFonts w:ascii="Times New Roman" w:hAnsi="Times New Roman" w:cs="Times New Roman"/>
          <w:bCs/>
          <w:sz w:val="24"/>
          <w:szCs w:val="24"/>
        </w:rPr>
        <w:t xml:space="preserve"> 10 medium was added to each flask. Once the optical density reached 0.2, 10 mL of </w:t>
      </w:r>
      <w:r w:rsidR="00F94BD2" w:rsidRPr="00F25E61">
        <w:rPr>
          <w:rFonts w:ascii="Times New Roman" w:hAnsi="Times New Roman" w:cs="Times New Roman"/>
          <w:bCs/>
          <w:i/>
          <w:iCs/>
          <w:sz w:val="24"/>
          <w:szCs w:val="24"/>
        </w:rPr>
        <w:t>Chlorella</w:t>
      </w:r>
      <w:r w:rsidR="00F94BD2" w:rsidRPr="00F94BD2">
        <w:rPr>
          <w:rFonts w:ascii="Times New Roman" w:hAnsi="Times New Roman" w:cs="Times New Roman"/>
          <w:bCs/>
          <w:sz w:val="24"/>
          <w:szCs w:val="24"/>
        </w:rPr>
        <w:t xml:space="preserve"> sp. was added to each flask along with varying amounts of TBBPA (2, 4, 6, 8, and 10 mg/L) to test for toxicity at regular intervals (0, 3, 6, 9, 12, and 15 days).</w:t>
      </w:r>
    </w:p>
    <w:p w14:paraId="2E20A380" w14:textId="0951A2E0" w:rsidR="000B3A35" w:rsidRPr="003C7C9A" w:rsidRDefault="000B3A35" w:rsidP="00F94BD2">
      <w:pPr>
        <w:tabs>
          <w:tab w:val="left" w:pos="720"/>
        </w:tabs>
        <w:spacing w:line="480" w:lineRule="auto"/>
        <w:jc w:val="both"/>
        <w:rPr>
          <w:rFonts w:ascii="Times New Roman" w:hAnsi="Times New Roman" w:cs="Times New Roman"/>
          <w:sz w:val="28"/>
          <w:szCs w:val="28"/>
        </w:rPr>
      </w:pPr>
      <w:r w:rsidRPr="003C7C9A">
        <w:rPr>
          <w:rFonts w:ascii="Times New Roman" w:hAnsi="Times New Roman" w:cs="Times New Roman"/>
          <w:b/>
          <w:bCs/>
          <w:sz w:val="28"/>
          <w:szCs w:val="28"/>
        </w:rPr>
        <w:t>3</w:t>
      </w:r>
      <w:r w:rsidR="006944ED" w:rsidRPr="003C7C9A">
        <w:rPr>
          <w:rFonts w:ascii="Times New Roman" w:hAnsi="Times New Roman" w:cs="Times New Roman"/>
          <w:b/>
          <w:bCs/>
          <w:sz w:val="28"/>
          <w:szCs w:val="28"/>
        </w:rPr>
        <w:t xml:space="preserve">. </w:t>
      </w:r>
      <w:r w:rsidR="002474AB" w:rsidRPr="003C7C9A">
        <w:rPr>
          <w:rFonts w:ascii="Times New Roman" w:hAnsi="Times New Roman" w:cs="Times New Roman"/>
          <w:b/>
          <w:bCs/>
          <w:sz w:val="28"/>
          <w:szCs w:val="28"/>
        </w:rPr>
        <w:t>Results</w:t>
      </w:r>
      <w:r w:rsidR="008C29AE" w:rsidRPr="003C7C9A">
        <w:rPr>
          <w:rFonts w:ascii="Times New Roman" w:hAnsi="Times New Roman" w:cs="Times New Roman"/>
          <w:b/>
          <w:bCs/>
          <w:sz w:val="28"/>
          <w:szCs w:val="28"/>
        </w:rPr>
        <w:t xml:space="preserve"> and Discussion</w:t>
      </w:r>
    </w:p>
    <w:p w14:paraId="0D8BD6E1" w14:textId="32F7A190" w:rsidR="00B4783B" w:rsidRPr="003C7C9A" w:rsidRDefault="000B3A35" w:rsidP="001721AE">
      <w:pPr>
        <w:spacing w:after="0" w:line="480" w:lineRule="auto"/>
        <w:jc w:val="both"/>
        <w:rPr>
          <w:rFonts w:ascii="Times New Roman" w:hAnsi="Times New Roman" w:cs="Times New Roman"/>
          <w:b/>
          <w:bCs/>
          <w:sz w:val="24"/>
          <w:szCs w:val="24"/>
        </w:rPr>
      </w:pPr>
      <w:bookmarkStart w:id="0" w:name="_Hlk140743163"/>
      <w:r w:rsidRPr="003C7C9A">
        <w:rPr>
          <w:rFonts w:ascii="Times New Roman" w:hAnsi="Times New Roman" w:cs="Times New Roman"/>
          <w:b/>
          <w:bCs/>
          <w:sz w:val="24"/>
          <w:szCs w:val="24"/>
        </w:rPr>
        <w:t>3</w:t>
      </w:r>
      <w:r w:rsidR="006944ED" w:rsidRPr="003C7C9A">
        <w:rPr>
          <w:rFonts w:ascii="Times New Roman" w:hAnsi="Times New Roman" w:cs="Times New Roman"/>
          <w:b/>
          <w:bCs/>
          <w:sz w:val="24"/>
          <w:szCs w:val="24"/>
        </w:rPr>
        <w:t>.1 Sample Collection</w:t>
      </w:r>
      <w:r w:rsidR="007C28E3" w:rsidRPr="003C7C9A">
        <w:rPr>
          <w:rFonts w:ascii="Times New Roman" w:hAnsi="Times New Roman" w:cs="Times New Roman"/>
          <w:b/>
          <w:bCs/>
          <w:sz w:val="24"/>
          <w:szCs w:val="24"/>
        </w:rPr>
        <w:t xml:space="preserve"> &amp; Identification</w:t>
      </w:r>
    </w:p>
    <w:p w14:paraId="24720B2D" w14:textId="156DE7DA" w:rsidR="001721AE" w:rsidRPr="003C7C9A" w:rsidRDefault="00B4783B" w:rsidP="001721AE">
      <w:pPr>
        <w:spacing w:line="480" w:lineRule="auto"/>
        <w:jc w:val="both"/>
        <w:rPr>
          <w:rFonts w:ascii="Times New Roman" w:hAnsi="Times New Roman" w:cs="Times New Roman"/>
          <w:sz w:val="24"/>
          <w:szCs w:val="24"/>
        </w:rPr>
      </w:pPr>
      <w:r w:rsidRPr="003C7C9A">
        <w:rPr>
          <w:rFonts w:ascii="Times New Roman" w:hAnsi="Times New Roman" w:cs="Times New Roman"/>
          <w:sz w:val="24"/>
          <w:szCs w:val="24"/>
        </w:rPr>
        <w:tab/>
      </w:r>
      <w:r w:rsidR="004B41F0" w:rsidRPr="003C7C9A">
        <w:rPr>
          <w:rFonts w:ascii="Times New Roman" w:hAnsi="Times New Roman" w:cs="Times New Roman"/>
          <w:sz w:val="24"/>
          <w:szCs w:val="24"/>
        </w:rPr>
        <w:t xml:space="preserve">Isolation and identification of </w:t>
      </w:r>
      <w:r w:rsidR="004B41F0" w:rsidRPr="003C7C9A">
        <w:rPr>
          <w:rFonts w:ascii="Times New Roman" w:hAnsi="Times New Roman" w:cs="Times New Roman"/>
          <w:i/>
          <w:iCs/>
          <w:sz w:val="24"/>
          <w:szCs w:val="24"/>
        </w:rPr>
        <w:t xml:space="preserve">Chlorella </w:t>
      </w:r>
      <w:r w:rsidR="004B41F0" w:rsidRPr="003C7C9A">
        <w:rPr>
          <w:rFonts w:ascii="Times New Roman" w:hAnsi="Times New Roman" w:cs="Times New Roman"/>
          <w:sz w:val="24"/>
          <w:szCs w:val="24"/>
        </w:rPr>
        <w:t>sp. from the Kaveri River bed (</w:t>
      </w:r>
      <w:r w:rsidR="004B41F0" w:rsidRPr="003C7C9A">
        <w:rPr>
          <w:rFonts w:ascii="Times New Roman" w:eastAsia="Times New Roman" w:hAnsi="Times New Roman" w:cs="Times New Roman"/>
          <w:sz w:val="24"/>
          <w:szCs w:val="24"/>
          <w:lang w:eastAsia="en-IN"/>
        </w:rPr>
        <w:t>11.358668, 77.747271</w:t>
      </w:r>
      <w:r w:rsidR="004B41F0" w:rsidRPr="003C7C9A">
        <w:rPr>
          <w:rFonts w:ascii="Times New Roman" w:hAnsi="Times New Roman" w:cs="Times New Roman"/>
          <w:sz w:val="24"/>
          <w:szCs w:val="24"/>
        </w:rPr>
        <w:t xml:space="preserve">) in Erode, Tamil Nadu (Fig 1). The cells were isolated, non-motile, and spherical, measuring around 4–6 µm in diameter, and included a conspicuous cup-shaped chloroplast. The cell walls consisted of a singular smooth layer. The strain displayed morphology characteristic to the genus Chlorella. </w:t>
      </w:r>
      <w:r w:rsidR="007C28E3" w:rsidRPr="003C7C9A">
        <w:rPr>
          <w:rFonts w:ascii="Times New Roman" w:hAnsi="Times New Roman" w:cs="Times New Roman"/>
          <w:sz w:val="24"/>
          <w:szCs w:val="24"/>
        </w:rPr>
        <w:t xml:space="preserve">Morphological characterization using microscopic images of the pure strain has verified the species of </w:t>
      </w:r>
      <w:r w:rsidR="006C6A80" w:rsidRPr="003C7C9A">
        <w:rPr>
          <w:rFonts w:ascii="Times New Roman" w:hAnsi="Times New Roman" w:cs="Times New Roman"/>
          <w:i/>
          <w:iCs/>
          <w:sz w:val="24"/>
          <w:szCs w:val="24"/>
        </w:rPr>
        <w:t xml:space="preserve">Chlorella </w:t>
      </w:r>
      <w:r w:rsidR="00263383" w:rsidRPr="003C7C9A">
        <w:rPr>
          <w:rFonts w:ascii="Times New Roman" w:hAnsi="Times New Roman" w:cs="Times New Roman"/>
          <w:sz w:val="24"/>
          <w:szCs w:val="24"/>
        </w:rPr>
        <w:t>sp</w:t>
      </w:r>
      <w:r w:rsidR="00263383" w:rsidRPr="003C7C9A">
        <w:rPr>
          <w:rFonts w:ascii="Times New Roman" w:hAnsi="Times New Roman" w:cs="Times New Roman"/>
          <w:i/>
          <w:iCs/>
          <w:sz w:val="24"/>
          <w:szCs w:val="24"/>
        </w:rPr>
        <w:t>.</w:t>
      </w:r>
      <w:r w:rsidR="00C11882" w:rsidRPr="003C7C9A">
        <w:rPr>
          <w:rFonts w:ascii="Times New Roman" w:hAnsi="Times New Roman" w:cs="Times New Roman"/>
          <w:sz w:val="24"/>
          <w:szCs w:val="24"/>
        </w:rPr>
        <w:t xml:space="preserve"> </w:t>
      </w:r>
      <w:r w:rsidR="006C6A80" w:rsidRPr="003C7C9A">
        <w:rPr>
          <w:rFonts w:ascii="Times New Roman" w:hAnsi="Times New Roman" w:cs="Times New Roman"/>
          <w:sz w:val="24"/>
          <w:szCs w:val="24"/>
        </w:rPr>
        <w:t xml:space="preserve">(Fig 2). </w:t>
      </w:r>
    </w:p>
    <w:p w14:paraId="37E48054" w14:textId="31464DCC" w:rsidR="001721AE" w:rsidRPr="003C7C9A" w:rsidRDefault="001721AE" w:rsidP="001721AE">
      <w:pPr>
        <w:spacing w:line="480" w:lineRule="auto"/>
        <w:jc w:val="both"/>
        <w:rPr>
          <w:rFonts w:ascii="Times New Roman" w:hAnsi="Times New Roman" w:cs="Times New Roman"/>
          <w:sz w:val="24"/>
          <w:szCs w:val="24"/>
        </w:rPr>
      </w:pPr>
      <w:r w:rsidRPr="003C7C9A">
        <w:rPr>
          <w:noProof/>
        </w:rPr>
        <w:drawing>
          <wp:anchor distT="0" distB="0" distL="114300" distR="114300" simplePos="0" relativeHeight="251642368" behindDoc="0" locked="0" layoutInCell="1" allowOverlap="1" wp14:anchorId="0A952235" wp14:editId="6F422FF6">
            <wp:simplePos x="0" y="0"/>
            <wp:positionH relativeFrom="column">
              <wp:posOffset>530225</wp:posOffset>
            </wp:positionH>
            <wp:positionV relativeFrom="paragraph">
              <wp:posOffset>22225</wp:posOffset>
            </wp:positionV>
            <wp:extent cx="4656455" cy="2519680"/>
            <wp:effectExtent l="0" t="0" r="0" b="0"/>
            <wp:wrapThrough wrapText="bothSides">
              <wp:wrapPolygon edited="0">
                <wp:start x="0" y="0"/>
                <wp:lineTo x="0" y="14534"/>
                <wp:lineTo x="7865" y="15677"/>
                <wp:lineTo x="7865" y="21230"/>
                <wp:lineTo x="15818" y="21393"/>
                <wp:lineTo x="21473" y="21393"/>
                <wp:lineTo x="21473" y="13881"/>
                <wp:lineTo x="14934" y="13065"/>
                <wp:lineTo x="21473" y="12738"/>
                <wp:lineTo x="21473" y="4736"/>
                <wp:lineTo x="6893" y="2613"/>
                <wp:lineTo x="689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5645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ABE76" w14:textId="518731FC" w:rsidR="001721AE" w:rsidRPr="003C7C9A" w:rsidRDefault="001721AE" w:rsidP="001721AE">
      <w:pPr>
        <w:spacing w:line="480" w:lineRule="auto"/>
        <w:jc w:val="both"/>
        <w:rPr>
          <w:rFonts w:ascii="Times New Roman" w:hAnsi="Times New Roman" w:cs="Times New Roman"/>
          <w:sz w:val="24"/>
          <w:szCs w:val="24"/>
        </w:rPr>
      </w:pPr>
    </w:p>
    <w:p w14:paraId="7C2B8310" w14:textId="77777777" w:rsidR="001721AE" w:rsidRPr="003C7C9A" w:rsidRDefault="001721AE" w:rsidP="001721AE">
      <w:pPr>
        <w:spacing w:line="480" w:lineRule="auto"/>
        <w:jc w:val="both"/>
        <w:rPr>
          <w:rFonts w:ascii="Times New Roman" w:hAnsi="Times New Roman" w:cs="Times New Roman"/>
          <w:sz w:val="24"/>
          <w:szCs w:val="24"/>
        </w:rPr>
      </w:pPr>
    </w:p>
    <w:p w14:paraId="21CCFB28" w14:textId="77777777" w:rsidR="001721AE" w:rsidRPr="003C7C9A" w:rsidRDefault="001721AE" w:rsidP="001721AE">
      <w:pPr>
        <w:spacing w:line="480" w:lineRule="auto"/>
        <w:jc w:val="both"/>
        <w:rPr>
          <w:rFonts w:ascii="Times New Roman" w:hAnsi="Times New Roman" w:cs="Times New Roman"/>
          <w:sz w:val="24"/>
          <w:szCs w:val="24"/>
        </w:rPr>
      </w:pPr>
    </w:p>
    <w:p w14:paraId="37F22A5C" w14:textId="77777777" w:rsidR="001721AE" w:rsidRPr="003C7C9A" w:rsidRDefault="001721AE" w:rsidP="001721AE">
      <w:pPr>
        <w:spacing w:line="480" w:lineRule="auto"/>
        <w:jc w:val="both"/>
        <w:rPr>
          <w:rFonts w:ascii="Times New Roman" w:hAnsi="Times New Roman" w:cs="Times New Roman"/>
          <w:sz w:val="24"/>
          <w:szCs w:val="24"/>
        </w:rPr>
      </w:pPr>
    </w:p>
    <w:p w14:paraId="5DEA6BAA" w14:textId="77777777" w:rsidR="001721AE" w:rsidRPr="003C7C9A" w:rsidRDefault="001721AE" w:rsidP="001721AE">
      <w:pPr>
        <w:spacing w:line="480" w:lineRule="auto"/>
        <w:jc w:val="both"/>
        <w:rPr>
          <w:rFonts w:ascii="Times New Roman" w:hAnsi="Times New Roman" w:cs="Times New Roman"/>
          <w:sz w:val="24"/>
          <w:szCs w:val="24"/>
        </w:rPr>
      </w:pPr>
    </w:p>
    <w:p w14:paraId="0E2EA52D" w14:textId="0FB5AE23" w:rsidR="001721AE" w:rsidRDefault="001721AE" w:rsidP="001721AE">
      <w:pPr>
        <w:spacing w:line="480" w:lineRule="auto"/>
        <w:jc w:val="center"/>
        <w:rPr>
          <w:rFonts w:ascii="Times New Roman" w:hAnsi="Times New Roman" w:cs="Times New Roman"/>
          <w:bCs/>
          <w:sz w:val="24"/>
          <w:szCs w:val="24"/>
        </w:rPr>
      </w:pPr>
      <w:r w:rsidRPr="003C7C9A">
        <w:rPr>
          <w:rFonts w:ascii="Times New Roman" w:hAnsi="Times New Roman" w:cs="Times New Roman"/>
          <w:bCs/>
          <w:sz w:val="24"/>
          <w:szCs w:val="24"/>
        </w:rPr>
        <w:t>Fig 1. Sample collection from River Kaveri at Erode.</w:t>
      </w:r>
    </w:p>
    <w:p w14:paraId="47E62F75" w14:textId="64B784ED" w:rsidR="00C41782" w:rsidRDefault="00C41782" w:rsidP="001721AE">
      <w:pPr>
        <w:spacing w:line="480" w:lineRule="auto"/>
        <w:jc w:val="center"/>
        <w:rPr>
          <w:rFonts w:ascii="Times New Roman" w:hAnsi="Times New Roman" w:cs="Times New Roman"/>
          <w:bCs/>
          <w:sz w:val="24"/>
          <w:szCs w:val="24"/>
        </w:rPr>
      </w:pPr>
    </w:p>
    <w:p w14:paraId="02915482" w14:textId="24689BBB" w:rsidR="00B4783B" w:rsidRPr="003C7C9A" w:rsidRDefault="00C11882" w:rsidP="001721AE">
      <w:pPr>
        <w:spacing w:after="0" w:line="480" w:lineRule="auto"/>
        <w:ind w:firstLine="720"/>
        <w:jc w:val="both"/>
        <w:rPr>
          <w:rFonts w:ascii="Times New Roman" w:hAnsi="Times New Roman" w:cs="Times New Roman"/>
          <w:sz w:val="24"/>
          <w:szCs w:val="24"/>
        </w:rPr>
      </w:pPr>
      <w:r w:rsidRPr="003C7C9A">
        <w:rPr>
          <w:noProof/>
        </w:rPr>
        <w:lastRenderedPageBreak/>
        <w:drawing>
          <wp:anchor distT="0" distB="0" distL="114300" distR="114300" simplePos="0" relativeHeight="251672064" behindDoc="0" locked="0" layoutInCell="1" allowOverlap="1" wp14:anchorId="0BCD9071" wp14:editId="73C80E4E">
            <wp:simplePos x="0" y="0"/>
            <wp:positionH relativeFrom="column">
              <wp:posOffset>467360</wp:posOffset>
            </wp:positionH>
            <wp:positionV relativeFrom="paragraph">
              <wp:posOffset>12065</wp:posOffset>
            </wp:positionV>
            <wp:extent cx="5135245" cy="2792730"/>
            <wp:effectExtent l="0" t="0" r="0" b="0"/>
            <wp:wrapThrough wrapText="bothSides">
              <wp:wrapPolygon edited="0">
                <wp:start x="0" y="0"/>
                <wp:lineTo x="0" y="10314"/>
                <wp:lineTo x="7452" y="12082"/>
                <wp:lineTo x="7452" y="21512"/>
                <wp:lineTo x="14343" y="21512"/>
                <wp:lineTo x="14343" y="12082"/>
                <wp:lineTo x="21555" y="10314"/>
                <wp:lineTo x="2155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5245" cy="279273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83B" w:rsidRPr="003C7C9A">
        <w:rPr>
          <w:rFonts w:ascii="Times New Roman" w:hAnsi="Times New Roman" w:cs="Times New Roman"/>
          <w:sz w:val="24"/>
          <w:szCs w:val="24"/>
        </w:rPr>
        <w:t xml:space="preserve"> </w:t>
      </w:r>
    </w:p>
    <w:p w14:paraId="0748A993" w14:textId="77777777" w:rsidR="007C28E3" w:rsidRPr="003C7C9A" w:rsidRDefault="007C28E3" w:rsidP="001721AE">
      <w:pPr>
        <w:spacing w:line="480" w:lineRule="auto"/>
        <w:jc w:val="center"/>
        <w:rPr>
          <w:rFonts w:ascii="Times New Roman" w:hAnsi="Times New Roman" w:cs="Times New Roman"/>
          <w:b/>
          <w:sz w:val="24"/>
          <w:szCs w:val="24"/>
        </w:rPr>
      </w:pPr>
    </w:p>
    <w:p w14:paraId="0E897DAA" w14:textId="77777777" w:rsidR="007C28E3" w:rsidRPr="003C7C9A" w:rsidRDefault="007C28E3" w:rsidP="001721AE">
      <w:pPr>
        <w:spacing w:line="480" w:lineRule="auto"/>
        <w:jc w:val="center"/>
        <w:rPr>
          <w:rFonts w:ascii="Times New Roman" w:hAnsi="Times New Roman" w:cs="Times New Roman"/>
          <w:b/>
          <w:sz w:val="24"/>
          <w:szCs w:val="24"/>
        </w:rPr>
      </w:pPr>
    </w:p>
    <w:p w14:paraId="26EDA7D1" w14:textId="77777777" w:rsidR="007C28E3" w:rsidRPr="003C7C9A" w:rsidRDefault="007C28E3" w:rsidP="001721AE">
      <w:pPr>
        <w:spacing w:line="480" w:lineRule="auto"/>
        <w:jc w:val="center"/>
        <w:rPr>
          <w:rFonts w:ascii="Times New Roman" w:hAnsi="Times New Roman" w:cs="Times New Roman"/>
          <w:b/>
          <w:sz w:val="24"/>
          <w:szCs w:val="24"/>
        </w:rPr>
      </w:pPr>
    </w:p>
    <w:p w14:paraId="59881218" w14:textId="77777777" w:rsidR="007C28E3" w:rsidRPr="003C7C9A" w:rsidRDefault="007C28E3" w:rsidP="001721AE">
      <w:pPr>
        <w:spacing w:line="480" w:lineRule="auto"/>
        <w:jc w:val="center"/>
        <w:rPr>
          <w:rFonts w:ascii="Times New Roman" w:hAnsi="Times New Roman" w:cs="Times New Roman"/>
          <w:b/>
          <w:sz w:val="24"/>
          <w:szCs w:val="24"/>
        </w:rPr>
      </w:pPr>
    </w:p>
    <w:p w14:paraId="3DCD880A" w14:textId="77777777" w:rsidR="007C28E3" w:rsidRPr="003C7C9A" w:rsidRDefault="007C28E3" w:rsidP="001721AE">
      <w:pPr>
        <w:spacing w:line="480" w:lineRule="auto"/>
        <w:jc w:val="center"/>
        <w:rPr>
          <w:rFonts w:ascii="Times New Roman" w:hAnsi="Times New Roman" w:cs="Times New Roman"/>
          <w:b/>
          <w:sz w:val="24"/>
          <w:szCs w:val="24"/>
        </w:rPr>
      </w:pPr>
    </w:p>
    <w:p w14:paraId="22AF7583" w14:textId="77777777" w:rsidR="007C28E3" w:rsidRPr="003C7C9A" w:rsidRDefault="007C28E3" w:rsidP="001721AE">
      <w:pPr>
        <w:spacing w:line="480" w:lineRule="auto"/>
        <w:jc w:val="center"/>
        <w:rPr>
          <w:rFonts w:ascii="Times New Roman" w:hAnsi="Times New Roman" w:cs="Times New Roman"/>
          <w:b/>
          <w:sz w:val="24"/>
          <w:szCs w:val="24"/>
        </w:rPr>
      </w:pPr>
    </w:p>
    <w:p w14:paraId="21F14C20" w14:textId="1E5D8080" w:rsidR="00B17400" w:rsidRPr="003C7C9A" w:rsidRDefault="001C3500" w:rsidP="001721AE">
      <w:pPr>
        <w:spacing w:after="0" w:line="240" w:lineRule="auto"/>
        <w:jc w:val="center"/>
        <w:rPr>
          <w:rFonts w:ascii="Times New Roman" w:hAnsi="Times New Roman" w:cs="Times New Roman"/>
          <w:bCs/>
          <w:sz w:val="24"/>
          <w:szCs w:val="24"/>
        </w:rPr>
      </w:pPr>
      <w:r w:rsidRPr="003C7C9A">
        <w:rPr>
          <w:rFonts w:ascii="Times New Roman" w:hAnsi="Times New Roman" w:cs="Times New Roman"/>
          <w:bCs/>
          <w:sz w:val="24"/>
          <w:szCs w:val="24"/>
        </w:rPr>
        <w:t>Fig</w:t>
      </w:r>
      <w:r w:rsidR="00C707E3" w:rsidRPr="003C7C9A">
        <w:rPr>
          <w:rFonts w:ascii="Times New Roman" w:hAnsi="Times New Roman" w:cs="Times New Roman"/>
          <w:bCs/>
          <w:sz w:val="24"/>
          <w:szCs w:val="24"/>
        </w:rPr>
        <w:t>.</w:t>
      </w:r>
      <w:r w:rsidRPr="003C7C9A">
        <w:rPr>
          <w:rFonts w:ascii="Times New Roman" w:hAnsi="Times New Roman" w:cs="Times New Roman"/>
          <w:bCs/>
          <w:sz w:val="24"/>
          <w:szCs w:val="24"/>
        </w:rPr>
        <w:t xml:space="preserve"> </w:t>
      </w:r>
      <w:r w:rsidR="006C6A80" w:rsidRPr="003C7C9A">
        <w:rPr>
          <w:rFonts w:ascii="Times New Roman" w:hAnsi="Times New Roman" w:cs="Times New Roman"/>
          <w:bCs/>
          <w:sz w:val="24"/>
          <w:szCs w:val="24"/>
        </w:rPr>
        <w:t>2</w:t>
      </w:r>
      <w:r w:rsidRPr="003C7C9A">
        <w:rPr>
          <w:rFonts w:ascii="Times New Roman" w:hAnsi="Times New Roman" w:cs="Times New Roman"/>
          <w:bCs/>
          <w:sz w:val="24"/>
          <w:szCs w:val="24"/>
        </w:rPr>
        <w:t xml:space="preserve"> </w:t>
      </w:r>
      <w:r w:rsidR="00B17400" w:rsidRPr="003C7C9A">
        <w:rPr>
          <w:rFonts w:ascii="Times New Roman" w:hAnsi="Times New Roman" w:cs="Times New Roman"/>
          <w:bCs/>
          <w:sz w:val="24"/>
          <w:szCs w:val="24"/>
        </w:rPr>
        <w:t xml:space="preserve">Process of Isolation and Microscopic images of isolated strains of </w:t>
      </w:r>
      <w:r w:rsidR="006C6A80" w:rsidRPr="003C7C9A">
        <w:rPr>
          <w:rFonts w:ascii="Times New Roman" w:hAnsi="Times New Roman" w:cs="Times New Roman"/>
          <w:bCs/>
          <w:i/>
          <w:iCs/>
          <w:sz w:val="24"/>
          <w:szCs w:val="24"/>
        </w:rPr>
        <w:t xml:space="preserve">Chlorella </w:t>
      </w:r>
      <w:r w:rsidR="00B17400" w:rsidRPr="003C7C9A">
        <w:rPr>
          <w:rFonts w:ascii="Times New Roman" w:hAnsi="Times New Roman" w:cs="Times New Roman"/>
          <w:bCs/>
          <w:sz w:val="24"/>
          <w:szCs w:val="24"/>
        </w:rPr>
        <w:t>sp., (Photomicrograph of 40X magnification)</w:t>
      </w:r>
    </w:p>
    <w:p w14:paraId="04178173" w14:textId="77777777" w:rsidR="001721AE" w:rsidRPr="003C7C9A" w:rsidRDefault="001721AE" w:rsidP="001721AE">
      <w:pPr>
        <w:spacing w:after="0" w:line="240" w:lineRule="auto"/>
        <w:jc w:val="center"/>
        <w:rPr>
          <w:rFonts w:ascii="Times New Roman" w:hAnsi="Times New Roman" w:cs="Times New Roman"/>
          <w:bCs/>
          <w:sz w:val="24"/>
          <w:szCs w:val="24"/>
        </w:rPr>
      </w:pPr>
    </w:p>
    <w:p w14:paraId="00C5ABC1" w14:textId="5095AB6A" w:rsidR="004F1384" w:rsidRPr="003C7C9A" w:rsidRDefault="000B3A35" w:rsidP="001721AE">
      <w:pPr>
        <w:tabs>
          <w:tab w:val="left" w:pos="720"/>
        </w:tabs>
        <w:spacing w:line="480" w:lineRule="auto"/>
        <w:jc w:val="both"/>
        <w:rPr>
          <w:rFonts w:ascii="Times New Roman" w:hAnsi="Times New Roman" w:cs="Times New Roman"/>
          <w:b/>
          <w:bCs/>
          <w:sz w:val="24"/>
          <w:szCs w:val="24"/>
        </w:rPr>
      </w:pPr>
      <w:r w:rsidRPr="003C7C9A">
        <w:rPr>
          <w:rFonts w:ascii="Times New Roman" w:hAnsi="Times New Roman" w:cs="Times New Roman"/>
          <w:b/>
          <w:bCs/>
          <w:sz w:val="24"/>
          <w:szCs w:val="24"/>
        </w:rPr>
        <w:t>3</w:t>
      </w:r>
      <w:r w:rsidR="00435CDF" w:rsidRPr="003C7C9A">
        <w:rPr>
          <w:rFonts w:ascii="Times New Roman" w:hAnsi="Times New Roman" w:cs="Times New Roman"/>
          <w:b/>
          <w:bCs/>
          <w:sz w:val="24"/>
          <w:szCs w:val="24"/>
        </w:rPr>
        <w:t xml:space="preserve">.2 </w:t>
      </w:r>
      <w:r w:rsidR="00E00BB5" w:rsidRPr="003C7C9A">
        <w:rPr>
          <w:rFonts w:ascii="Times New Roman" w:hAnsi="Times New Roman" w:cs="Times New Roman"/>
          <w:b/>
          <w:bCs/>
          <w:sz w:val="24"/>
          <w:szCs w:val="24"/>
        </w:rPr>
        <w:t xml:space="preserve">Acute toxicity </w:t>
      </w:r>
      <w:r w:rsidR="004F1384" w:rsidRPr="003C7C9A">
        <w:rPr>
          <w:rFonts w:ascii="Times New Roman" w:hAnsi="Times New Roman" w:cs="Times New Roman"/>
          <w:b/>
          <w:bCs/>
          <w:sz w:val="24"/>
          <w:szCs w:val="24"/>
        </w:rPr>
        <w:t xml:space="preserve">of </w:t>
      </w:r>
      <w:r w:rsidR="00E00BB5" w:rsidRPr="003C7C9A">
        <w:rPr>
          <w:rFonts w:ascii="Times New Roman" w:hAnsi="Times New Roman" w:cs="Times New Roman"/>
          <w:b/>
          <w:bCs/>
          <w:sz w:val="24"/>
          <w:szCs w:val="24"/>
        </w:rPr>
        <w:t>TBBPA</w:t>
      </w:r>
      <w:r w:rsidR="004F1384" w:rsidRPr="003C7C9A">
        <w:rPr>
          <w:rFonts w:ascii="Times New Roman" w:hAnsi="Times New Roman" w:cs="Times New Roman"/>
          <w:b/>
          <w:bCs/>
          <w:sz w:val="24"/>
          <w:szCs w:val="24"/>
        </w:rPr>
        <w:t xml:space="preserve"> pollutant </w:t>
      </w:r>
      <w:r w:rsidR="00E00BB5" w:rsidRPr="003C7C9A">
        <w:rPr>
          <w:rFonts w:ascii="Times New Roman" w:hAnsi="Times New Roman" w:cs="Times New Roman"/>
          <w:b/>
          <w:bCs/>
          <w:sz w:val="24"/>
          <w:szCs w:val="24"/>
        </w:rPr>
        <w:t>against</w:t>
      </w:r>
      <w:r w:rsidR="004F1384" w:rsidRPr="003C7C9A">
        <w:rPr>
          <w:rFonts w:ascii="Times New Roman" w:hAnsi="Times New Roman" w:cs="Times New Roman"/>
          <w:b/>
          <w:bCs/>
          <w:sz w:val="24"/>
          <w:szCs w:val="24"/>
        </w:rPr>
        <w:t xml:space="preserve"> </w:t>
      </w:r>
      <w:r w:rsidR="006C6A80" w:rsidRPr="003C7C9A">
        <w:rPr>
          <w:rFonts w:ascii="Times New Roman" w:hAnsi="Times New Roman" w:cs="Times New Roman"/>
          <w:b/>
          <w:bCs/>
          <w:i/>
          <w:iCs/>
          <w:sz w:val="24"/>
          <w:szCs w:val="24"/>
        </w:rPr>
        <w:t xml:space="preserve">Chlorella </w:t>
      </w:r>
      <w:r w:rsidR="007A7B2B" w:rsidRPr="003C7C9A">
        <w:rPr>
          <w:rFonts w:ascii="Times New Roman" w:hAnsi="Times New Roman" w:cs="Times New Roman"/>
          <w:b/>
          <w:bCs/>
          <w:sz w:val="24"/>
          <w:szCs w:val="24"/>
        </w:rPr>
        <w:t>s</w:t>
      </w:r>
      <w:r w:rsidR="004F1384" w:rsidRPr="003C7C9A">
        <w:rPr>
          <w:rFonts w:ascii="Times New Roman" w:hAnsi="Times New Roman" w:cs="Times New Roman"/>
          <w:b/>
          <w:bCs/>
          <w:sz w:val="24"/>
          <w:szCs w:val="24"/>
        </w:rPr>
        <w:t>p.</w:t>
      </w:r>
    </w:p>
    <w:p w14:paraId="4A75444E" w14:textId="66D369E8" w:rsidR="00906FC5" w:rsidRPr="00906FC5" w:rsidRDefault="00906FC5" w:rsidP="00906FC5">
      <w:pPr>
        <w:spacing w:before="100" w:beforeAutospacing="1" w:after="100" w:afterAutospacing="1" w:line="480" w:lineRule="auto"/>
        <w:ind w:firstLine="720"/>
        <w:jc w:val="both"/>
        <w:rPr>
          <w:rFonts w:ascii="Times New Roman" w:eastAsia="Times New Roman" w:hAnsi="Times New Roman" w:cs="Times New Roman"/>
          <w:sz w:val="24"/>
          <w:szCs w:val="24"/>
          <w:lang w:eastAsia="en-IN"/>
        </w:rPr>
      </w:pPr>
      <w:r w:rsidRPr="00906FC5">
        <w:rPr>
          <w:rFonts w:ascii="Times New Roman" w:eastAsia="Times New Roman" w:hAnsi="Times New Roman" w:cs="Times New Roman"/>
          <w:sz w:val="24"/>
          <w:szCs w:val="24"/>
          <w:lang w:eastAsia="en-IN"/>
        </w:rPr>
        <w:t xml:space="preserve">Fig.3 Shows the concentration of </w:t>
      </w:r>
      <w:r w:rsidRPr="00906FC5">
        <w:rPr>
          <w:rFonts w:ascii="Times New Roman" w:eastAsia="Times New Roman" w:hAnsi="Times New Roman" w:cs="Times New Roman"/>
          <w:i/>
          <w:iCs/>
          <w:sz w:val="24"/>
          <w:szCs w:val="24"/>
          <w:lang w:eastAsia="en-IN"/>
        </w:rPr>
        <w:t>chlorella</w:t>
      </w:r>
      <w:r w:rsidRPr="00906FC5">
        <w:rPr>
          <w:rFonts w:ascii="Times New Roman" w:eastAsia="Times New Roman" w:hAnsi="Times New Roman" w:cs="Times New Roman"/>
          <w:sz w:val="24"/>
          <w:szCs w:val="24"/>
          <w:lang w:eastAsia="en-IN"/>
        </w:rPr>
        <w:t xml:space="preserve"> sp. in the treatment groups was considerably lower than that in the control group, whereas algal cells exhibited minimal growth when TBBPA concentrations touched 4 mg/L. As the amount of TBBPA increased, it slowly hindered the growth of </w:t>
      </w:r>
      <w:r w:rsidRPr="00906FC5">
        <w:rPr>
          <w:rFonts w:ascii="Times New Roman" w:eastAsia="Times New Roman" w:hAnsi="Times New Roman" w:cs="Times New Roman"/>
          <w:i/>
          <w:iCs/>
          <w:sz w:val="24"/>
          <w:szCs w:val="24"/>
          <w:lang w:eastAsia="en-IN"/>
        </w:rPr>
        <w:t xml:space="preserve">Chlorella </w:t>
      </w:r>
      <w:r w:rsidRPr="00906FC5">
        <w:rPr>
          <w:rFonts w:ascii="Times New Roman" w:eastAsia="Times New Roman" w:hAnsi="Times New Roman" w:cs="Times New Roman"/>
          <w:sz w:val="24"/>
          <w:szCs w:val="24"/>
          <w:lang w:eastAsia="en-IN"/>
        </w:rPr>
        <w:t xml:space="preserve">sp., showing that TBBPA negatively influences the proliferation of </w:t>
      </w:r>
      <w:r w:rsidRPr="00906FC5">
        <w:rPr>
          <w:rFonts w:ascii="Times New Roman" w:eastAsia="Times New Roman" w:hAnsi="Times New Roman" w:cs="Times New Roman"/>
          <w:i/>
          <w:iCs/>
          <w:sz w:val="24"/>
          <w:szCs w:val="24"/>
          <w:lang w:eastAsia="en-IN"/>
        </w:rPr>
        <w:t xml:space="preserve">Chlorella </w:t>
      </w:r>
      <w:r w:rsidRPr="00906FC5">
        <w:rPr>
          <w:rFonts w:ascii="Times New Roman" w:eastAsia="Times New Roman" w:hAnsi="Times New Roman" w:cs="Times New Roman"/>
          <w:sz w:val="24"/>
          <w:szCs w:val="24"/>
          <w:lang w:eastAsia="en-IN"/>
        </w:rPr>
        <w:t xml:space="preserve">sp. The growth of </w:t>
      </w:r>
      <w:r w:rsidRPr="00906FC5">
        <w:rPr>
          <w:rFonts w:ascii="Times New Roman" w:eastAsia="Times New Roman" w:hAnsi="Times New Roman" w:cs="Times New Roman"/>
          <w:i/>
          <w:iCs/>
          <w:sz w:val="24"/>
          <w:szCs w:val="24"/>
          <w:lang w:eastAsia="en-IN"/>
        </w:rPr>
        <w:t xml:space="preserve">Chlorella </w:t>
      </w:r>
      <w:r w:rsidRPr="00906FC5">
        <w:rPr>
          <w:rFonts w:ascii="Times New Roman" w:eastAsia="Times New Roman" w:hAnsi="Times New Roman" w:cs="Times New Roman"/>
          <w:sz w:val="24"/>
          <w:szCs w:val="24"/>
          <w:lang w:eastAsia="en-IN"/>
        </w:rPr>
        <w:t>sp. was better than the control sample when the TBBPA dose was lower at 2 mg/L (</w:t>
      </w:r>
      <w:proofErr w:type="spellStart"/>
      <w:r w:rsidRPr="00906FC5">
        <w:rPr>
          <w:rFonts w:ascii="Times New Roman" w:eastAsia="Times New Roman" w:hAnsi="Times New Roman" w:cs="Times New Roman"/>
          <w:sz w:val="24"/>
          <w:szCs w:val="24"/>
          <w:lang w:eastAsia="en-IN"/>
        </w:rPr>
        <w:t>Bingxin</w:t>
      </w:r>
      <w:proofErr w:type="spellEnd"/>
      <w:r w:rsidRPr="00906FC5">
        <w:rPr>
          <w:rFonts w:ascii="Times New Roman" w:eastAsia="Times New Roman" w:hAnsi="Times New Roman" w:cs="Times New Roman"/>
          <w:sz w:val="24"/>
          <w:szCs w:val="24"/>
          <w:lang w:eastAsia="en-IN"/>
        </w:rPr>
        <w:t xml:space="preserve"> Fang </w:t>
      </w:r>
      <w:r w:rsidR="00EC7901" w:rsidRPr="00EC7901">
        <w:rPr>
          <w:rFonts w:ascii="Times New Roman" w:eastAsia="Times New Roman" w:hAnsi="Times New Roman" w:cs="Times New Roman"/>
          <w:i/>
          <w:iCs/>
          <w:sz w:val="24"/>
          <w:szCs w:val="24"/>
          <w:lang w:eastAsia="en-IN"/>
        </w:rPr>
        <w:t>et al</w:t>
      </w:r>
      <w:r w:rsidRPr="00906FC5">
        <w:rPr>
          <w:rFonts w:ascii="Times New Roman" w:eastAsia="Times New Roman" w:hAnsi="Times New Roman" w:cs="Times New Roman"/>
          <w:i/>
          <w:iCs/>
          <w:sz w:val="24"/>
          <w:szCs w:val="24"/>
          <w:lang w:eastAsia="en-IN"/>
        </w:rPr>
        <w:t>.,</w:t>
      </w:r>
      <w:r w:rsidRPr="00906FC5">
        <w:rPr>
          <w:rFonts w:ascii="Times New Roman" w:eastAsia="Times New Roman" w:hAnsi="Times New Roman" w:cs="Times New Roman"/>
          <w:sz w:val="24"/>
          <w:szCs w:val="24"/>
          <w:lang w:eastAsia="en-IN"/>
        </w:rPr>
        <w:t xml:space="preserve"> 2017). These </w:t>
      </w:r>
      <w:r w:rsidRPr="00906FC5">
        <w:rPr>
          <w:rFonts w:ascii="Times New Roman" w:eastAsia="Times New Roman" w:hAnsi="Times New Roman" w:cs="Times New Roman"/>
          <w:i/>
          <w:iCs/>
          <w:sz w:val="24"/>
          <w:szCs w:val="24"/>
          <w:lang w:eastAsia="en-IN"/>
        </w:rPr>
        <w:t xml:space="preserve">results are similar to earlier studies that found low amounts of ibuprofen help the growth of the freshwater diatom </w:t>
      </w:r>
      <w:proofErr w:type="spellStart"/>
      <w:r w:rsidRPr="00906FC5">
        <w:rPr>
          <w:rFonts w:ascii="Times New Roman" w:eastAsia="Times New Roman" w:hAnsi="Times New Roman" w:cs="Times New Roman"/>
          <w:i/>
          <w:iCs/>
          <w:sz w:val="24"/>
          <w:szCs w:val="24"/>
          <w:lang w:eastAsia="en-IN"/>
        </w:rPr>
        <w:t>Navicula</w:t>
      </w:r>
      <w:proofErr w:type="spellEnd"/>
      <w:r w:rsidRPr="00906FC5">
        <w:rPr>
          <w:rFonts w:ascii="Times New Roman" w:eastAsia="Times New Roman" w:hAnsi="Times New Roman" w:cs="Times New Roman"/>
          <w:i/>
          <w:iCs/>
          <w:sz w:val="24"/>
          <w:szCs w:val="24"/>
          <w:lang w:eastAsia="en-IN"/>
        </w:rPr>
        <w:t xml:space="preserve"> sp.</w:t>
      </w:r>
      <w:r w:rsidRPr="00906FC5">
        <w:rPr>
          <w:rFonts w:ascii="Times New Roman" w:eastAsia="Times New Roman" w:hAnsi="Times New Roman" w:cs="Times New Roman"/>
          <w:sz w:val="24"/>
          <w:szCs w:val="24"/>
          <w:lang w:eastAsia="en-IN"/>
        </w:rPr>
        <w:t xml:space="preserve"> In the same way, </w:t>
      </w:r>
      <w:proofErr w:type="spellStart"/>
      <w:r w:rsidRPr="00906FC5">
        <w:rPr>
          <w:rFonts w:ascii="Times New Roman" w:eastAsia="Times New Roman" w:hAnsi="Times New Roman" w:cs="Times New Roman"/>
          <w:sz w:val="24"/>
          <w:szCs w:val="24"/>
          <w:lang w:eastAsia="en-IN"/>
        </w:rPr>
        <w:t>Kurade</w:t>
      </w:r>
      <w:proofErr w:type="spellEnd"/>
      <w:r w:rsidRPr="00906FC5">
        <w:rPr>
          <w:rFonts w:ascii="Times New Roman" w:eastAsia="Times New Roman" w:hAnsi="Times New Roman" w:cs="Times New Roman"/>
          <w:sz w:val="24"/>
          <w:szCs w:val="24"/>
          <w:lang w:eastAsia="en-IN"/>
        </w:rPr>
        <w:t xml:space="preserve"> </w:t>
      </w:r>
      <w:r w:rsidR="00EC7901" w:rsidRPr="00EC7901">
        <w:rPr>
          <w:rFonts w:ascii="Times New Roman" w:eastAsia="Times New Roman" w:hAnsi="Times New Roman" w:cs="Times New Roman"/>
          <w:i/>
          <w:iCs/>
          <w:sz w:val="24"/>
          <w:szCs w:val="24"/>
          <w:lang w:eastAsia="en-IN"/>
        </w:rPr>
        <w:t>et al</w:t>
      </w:r>
      <w:r w:rsidRPr="00906FC5">
        <w:rPr>
          <w:rFonts w:ascii="Times New Roman" w:eastAsia="Times New Roman" w:hAnsi="Times New Roman" w:cs="Times New Roman"/>
          <w:sz w:val="24"/>
          <w:szCs w:val="24"/>
          <w:lang w:eastAsia="en-IN"/>
        </w:rPr>
        <w:t xml:space="preserve">. (2016) observed that between the second and tenth days, there was an increase in the number of cells, indicating a positive interaction between </w:t>
      </w:r>
      <w:r w:rsidRPr="00906FC5">
        <w:rPr>
          <w:rFonts w:ascii="Times New Roman" w:eastAsia="Times New Roman" w:hAnsi="Times New Roman" w:cs="Times New Roman"/>
          <w:i/>
          <w:iCs/>
          <w:sz w:val="24"/>
          <w:szCs w:val="24"/>
          <w:lang w:eastAsia="en-IN"/>
        </w:rPr>
        <w:t>Chlorella</w:t>
      </w:r>
      <w:r w:rsidRPr="00906FC5">
        <w:rPr>
          <w:rFonts w:ascii="Times New Roman" w:eastAsia="Times New Roman" w:hAnsi="Times New Roman" w:cs="Times New Roman"/>
          <w:sz w:val="24"/>
          <w:szCs w:val="24"/>
          <w:lang w:eastAsia="en-IN"/>
        </w:rPr>
        <w:t xml:space="preserve"> sp. and DBP at lower concentrations. According to these findings, </w:t>
      </w:r>
      <w:r w:rsidRPr="00906FC5">
        <w:rPr>
          <w:rFonts w:ascii="Times New Roman" w:eastAsia="Times New Roman" w:hAnsi="Times New Roman" w:cs="Times New Roman"/>
          <w:i/>
          <w:iCs/>
          <w:sz w:val="24"/>
          <w:szCs w:val="24"/>
          <w:lang w:eastAsia="en-IN"/>
        </w:rPr>
        <w:t xml:space="preserve">chlorella </w:t>
      </w:r>
      <w:r w:rsidRPr="00906FC5">
        <w:rPr>
          <w:rFonts w:ascii="Times New Roman" w:eastAsia="Times New Roman" w:hAnsi="Times New Roman" w:cs="Times New Roman"/>
          <w:sz w:val="24"/>
          <w:szCs w:val="24"/>
          <w:lang w:eastAsia="en-IN"/>
        </w:rPr>
        <w:t>sp</w:t>
      </w:r>
      <w:r w:rsidRPr="00906FC5">
        <w:rPr>
          <w:rFonts w:ascii="Times New Roman" w:eastAsia="Times New Roman" w:hAnsi="Times New Roman" w:cs="Times New Roman"/>
          <w:i/>
          <w:iCs/>
          <w:sz w:val="24"/>
          <w:szCs w:val="24"/>
          <w:lang w:eastAsia="en-IN"/>
        </w:rPr>
        <w:t xml:space="preserve">. </w:t>
      </w:r>
      <w:r w:rsidRPr="00906FC5">
        <w:rPr>
          <w:rFonts w:ascii="Times New Roman" w:eastAsia="Times New Roman" w:hAnsi="Times New Roman" w:cs="Times New Roman"/>
          <w:sz w:val="24"/>
          <w:szCs w:val="24"/>
          <w:lang w:eastAsia="en-IN"/>
        </w:rPr>
        <w:t xml:space="preserve">growth was reduced at higher DBP concentrations (50 and 100 mg/L) but stimulated at low concentrations (5–20 mg/L). The most noticeable indication of physiological damage brought on by pollution is the suppression of microalgal growth (Zhao </w:t>
      </w:r>
      <w:r w:rsidR="00EC7901" w:rsidRPr="00EC7901">
        <w:rPr>
          <w:rFonts w:ascii="Times New Roman" w:eastAsia="Times New Roman" w:hAnsi="Times New Roman" w:cs="Times New Roman"/>
          <w:i/>
          <w:iCs/>
          <w:sz w:val="24"/>
          <w:szCs w:val="24"/>
          <w:lang w:eastAsia="en-IN"/>
        </w:rPr>
        <w:t>et al</w:t>
      </w:r>
      <w:r w:rsidRPr="00906FC5">
        <w:rPr>
          <w:rFonts w:ascii="Times New Roman" w:eastAsia="Times New Roman" w:hAnsi="Times New Roman" w:cs="Times New Roman"/>
          <w:sz w:val="24"/>
          <w:szCs w:val="24"/>
          <w:lang w:eastAsia="en-IN"/>
        </w:rPr>
        <w:t xml:space="preserve">., 2017). The exposure of </w:t>
      </w:r>
      <w:r w:rsidRPr="00906FC5">
        <w:rPr>
          <w:rFonts w:ascii="Times New Roman" w:eastAsia="Times New Roman" w:hAnsi="Times New Roman" w:cs="Times New Roman"/>
          <w:i/>
          <w:iCs/>
          <w:sz w:val="24"/>
          <w:szCs w:val="24"/>
          <w:lang w:eastAsia="en-IN"/>
        </w:rPr>
        <w:t>Chlorella</w:t>
      </w:r>
      <w:r w:rsidRPr="00906FC5">
        <w:rPr>
          <w:rFonts w:ascii="Times New Roman" w:eastAsia="Times New Roman" w:hAnsi="Times New Roman" w:cs="Times New Roman"/>
          <w:sz w:val="24"/>
          <w:szCs w:val="24"/>
          <w:lang w:eastAsia="en-IN"/>
        </w:rPr>
        <w:t xml:space="preserve"> sp. to TBBPA concentrations of 8 and 10 mg/L led to </w:t>
      </w:r>
      <w:r w:rsidRPr="00906FC5">
        <w:rPr>
          <w:rFonts w:ascii="Times New Roman" w:eastAsia="Times New Roman" w:hAnsi="Times New Roman" w:cs="Times New Roman"/>
          <w:sz w:val="24"/>
          <w:szCs w:val="24"/>
          <w:lang w:eastAsia="en-IN"/>
        </w:rPr>
        <w:lastRenderedPageBreak/>
        <w:t>significant pigment degradation and subsequent cell mortality, demonstrating severe toxicity at these concentrations.</w:t>
      </w:r>
    </w:p>
    <w:p w14:paraId="7CAA4AD1" w14:textId="579168F6" w:rsidR="009B5CB3" w:rsidRPr="003C7C9A" w:rsidRDefault="00A83A56" w:rsidP="001721AE">
      <w:pPr>
        <w:tabs>
          <w:tab w:val="left" w:pos="720"/>
        </w:tabs>
        <w:spacing w:line="480" w:lineRule="auto"/>
        <w:jc w:val="both"/>
        <w:rPr>
          <w:rFonts w:ascii="Times New Roman" w:hAnsi="Times New Roman" w:cs="Times New Roman"/>
          <w:sz w:val="24"/>
          <w:szCs w:val="24"/>
        </w:rPr>
      </w:pPr>
      <w:r w:rsidRPr="003C7C9A">
        <w:rPr>
          <w:noProof/>
        </w:rPr>
        <w:drawing>
          <wp:anchor distT="0" distB="0" distL="114300" distR="114300" simplePos="0" relativeHeight="251666944" behindDoc="0" locked="0" layoutInCell="1" allowOverlap="1" wp14:anchorId="1C8091A1" wp14:editId="2E11B5A0">
            <wp:simplePos x="0" y="0"/>
            <wp:positionH relativeFrom="column">
              <wp:posOffset>6985</wp:posOffset>
            </wp:positionH>
            <wp:positionV relativeFrom="paragraph">
              <wp:posOffset>12065</wp:posOffset>
            </wp:positionV>
            <wp:extent cx="3581400" cy="2048510"/>
            <wp:effectExtent l="0" t="0" r="0" b="0"/>
            <wp:wrapThrough wrapText="bothSides">
              <wp:wrapPolygon edited="0">
                <wp:start x="1494" y="1004"/>
                <wp:lineTo x="1494" y="7834"/>
                <wp:lineTo x="574" y="8236"/>
                <wp:lineTo x="574" y="10043"/>
                <wp:lineTo x="1494" y="11048"/>
                <wp:lineTo x="1379" y="13458"/>
                <wp:lineTo x="1723" y="14262"/>
                <wp:lineTo x="2643" y="14262"/>
                <wp:lineTo x="1494" y="16270"/>
                <wp:lineTo x="1494" y="16873"/>
                <wp:lineTo x="2643" y="17476"/>
                <wp:lineTo x="2643" y="18480"/>
                <wp:lineTo x="7009" y="20489"/>
                <wp:lineTo x="8962" y="20890"/>
                <wp:lineTo x="9536" y="20890"/>
                <wp:lineTo x="11604" y="20489"/>
                <wp:lineTo x="16085" y="18480"/>
                <wp:lineTo x="16200" y="15869"/>
                <wp:lineTo x="13902" y="15065"/>
                <wp:lineTo x="6549" y="14262"/>
                <wp:lineTo x="17004" y="14262"/>
                <wp:lineTo x="20911" y="13458"/>
                <wp:lineTo x="20451" y="11048"/>
                <wp:lineTo x="20451" y="4620"/>
                <wp:lineTo x="21370" y="2410"/>
                <wp:lineTo x="20451" y="2210"/>
                <wp:lineTo x="2643" y="1004"/>
                <wp:lineTo x="1494" y="1004"/>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1400" cy="2048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7C9A">
        <w:rPr>
          <w:noProof/>
        </w:rPr>
        <w:drawing>
          <wp:anchor distT="0" distB="0" distL="114300" distR="114300" simplePos="0" relativeHeight="251654656" behindDoc="0" locked="0" layoutInCell="1" allowOverlap="1" wp14:anchorId="116F3565" wp14:editId="336106DA">
            <wp:simplePos x="0" y="0"/>
            <wp:positionH relativeFrom="column">
              <wp:posOffset>3586788</wp:posOffset>
            </wp:positionH>
            <wp:positionV relativeFrom="paragraph">
              <wp:posOffset>53366</wp:posOffset>
            </wp:positionV>
            <wp:extent cx="2527300" cy="1974850"/>
            <wp:effectExtent l="0" t="0" r="0" b="0"/>
            <wp:wrapThrough wrapText="bothSides">
              <wp:wrapPolygon edited="0">
                <wp:start x="0" y="0"/>
                <wp:lineTo x="0" y="19794"/>
                <wp:lineTo x="651" y="21044"/>
                <wp:lineTo x="18072" y="21044"/>
                <wp:lineTo x="18235" y="20003"/>
                <wp:lineTo x="19212" y="19586"/>
                <wp:lineTo x="18886" y="16669"/>
                <wp:lineTo x="21491" y="16252"/>
                <wp:lineTo x="21491" y="15210"/>
                <wp:lineTo x="19049" y="12710"/>
                <wp:lineTo x="18235" y="10001"/>
                <wp:lineTo x="18886" y="7918"/>
                <wp:lineTo x="18724" y="6668"/>
                <wp:lineTo x="20677" y="4584"/>
                <wp:lineTo x="20677" y="3750"/>
                <wp:lineTo x="18724" y="3334"/>
                <wp:lineTo x="1856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0361"/>
                    <a:stretch/>
                  </pic:blipFill>
                  <pic:spPr bwMode="auto">
                    <a:xfrm>
                      <a:off x="0" y="0"/>
                      <a:ext cx="2527300" cy="197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F29350" w14:textId="2F3419D7" w:rsidR="009B5CB3" w:rsidRPr="003C7C9A" w:rsidRDefault="009B5CB3" w:rsidP="001721AE">
      <w:pPr>
        <w:tabs>
          <w:tab w:val="left" w:pos="720"/>
        </w:tabs>
        <w:spacing w:line="480" w:lineRule="auto"/>
        <w:jc w:val="both"/>
        <w:rPr>
          <w:rFonts w:ascii="Times New Roman" w:hAnsi="Times New Roman" w:cs="Times New Roman"/>
          <w:sz w:val="24"/>
          <w:szCs w:val="24"/>
        </w:rPr>
      </w:pPr>
    </w:p>
    <w:p w14:paraId="786BDDFF" w14:textId="3B1CE06C" w:rsidR="00A0404A" w:rsidRPr="003C7C9A" w:rsidRDefault="00A0404A" w:rsidP="001721AE">
      <w:pPr>
        <w:tabs>
          <w:tab w:val="left" w:pos="720"/>
        </w:tabs>
        <w:spacing w:line="480" w:lineRule="auto"/>
        <w:jc w:val="both"/>
        <w:rPr>
          <w:rFonts w:ascii="Times New Roman" w:hAnsi="Times New Roman" w:cs="Times New Roman"/>
          <w:sz w:val="24"/>
          <w:szCs w:val="24"/>
        </w:rPr>
      </w:pPr>
    </w:p>
    <w:p w14:paraId="207B10BD" w14:textId="183EFD39" w:rsidR="00A0404A" w:rsidRPr="003C7C9A" w:rsidRDefault="00A0404A" w:rsidP="001721AE">
      <w:pPr>
        <w:tabs>
          <w:tab w:val="left" w:pos="720"/>
        </w:tabs>
        <w:spacing w:line="480" w:lineRule="auto"/>
        <w:jc w:val="both"/>
        <w:rPr>
          <w:rFonts w:ascii="Times New Roman" w:hAnsi="Times New Roman" w:cs="Times New Roman"/>
          <w:sz w:val="24"/>
          <w:szCs w:val="24"/>
        </w:rPr>
      </w:pPr>
    </w:p>
    <w:p w14:paraId="19370E78" w14:textId="77777777" w:rsidR="001721AE" w:rsidRPr="003C7C9A" w:rsidRDefault="001721AE" w:rsidP="001721AE">
      <w:pPr>
        <w:spacing w:after="0" w:line="240" w:lineRule="auto"/>
        <w:jc w:val="center"/>
        <w:rPr>
          <w:rFonts w:ascii="Times New Roman" w:hAnsi="Times New Roman" w:cs="Times New Roman"/>
          <w:bCs/>
          <w:sz w:val="24"/>
          <w:szCs w:val="24"/>
        </w:rPr>
      </w:pPr>
    </w:p>
    <w:p w14:paraId="6E3B72BF" w14:textId="303A85E7" w:rsidR="00E81126" w:rsidRPr="003C7C9A" w:rsidRDefault="006C6A80" w:rsidP="001721AE">
      <w:pPr>
        <w:spacing w:after="0" w:line="240" w:lineRule="auto"/>
        <w:jc w:val="center"/>
        <w:rPr>
          <w:rFonts w:ascii="Times New Roman" w:eastAsia="Times New Roman" w:hAnsi="Times New Roman" w:cs="Times New Roman"/>
          <w:sz w:val="24"/>
          <w:szCs w:val="24"/>
          <w:lang w:eastAsia="en-IN"/>
        </w:rPr>
      </w:pPr>
      <w:r w:rsidRPr="003C7C9A">
        <w:rPr>
          <w:rFonts w:ascii="Times New Roman" w:hAnsi="Times New Roman" w:cs="Times New Roman"/>
          <w:bCs/>
          <w:sz w:val="24"/>
          <w:szCs w:val="24"/>
        </w:rPr>
        <w:t xml:space="preserve">Fig 3. </w:t>
      </w:r>
      <w:r w:rsidR="00E81126" w:rsidRPr="003C7C9A">
        <w:rPr>
          <w:rFonts w:ascii="Times New Roman" w:eastAsia="Times New Roman" w:hAnsi="Times New Roman" w:cs="Times New Roman"/>
          <w:sz w:val="24"/>
          <w:szCs w:val="24"/>
          <w:lang w:eastAsia="en-IN"/>
        </w:rPr>
        <w:t xml:space="preserve">Dose–response growth curve of the </w:t>
      </w:r>
      <w:r w:rsidR="00E81126" w:rsidRPr="003C7C9A">
        <w:rPr>
          <w:rFonts w:ascii="Times New Roman" w:eastAsia="Times New Roman" w:hAnsi="Times New Roman" w:cs="Times New Roman"/>
          <w:i/>
          <w:iCs/>
          <w:sz w:val="24"/>
          <w:szCs w:val="24"/>
          <w:lang w:eastAsia="en-IN"/>
        </w:rPr>
        <w:t xml:space="preserve">Chlorella </w:t>
      </w:r>
      <w:r w:rsidR="00E81126" w:rsidRPr="003C7C9A">
        <w:rPr>
          <w:rFonts w:ascii="Times New Roman" w:eastAsia="Times New Roman" w:hAnsi="Times New Roman" w:cs="Times New Roman"/>
          <w:sz w:val="24"/>
          <w:szCs w:val="24"/>
          <w:lang w:eastAsia="en-IN"/>
        </w:rPr>
        <w:t>sp. to TBBPA with different concentration.</w:t>
      </w:r>
    </w:p>
    <w:p w14:paraId="502FB653" w14:textId="77777777" w:rsidR="001721AE" w:rsidRPr="003C7C9A" w:rsidRDefault="001721AE" w:rsidP="001721AE">
      <w:pPr>
        <w:spacing w:after="0" w:line="240" w:lineRule="auto"/>
        <w:jc w:val="center"/>
        <w:rPr>
          <w:rFonts w:ascii="Times New Roman" w:eastAsia="Times New Roman" w:hAnsi="Times New Roman" w:cs="Times New Roman"/>
          <w:sz w:val="24"/>
          <w:szCs w:val="24"/>
          <w:lang w:eastAsia="en-IN"/>
        </w:rPr>
      </w:pPr>
    </w:p>
    <w:p w14:paraId="5813FD85" w14:textId="099A2716" w:rsidR="0050750D" w:rsidRPr="003C7C9A" w:rsidRDefault="000B3A35" w:rsidP="001721AE">
      <w:pPr>
        <w:tabs>
          <w:tab w:val="left" w:pos="720"/>
        </w:tabs>
        <w:spacing w:line="480" w:lineRule="auto"/>
        <w:jc w:val="both"/>
        <w:rPr>
          <w:rFonts w:ascii="Times New Roman" w:hAnsi="Times New Roman" w:cs="Times New Roman"/>
          <w:b/>
          <w:bCs/>
          <w:sz w:val="24"/>
          <w:szCs w:val="24"/>
        </w:rPr>
      </w:pPr>
      <w:r w:rsidRPr="003C7C9A">
        <w:rPr>
          <w:rFonts w:ascii="Times New Roman" w:hAnsi="Times New Roman" w:cs="Times New Roman"/>
          <w:b/>
          <w:bCs/>
          <w:sz w:val="24"/>
          <w:szCs w:val="24"/>
        </w:rPr>
        <w:t>3</w:t>
      </w:r>
      <w:r w:rsidR="00435CDF" w:rsidRPr="003C7C9A">
        <w:rPr>
          <w:rFonts w:ascii="Times New Roman" w:hAnsi="Times New Roman" w:cs="Times New Roman"/>
          <w:b/>
          <w:bCs/>
          <w:sz w:val="24"/>
          <w:szCs w:val="24"/>
        </w:rPr>
        <w:t xml:space="preserve">.3 </w:t>
      </w:r>
      <w:r w:rsidR="0050750D" w:rsidRPr="003C7C9A">
        <w:rPr>
          <w:rFonts w:ascii="Times New Roman" w:hAnsi="Times New Roman" w:cs="Times New Roman"/>
          <w:b/>
          <w:bCs/>
          <w:sz w:val="24"/>
          <w:szCs w:val="24"/>
        </w:rPr>
        <w:t xml:space="preserve">Morphological change in </w:t>
      </w:r>
      <w:r w:rsidR="007A7B2B" w:rsidRPr="003C7C9A">
        <w:rPr>
          <w:rFonts w:ascii="Times New Roman" w:hAnsi="Times New Roman" w:cs="Times New Roman"/>
          <w:b/>
          <w:bCs/>
          <w:i/>
          <w:sz w:val="24"/>
          <w:szCs w:val="24"/>
        </w:rPr>
        <w:t>Chlorella</w:t>
      </w:r>
      <w:r w:rsidR="0050750D" w:rsidRPr="003C7C9A">
        <w:rPr>
          <w:rFonts w:ascii="Times New Roman" w:hAnsi="Times New Roman" w:cs="Times New Roman"/>
          <w:b/>
          <w:bCs/>
          <w:sz w:val="24"/>
          <w:szCs w:val="24"/>
        </w:rPr>
        <w:t xml:space="preserve"> Sp.</w:t>
      </w:r>
    </w:p>
    <w:p w14:paraId="661EA11B" w14:textId="57D08E9A" w:rsidR="009B5CB3" w:rsidRPr="003C7C9A" w:rsidRDefault="0050750D" w:rsidP="001721AE">
      <w:pPr>
        <w:tabs>
          <w:tab w:val="left" w:pos="720"/>
        </w:tabs>
        <w:spacing w:line="480" w:lineRule="auto"/>
        <w:jc w:val="both"/>
        <w:rPr>
          <w:rFonts w:ascii="Times New Roman" w:hAnsi="Times New Roman" w:cs="Times New Roman"/>
          <w:sz w:val="24"/>
          <w:szCs w:val="24"/>
        </w:rPr>
      </w:pPr>
      <w:r w:rsidRPr="003C7C9A">
        <w:rPr>
          <w:rFonts w:ascii="Times New Roman" w:hAnsi="Times New Roman" w:cs="Times New Roman"/>
          <w:b/>
          <w:bCs/>
          <w:sz w:val="24"/>
          <w:szCs w:val="24"/>
        </w:rPr>
        <w:tab/>
      </w:r>
      <w:r w:rsidR="00B85DD0" w:rsidRPr="00B85DD0">
        <w:rPr>
          <w:rFonts w:ascii="Times New Roman" w:hAnsi="Times New Roman" w:cs="Times New Roman"/>
          <w:sz w:val="24"/>
          <w:szCs w:val="24"/>
        </w:rPr>
        <w:t xml:space="preserve">To explore morphological differences between the </w:t>
      </w:r>
      <w:r w:rsidR="00B85DD0" w:rsidRPr="00F25E61">
        <w:rPr>
          <w:rFonts w:ascii="Times New Roman" w:hAnsi="Times New Roman" w:cs="Times New Roman"/>
          <w:i/>
          <w:iCs/>
          <w:sz w:val="24"/>
          <w:szCs w:val="24"/>
        </w:rPr>
        <w:t>chlorella</w:t>
      </w:r>
      <w:r w:rsidR="00B85DD0" w:rsidRPr="00B85DD0">
        <w:rPr>
          <w:rFonts w:ascii="Times New Roman" w:hAnsi="Times New Roman" w:cs="Times New Roman"/>
          <w:sz w:val="24"/>
          <w:szCs w:val="24"/>
        </w:rPr>
        <w:t xml:space="preserve"> cells in the control group and those exposed to TBBPA treatments, a light microscope (Micros, Austria) was used.</w:t>
      </w:r>
      <w:r w:rsidR="00B85DD0" w:rsidRPr="00B85DD0">
        <w:rPr>
          <w:rFonts w:ascii="Times New Roman" w:hAnsi="Times New Roman" w:cs="Times New Roman"/>
          <w:b/>
          <w:bCs/>
          <w:sz w:val="24"/>
          <w:szCs w:val="24"/>
        </w:rPr>
        <w:t xml:space="preserve"> </w:t>
      </w:r>
      <w:r w:rsidR="00B85DD0" w:rsidRPr="00B85DD0">
        <w:rPr>
          <w:rFonts w:ascii="Times New Roman" w:hAnsi="Times New Roman" w:cs="Times New Roman"/>
          <w:sz w:val="24"/>
          <w:szCs w:val="24"/>
        </w:rPr>
        <w:t xml:space="preserve">The structure of healthy </w:t>
      </w:r>
      <w:r w:rsidR="00B85DD0" w:rsidRPr="009E04DC">
        <w:rPr>
          <w:rFonts w:ascii="Times New Roman" w:hAnsi="Times New Roman" w:cs="Times New Roman"/>
          <w:i/>
          <w:iCs/>
          <w:sz w:val="24"/>
          <w:szCs w:val="24"/>
        </w:rPr>
        <w:t>Chlorella</w:t>
      </w:r>
      <w:r w:rsidR="00B85DD0" w:rsidRPr="00B85DD0">
        <w:rPr>
          <w:rFonts w:ascii="Times New Roman" w:hAnsi="Times New Roman" w:cs="Times New Roman"/>
          <w:sz w:val="24"/>
          <w:szCs w:val="24"/>
        </w:rPr>
        <w:t xml:space="preserve"> sp. is spherical (2–5 </w:t>
      </w:r>
      <w:proofErr w:type="spellStart"/>
      <w:r w:rsidR="00B85DD0" w:rsidRPr="00B85DD0">
        <w:rPr>
          <w:rFonts w:ascii="Times New Roman" w:hAnsi="Times New Roman" w:cs="Times New Roman"/>
          <w:sz w:val="24"/>
          <w:szCs w:val="24"/>
        </w:rPr>
        <w:t>μm</w:t>
      </w:r>
      <w:proofErr w:type="spellEnd"/>
      <w:r w:rsidR="00B85DD0" w:rsidRPr="00B85DD0">
        <w:rPr>
          <w:rFonts w:ascii="Times New Roman" w:hAnsi="Times New Roman" w:cs="Times New Roman"/>
          <w:sz w:val="24"/>
          <w:szCs w:val="24"/>
        </w:rPr>
        <w:t xml:space="preserve">); however, the structure and size of </w:t>
      </w:r>
      <w:r w:rsidR="00B85DD0" w:rsidRPr="00F25E61">
        <w:rPr>
          <w:rFonts w:ascii="Times New Roman" w:hAnsi="Times New Roman" w:cs="Times New Roman"/>
          <w:i/>
          <w:iCs/>
          <w:sz w:val="24"/>
          <w:szCs w:val="24"/>
        </w:rPr>
        <w:t>Chlorella</w:t>
      </w:r>
      <w:r w:rsidR="00B85DD0" w:rsidRPr="00B85DD0">
        <w:rPr>
          <w:rFonts w:ascii="Times New Roman" w:hAnsi="Times New Roman" w:cs="Times New Roman"/>
          <w:sz w:val="24"/>
          <w:szCs w:val="24"/>
        </w:rPr>
        <w:t xml:space="preserve"> sp. can change due to exposure to toxic substances such as NPs (</w:t>
      </w:r>
      <w:proofErr w:type="spellStart"/>
      <w:r w:rsidR="00B85DD0" w:rsidRPr="00B85DD0">
        <w:rPr>
          <w:rFonts w:ascii="Times New Roman" w:hAnsi="Times New Roman" w:cs="Times New Roman"/>
          <w:sz w:val="24"/>
          <w:szCs w:val="24"/>
        </w:rPr>
        <w:t>Khoshnamvand</w:t>
      </w:r>
      <w:proofErr w:type="spellEnd"/>
      <w:r w:rsidR="00B85DD0" w:rsidRPr="00B85DD0">
        <w:rPr>
          <w:rFonts w:ascii="Times New Roman" w:hAnsi="Times New Roman" w:cs="Times New Roman"/>
          <w:sz w:val="24"/>
          <w:szCs w:val="24"/>
        </w:rPr>
        <w:t xml:space="preserve"> </w:t>
      </w:r>
      <w:r w:rsidR="00EC7901" w:rsidRPr="00EC7901">
        <w:rPr>
          <w:rFonts w:ascii="Times New Roman" w:hAnsi="Times New Roman" w:cs="Times New Roman"/>
          <w:i/>
          <w:iCs/>
          <w:sz w:val="24"/>
          <w:szCs w:val="24"/>
        </w:rPr>
        <w:t>et al</w:t>
      </w:r>
      <w:r w:rsidR="00B85DD0" w:rsidRPr="00B85DD0">
        <w:rPr>
          <w:rFonts w:ascii="Times New Roman" w:hAnsi="Times New Roman" w:cs="Times New Roman"/>
          <w:sz w:val="24"/>
          <w:szCs w:val="24"/>
        </w:rPr>
        <w:t>. 2021).</w:t>
      </w:r>
      <w:r w:rsidR="00F2195D">
        <w:rPr>
          <w:rFonts w:ascii="Times New Roman" w:hAnsi="Times New Roman" w:cs="Times New Roman"/>
          <w:sz w:val="24"/>
          <w:szCs w:val="24"/>
        </w:rPr>
        <w:t xml:space="preserve"> </w:t>
      </w:r>
      <w:r w:rsidR="00F2195D" w:rsidRPr="00F2195D">
        <w:rPr>
          <w:rFonts w:ascii="Times New Roman" w:hAnsi="Times New Roman" w:cs="Times New Roman"/>
          <w:sz w:val="24"/>
          <w:szCs w:val="24"/>
        </w:rPr>
        <w:t xml:space="preserve">As can be seen in the control (Fig. 4), micro-algae are round and separate, having a good density, and their sizes seem appropriate. C. vulgaris exposed to TBBPA (6 mg/L) showed a decrease in cell density and started </w:t>
      </w:r>
      <w:r w:rsidR="00F2195D" w:rsidRPr="00F2195D">
        <w:rPr>
          <w:rFonts w:ascii="Times New Roman" w:hAnsi="Times New Roman" w:cs="Times New Roman"/>
          <w:sz w:val="24"/>
          <w:szCs w:val="24"/>
        </w:rPr>
        <w:t>losing</w:t>
      </w:r>
      <w:r w:rsidR="00F2195D" w:rsidRPr="00F2195D">
        <w:rPr>
          <w:rFonts w:ascii="Times New Roman" w:hAnsi="Times New Roman" w:cs="Times New Roman"/>
          <w:sz w:val="24"/>
          <w:szCs w:val="24"/>
        </w:rPr>
        <w:t xml:space="preserve"> pigments.</w:t>
      </w:r>
      <w:r w:rsidR="00F2195D">
        <w:rPr>
          <w:rFonts w:ascii="Times New Roman" w:hAnsi="Times New Roman" w:cs="Times New Roman"/>
          <w:sz w:val="24"/>
          <w:szCs w:val="24"/>
        </w:rPr>
        <w:t xml:space="preserve"> </w:t>
      </w:r>
      <w:r w:rsidR="00AF676F" w:rsidRPr="003C7C9A">
        <w:rPr>
          <w:rFonts w:ascii="Times New Roman" w:hAnsi="Times New Roman" w:cs="Times New Roman"/>
          <w:bCs/>
          <w:sz w:val="24"/>
          <w:szCs w:val="24"/>
        </w:rPr>
        <w:t xml:space="preserve">The culture started to decline and the medium's </w:t>
      </w:r>
      <w:proofErr w:type="spellStart"/>
      <w:r w:rsidR="00AF676F" w:rsidRPr="003C7C9A">
        <w:rPr>
          <w:rFonts w:ascii="Times New Roman" w:hAnsi="Times New Roman" w:cs="Times New Roman"/>
          <w:bCs/>
          <w:sz w:val="24"/>
          <w:szCs w:val="24"/>
        </w:rPr>
        <w:t>color</w:t>
      </w:r>
      <w:proofErr w:type="spellEnd"/>
      <w:r w:rsidR="00AF676F" w:rsidRPr="003C7C9A">
        <w:rPr>
          <w:rFonts w:ascii="Times New Roman" w:hAnsi="Times New Roman" w:cs="Times New Roman"/>
          <w:bCs/>
          <w:sz w:val="24"/>
          <w:szCs w:val="24"/>
        </w:rPr>
        <w:t xml:space="preserve"> reduced by the second day following the addition of TBBPA. From the third day onward</w:t>
      </w:r>
      <w:r w:rsidR="00632C7E" w:rsidRPr="003C7C9A">
        <w:rPr>
          <w:rFonts w:ascii="Times New Roman" w:hAnsi="Times New Roman" w:cs="Times New Roman"/>
          <w:bCs/>
          <w:sz w:val="24"/>
          <w:szCs w:val="24"/>
        </w:rPr>
        <w:t>s</w:t>
      </w:r>
      <w:r w:rsidR="00AF676F" w:rsidRPr="003C7C9A">
        <w:rPr>
          <w:rFonts w:ascii="Times New Roman" w:hAnsi="Times New Roman" w:cs="Times New Roman"/>
          <w:bCs/>
          <w:sz w:val="24"/>
          <w:szCs w:val="24"/>
        </w:rPr>
        <w:t>, growth was observed only at 6 mg</w:t>
      </w:r>
      <w:r w:rsidR="00F2195D">
        <w:rPr>
          <w:rFonts w:ascii="Times New Roman" w:hAnsi="Times New Roman" w:cs="Times New Roman"/>
          <w:bCs/>
          <w:sz w:val="24"/>
          <w:szCs w:val="24"/>
        </w:rPr>
        <w:t>/L</w:t>
      </w:r>
      <w:r w:rsidR="00AF676F" w:rsidRPr="003C7C9A">
        <w:rPr>
          <w:rFonts w:ascii="Times New Roman" w:hAnsi="Times New Roman" w:cs="Times New Roman"/>
          <w:bCs/>
          <w:sz w:val="24"/>
          <w:szCs w:val="24"/>
        </w:rPr>
        <w:t xml:space="preserve"> of TBBPA. However, at higher concentrations (10 mg</w:t>
      </w:r>
      <w:r w:rsidR="00F2195D">
        <w:rPr>
          <w:rFonts w:ascii="Times New Roman" w:hAnsi="Times New Roman" w:cs="Times New Roman"/>
          <w:bCs/>
          <w:sz w:val="24"/>
          <w:szCs w:val="24"/>
        </w:rPr>
        <w:t>/L</w:t>
      </w:r>
      <w:r w:rsidR="00AF676F" w:rsidRPr="003C7C9A">
        <w:rPr>
          <w:rFonts w:ascii="Times New Roman" w:hAnsi="Times New Roman" w:cs="Times New Roman"/>
          <w:bCs/>
          <w:sz w:val="24"/>
          <w:szCs w:val="24"/>
        </w:rPr>
        <w:t>), the culture </w:t>
      </w:r>
      <w:proofErr w:type="spellStart"/>
      <w:r w:rsidR="00AF676F" w:rsidRPr="003C7C9A">
        <w:rPr>
          <w:rFonts w:ascii="Times New Roman" w:hAnsi="Times New Roman" w:cs="Times New Roman"/>
          <w:bCs/>
          <w:sz w:val="24"/>
          <w:szCs w:val="24"/>
        </w:rPr>
        <w:t>color</w:t>
      </w:r>
      <w:proofErr w:type="spellEnd"/>
      <w:r w:rsidR="00AF676F" w:rsidRPr="003C7C9A">
        <w:rPr>
          <w:rFonts w:ascii="Times New Roman" w:hAnsi="Times New Roman" w:cs="Times New Roman"/>
          <w:bCs/>
          <w:sz w:val="24"/>
          <w:szCs w:val="24"/>
        </w:rPr>
        <w:t xml:space="preserve"> diminished by the second day post-inoculation in all culture flasks containing TBBPA. Under the light microscope (Micros-MCX300LED, Austria), the cell morphology (</w:t>
      </w:r>
      <w:r w:rsidR="006C6A80" w:rsidRPr="003C7C9A">
        <w:rPr>
          <w:rFonts w:ascii="Times New Roman" w:hAnsi="Times New Roman" w:cs="Times New Roman"/>
          <w:bCs/>
          <w:i/>
          <w:iCs/>
          <w:sz w:val="24"/>
          <w:szCs w:val="24"/>
        </w:rPr>
        <w:t xml:space="preserve">Chlorella </w:t>
      </w:r>
      <w:r w:rsidR="00AF676F" w:rsidRPr="003C7C9A">
        <w:rPr>
          <w:rFonts w:ascii="Times New Roman" w:hAnsi="Times New Roman" w:cs="Times New Roman"/>
          <w:bCs/>
          <w:sz w:val="24"/>
          <w:szCs w:val="24"/>
        </w:rPr>
        <w:t xml:space="preserve">Sp.) in the </w:t>
      </w:r>
      <w:r w:rsidR="00F2195D">
        <w:rPr>
          <w:rFonts w:ascii="Times New Roman" w:hAnsi="Times New Roman" w:cs="Times New Roman"/>
          <w:bCs/>
          <w:sz w:val="24"/>
          <w:szCs w:val="24"/>
        </w:rPr>
        <w:t xml:space="preserve">control and </w:t>
      </w:r>
      <w:r w:rsidR="00AF676F" w:rsidRPr="003C7C9A">
        <w:rPr>
          <w:rFonts w:ascii="Times New Roman" w:hAnsi="Times New Roman" w:cs="Times New Roman"/>
          <w:bCs/>
          <w:sz w:val="24"/>
          <w:szCs w:val="24"/>
        </w:rPr>
        <w:t xml:space="preserve">2 mg/L flask remained unchanged. At a higher concentration of 10 mg/L TBBPA, the culture medium was totally faded, the cells were dead and ruptured, and no chlorophyll content was detected in all the </w:t>
      </w:r>
      <w:r w:rsidR="00AF676F" w:rsidRPr="003C7C9A">
        <w:rPr>
          <w:rFonts w:ascii="Times New Roman" w:hAnsi="Times New Roman" w:cs="Times New Roman"/>
          <w:bCs/>
          <w:sz w:val="24"/>
          <w:szCs w:val="24"/>
        </w:rPr>
        <w:lastRenderedPageBreak/>
        <w:t>high concentrations (8mg and 10mg) of TBBPA.</w:t>
      </w:r>
      <w:r w:rsidR="00E81126" w:rsidRPr="003C7C9A">
        <w:rPr>
          <w:rFonts w:ascii="Times New Roman" w:hAnsi="Times New Roman" w:cs="Times New Roman"/>
          <w:bCs/>
          <w:sz w:val="24"/>
          <w:szCs w:val="24"/>
        </w:rPr>
        <w:t xml:space="preserve"> (Fig 4)</w:t>
      </w:r>
      <w:r w:rsidR="00EC7901">
        <w:rPr>
          <w:rFonts w:ascii="Times New Roman" w:hAnsi="Times New Roman" w:cs="Times New Roman"/>
          <w:bCs/>
          <w:sz w:val="24"/>
          <w:szCs w:val="24"/>
        </w:rPr>
        <w:t xml:space="preserve">. </w:t>
      </w:r>
      <w:r w:rsidR="00EC7901" w:rsidRPr="00EC7901">
        <w:rPr>
          <w:rFonts w:ascii="Times New Roman" w:hAnsi="Times New Roman" w:cs="Times New Roman"/>
          <w:bCs/>
          <w:sz w:val="24"/>
          <w:szCs w:val="24"/>
        </w:rPr>
        <w:t>Similarly</w:t>
      </w:r>
      <w:r w:rsidR="00EC7901" w:rsidRPr="00EC7901">
        <w:rPr>
          <w:rFonts w:ascii="Times New Roman" w:hAnsi="Times New Roman" w:cs="Times New Roman"/>
          <w:bCs/>
          <w:sz w:val="24"/>
          <w:szCs w:val="24"/>
        </w:rPr>
        <w:t xml:space="preserve">, C. vulgaris has greater sensitivity to fludioxonil than Scenedesmus </w:t>
      </w:r>
      <w:proofErr w:type="spellStart"/>
      <w:r w:rsidR="00EC7901" w:rsidRPr="00EC7901">
        <w:rPr>
          <w:rFonts w:ascii="Times New Roman" w:hAnsi="Times New Roman" w:cs="Times New Roman"/>
          <w:bCs/>
          <w:sz w:val="24"/>
          <w:szCs w:val="24"/>
        </w:rPr>
        <w:t>acutus</w:t>
      </w:r>
      <w:proofErr w:type="spellEnd"/>
      <w:r w:rsidR="00EC7901" w:rsidRPr="00EC7901">
        <w:rPr>
          <w:rFonts w:ascii="Times New Roman" w:hAnsi="Times New Roman" w:cs="Times New Roman"/>
          <w:bCs/>
          <w:sz w:val="24"/>
          <w:szCs w:val="24"/>
        </w:rPr>
        <w:t xml:space="preserve">, Scenedesmus obliquus, </w:t>
      </w:r>
      <w:proofErr w:type="spellStart"/>
      <w:r w:rsidR="00EC7901" w:rsidRPr="00EC7901">
        <w:rPr>
          <w:rFonts w:ascii="Times New Roman" w:hAnsi="Times New Roman" w:cs="Times New Roman"/>
          <w:bCs/>
          <w:sz w:val="24"/>
          <w:szCs w:val="24"/>
        </w:rPr>
        <w:t>Lemna</w:t>
      </w:r>
      <w:proofErr w:type="spellEnd"/>
      <w:r w:rsidR="00EC7901" w:rsidRPr="00EC7901">
        <w:rPr>
          <w:rFonts w:ascii="Times New Roman" w:hAnsi="Times New Roman" w:cs="Times New Roman"/>
          <w:bCs/>
          <w:sz w:val="24"/>
          <w:szCs w:val="24"/>
        </w:rPr>
        <w:t xml:space="preserve"> minor, and other aquatic organisms (</w:t>
      </w:r>
      <w:proofErr w:type="spellStart"/>
      <w:r w:rsidR="00EC7901" w:rsidRPr="00EC7901">
        <w:rPr>
          <w:rFonts w:ascii="Times New Roman" w:hAnsi="Times New Roman" w:cs="Times New Roman"/>
          <w:bCs/>
          <w:sz w:val="24"/>
          <w:szCs w:val="24"/>
        </w:rPr>
        <w:t>Verdisson</w:t>
      </w:r>
      <w:proofErr w:type="spellEnd"/>
      <w:r w:rsidR="00EC7901" w:rsidRPr="00EC7901">
        <w:rPr>
          <w:rFonts w:ascii="Times New Roman" w:hAnsi="Times New Roman" w:cs="Times New Roman"/>
          <w:bCs/>
          <w:sz w:val="24"/>
          <w:szCs w:val="24"/>
        </w:rPr>
        <w:t xml:space="preserve"> et al., 2001; </w:t>
      </w:r>
      <w:proofErr w:type="spellStart"/>
      <w:r w:rsidR="00EC7901" w:rsidRPr="00EC7901">
        <w:rPr>
          <w:rFonts w:ascii="Times New Roman" w:hAnsi="Times New Roman" w:cs="Times New Roman"/>
          <w:bCs/>
          <w:sz w:val="24"/>
          <w:szCs w:val="24"/>
        </w:rPr>
        <w:t>Dewez</w:t>
      </w:r>
      <w:proofErr w:type="spellEnd"/>
      <w:r w:rsidR="00EC7901" w:rsidRPr="00EC7901">
        <w:rPr>
          <w:rFonts w:ascii="Times New Roman" w:hAnsi="Times New Roman" w:cs="Times New Roman"/>
          <w:bCs/>
          <w:sz w:val="24"/>
          <w:szCs w:val="24"/>
        </w:rPr>
        <w:t xml:space="preserve"> et al., 2005). In comparison to other pollutants, including spherical mancozeb, chlorothalonil, and pyrimethanil, fludioxonil exhibits a more potent growth inhibiting effect on C. vulgaris (Xi et al., 2019). The inhibitory effects on the growth of C. vulgaris linked to elevated TBBPA concentrations in aquatic ecosystems necessitate additional investigation.</w:t>
      </w:r>
      <w:r w:rsidR="00EC7901">
        <w:rPr>
          <w:rFonts w:ascii="Times New Roman" w:hAnsi="Times New Roman" w:cs="Times New Roman"/>
          <w:noProof/>
          <w:sz w:val="24"/>
          <w:szCs w:val="24"/>
        </w:rPr>
        <w:pict w14:anchorId="2B7E3FBE">
          <v:shapetype id="_x0000_t202" coordsize="21600,21600" o:spt="202" path="m,l,21600r21600,l21600,xe">
            <v:stroke joinstyle="miter"/>
            <v:path gradientshapeok="t" o:connecttype="rect"/>
          </v:shapetype>
          <v:shape id="_x0000_s1027" type="#_x0000_t202" style="position:absolute;left:0;text-align:left;margin-left:275.1pt;margin-top:302.45pt;width:42.8pt;height:18.45pt;z-index:251660288;mso-position-horizontal-relative:text;mso-position-vertical-relative:text">
            <v:textbox style="mso-next-textbox:#_x0000_s1027">
              <w:txbxContent>
                <w:p w14:paraId="44C97B98" w14:textId="5EAE6C4F" w:rsidR="00435CDF" w:rsidRPr="00794C8B" w:rsidRDefault="00435CDF" w:rsidP="00794C8B">
                  <w:pPr>
                    <w:rPr>
                      <w:rFonts w:ascii="Times New Roman" w:hAnsi="Times New Roman" w:cs="Times New Roman"/>
                      <w:sz w:val="16"/>
                      <w:szCs w:val="16"/>
                    </w:rPr>
                  </w:pPr>
                  <w:r>
                    <w:rPr>
                      <w:rFonts w:ascii="Times New Roman" w:hAnsi="Times New Roman" w:cs="Times New Roman"/>
                      <w:sz w:val="16"/>
                      <w:szCs w:val="16"/>
                    </w:rPr>
                    <w:t>6 mg/L</w:t>
                  </w:r>
                </w:p>
              </w:txbxContent>
            </v:textbox>
          </v:shape>
        </w:pict>
      </w:r>
      <w:r w:rsidR="00EC7901">
        <w:rPr>
          <w:rFonts w:ascii="Times New Roman" w:hAnsi="Times New Roman" w:cs="Times New Roman"/>
          <w:noProof/>
          <w:sz w:val="24"/>
          <w:szCs w:val="24"/>
        </w:rPr>
        <w:pict w14:anchorId="2B7E3FBE">
          <v:shape id="_x0000_s1028" type="#_x0000_t202" style="position:absolute;left:0;text-align:left;margin-left:405.65pt;margin-top:301.8pt;width:42.8pt;height:18.45pt;z-index:251661312;mso-position-horizontal-relative:text;mso-position-vertical-relative:text">
            <v:textbox style="mso-next-textbox:#_x0000_s1028">
              <w:txbxContent>
                <w:p w14:paraId="03A22662" w14:textId="57A8BC54" w:rsidR="00435CDF" w:rsidRPr="00794C8B" w:rsidRDefault="00435CDF" w:rsidP="00794C8B">
                  <w:pPr>
                    <w:rPr>
                      <w:rFonts w:ascii="Times New Roman" w:hAnsi="Times New Roman" w:cs="Times New Roman"/>
                      <w:sz w:val="16"/>
                      <w:szCs w:val="16"/>
                    </w:rPr>
                  </w:pPr>
                  <w:r>
                    <w:rPr>
                      <w:rFonts w:ascii="Times New Roman" w:hAnsi="Times New Roman" w:cs="Times New Roman"/>
                      <w:sz w:val="16"/>
                      <w:szCs w:val="16"/>
                    </w:rPr>
                    <w:t>10 mg/L</w:t>
                  </w:r>
                </w:p>
              </w:txbxContent>
            </v:textbox>
          </v:shape>
        </w:pict>
      </w:r>
      <w:r w:rsidR="00EC7901">
        <w:rPr>
          <w:noProof/>
        </w:rPr>
        <w:pict w14:anchorId="2B7E3FBE">
          <v:shape id="_x0000_s1026" type="#_x0000_t202" style="position:absolute;left:0;text-align:left;margin-left:111.85pt;margin-top:302.65pt;width:42.8pt;height:18.45pt;z-index:251659264;mso-position-horizontal-relative:text;mso-position-vertical-relative:text">
            <v:textbox style="mso-next-textbox:#_x0000_s1026">
              <w:txbxContent>
                <w:p w14:paraId="42B23109" w14:textId="5ADBF4BD" w:rsidR="00435CDF" w:rsidRPr="00794C8B" w:rsidRDefault="00435CDF">
                  <w:pPr>
                    <w:rPr>
                      <w:rFonts w:ascii="Times New Roman" w:hAnsi="Times New Roman" w:cs="Times New Roman"/>
                      <w:sz w:val="16"/>
                      <w:szCs w:val="16"/>
                    </w:rPr>
                  </w:pPr>
                  <w:r w:rsidRPr="00794C8B">
                    <w:rPr>
                      <w:rFonts w:ascii="Times New Roman" w:hAnsi="Times New Roman" w:cs="Times New Roman"/>
                      <w:sz w:val="16"/>
                      <w:szCs w:val="16"/>
                    </w:rPr>
                    <w:t>Control</w:t>
                  </w:r>
                </w:p>
              </w:txbxContent>
            </v:textbox>
          </v:shape>
        </w:pict>
      </w:r>
      <w:r w:rsidR="00794C8B" w:rsidRPr="003C7C9A">
        <w:rPr>
          <w:noProof/>
        </w:rPr>
        <w:drawing>
          <wp:inline distT="0" distB="0" distL="0" distR="0" wp14:anchorId="455B9B39" wp14:editId="639E755B">
            <wp:extent cx="5727065" cy="16198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065" cy="1619885"/>
                    </a:xfrm>
                    <a:prstGeom prst="rect">
                      <a:avLst/>
                    </a:prstGeom>
                    <a:noFill/>
                    <a:ln>
                      <a:noFill/>
                    </a:ln>
                  </pic:spPr>
                </pic:pic>
              </a:graphicData>
            </a:graphic>
          </wp:inline>
        </w:drawing>
      </w:r>
    </w:p>
    <w:p w14:paraId="77F50976" w14:textId="21FEAF3B" w:rsidR="001721AE" w:rsidRPr="003C7C9A" w:rsidRDefault="00E81126" w:rsidP="008B01BA">
      <w:pPr>
        <w:tabs>
          <w:tab w:val="left" w:pos="720"/>
        </w:tabs>
        <w:spacing w:after="0" w:line="240" w:lineRule="auto"/>
        <w:jc w:val="center"/>
        <w:rPr>
          <w:rFonts w:ascii="Times New Roman" w:hAnsi="Times New Roman" w:cs="Times New Roman"/>
          <w:b/>
          <w:bCs/>
          <w:sz w:val="24"/>
          <w:szCs w:val="24"/>
        </w:rPr>
      </w:pPr>
      <w:r w:rsidRPr="003C7C9A">
        <w:rPr>
          <w:rFonts w:ascii="Times New Roman" w:hAnsi="Times New Roman" w:cs="Times New Roman"/>
          <w:sz w:val="24"/>
          <w:szCs w:val="24"/>
        </w:rPr>
        <w:t xml:space="preserve">Fig 4. Cell morphology of </w:t>
      </w:r>
      <w:r w:rsidRPr="003C7C9A">
        <w:rPr>
          <w:rFonts w:ascii="Times New Roman" w:hAnsi="Times New Roman" w:cs="Times New Roman"/>
          <w:i/>
          <w:iCs/>
          <w:sz w:val="24"/>
          <w:szCs w:val="24"/>
        </w:rPr>
        <w:t>Chlorella</w:t>
      </w:r>
      <w:r w:rsidRPr="003C7C9A">
        <w:rPr>
          <w:rFonts w:ascii="Times New Roman" w:hAnsi="Times New Roman" w:cs="Times New Roman"/>
          <w:sz w:val="24"/>
          <w:szCs w:val="24"/>
        </w:rPr>
        <w:t xml:space="preserve"> sp. After exposed to TBBPA with different concentrations</w:t>
      </w:r>
    </w:p>
    <w:p w14:paraId="109F779F" w14:textId="77777777" w:rsidR="001721AE" w:rsidRPr="003C7C9A" w:rsidRDefault="001721AE" w:rsidP="001721AE">
      <w:pPr>
        <w:autoSpaceDE w:val="0"/>
        <w:autoSpaceDN w:val="0"/>
        <w:adjustRightInd w:val="0"/>
        <w:spacing w:after="0" w:line="480" w:lineRule="auto"/>
        <w:rPr>
          <w:rFonts w:ascii="Times New Roman" w:hAnsi="Times New Roman" w:cs="Times New Roman"/>
          <w:b/>
          <w:bCs/>
          <w:sz w:val="24"/>
          <w:szCs w:val="24"/>
        </w:rPr>
      </w:pPr>
    </w:p>
    <w:p w14:paraId="19909015" w14:textId="115F507D" w:rsidR="007A25C0" w:rsidRPr="003C7C9A" w:rsidRDefault="00D73BA9" w:rsidP="001721AE">
      <w:pPr>
        <w:autoSpaceDE w:val="0"/>
        <w:autoSpaceDN w:val="0"/>
        <w:adjustRightInd w:val="0"/>
        <w:spacing w:after="0" w:line="480" w:lineRule="auto"/>
        <w:rPr>
          <w:rFonts w:ascii="Times New Roman" w:hAnsi="Times New Roman" w:cs="Times New Roman"/>
          <w:b/>
          <w:bCs/>
          <w:sz w:val="24"/>
          <w:szCs w:val="24"/>
        </w:rPr>
      </w:pPr>
      <w:r w:rsidRPr="003C7C9A">
        <w:rPr>
          <w:rFonts w:ascii="Times New Roman" w:hAnsi="Times New Roman" w:cs="Times New Roman"/>
          <w:b/>
          <w:bCs/>
          <w:sz w:val="24"/>
          <w:szCs w:val="24"/>
        </w:rPr>
        <w:t>3</w:t>
      </w:r>
      <w:r w:rsidR="00435CDF" w:rsidRPr="003C7C9A">
        <w:rPr>
          <w:rFonts w:ascii="Times New Roman" w:hAnsi="Times New Roman" w:cs="Times New Roman"/>
          <w:b/>
          <w:bCs/>
          <w:sz w:val="24"/>
          <w:szCs w:val="24"/>
        </w:rPr>
        <w:t xml:space="preserve">.4 </w:t>
      </w:r>
      <w:r w:rsidR="007A25C0" w:rsidRPr="003C7C9A">
        <w:rPr>
          <w:rFonts w:ascii="Times New Roman" w:hAnsi="Times New Roman" w:cs="Times New Roman"/>
          <w:b/>
          <w:bCs/>
          <w:sz w:val="24"/>
          <w:szCs w:val="24"/>
        </w:rPr>
        <w:t xml:space="preserve">Toxicity assay </w:t>
      </w:r>
    </w:p>
    <w:p w14:paraId="64F648CC" w14:textId="7F44CF78" w:rsidR="001721AE" w:rsidRPr="003C7C9A" w:rsidRDefault="000D4302" w:rsidP="008B01BA">
      <w:pPr>
        <w:autoSpaceDE w:val="0"/>
        <w:autoSpaceDN w:val="0"/>
        <w:adjustRightInd w:val="0"/>
        <w:spacing w:after="0" w:line="480" w:lineRule="auto"/>
        <w:ind w:firstLine="720"/>
        <w:jc w:val="both"/>
        <w:rPr>
          <w:rFonts w:ascii="Times New Roman" w:hAnsi="Times New Roman" w:cs="Times New Roman"/>
          <w:b/>
          <w:bCs/>
          <w:sz w:val="24"/>
          <w:szCs w:val="24"/>
        </w:rPr>
      </w:pPr>
      <w:r w:rsidRPr="003C7C9A">
        <w:rPr>
          <w:rFonts w:ascii="Times New Roman" w:hAnsi="Times New Roman" w:cs="Times New Roman"/>
          <w:sz w:val="24"/>
          <w:szCs w:val="24"/>
        </w:rPr>
        <w:t xml:space="preserve">The toxicity assay on </w:t>
      </w:r>
      <w:r w:rsidR="001721AE" w:rsidRPr="003C7C9A">
        <w:rPr>
          <w:rFonts w:ascii="Times New Roman" w:hAnsi="Times New Roman" w:cs="Times New Roman"/>
          <w:i/>
          <w:iCs/>
          <w:sz w:val="24"/>
          <w:szCs w:val="24"/>
        </w:rPr>
        <w:t>Artemia salina</w:t>
      </w:r>
      <w:r w:rsidRPr="003C7C9A">
        <w:rPr>
          <w:rFonts w:ascii="Times New Roman" w:hAnsi="Times New Roman" w:cs="Times New Roman"/>
          <w:sz w:val="24"/>
          <w:szCs w:val="24"/>
        </w:rPr>
        <w:t xml:space="preserve"> demonstrated moderate mortality rates of 58% after 24 hours. No structural damage was detected in the nauplii. The mortality of brine shrimp after a 24-hour treatment yielded LC</w:t>
      </w:r>
      <w:r w:rsidRPr="003C7C9A">
        <w:rPr>
          <w:rFonts w:ascii="Times New Roman" w:hAnsi="Times New Roman" w:cs="Times New Roman"/>
          <w:sz w:val="24"/>
          <w:szCs w:val="24"/>
          <w:vertAlign w:val="subscript"/>
        </w:rPr>
        <w:t>50</w:t>
      </w:r>
      <w:r w:rsidRPr="003C7C9A">
        <w:rPr>
          <w:rFonts w:ascii="Times New Roman" w:hAnsi="Times New Roman" w:cs="Times New Roman"/>
          <w:sz w:val="24"/>
          <w:szCs w:val="24"/>
        </w:rPr>
        <w:t xml:space="preserve"> and LC</w:t>
      </w:r>
      <w:r w:rsidRPr="003C7C9A">
        <w:rPr>
          <w:rFonts w:ascii="Times New Roman" w:hAnsi="Times New Roman" w:cs="Times New Roman"/>
          <w:sz w:val="24"/>
          <w:szCs w:val="24"/>
          <w:vertAlign w:val="subscript"/>
        </w:rPr>
        <w:t>90</w:t>
      </w:r>
      <w:r w:rsidRPr="003C7C9A">
        <w:rPr>
          <w:rFonts w:ascii="Times New Roman" w:hAnsi="Times New Roman" w:cs="Times New Roman"/>
          <w:sz w:val="24"/>
          <w:szCs w:val="24"/>
        </w:rPr>
        <w:t xml:space="preserve"> values of 128.21 </w:t>
      </w:r>
      <w:proofErr w:type="spellStart"/>
      <w:r w:rsidRPr="003C7C9A">
        <w:rPr>
          <w:rFonts w:ascii="Times New Roman" w:hAnsi="Times New Roman" w:cs="Times New Roman"/>
          <w:sz w:val="24"/>
          <w:szCs w:val="24"/>
        </w:rPr>
        <w:t>μg</w:t>
      </w:r>
      <w:proofErr w:type="spellEnd"/>
      <w:r w:rsidRPr="003C7C9A">
        <w:rPr>
          <w:rFonts w:ascii="Times New Roman" w:hAnsi="Times New Roman" w:cs="Times New Roman"/>
          <w:sz w:val="24"/>
          <w:szCs w:val="24"/>
        </w:rPr>
        <w:t xml:space="preserve">/mL (range: 107.86–182.17 </w:t>
      </w:r>
      <w:proofErr w:type="spellStart"/>
      <w:r w:rsidRPr="003C7C9A">
        <w:rPr>
          <w:rFonts w:ascii="Times New Roman" w:hAnsi="Times New Roman" w:cs="Times New Roman"/>
          <w:sz w:val="24"/>
          <w:szCs w:val="24"/>
        </w:rPr>
        <w:t>μg</w:t>
      </w:r>
      <w:proofErr w:type="spellEnd"/>
      <w:r w:rsidRPr="003C7C9A">
        <w:rPr>
          <w:rFonts w:ascii="Times New Roman" w:hAnsi="Times New Roman" w:cs="Times New Roman"/>
          <w:sz w:val="24"/>
          <w:szCs w:val="24"/>
        </w:rPr>
        <w:t xml:space="preserve">/mL) and 189.58 </w:t>
      </w:r>
      <w:proofErr w:type="spellStart"/>
      <w:r w:rsidRPr="003C7C9A">
        <w:rPr>
          <w:rFonts w:ascii="Times New Roman" w:hAnsi="Times New Roman" w:cs="Times New Roman"/>
          <w:sz w:val="24"/>
          <w:szCs w:val="24"/>
        </w:rPr>
        <w:t>μg</w:t>
      </w:r>
      <w:proofErr w:type="spellEnd"/>
      <w:r w:rsidRPr="003C7C9A">
        <w:rPr>
          <w:rFonts w:ascii="Times New Roman" w:hAnsi="Times New Roman" w:cs="Times New Roman"/>
          <w:sz w:val="24"/>
          <w:szCs w:val="24"/>
        </w:rPr>
        <w:t xml:space="preserve">/mL (range: 150.43–299.35 </w:t>
      </w:r>
      <w:proofErr w:type="spellStart"/>
      <w:r w:rsidRPr="003C7C9A">
        <w:rPr>
          <w:rFonts w:ascii="Times New Roman" w:hAnsi="Times New Roman" w:cs="Times New Roman"/>
          <w:sz w:val="24"/>
          <w:szCs w:val="24"/>
        </w:rPr>
        <w:t>μg</w:t>
      </w:r>
      <w:proofErr w:type="spellEnd"/>
      <w:r w:rsidRPr="003C7C9A">
        <w:rPr>
          <w:rFonts w:ascii="Times New Roman" w:hAnsi="Times New Roman" w:cs="Times New Roman"/>
          <w:sz w:val="24"/>
          <w:szCs w:val="24"/>
        </w:rPr>
        <w:t xml:space="preserve">/mL) (Table 1). </w:t>
      </w:r>
    </w:p>
    <w:p w14:paraId="4C668C87" w14:textId="1B4F1348" w:rsidR="00670C7F" w:rsidRPr="003C7C9A" w:rsidRDefault="002B5F95" w:rsidP="001721AE">
      <w:pPr>
        <w:spacing w:after="0" w:line="480" w:lineRule="auto"/>
        <w:ind w:firstLine="720"/>
        <w:jc w:val="both"/>
        <w:rPr>
          <w:rFonts w:ascii="Times New Roman" w:hAnsi="Times New Roman" w:cs="Times New Roman"/>
          <w:sz w:val="24"/>
          <w:szCs w:val="24"/>
        </w:rPr>
      </w:pPr>
      <w:r w:rsidRPr="003C7C9A">
        <w:rPr>
          <w:rFonts w:ascii="Times New Roman" w:hAnsi="Times New Roman" w:cs="Times New Roman"/>
          <w:b/>
          <w:bCs/>
          <w:sz w:val="24"/>
          <w:szCs w:val="24"/>
        </w:rPr>
        <w:t>Table</w:t>
      </w:r>
      <w:r w:rsidR="00E81126" w:rsidRPr="003C7C9A">
        <w:rPr>
          <w:rFonts w:ascii="Times New Roman" w:hAnsi="Times New Roman" w:cs="Times New Roman"/>
          <w:b/>
          <w:bCs/>
          <w:sz w:val="24"/>
          <w:szCs w:val="24"/>
        </w:rPr>
        <w:t xml:space="preserve"> 1.</w:t>
      </w:r>
      <w:r w:rsidRPr="003C7C9A">
        <w:rPr>
          <w:rFonts w:ascii="Times New Roman" w:hAnsi="Times New Roman" w:cs="Times New Roman"/>
          <w:sz w:val="24"/>
          <w:szCs w:val="24"/>
        </w:rPr>
        <w:t xml:space="preserve"> Non-toxicity bioassay of TBBPA on </w:t>
      </w:r>
      <w:r w:rsidR="001721AE" w:rsidRPr="003C7C9A">
        <w:rPr>
          <w:rFonts w:ascii="Times New Roman" w:hAnsi="Times New Roman" w:cs="Times New Roman"/>
          <w:i/>
          <w:iCs/>
          <w:sz w:val="24"/>
          <w:szCs w:val="24"/>
        </w:rPr>
        <w:t>Artemia salina</w:t>
      </w:r>
      <w:r w:rsidRPr="003C7C9A">
        <w:rPr>
          <w:rFonts w:ascii="Times New Roman" w:hAnsi="Times New Roman" w:cs="Times New Roman"/>
          <w:sz w:val="24"/>
          <w:szCs w:val="24"/>
        </w:rPr>
        <w:t xml:space="preserve"> (Brine shrimp</w:t>
      </w:r>
    </w:p>
    <w:tbl>
      <w:tblPr>
        <w:tblpPr w:leftFromText="180" w:rightFromText="180" w:bottomFromText="160" w:vertAnchor="text" w:horzAnchor="margin" w:tblpXSpec="right" w:tblpY="357"/>
        <w:tblW w:w="8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1137"/>
        <w:gridCol w:w="2690"/>
        <w:gridCol w:w="2569"/>
        <w:gridCol w:w="876"/>
      </w:tblGrid>
      <w:tr w:rsidR="003C7C9A" w:rsidRPr="003C7C9A" w14:paraId="419EFD0A" w14:textId="77777777" w:rsidTr="002B5F95">
        <w:trPr>
          <w:trHeight w:val="507"/>
        </w:trPr>
        <w:tc>
          <w:tcPr>
            <w:tcW w:w="1493" w:type="dxa"/>
            <w:noWrap/>
            <w:vAlign w:val="center"/>
            <w:hideMark/>
          </w:tcPr>
          <w:p w14:paraId="2F0AF40D" w14:textId="77777777" w:rsidR="002B5F95" w:rsidRPr="003C7C9A" w:rsidRDefault="002B5F95" w:rsidP="001721AE">
            <w:pPr>
              <w:spacing w:line="480" w:lineRule="auto"/>
              <w:jc w:val="center"/>
              <w:rPr>
                <w:rFonts w:ascii="Times New Roman" w:hAnsi="Times New Roman" w:cs="Times New Roman"/>
                <w:b/>
                <w:kern w:val="2"/>
                <w:sz w:val="24"/>
                <w:szCs w:val="24"/>
                <w:lang w:eastAsia="en-IN"/>
              </w:rPr>
            </w:pPr>
            <w:r w:rsidRPr="003C7C9A">
              <w:rPr>
                <w:rFonts w:ascii="Times New Roman" w:hAnsi="Times New Roman" w:cs="Times New Roman"/>
                <w:b/>
                <w:kern w:val="2"/>
                <w:sz w:val="24"/>
                <w:szCs w:val="24"/>
                <w:lang w:eastAsia="en-IN"/>
              </w:rPr>
              <w:t>Animal name</w:t>
            </w:r>
          </w:p>
        </w:tc>
        <w:tc>
          <w:tcPr>
            <w:tcW w:w="1137" w:type="dxa"/>
            <w:noWrap/>
            <w:vAlign w:val="center"/>
            <w:hideMark/>
          </w:tcPr>
          <w:p w14:paraId="52416C11" w14:textId="77777777" w:rsidR="002B5F95" w:rsidRPr="003C7C9A" w:rsidRDefault="002B5F95" w:rsidP="001721AE">
            <w:pPr>
              <w:spacing w:line="480" w:lineRule="auto"/>
              <w:jc w:val="center"/>
              <w:rPr>
                <w:rFonts w:ascii="Times New Roman" w:hAnsi="Times New Roman" w:cs="Times New Roman"/>
                <w:b/>
                <w:kern w:val="2"/>
                <w:sz w:val="24"/>
                <w:szCs w:val="24"/>
                <w:lang w:eastAsia="en-IN"/>
              </w:rPr>
            </w:pPr>
            <w:r w:rsidRPr="003C7C9A">
              <w:rPr>
                <w:rFonts w:ascii="Times New Roman" w:hAnsi="Times New Roman" w:cs="Times New Roman"/>
                <w:b/>
                <w:kern w:val="2"/>
                <w:sz w:val="24"/>
                <w:szCs w:val="24"/>
                <w:lang w:eastAsia="en-IN"/>
              </w:rPr>
              <w:t>Sample</w:t>
            </w:r>
          </w:p>
        </w:tc>
        <w:tc>
          <w:tcPr>
            <w:tcW w:w="2690" w:type="dxa"/>
            <w:noWrap/>
            <w:vAlign w:val="center"/>
            <w:hideMark/>
          </w:tcPr>
          <w:p w14:paraId="32DB9DBF" w14:textId="77777777" w:rsidR="002B5F95" w:rsidRPr="003C7C9A" w:rsidRDefault="002B5F95" w:rsidP="001721AE">
            <w:pPr>
              <w:spacing w:line="480" w:lineRule="auto"/>
              <w:jc w:val="center"/>
              <w:rPr>
                <w:rFonts w:ascii="Times New Roman" w:hAnsi="Times New Roman" w:cs="Times New Roman"/>
                <w:b/>
                <w:kern w:val="2"/>
                <w:sz w:val="24"/>
                <w:szCs w:val="24"/>
                <w:lang w:eastAsia="en-IN"/>
              </w:rPr>
            </w:pPr>
            <w:r w:rsidRPr="003C7C9A">
              <w:rPr>
                <w:rFonts w:ascii="Times New Roman" w:hAnsi="Times New Roman" w:cs="Times New Roman"/>
                <w:b/>
                <w:kern w:val="2"/>
                <w:sz w:val="24"/>
                <w:szCs w:val="24"/>
                <w:lang w:eastAsia="en-IN"/>
              </w:rPr>
              <w:t>LC</w:t>
            </w:r>
            <w:r w:rsidRPr="003C7C9A">
              <w:rPr>
                <w:rFonts w:ascii="Times New Roman" w:hAnsi="Times New Roman" w:cs="Times New Roman"/>
                <w:b/>
                <w:kern w:val="2"/>
                <w:sz w:val="24"/>
                <w:szCs w:val="24"/>
                <w:vertAlign w:val="subscript"/>
                <w:lang w:eastAsia="en-IN"/>
              </w:rPr>
              <w:t>50</w:t>
            </w:r>
            <w:r w:rsidRPr="003C7C9A">
              <w:rPr>
                <w:rFonts w:ascii="Times New Roman" w:hAnsi="Times New Roman" w:cs="Times New Roman"/>
                <w:b/>
                <w:kern w:val="2"/>
                <w:sz w:val="24"/>
                <w:szCs w:val="24"/>
                <w:lang w:eastAsia="en-IN"/>
              </w:rPr>
              <w:t xml:space="preserve"> µg/mL</w:t>
            </w:r>
          </w:p>
          <w:p w14:paraId="2E3F6C7F" w14:textId="77777777" w:rsidR="002B5F95" w:rsidRPr="003C7C9A" w:rsidRDefault="002B5F95" w:rsidP="001721AE">
            <w:pPr>
              <w:spacing w:line="480" w:lineRule="auto"/>
              <w:jc w:val="center"/>
              <w:rPr>
                <w:rFonts w:ascii="Times New Roman" w:hAnsi="Times New Roman" w:cs="Times New Roman"/>
                <w:b/>
                <w:kern w:val="2"/>
                <w:sz w:val="24"/>
                <w:szCs w:val="24"/>
                <w:lang w:eastAsia="en-IN"/>
              </w:rPr>
            </w:pPr>
            <w:r w:rsidRPr="003C7C9A">
              <w:rPr>
                <w:rFonts w:ascii="Times New Roman" w:hAnsi="Times New Roman" w:cs="Times New Roman"/>
                <w:b/>
                <w:kern w:val="2"/>
                <w:sz w:val="24"/>
                <w:szCs w:val="24"/>
                <w:lang w:eastAsia="en-IN"/>
              </w:rPr>
              <w:t>(LCL – UCL)</w:t>
            </w:r>
          </w:p>
        </w:tc>
        <w:tc>
          <w:tcPr>
            <w:tcW w:w="2569" w:type="dxa"/>
            <w:noWrap/>
            <w:vAlign w:val="center"/>
            <w:hideMark/>
          </w:tcPr>
          <w:p w14:paraId="5232223F" w14:textId="77777777" w:rsidR="002B5F95" w:rsidRPr="003C7C9A" w:rsidRDefault="002B5F95" w:rsidP="001721AE">
            <w:pPr>
              <w:spacing w:line="480" w:lineRule="auto"/>
              <w:jc w:val="center"/>
              <w:rPr>
                <w:rFonts w:ascii="Times New Roman" w:hAnsi="Times New Roman" w:cs="Times New Roman"/>
                <w:b/>
                <w:kern w:val="2"/>
                <w:sz w:val="24"/>
                <w:szCs w:val="24"/>
                <w:lang w:eastAsia="en-IN" w:bidi="en-US"/>
              </w:rPr>
            </w:pPr>
            <w:r w:rsidRPr="003C7C9A">
              <w:rPr>
                <w:rFonts w:ascii="Times New Roman" w:hAnsi="Times New Roman" w:cs="Times New Roman"/>
                <w:b/>
                <w:kern w:val="2"/>
                <w:sz w:val="24"/>
                <w:szCs w:val="24"/>
                <w:lang w:eastAsia="en-IN" w:bidi="en-US"/>
              </w:rPr>
              <w:t>LC</w:t>
            </w:r>
            <w:r w:rsidRPr="003C7C9A">
              <w:rPr>
                <w:rFonts w:ascii="Times New Roman" w:hAnsi="Times New Roman" w:cs="Times New Roman"/>
                <w:b/>
                <w:kern w:val="2"/>
                <w:sz w:val="24"/>
                <w:szCs w:val="24"/>
                <w:vertAlign w:val="subscript"/>
                <w:lang w:eastAsia="en-IN" w:bidi="en-US"/>
              </w:rPr>
              <w:t>90</w:t>
            </w:r>
            <w:r w:rsidRPr="003C7C9A">
              <w:rPr>
                <w:rFonts w:ascii="Times New Roman" w:hAnsi="Times New Roman" w:cs="Times New Roman"/>
                <w:b/>
                <w:kern w:val="2"/>
                <w:sz w:val="24"/>
                <w:szCs w:val="24"/>
                <w:lang w:eastAsia="en-IN" w:bidi="en-US"/>
              </w:rPr>
              <w:t xml:space="preserve"> µg/mL</w:t>
            </w:r>
          </w:p>
          <w:p w14:paraId="6858AA1E" w14:textId="77777777" w:rsidR="002B5F95" w:rsidRPr="003C7C9A" w:rsidRDefault="002B5F95" w:rsidP="001721AE">
            <w:pPr>
              <w:spacing w:line="480" w:lineRule="auto"/>
              <w:jc w:val="center"/>
              <w:rPr>
                <w:rFonts w:ascii="Times New Roman" w:hAnsi="Times New Roman" w:cs="Times New Roman"/>
                <w:b/>
                <w:kern w:val="2"/>
                <w:sz w:val="24"/>
                <w:szCs w:val="24"/>
                <w:lang w:eastAsia="en-IN"/>
              </w:rPr>
            </w:pPr>
            <w:r w:rsidRPr="003C7C9A">
              <w:rPr>
                <w:rFonts w:ascii="Times New Roman" w:hAnsi="Times New Roman" w:cs="Times New Roman"/>
                <w:b/>
                <w:kern w:val="2"/>
                <w:sz w:val="24"/>
                <w:szCs w:val="24"/>
                <w:lang w:eastAsia="en-IN" w:bidi="en-US"/>
              </w:rPr>
              <w:t>(LCL – UCL)</w:t>
            </w:r>
          </w:p>
        </w:tc>
        <w:tc>
          <w:tcPr>
            <w:tcW w:w="876" w:type="dxa"/>
            <w:noWrap/>
            <w:vAlign w:val="center"/>
            <w:hideMark/>
          </w:tcPr>
          <w:p w14:paraId="2C833BEF" w14:textId="77777777" w:rsidR="002B5F95" w:rsidRPr="003C7C9A" w:rsidRDefault="002B5F95" w:rsidP="001721AE">
            <w:pPr>
              <w:spacing w:line="480" w:lineRule="auto"/>
              <w:jc w:val="center"/>
              <w:rPr>
                <w:rFonts w:ascii="Times New Roman" w:hAnsi="Times New Roman" w:cs="Times New Roman"/>
                <w:b/>
                <w:kern w:val="2"/>
                <w:sz w:val="24"/>
                <w:szCs w:val="24"/>
                <w:lang w:eastAsia="en-IN"/>
              </w:rPr>
            </w:pPr>
            <w:r w:rsidRPr="003C7C9A">
              <w:rPr>
                <w:rFonts w:ascii="Times New Roman" w:hAnsi="Times New Roman" w:cs="Times New Roman"/>
                <w:b/>
                <w:kern w:val="2"/>
                <w:sz w:val="24"/>
                <w:szCs w:val="24"/>
                <w:lang w:eastAsia="en-IN"/>
              </w:rPr>
              <w:t xml:space="preserve">χ </w:t>
            </w:r>
            <w:r w:rsidRPr="003C7C9A">
              <w:rPr>
                <w:rFonts w:ascii="Times New Roman" w:hAnsi="Times New Roman" w:cs="Times New Roman"/>
                <w:b/>
                <w:kern w:val="2"/>
                <w:sz w:val="24"/>
                <w:szCs w:val="24"/>
                <w:vertAlign w:val="superscript"/>
                <w:lang w:eastAsia="en-IN"/>
              </w:rPr>
              <w:t>2</w:t>
            </w:r>
          </w:p>
        </w:tc>
      </w:tr>
      <w:tr w:rsidR="003C7C9A" w:rsidRPr="003C7C9A" w14:paraId="183C71B8" w14:textId="77777777" w:rsidTr="002B5F95">
        <w:trPr>
          <w:trHeight w:val="507"/>
        </w:trPr>
        <w:tc>
          <w:tcPr>
            <w:tcW w:w="1493" w:type="dxa"/>
            <w:noWrap/>
            <w:vAlign w:val="center"/>
            <w:hideMark/>
          </w:tcPr>
          <w:p w14:paraId="0B5E51D6" w14:textId="554BFBED" w:rsidR="00092873" w:rsidRPr="003C7C9A" w:rsidRDefault="001721AE" w:rsidP="001721AE">
            <w:pPr>
              <w:spacing w:line="480" w:lineRule="auto"/>
              <w:jc w:val="center"/>
              <w:rPr>
                <w:rFonts w:ascii="Times New Roman" w:hAnsi="Times New Roman" w:cs="Times New Roman"/>
                <w:i/>
                <w:kern w:val="2"/>
                <w:sz w:val="24"/>
                <w:szCs w:val="24"/>
                <w:lang w:eastAsia="en-IN"/>
              </w:rPr>
            </w:pPr>
            <w:r w:rsidRPr="003C7C9A">
              <w:rPr>
                <w:rFonts w:ascii="Times New Roman" w:hAnsi="Times New Roman" w:cs="Times New Roman"/>
                <w:i/>
                <w:iCs/>
                <w:kern w:val="2"/>
                <w:sz w:val="24"/>
                <w:szCs w:val="24"/>
                <w:lang w:eastAsia="en-IN"/>
              </w:rPr>
              <w:t xml:space="preserve">Artemia </w:t>
            </w:r>
            <w:r w:rsidRPr="003C7C9A">
              <w:rPr>
                <w:rFonts w:ascii="Times New Roman" w:hAnsi="Times New Roman" w:cs="Times New Roman"/>
                <w:i/>
                <w:iCs/>
                <w:kern w:val="2"/>
                <w:sz w:val="24"/>
                <w:szCs w:val="24"/>
                <w:lang w:eastAsia="en-IN"/>
              </w:rPr>
              <w:lastRenderedPageBreak/>
              <w:t>salina</w:t>
            </w:r>
          </w:p>
        </w:tc>
        <w:tc>
          <w:tcPr>
            <w:tcW w:w="1137" w:type="dxa"/>
            <w:noWrap/>
            <w:vAlign w:val="center"/>
            <w:hideMark/>
          </w:tcPr>
          <w:p w14:paraId="3C76331E" w14:textId="66BF82FB" w:rsidR="00092873" w:rsidRPr="003C7C9A" w:rsidRDefault="00092873" w:rsidP="001721AE">
            <w:pPr>
              <w:spacing w:line="480" w:lineRule="auto"/>
              <w:jc w:val="center"/>
              <w:rPr>
                <w:rFonts w:ascii="Times New Roman" w:hAnsi="Times New Roman" w:cs="Times New Roman"/>
                <w:kern w:val="2"/>
                <w:sz w:val="24"/>
                <w:szCs w:val="24"/>
                <w:highlight w:val="yellow"/>
                <w:lang w:eastAsia="en-IN"/>
              </w:rPr>
            </w:pPr>
            <w:r w:rsidRPr="003C7C9A">
              <w:rPr>
                <w:rFonts w:ascii="Times New Roman" w:hAnsi="Times New Roman" w:cs="Times New Roman"/>
                <w:kern w:val="2"/>
                <w:sz w:val="24"/>
                <w:szCs w:val="24"/>
                <w:lang w:eastAsia="en-IN"/>
              </w:rPr>
              <w:lastRenderedPageBreak/>
              <w:t>TBBPA</w:t>
            </w:r>
          </w:p>
        </w:tc>
        <w:tc>
          <w:tcPr>
            <w:tcW w:w="2690" w:type="dxa"/>
            <w:noWrap/>
            <w:vAlign w:val="center"/>
            <w:hideMark/>
          </w:tcPr>
          <w:p w14:paraId="7B9BCA05" w14:textId="77777777" w:rsidR="00092873" w:rsidRPr="003C7C9A" w:rsidRDefault="00092873" w:rsidP="001721AE">
            <w:pPr>
              <w:spacing w:line="480" w:lineRule="auto"/>
              <w:jc w:val="center"/>
              <w:rPr>
                <w:rFonts w:ascii="Times New Roman" w:hAnsi="Times New Roman" w:cs="Times New Roman"/>
                <w:kern w:val="2"/>
                <w:sz w:val="24"/>
                <w:szCs w:val="24"/>
                <w:lang w:eastAsia="en-IN"/>
              </w:rPr>
            </w:pPr>
            <w:r w:rsidRPr="003C7C9A">
              <w:rPr>
                <w:rFonts w:ascii="Times New Roman" w:hAnsi="Times New Roman" w:cs="Times New Roman"/>
                <w:kern w:val="2"/>
                <w:sz w:val="24"/>
                <w:szCs w:val="24"/>
                <w:lang w:eastAsia="en-IN"/>
              </w:rPr>
              <w:t>128.21</w:t>
            </w:r>
          </w:p>
          <w:p w14:paraId="4CCA4988" w14:textId="22A22CE3" w:rsidR="00092873" w:rsidRPr="003C7C9A" w:rsidRDefault="00092873" w:rsidP="001721AE">
            <w:pPr>
              <w:spacing w:line="480" w:lineRule="auto"/>
              <w:jc w:val="center"/>
              <w:rPr>
                <w:rFonts w:ascii="Times New Roman" w:hAnsi="Times New Roman" w:cs="Times New Roman"/>
                <w:kern w:val="2"/>
                <w:sz w:val="24"/>
                <w:szCs w:val="24"/>
                <w:lang w:eastAsia="en-IN"/>
              </w:rPr>
            </w:pPr>
            <w:r w:rsidRPr="003C7C9A">
              <w:rPr>
                <w:rFonts w:ascii="Times New Roman" w:hAnsi="Times New Roman" w:cs="Times New Roman"/>
                <w:kern w:val="2"/>
                <w:sz w:val="24"/>
                <w:szCs w:val="24"/>
                <w:lang w:eastAsia="en-IN"/>
              </w:rPr>
              <w:lastRenderedPageBreak/>
              <w:t>107.86 – 182.17</w:t>
            </w:r>
          </w:p>
        </w:tc>
        <w:tc>
          <w:tcPr>
            <w:tcW w:w="2569" w:type="dxa"/>
            <w:noWrap/>
            <w:vAlign w:val="center"/>
            <w:hideMark/>
          </w:tcPr>
          <w:p w14:paraId="52443B19" w14:textId="77777777" w:rsidR="00092873" w:rsidRPr="003C7C9A" w:rsidRDefault="00092873" w:rsidP="001721AE">
            <w:pPr>
              <w:spacing w:line="480" w:lineRule="auto"/>
              <w:jc w:val="center"/>
              <w:rPr>
                <w:rFonts w:ascii="Times New Roman" w:hAnsi="Times New Roman" w:cs="Times New Roman"/>
                <w:kern w:val="2"/>
                <w:sz w:val="24"/>
                <w:szCs w:val="24"/>
                <w:lang w:eastAsia="en-IN"/>
              </w:rPr>
            </w:pPr>
            <w:r w:rsidRPr="003C7C9A">
              <w:rPr>
                <w:rFonts w:ascii="Times New Roman" w:hAnsi="Times New Roman" w:cs="Times New Roman"/>
                <w:kern w:val="2"/>
                <w:sz w:val="24"/>
                <w:szCs w:val="24"/>
                <w:lang w:eastAsia="en-IN"/>
              </w:rPr>
              <w:lastRenderedPageBreak/>
              <w:t>189.58</w:t>
            </w:r>
          </w:p>
          <w:p w14:paraId="7D91EED7" w14:textId="1E9C1449" w:rsidR="00092873" w:rsidRPr="003C7C9A" w:rsidRDefault="00092873" w:rsidP="001721AE">
            <w:pPr>
              <w:spacing w:line="480" w:lineRule="auto"/>
              <w:jc w:val="center"/>
              <w:rPr>
                <w:rFonts w:ascii="Times New Roman" w:hAnsi="Times New Roman" w:cs="Times New Roman"/>
                <w:kern w:val="2"/>
                <w:sz w:val="24"/>
                <w:szCs w:val="24"/>
                <w:lang w:eastAsia="en-IN"/>
              </w:rPr>
            </w:pPr>
            <w:r w:rsidRPr="003C7C9A">
              <w:rPr>
                <w:rFonts w:ascii="Times New Roman" w:hAnsi="Times New Roman" w:cs="Times New Roman"/>
                <w:kern w:val="2"/>
                <w:sz w:val="24"/>
                <w:szCs w:val="24"/>
                <w:lang w:eastAsia="en-IN"/>
              </w:rPr>
              <w:lastRenderedPageBreak/>
              <w:t>150.43 – 299.35</w:t>
            </w:r>
          </w:p>
        </w:tc>
        <w:tc>
          <w:tcPr>
            <w:tcW w:w="876" w:type="dxa"/>
            <w:noWrap/>
            <w:vAlign w:val="center"/>
            <w:hideMark/>
          </w:tcPr>
          <w:p w14:paraId="6284B5B9" w14:textId="0D1D74AB" w:rsidR="00092873" w:rsidRPr="003C7C9A" w:rsidRDefault="00092873" w:rsidP="001721AE">
            <w:pPr>
              <w:spacing w:line="480" w:lineRule="auto"/>
              <w:jc w:val="center"/>
              <w:rPr>
                <w:rFonts w:ascii="Times New Roman" w:hAnsi="Times New Roman" w:cs="Times New Roman"/>
                <w:kern w:val="2"/>
                <w:sz w:val="24"/>
                <w:szCs w:val="24"/>
                <w:lang w:eastAsia="en-IN"/>
              </w:rPr>
            </w:pPr>
            <w:r w:rsidRPr="003C7C9A">
              <w:rPr>
                <w:rFonts w:ascii="Times New Roman" w:hAnsi="Times New Roman" w:cs="Times New Roman"/>
                <w:sz w:val="24"/>
                <w:szCs w:val="24"/>
              </w:rPr>
              <w:lastRenderedPageBreak/>
              <w:t>2.907</w:t>
            </w:r>
          </w:p>
        </w:tc>
      </w:tr>
    </w:tbl>
    <w:p w14:paraId="79A3EDD7" w14:textId="271348F6" w:rsidR="002235FB" w:rsidRDefault="002B5F95" w:rsidP="001721AE">
      <w:pPr>
        <w:tabs>
          <w:tab w:val="left" w:pos="1356"/>
        </w:tabs>
        <w:spacing w:line="480" w:lineRule="auto"/>
        <w:jc w:val="both"/>
        <w:rPr>
          <w:rFonts w:ascii="Times New Roman" w:hAnsi="Times New Roman" w:cs="Times New Roman"/>
          <w:bCs/>
          <w:sz w:val="24"/>
        </w:rPr>
      </w:pPr>
      <w:r w:rsidRPr="003C7C9A">
        <w:rPr>
          <w:rFonts w:ascii="Times New Roman" w:hAnsi="Times New Roman" w:cs="Times New Roman"/>
          <w:bCs/>
          <w:sz w:val="24"/>
        </w:rPr>
        <w:t xml:space="preserve">LCL lower confidence limit, UCL upper confidence limit, </w:t>
      </w:r>
      <w:r w:rsidRPr="003C7C9A">
        <w:rPr>
          <w:rFonts w:ascii="Times New Roman" w:hAnsi="Times New Roman" w:cs="Times New Roman"/>
          <w:sz w:val="24"/>
        </w:rPr>
        <w:t>χ</w:t>
      </w:r>
      <w:r w:rsidRPr="003C7C9A">
        <w:rPr>
          <w:rFonts w:ascii="Times New Roman" w:hAnsi="Times New Roman" w:cs="Times New Roman"/>
          <w:bCs/>
          <w:sz w:val="24"/>
        </w:rPr>
        <w:t>² Chi square test, p&lt;0.05, level of significance, values are mean ± SD of three replicates.</w:t>
      </w:r>
    </w:p>
    <w:p w14:paraId="29E2C7E8" w14:textId="2C8F8E3F" w:rsidR="00621B22" w:rsidRPr="003C7C9A" w:rsidRDefault="00621B22" w:rsidP="001721AE">
      <w:pPr>
        <w:tabs>
          <w:tab w:val="left" w:pos="1356"/>
        </w:tabs>
        <w:spacing w:line="480" w:lineRule="auto"/>
        <w:jc w:val="both"/>
        <w:rPr>
          <w:rFonts w:ascii="Times New Roman" w:hAnsi="Times New Roman" w:cs="Times New Roman"/>
          <w:bCs/>
          <w:sz w:val="24"/>
        </w:rPr>
      </w:pPr>
      <w:r>
        <w:rPr>
          <w:rFonts w:ascii="Times New Roman" w:hAnsi="Times New Roman" w:cs="Times New Roman"/>
          <w:bCs/>
          <w:sz w:val="24"/>
        </w:rPr>
        <w:tab/>
      </w:r>
      <w:r w:rsidRPr="00621B22">
        <w:rPr>
          <w:rFonts w:ascii="Times New Roman" w:hAnsi="Times New Roman" w:cs="Times New Roman"/>
          <w:bCs/>
          <w:sz w:val="24"/>
        </w:rPr>
        <w:t xml:space="preserve">The morphological effects of TBBPA on </w:t>
      </w:r>
      <w:r w:rsidRPr="00E41720">
        <w:rPr>
          <w:rFonts w:ascii="Times New Roman" w:hAnsi="Times New Roman" w:cs="Times New Roman"/>
          <w:bCs/>
          <w:i/>
          <w:iCs/>
          <w:sz w:val="24"/>
        </w:rPr>
        <w:t>Artemia</w:t>
      </w:r>
      <w:r w:rsidRPr="00621B22">
        <w:rPr>
          <w:rFonts w:ascii="Times New Roman" w:hAnsi="Times New Roman" w:cs="Times New Roman"/>
          <w:bCs/>
          <w:sz w:val="24"/>
        </w:rPr>
        <w:t xml:space="preserve"> </w:t>
      </w:r>
      <w:proofErr w:type="spellStart"/>
      <w:r w:rsidRPr="00E41720">
        <w:rPr>
          <w:rFonts w:ascii="Times New Roman" w:hAnsi="Times New Roman" w:cs="Times New Roman"/>
          <w:bCs/>
          <w:i/>
          <w:iCs/>
          <w:sz w:val="24"/>
        </w:rPr>
        <w:t>salina</w:t>
      </w:r>
      <w:proofErr w:type="spellEnd"/>
      <w:r w:rsidRPr="00621B22">
        <w:rPr>
          <w:rFonts w:ascii="Times New Roman" w:hAnsi="Times New Roman" w:cs="Times New Roman"/>
          <w:bCs/>
          <w:sz w:val="24"/>
        </w:rPr>
        <w:t xml:space="preserve"> were photo documented using light microscope (Micros, Austria) and are presented in figure 5. Differences between the control and treated were observed. In control group </w:t>
      </w:r>
      <w:r w:rsidRPr="00E41720">
        <w:rPr>
          <w:rFonts w:ascii="Times New Roman" w:hAnsi="Times New Roman" w:cs="Times New Roman"/>
          <w:bCs/>
          <w:i/>
          <w:iCs/>
          <w:sz w:val="24"/>
        </w:rPr>
        <w:t>artemia</w:t>
      </w:r>
      <w:r w:rsidRPr="00621B22">
        <w:rPr>
          <w:rFonts w:ascii="Times New Roman" w:hAnsi="Times New Roman" w:cs="Times New Roman"/>
          <w:bCs/>
          <w:sz w:val="24"/>
        </w:rPr>
        <w:t xml:space="preserve"> </w:t>
      </w:r>
      <w:proofErr w:type="spellStart"/>
      <w:r w:rsidRPr="00E41720">
        <w:rPr>
          <w:rFonts w:ascii="Times New Roman" w:hAnsi="Times New Roman" w:cs="Times New Roman"/>
          <w:bCs/>
          <w:i/>
          <w:iCs/>
          <w:sz w:val="24"/>
        </w:rPr>
        <w:t>salina</w:t>
      </w:r>
      <w:proofErr w:type="spellEnd"/>
      <w:r w:rsidRPr="00621B22">
        <w:rPr>
          <w:rFonts w:ascii="Times New Roman" w:hAnsi="Times New Roman" w:cs="Times New Roman"/>
          <w:bCs/>
          <w:sz w:val="24"/>
        </w:rPr>
        <w:t xml:space="preserve"> showed morphologically healthy body structure, including clearly visible eyes(E), straight and intact tail region</w:t>
      </w:r>
      <w:r>
        <w:rPr>
          <w:rFonts w:ascii="Times New Roman" w:hAnsi="Times New Roman" w:cs="Times New Roman"/>
          <w:bCs/>
          <w:sz w:val="24"/>
        </w:rPr>
        <w:t xml:space="preserve"> </w:t>
      </w:r>
      <w:r w:rsidRPr="00621B22">
        <w:rPr>
          <w:rFonts w:ascii="Times New Roman" w:hAnsi="Times New Roman" w:cs="Times New Roman"/>
          <w:bCs/>
          <w:sz w:val="24"/>
        </w:rPr>
        <w:t>(TL) and a clear undistorted gut (GUT).</w:t>
      </w:r>
      <w:r>
        <w:rPr>
          <w:rFonts w:ascii="Times New Roman" w:hAnsi="Times New Roman" w:cs="Times New Roman"/>
          <w:bCs/>
          <w:sz w:val="24"/>
        </w:rPr>
        <w:t xml:space="preserve"> </w:t>
      </w:r>
      <w:r w:rsidRPr="00621B22">
        <w:rPr>
          <w:rFonts w:ascii="Times New Roman" w:hAnsi="Times New Roman" w:cs="Times New Roman"/>
          <w:bCs/>
          <w:sz w:val="24"/>
        </w:rPr>
        <w:t xml:space="preserve">In the treated group, TBBPA caused morphological abnormalities in the species. The nauplii showed deformation in the tail region and swelling. The Gut region appeared possible damage to digestive processes. This structural deformity indicates that TBBPA showed a toxic impact on the </w:t>
      </w:r>
      <w:proofErr w:type="spellStart"/>
      <w:proofErr w:type="gramStart"/>
      <w:r w:rsidRPr="00E41720">
        <w:rPr>
          <w:rFonts w:ascii="Times New Roman" w:hAnsi="Times New Roman" w:cs="Times New Roman"/>
          <w:bCs/>
          <w:i/>
          <w:iCs/>
          <w:sz w:val="24"/>
        </w:rPr>
        <w:t>A.s</w:t>
      </w:r>
      <w:r w:rsidRPr="00621B22">
        <w:rPr>
          <w:rFonts w:ascii="Times New Roman" w:hAnsi="Times New Roman" w:cs="Times New Roman"/>
          <w:bCs/>
          <w:sz w:val="24"/>
        </w:rPr>
        <w:t>alina</w:t>
      </w:r>
      <w:proofErr w:type="spellEnd"/>
      <w:proofErr w:type="gramEnd"/>
      <w:r w:rsidRPr="00621B22">
        <w:rPr>
          <w:rFonts w:ascii="Times New Roman" w:hAnsi="Times New Roman" w:cs="Times New Roman"/>
          <w:bCs/>
          <w:sz w:val="24"/>
        </w:rPr>
        <w:t xml:space="preserve"> early development, which affected the physiological and digestive function.</w:t>
      </w:r>
    </w:p>
    <w:p w14:paraId="5C82692C" w14:textId="3EC5CB35" w:rsidR="002B5F95" w:rsidRPr="003C7C9A" w:rsidRDefault="00DF1CB5" w:rsidP="001721AE">
      <w:pPr>
        <w:tabs>
          <w:tab w:val="left" w:pos="1356"/>
        </w:tabs>
        <w:spacing w:line="480" w:lineRule="auto"/>
        <w:rPr>
          <w:rFonts w:ascii="Times New Roman" w:hAnsi="Times New Roman" w:cs="Times New Roman"/>
          <w:bCs/>
          <w:sz w:val="24"/>
        </w:rPr>
      </w:pPr>
      <w:r w:rsidRPr="003C7C9A">
        <w:rPr>
          <w:rFonts w:ascii="Times New Roman" w:hAnsi="Times New Roman" w:cs="Times New Roman"/>
          <w:bCs/>
          <w:noProof/>
          <w:sz w:val="24"/>
        </w:rPr>
        <w:drawing>
          <wp:anchor distT="0" distB="0" distL="114300" distR="114300" simplePos="0" relativeHeight="251677184" behindDoc="0" locked="0" layoutInCell="1" allowOverlap="1" wp14:anchorId="45117F3A" wp14:editId="438682F4">
            <wp:simplePos x="0" y="0"/>
            <wp:positionH relativeFrom="column">
              <wp:posOffset>228600</wp:posOffset>
            </wp:positionH>
            <wp:positionV relativeFrom="paragraph">
              <wp:posOffset>1270</wp:posOffset>
            </wp:positionV>
            <wp:extent cx="5731510" cy="2566035"/>
            <wp:effectExtent l="0" t="0" r="0" b="0"/>
            <wp:wrapNone/>
            <wp:docPr id="2" name="Picture 1">
              <a:extLst xmlns:a="http://schemas.openxmlformats.org/drawingml/2006/main">
                <a:ext uri="{FF2B5EF4-FFF2-40B4-BE49-F238E27FC236}">
                  <a16:creationId xmlns:a16="http://schemas.microsoft.com/office/drawing/2014/main" id="{3C511A31-715E-CDB7-C040-4588CD9FD1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C511A31-715E-CDB7-C040-4588CD9FD1AB}"/>
                        </a:ext>
                      </a:extLst>
                    </pic:cNvPr>
                    <pic:cNvPicPr>
                      <a:picLocks noChangeAspect="1"/>
                    </pic:cNvPicPr>
                  </pic:nvPicPr>
                  <pic:blipFill>
                    <a:blip r:embed="rId13"/>
                    <a:stretch>
                      <a:fillRect/>
                    </a:stretch>
                  </pic:blipFill>
                  <pic:spPr>
                    <a:xfrm>
                      <a:off x="0" y="0"/>
                      <a:ext cx="5731510" cy="2566035"/>
                    </a:xfrm>
                    <a:prstGeom prst="rect">
                      <a:avLst/>
                    </a:prstGeom>
                  </pic:spPr>
                </pic:pic>
              </a:graphicData>
            </a:graphic>
          </wp:anchor>
        </w:drawing>
      </w:r>
    </w:p>
    <w:p w14:paraId="41D4D1D1" w14:textId="29E2B67F" w:rsidR="002B5F95" w:rsidRPr="003C7C9A" w:rsidRDefault="002B5F95" w:rsidP="001721AE">
      <w:pPr>
        <w:spacing w:line="480" w:lineRule="auto"/>
        <w:rPr>
          <w:bCs/>
        </w:rPr>
      </w:pPr>
    </w:p>
    <w:p w14:paraId="1C820895" w14:textId="77777777" w:rsidR="002B5F95" w:rsidRPr="003C7C9A" w:rsidRDefault="002B5F95" w:rsidP="001721AE">
      <w:pPr>
        <w:spacing w:line="480" w:lineRule="auto"/>
        <w:rPr>
          <w:bCs/>
        </w:rPr>
      </w:pPr>
    </w:p>
    <w:p w14:paraId="26CB5C1C" w14:textId="3EBF14E0" w:rsidR="002B5F95" w:rsidRPr="003C7C9A" w:rsidRDefault="002B5F95" w:rsidP="001721AE">
      <w:pPr>
        <w:spacing w:after="0" w:line="480" w:lineRule="auto"/>
        <w:ind w:firstLine="720"/>
        <w:jc w:val="both"/>
        <w:rPr>
          <w:rFonts w:ascii="Times New Roman" w:hAnsi="Times New Roman" w:cs="Times New Roman"/>
          <w:sz w:val="24"/>
          <w:szCs w:val="24"/>
        </w:rPr>
      </w:pPr>
    </w:p>
    <w:p w14:paraId="4AB17DA3" w14:textId="34972DF8" w:rsidR="002B5F95" w:rsidRPr="003C7C9A" w:rsidRDefault="002B5F95" w:rsidP="001721AE">
      <w:pPr>
        <w:spacing w:after="0" w:line="480" w:lineRule="auto"/>
        <w:jc w:val="both"/>
        <w:rPr>
          <w:rFonts w:ascii="Times New Roman" w:hAnsi="Times New Roman" w:cs="Times New Roman"/>
          <w:sz w:val="24"/>
          <w:szCs w:val="24"/>
        </w:rPr>
      </w:pPr>
    </w:p>
    <w:p w14:paraId="26760246" w14:textId="2FF02262" w:rsidR="00670C7F" w:rsidRPr="003C7C9A" w:rsidRDefault="00670C7F" w:rsidP="001721AE">
      <w:pPr>
        <w:spacing w:after="0" w:line="480" w:lineRule="auto"/>
        <w:ind w:firstLine="720"/>
        <w:jc w:val="both"/>
        <w:rPr>
          <w:rFonts w:ascii="Times New Roman" w:hAnsi="Times New Roman" w:cs="Times New Roman"/>
          <w:sz w:val="24"/>
          <w:szCs w:val="24"/>
        </w:rPr>
      </w:pPr>
    </w:p>
    <w:bookmarkEnd w:id="0"/>
    <w:p w14:paraId="5A5C9219" w14:textId="6609FF53" w:rsidR="009B5CB3" w:rsidRPr="003C7C9A" w:rsidRDefault="009B5CB3" w:rsidP="001721AE">
      <w:pPr>
        <w:spacing w:after="0" w:line="480" w:lineRule="auto"/>
        <w:jc w:val="both"/>
        <w:rPr>
          <w:rFonts w:ascii="Times New Roman" w:hAnsi="Times New Roman" w:cs="Times New Roman"/>
          <w:b/>
          <w:bCs/>
          <w:sz w:val="24"/>
          <w:szCs w:val="24"/>
          <w:lang w:val="en-US"/>
        </w:rPr>
      </w:pPr>
    </w:p>
    <w:p w14:paraId="28950C03" w14:textId="5A1F0A62" w:rsidR="009B5CB3" w:rsidRPr="003C7C9A" w:rsidRDefault="00B1528F" w:rsidP="001721AE">
      <w:pPr>
        <w:spacing w:after="0" w:line="480" w:lineRule="auto"/>
        <w:jc w:val="center"/>
        <w:rPr>
          <w:rFonts w:ascii="Times New Roman" w:hAnsi="Times New Roman" w:cs="Times New Roman"/>
          <w:sz w:val="24"/>
          <w:szCs w:val="24"/>
          <w:lang w:val="en-US"/>
        </w:rPr>
      </w:pPr>
      <w:r w:rsidRPr="003C7C9A">
        <w:rPr>
          <w:rFonts w:ascii="Times New Roman" w:hAnsi="Times New Roman" w:cs="Times New Roman"/>
          <w:sz w:val="24"/>
          <w:szCs w:val="24"/>
          <w:lang w:val="en-US"/>
        </w:rPr>
        <w:t>Fig</w:t>
      </w:r>
      <w:r w:rsidR="00E81126" w:rsidRPr="003C7C9A">
        <w:rPr>
          <w:rFonts w:ascii="Times New Roman" w:hAnsi="Times New Roman" w:cs="Times New Roman"/>
          <w:sz w:val="24"/>
          <w:szCs w:val="24"/>
          <w:lang w:val="en-US"/>
        </w:rPr>
        <w:t xml:space="preserve"> 5.</w:t>
      </w:r>
      <w:r w:rsidRPr="003C7C9A">
        <w:rPr>
          <w:rFonts w:ascii="Times New Roman" w:hAnsi="Times New Roman" w:cs="Times New Roman"/>
          <w:sz w:val="24"/>
          <w:szCs w:val="24"/>
          <w:lang w:val="en-US"/>
        </w:rPr>
        <w:t xml:space="preserve">  Toxicity bioassay of TBBPA on </w:t>
      </w:r>
      <w:r w:rsidRPr="003C7C9A">
        <w:rPr>
          <w:rFonts w:ascii="Times New Roman" w:hAnsi="Times New Roman" w:cs="Times New Roman"/>
          <w:i/>
          <w:iCs/>
          <w:sz w:val="24"/>
          <w:szCs w:val="24"/>
          <w:lang w:val="en-US"/>
        </w:rPr>
        <w:t>Artemia nauplii</w:t>
      </w:r>
      <w:r w:rsidRPr="003C7C9A">
        <w:rPr>
          <w:rFonts w:ascii="Times New Roman" w:hAnsi="Times New Roman" w:cs="Times New Roman"/>
          <w:sz w:val="24"/>
          <w:szCs w:val="24"/>
          <w:lang w:val="en-US"/>
        </w:rPr>
        <w:t xml:space="preserve"> </w:t>
      </w:r>
      <w:r w:rsidRPr="003C7C9A">
        <w:rPr>
          <w:rFonts w:ascii="Times New Roman" w:hAnsi="Times New Roman" w:cs="Times New Roman"/>
          <w:i/>
          <w:iCs/>
          <w:sz w:val="24"/>
          <w:szCs w:val="24"/>
          <w:lang w:val="en-US"/>
        </w:rPr>
        <w:t>(A. salina</w:t>
      </w:r>
      <w:r w:rsidRPr="003C7C9A">
        <w:rPr>
          <w:rFonts w:ascii="Times New Roman" w:hAnsi="Times New Roman" w:cs="Times New Roman"/>
          <w:sz w:val="24"/>
          <w:szCs w:val="24"/>
          <w:lang w:val="en-US"/>
        </w:rPr>
        <w:t>).</w:t>
      </w:r>
    </w:p>
    <w:p w14:paraId="1D757FAB" w14:textId="77777777" w:rsidR="00F25E61" w:rsidRDefault="00F25E61" w:rsidP="001721AE">
      <w:pPr>
        <w:spacing w:after="0" w:line="480" w:lineRule="auto"/>
        <w:jc w:val="both"/>
        <w:rPr>
          <w:rFonts w:ascii="Times New Roman" w:hAnsi="Times New Roman" w:cs="Times New Roman"/>
          <w:b/>
          <w:bCs/>
          <w:sz w:val="24"/>
          <w:szCs w:val="24"/>
          <w:lang w:val="en-US"/>
        </w:rPr>
      </w:pPr>
    </w:p>
    <w:p w14:paraId="4C81D96E" w14:textId="77777777" w:rsidR="00F25E61" w:rsidRDefault="00F25E61" w:rsidP="001721AE">
      <w:pPr>
        <w:spacing w:after="0" w:line="480" w:lineRule="auto"/>
        <w:jc w:val="both"/>
        <w:rPr>
          <w:rFonts w:ascii="Times New Roman" w:hAnsi="Times New Roman" w:cs="Times New Roman"/>
          <w:b/>
          <w:bCs/>
          <w:sz w:val="24"/>
          <w:szCs w:val="24"/>
          <w:lang w:val="en-US"/>
        </w:rPr>
      </w:pPr>
    </w:p>
    <w:p w14:paraId="26EFDCC2" w14:textId="77777777" w:rsidR="00F25E61" w:rsidRDefault="00F25E61" w:rsidP="001721AE">
      <w:pPr>
        <w:spacing w:after="0" w:line="480" w:lineRule="auto"/>
        <w:jc w:val="both"/>
        <w:rPr>
          <w:rFonts w:ascii="Times New Roman" w:hAnsi="Times New Roman" w:cs="Times New Roman"/>
          <w:b/>
          <w:bCs/>
          <w:sz w:val="24"/>
          <w:szCs w:val="24"/>
          <w:lang w:val="en-US"/>
        </w:rPr>
      </w:pPr>
    </w:p>
    <w:p w14:paraId="2630D864" w14:textId="77777777" w:rsidR="00F25E61" w:rsidRDefault="00D73BA9" w:rsidP="00F25E61">
      <w:pPr>
        <w:spacing w:after="0" w:line="480" w:lineRule="auto"/>
        <w:jc w:val="both"/>
        <w:rPr>
          <w:rFonts w:ascii="Times New Roman" w:hAnsi="Times New Roman" w:cs="Times New Roman"/>
          <w:b/>
          <w:bCs/>
          <w:sz w:val="24"/>
          <w:szCs w:val="24"/>
          <w:lang w:val="en-US"/>
        </w:rPr>
      </w:pPr>
      <w:r w:rsidRPr="003C7C9A">
        <w:rPr>
          <w:rFonts w:ascii="Times New Roman" w:hAnsi="Times New Roman" w:cs="Times New Roman"/>
          <w:b/>
          <w:bCs/>
          <w:sz w:val="24"/>
          <w:szCs w:val="24"/>
          <w:lang w:val="en-US"/>
        </w:rPr>
        <w:lastRenderedPageBreak/>
        <w:t>4</w:t>
      </w:r>
      <w:r w:rsidR="00435CDF" w:rsidRPr="003C7C9A">
        <w:rPr>
          <w:rFonts w:ascii="Times New Roman" w:hAnsi="Times New Roman" w:cs="Times New Roman"/>
          <w:b/>
          <w:bCs/>
          <w:sz w:val="24"/>
          <w:szCs w:val="24"/>
          <w:lang w:val="en-US"/>
        </w:rPr>
        <w:t xml:space="preserve">. </w:t>
      </w:r>
      <w:r w:rsidR="008C29AE" w:rsidRPr="003C7C9A">
        <w:rPr>
          <w:rFonts w:ascii="Times New Roman" w:hAnsi="Times New Roman" w:cs="Times New Roman"/>
          <w:b/>
          <w:bCs/>
          <w:sz w:val="24"/>
          <w:szCs w:val="24"/>
          <w:lang w:val="en-US"/>
        </w:rPr>
        <w:t>Conclusion</w:t>
      </w:r>
      <w:r w:rsidR="00621B22">
        <w:rPr>
          <w:rFonts w:ascii="Times New Roman" w:hAnsi="Times New Roman" w:cs="Times New Roman"/>
          <w:b/>
          <w:bCs/>
          <w:sz w:val="24"/>
          <w:szCs w:val="24"/>
          <w:lang w:val="en-US"/>
        </w:rPr>
        <w:t xml:space="preserve"> </w:t>
      </w:r>
    </w:p>
    <w:p w14:paraId="798981BB" w14:textId="5C1D0F79" w:rsidR="00F25E61" w:rsidRDefault="00F25E61" w:rsidP="00F25E61">
      <w:pPr>
        <w:spacing w:after="0" w:line="480" w:lineRule="auto"/>
        <w:ind w:firstLine="720"/>
        <w:jc w:val="both"/>
        <w:rPr>
          <w:rFonts w:ascii="Times New Roman" w:hAnsi="Times New Roman" w:cs="Times New Roman"/>
          <w:sz w:val="24"/>
          <w:szCs w:val="24"/>
        </w:rPr>
      </w:pPr>
      <w:r w:rsidRPr="00F25E61">
        <w:rPr>
          <w:rFonts w:ascii="Times New Roman" w:hAnsi="Times New Roman" w:cs="Times New Roman"/>
          <w:sz w:val="24"/>
          <w:szCs w:val="24"/>
        </w:rPr>
        <w:t xml:space="preserve">This study looked at how TBBPA affected the growth of </w:t>
      </w:r>
      <w:r w:rsidRPr="00F25E61">
        <w:rPr>
          <w:rFonts w:ascii="Times New Roman" w:hAnsi="Times New Roman" w:cs="Times New Roman"/>
          <w:i/>
          <w:iCs/>
          <w:sz w:val="24"/>
          <w:szCs w:val="24"/>
        </w:rPr>
        <w:t>Chlorella</w:t>
      </w:r>
      <w:r w:rsidRPr="00F25E61">
        <w:rPr>
          <w:rFonts w:ascii="Times New Roman" w:hAnsi="Times New Roman" w:cs="Times New Roman"/>
          <w:sz w:val="24"/>
          <w:szCs w:val="24"/>
        </w:rPr>
        <w:t xml:space="preserve"> </w:t>
      </w:r>
      <w:r>
        <w:rPr>
          <w:rFonts w:ascii="Times New Roman" w:hAnsi="Times New Roman" w:cs="Times New Roman"/>
          <w:sz w:val="24"/>
          <w:szCs w:val="24"/>
        </w:rPr>
        <w:t>sp.</w:t>
      </w:r>
      <w:r w:rsidRPr="00F25E61">
        <w:rPr>
          <w:rFonts w:ascii="Times New Roman" w:hAnsi="Times New Roman" w:cs="Times New Roman"/>
          <w:sz w:val="24"/>
          <w:szCs w:val="24"/>
        </w:rPr>
        <w:t xml:space="preserve"> and </w:t>
      </w:r>
      <w:r w:rsidRPr="00E41720">
        <w:rPr>
          <w:rFonts w:ascii="Times New Roman" w:hAnsi="Times New Roman" w:cs="Times New Roman"/>
          <w:i/>
          <w:iCs/>
          <w:sz w:val="24"/>
          <w:szCs w:val="24"/>
        </w:rPr>
        <w:t>Artemia</w:t>
      </w:r>
      <w:r>
        <w:rPr>
          <w:rFonts w:ascii="Times New Roman" w:hAnsi="Times New Roman" w:cs="Times New Roman"/>
          <w:sz w:val="24"/>
          <w:szCs w:val="24"/>
        </w:rPr>
        <w:t xml:space="preserve"> </w:t>
      </w:r>
      <w:proofErr w:type="spellStart"/>
      <w:r w:rsidRPr="00E41720">
        <w:rPr>
          <w:rFonts w:ascii="Times New Roman" w:hAnsi="Times New Roman" w:cs="Times New Roman"/>
          <w:i/>
          <w:iCs/>
          <w:sz w:val="24"/>
          <w:szCs w:val="24"/>
        </w:rPr>
        <w:t>salina</w:t>
      </w:r>
      <w:proofErr w:type="spellEnd"/>
      <w:r w:rsidRPr="00F25E61">
        <w:rPr>
          <w:rFonts w:ascii="Times New Roman" w:hAnsi="Times New Roman" w:cs="Times New Roman"/>
          <w:sz w:val="24"/>
          <w:szCs w:val="24"/>
        </w:rPr>
        <w:t xml:space="preserve">, showing different levels of growth slowdown in both during the exposure. We also observed that TBBPA affected the shape of </w:t>
      </w:r>
      <w:r w:rsidRPr="00F25E61">
        <w:rPr>
          <w:rFonts w:ascii="Times New Roman" w:hAnsi="Times New Roman" w:cs="Times New Roman"/>
          <w:i/>
          <w:iCs/>
          <w:sz w:val="24"/>
          <w:szCs w:val="24"/>
        </w:rPr>
        <w:t>Chlorella</w:t>
      </w:r>
      <w:r w:rsidRPr="00F25E61">
        <w:rPr>
          <w:rFonts w:ascii="Times New Roman" w:hAnsi="Times New Roman" w:cs="Times New Roman"/>
          <w:sz w:val="24"/>
          <w:szCs w:val="24"/>
        </w:rPr>
        <w:t xml:space="preserve"> sp. and </w:t>
      </w:r>
      <w:r w:rsidRPr="00E41720">
        <w:rPr>
          <w:rFonts w:ascii="Times New Roman" w:hAnsi="Times New Roman" w:cs="Times New Roman"/>
          <w:i/>
          <w:iCs/>
          <w:sz w:val="24"/>
          <w:szCs w:val="24"/>
        </w:rPr>
        <w:t>Artemia</w:t>
      </w:r>
      <w:r w:rsidRPr="00F25E61">
        <w:rPr>
          <w:rFonts w:ascii="Times New Roman" w:hAnsi="Times New Roman" w:cs="Times New Roman"/>
          <w:sz w:val="24"/>
          <w:szCs w:val="24"/>
        </w:rPr>
        <w:t xml:space="preserve"> </w:t>
      </w:r>
      <w:proofErr w:type="spellStart"/>
      <w:r w:rsidRPr="00E41720">
        <w:rPr>
          <w:rFonts w:ascii="Times New Roman" w:hAnsi="Times New Roman" w:cs="Times New Roman"/>
          <w:i/>
          <w:iCs/>
          <w:sz w:val="24"/>
          <w:szCs w:val="24"/>
        </w:rPr>
        <w:t>salina</w:t>
      </w:r>
      <w:proofErr w:type="spellEnd"/>
      <w:r w:rsidRPr="00F25E61">
        <w:rPr>
          <w:rFonts w:ascii="Times New Roman" w:hAnsi="Times New Roman" w:cs="Times New Roman"/>
          <w:sz w:val="24"/>
          <w:szCs w:val="24"/>
        </w:rPr>
        <w:t xml:space="preserve">, leading to a 58% death rate within 24 hours. In aquatic environments, </w:t>
      </w:r>
      <w:r w:rsidRPr="00F25E61">
        <w:rPr>
          <w:rFonts w:ascii="Times New Roman" w:hAnsi="Times New Roman" w:cs="Times New Roman"/>
          <w:i/>
          <w:iCs/>
          <w:sz w:val="24"/>
          <w:szCs w:val="24"/>
        </w:rPr>
        <w:t>Chlorella</w:t>
      </w:r>
      <w:r w:rsidRPr="00F25E61">
        <w:rPr>
          <w:rFonts w:ascii="Times New Roman" w:hAnsi="Times New Roman" w:cs="Times New Roman"/>
          <w:sz w:val="24"/>
          <w:szCs w:val="24"/>
        </w:rPr>
        <w:t xml:space="preserve"> </w:t>
      </w:r>
      <w:r>
        <w:rPr>
          <w:rFonts w:ascii="Times New Roman" w:hAnsi="Times New Roman" w:cs="Times New Roman"/>
          <w:sz w:val="24"/>
          <w:szCs w:val="24"/>
        </w:rPr>
        <w:t xml:space="preserve">sp. </w:t>
      </w:r>
      <w:r w:rsidRPr="00F25E61">
        <w:rPr>
          <w:rFonts w:ascii="Times New Roman" w:hAnsi="Times New Roman" w:cs="Times New Roman"/>
          <w:sz w:val="24"/>
          <w:szCs w:val="24"/>
        </w:rPr>
        <w:t xml:space="preserve">and </w:t>
      </w:r>
      <w:r w:rsidRPr="00E41720">
        <w:rPr>
          <w:rFonts w:ascii="Times New Roman" w:hAnsi="Times New Roman" w:cs="Times New Roman"/>
          <w:i/>
          <w:iCs/>
          <w:sz w:val="24"/>
          <w:szCs w:val="24"/>
        </w:rPr>
        <w:t xml:space="preserve">A. </w:t>
      </w:r>
      <w:proofErr w:type="spellStart"/>
      <w:r w:rsidRPr="00E41720">
        <w:rPr>
          <w:rFonts w:ascii="Times New Roman" w:hAnsi="Times New Roman" w:cs="Times New Roman"/>
          <w:i/>
          <w:iCs/>
          <w:sz w:val="24"/>
          <w:szCs w:val="24"/>
        </w:rPr>
        <w:t>salina</w:t>
      </w:r>
      <w:proofErr w:type="spellEnd"/>
      <w:r w:rsidRPr="00F25E61">
        <w:rPr>
          <w:rFonts w:ascii="Times New Roman" w:hAnsi="Times New Roman" w:cs="Times New Roman"/>
          <w:sz w:val="24"/>
          <w:szCs w:val="24"/>
        </w:rPr>
        <w:t xml:space="preserve"> are important primary producers that are utilized as an energy source, while TBBPA, which is commonly found, raises concerns about its toxicity to the environment. Consequently, it is essential to examine the harmful impacts of TBBPA on aquatic organisms. The results show that TBBPA is a serious environmental threat to water ecosystems, emphasising the need for stricter rules and more studies on the ecological risks of brominated flame retardants. </w:t>
      </w:r>
    </w:p>
    <w:p w14:paraId="7A1C7707" w14:textId="5AF4B9D2" w:rsidR="004C4F4C" w:rsidRPr="003C7C9A" w:rsidRDefault="004C4F4C" w:rsidP="001721AE">
      <w:pPr>
        <w:spacing w:after="0" w:line="480" w:lineRule="auto"/>
        <w:ind w:left="720" w:hanging="720"/>
        <w:rPr>
          <w:rFonts w:ascii="Times New Roman" w:hAnsi="Times New Roman" w:cs="Times New Roman"/>
          <w:b/>
          <w:bCs/>
          <w:sz w:val="24"/>
          <w:szCs w:val="24"/>
        </w:rPr>
      </w:pPr>
      <w:r w:rsidRPr="003C7C9A">
        <w:rPr>
          <w:rFonts w:ascii="Times New Roman" w:hAnsi="Times New Roman" w:cs="Times New Roman"/>
          <w:b/>
          <w:bCs/>
          <w:sz w:val="24"/>
          <w:szCs w:val="24"/>
        </w:rPr>
        <w:t>DISCLAIMER (ARTIFICIAL INTELLIGENCE)</w:t>
      </w:r>
    </w:p>
    <w:p w14:paraId="25A360AB" w14:textId="0FBD80D3" w:rsidR="004C4F4C" w:rsidRPr="003C7C9A" w:rsidRDefault="004C4F4C" w:rsidP="00DF1CB5">
      <w:pPr>
        <w:spacing w:after="0" w:line="480" w:lineRule="auto"/>
        <w:ind w:firstLine="720"/>
        <w:jc w:val="both"/>
        <w:rPr>
          <w:rFonts w:ascii="Times New Roman" w:hAnsi="Times New Roman" w:cs="Times New Roman"/>
          <w:sz w:val="24"/>
          <w:szCs w:val="24"/>
        </w:rPr>
      </w:pPr>
      <w:r w:rsidRPr="003C7C9A">
        <w:rPr>
          <w:rFonts w:ascii="Times New Roman" w:hAnsi="Times New Roman" w:cs="Times New Roman"/>
          <w:sz w:val="24"/>
          <w:szCs w:val="24"/>
        </w:rPr>
        <w:t xml:space="preserve">Author(s) hereby </w:t>
      </w:r>
      <w:r w:rsidR="00DF1CB5" w:rsidRPr="003C7C9A">
        <w:rPr>
          <w:rFonts w:ascii="Times New Roman" w:hAnsi="Times New Roman" w:cs="Times New Roman"/>
          <w:sz w:val="24"/>
          <w:szCs w:val="24"/>
        </w:rPr>
        <w:t>declares</w:t>
      </w:r>
      <w:r w:rsidRPr="003C7C9A">
        <w:rPr>
          <w:rFonts w:ascii="Times New Roman" w:hAnsi="Times New Roman" w:cs="Times New Roman"/>
          <w:sz w:val="24"/>
          <w:szCs w:val="24"/>
        </w:rPr>
        <w:t xml:space="preserve"> that NO generative AI technologies such as Large Language Models (ChatGPT, COPILOT, etc) and text-to-image generators have been used during writing or editing of this manuscript.</w:t>
      </w:r>
      <w:bookmarkStart w:id="1" w:name="_GoBack"/>
      <w:bookmarkEnd w:id="1"/>
    </w:p>
    <w:p w14:paraId="08D9E044" w14:textId="77777777" w:rsidR="004C4F4C" w:rsidRPr="003C7C9A" w:rsidRDefault="004C4F4C" w:rsidP="001721AE">
      <w:pPr>
        <w:spacing w:line="480" w:lineRule="auto"/>
        <w:ind w:left="720" w:hanging="720"/>
        <w:jc w:val="both"/>
        <w:rPr>
          <w:rFonts w:ascii="Times New Roman" w:hAnsi="Times New Roman" w:cs="Times New Roman"/>
          <w:b/>
          <w:bCs/>
          <w:sz w:val="24"/>
          <w:szCs w:val="24"/>
        </w:rPr>
      </w:pPr>
      <w:r w:rsidRPr="003C7C9A">
        <w:rPr>
          <w:rFonts w:ascii="Times New Roman" w:hAnsi="Times New Roman" w:cs="Times New Roman"/>
          <w:b/>
          <w:bCs/>
          <w:sz w:val="24"/>
          <w:szCs w:val="24"/>
        </w:rPr>
        <w:t>COMPETING INTERESTS</w:t>
      </w:r>
    </w:p>
    <w:p w14:paraId="1B7A908A" w14:textId="26C1FEAF" w:rsidR="00B4783B" w:rsidRPr="003C7C9A" w:rsidRDefault="004C4F4C" w:rsidP="001721AE">
      <w:pPr>
        <w:spacing w:line="480" w:lineRule="auto"/>
        <w:ind w:left="720"/>
        <w:jc w:val="both"/>
        <w:rPr>
          <w:rFonts w:ascii="Times New Roman" w:hAnsi="Times New Roman" w:cs="Times New Roman"/>
          <w:sz w:val="24"/>
          <w:szCs w:val="24"/>
        </w:rPr>
      </w:pPr>
      <w:r w:rsidRPr="003C7C9A">
        <w:rPr>
          <w:rFonts w:ascii="Times New Roman" w:hAnsi="Times New Roman" w:cs="Times New Roman"/>
          <w:sz w:val="24"/>
          <w:szCs w:val="24"/>
        </w:rPr>
        <w:t>Authors have declared that no competing interests exist.</w:t>
      </w:r>
    </w:p>
    <w:p w14:paraId="4C080CBF" w14:textId="77777777" w:rsidR="00B82B00" w:rsidRDefault="00B82B00" w:rsidP="00B82B00">
      <w:pPr>
        <w:spacing w:after="0" w:line="480" w:lineRule="auto"/>
        <w:rPr>
          <w:rFonts w:ascii="Times New Roman" w:hAnsi="Times New Roman" w:cs="Times New Roman"/>
          <w:b/>
          <w:bCs/>
          <w:sz w:val="24"/>
          <w:szCs w:val="24"/>
        </w:rPr>
      </w:pPr>
      <w:bookmarkStart w:id="2" w:name="_Hlk140744299"/>
    </w:p>
    <w:bookmarkEnd w:id="2"/>
    <w:p w14:paraId="1CCC61A0" w14:textId="77777777" w:rsidR="008D0FB3" w:rsidRPr="003C7C9A" w:rsidRDefault="003E0029" w:rsidP="001721AE">
      <w:pPr>
        <w:spacing w:after="0" w:line="480" w:lineRule="auto"/>
        <w:rPr>
          <w:rFonts w:ascii="Times New Roman" w:hAnsi="Times New Roman" w:cs="Times New Roman"/>
          <w:b/>
          <w:bCs/>
          <w:sz w:val="24"/>
          <w:szCs w:val="24"/>
        </w:rPr>
      </w:pPr>
      <w:r w:rsidRPr="003C7C9A">
        <w:rPr>
          <w:rFonts w:ascii="Times New Roman" w:hAnsi="Times New Roman" w:cs="Times New Roman"/>
          <w:b/>
          <w:bCs/>
          <w:sz w:val="24"/>
          <w:szCs w:val="24"/>
        </w:rPr>
        <w:t>Ethical Approval</w:t>
      </w:r>
    </w:p>
    <w:p w14:paraId="272CBC52" w14:textId="4F4DB903" w:rsidR="003E0029" w:rsidRPr="003C7C9A" w:rsidRDefault="003E0029" w:rsidP="001721AE">
      <w:pPr>
        <w:spacing w:after="0" w:line="480" w:lineRule="auto"/>
        <w:rPr>
          <w:rFonts w:ascii="Times New Roman" w:hAnsi="Times New Roman" w:cs="Times New Roman"/>
          <w:sz w:val="24"/>
          <w:szCs w:val="24"/>
        </w:rPr>
      </w:pPr>
      <w:r w:rsidRPr="003C7C9A">
        <w:rPr>
          <w:rFonts w:ascii="Times New Roman" w:hAnsi="Times New Roman" w:cs="Times New Roman"/>
          <w:sz w:val="24"/>
          <w:szCs w:val="24"/>
        </w:rPr>
        <w:t>Not Applicable</w:t>
      </w:r>
    </w:p>
    <w:p w14:paraId="5CD01BB3" w14:textId="77777777" w:rsidR="00B11274" w:rsidRDefault="00B11274" w:rsidP="001721AE">
      <w:pPr>
        <w:spacing w:after="0" w:line="480" w:lineRule="auto"/>
        <w:rPr>
          <w:rFonts w:ascii="Times New Roman" w:hAnsi="Times New Roman" w:cs="Times New Roman"/>
          <w:b/>
          <w:bCs/>
          <w:sz w:val="24"/>
          <w:szCs w:val="24"/>
        </w:rPr>
      </w:pPr>
    </w:p>
    <w:p w14:paraId="168154C8" w14:textId="5BDD88A5" w:rsidR="008D0FB3" w:rsidRPr="003C7C9A" w:rsidRDefault="003E0029" w:rsidP="001721AE">
      <w:pPr>
        <w:spacing w:after="0" w:line="480" w:lineRule="auto"/>
        <w:rPr>
          <w:rFonts w:ascii="Times New Roman" w:hAnsi="Times New Roman" w:cs="Times New Roman"/>
          <w:b/>
          <w:bCs/>
          <w:sz w:val="24"/>
          <w:szCs w:val="24"/>
        </w:rPr>
      </w:pPr>
      <w:r w:rsidRPr="003C7C9A">
        <w:rPr>
          <w:rFonts w:ascii="Times New Roman" w:hAnsi="Times New Roman" w:cs="Times New Roman"/>
          <w:b/>
          <w:bCs/>
          <w:sz w:val="24"/>
          <w:szCs w:val="24"/>
        </w:rPr>
        <w:t>Data Availability Statement</w:t>
      </w:r>
    </w:p>
    <w:p w14:paraId="7E53A737" w14:textId="51E161FC" w:rsidR="00E77388" w:rsidRPr="003C7C9A" w:rsidRDefault="008D0FB3" w:rsidP="001721AE">
      <w:pPr>
        <w:spacing w:after="0" w:line="480" w:lineRule="auto"/>
        <w:rPr>
          <w:rFonts w:ascii="Times New Roman" w:hAnsi="Times New Roman" w:cs="Times New Roman"/>
          <w:sz w:val="24"/>
          <w:szCs w:val="24"/>
        </w:rPr>
      </w:pPr>
      <w:r w:rsidRPr="003C7C9A">
        <w:rPr>
          <w:rFonts w:ascii="Times New Roman" w:hAnsi="Times New Roman" w:cs="Times New Roman"/>
          <w:sz w:val="24"/>
          <w:szCs w:val="24"/>
        </w:rPr>
        <w:t>T</w:t>
      </w:r>
      <w:r w:rsidR="003E0029" w:rsidRPr="003C7C9A">
        <w:rPr>
          <w:rFonts w:ascii="Times New Roman" w:hAnsi="Times New Roman" w:cs="Times New Roman"/>
          <w:sz w:val="24"/>
          <w:szCs w:val="24"/>
        </w:rPr>
        <w:t>he data that support the findings of the study are available from the corresponding author upon responsible request</w:t>
      </w:r>
    </w:p>
    <w:p w14:paraId="5078DDB3" w14:textId="179BCE80" w:rsidR="00F3534A" w:rsidRPr="003C7C9A" w:rsidRDefault="00F3534A" w:rsidP="001721AE">
      <w:pPr>
        <w:spacing w:after="0" w:line="480" w:lineRule="auto"/>
        <w:rPr>
          <w:rFonts w:ascii="Times New Roman" w:hAnsi="Times New Roman" w:cs="Times New Roman"/>
          <w:sz w:val="24"/>
          <w:szCs w:val="24"/>
        </w:rPr>
      </w:pPr>
    </w:p>
    <w:p w14:paraId="0748872A" w14:textId="77777777" w:rsidR="001A66C4" w:rsidRPr="003C7C9A" w:rsidRDefault="000A6856" w:rsidP="001721AE">
      <w:pPr>
        <w:spacing w:after="0" w:line="480" w:lineRule="auto"/>
        <w:jc w:val="both"/>
        <w:rPr>
          <w:rFonts w:ascii="Times New Roman" w:hAnsi="Times New Roman" w:cs="Times New Roman"/>
          <w:b/>
          <w:bCs/>
          <w:sz w:val="24"/>
          <w:szCs w:val="24"/>
          <w:lang w:val="pt-PT"/>
        </w:rPr>
      </w:pPr>
      <w:r w:rsidRPr="003C7C9A">
        <w:rPr>
          <w:rFonts w:ascii="Times New Roman" w:hAnsi="Times New Roman" w:cs="Times New Roman"/>
          <w:b/>
          <w:bCs/>
          <w:sz w:val="24"/>
          <w:szCs w:val="24"/>
          <w:lang w:val="pt-PT"/>
        </w:rPr>
        <w:t>Reference</w:t>
      </w:r>
      <w:r w:rsidR="00C621FA" w:rsidRPr="003C7C9A">
        <w:rPr>
          <w:rFonts w:ascii="Times New Roman" w:hAnsi="Times New Roman" w:cs="Times New Roman"/>
          <w:b/>
          <w:bCs/>
          <w:sz w:val="24"/>
          <w:szCs w:val="24"/>
          <w:lang w:val="pt-PT"/>
        </w:rPr>
        <w:t>s</w:t>
      </w:r>
      <w:r w:rsidR="001A66C4" w:rsidRPr="003C7C9A">
        <w:rPr>
          <w:rFonts w:ascii="Times New Roman" w:hAnsi="Times New Roman" w:cs="Times New Roman"/>
          <w:b/>
          <w:bCs/>
          <w:sz w:val="24"/>
          <w:szCs w:val="24"/>
          <w:lang w:val="pt-PT"/>
        </w:rPr>
        <w:tab/>
      </w:r>
    </w:p>
    <w:p w14:paraId="028F7572" w14:textId="77777777" w:rsidR="00DF1CB5" w:rsidRPr="003C7C9A" w:rsidRDefault="00DF1CB5" w:rsidP="00F811C7">
      <w:pPr>
        <w:spacing w:line="480" w:lineRule="auto"/>
        <w:ind w:left="720" w:hanging="720"/>
        <w:jc w:val="both"/>
        <w:rPr>
          <w:rFonts w:ascii="Times New Roman" w:hAnsi="Times New Roman" w:cs="Times New Roman"/>
          <w:sz w:val="24"/>
          <w:szCs w:val="24"/>
        </w:rPr>
      </w:pPr>
      <w:r w:rsidRPr="003C7C9A">
        <w:rPr>
          <w:rFonts w:ascii="Times New Roman" w:hAnsi="Times New Roman" w:cs="Times New Roman"/>
          <w:sz w:val="24"/>
          <w:szCs w:val="24"/>
        </w:rPr>
        <w:lastRenderedPageBreak/>
        <w:t xml:space="preserve">Abbott, W. S. (1925), “A Method for Computing the Effectiveness of an Insecticide,” </w:t>
      </w:r>
      <w:r w:rsidRPr="003C7C9A">
        <w:rPr>
          <w:rFonts w:ascii="Times New Roman" w:hAnsi="Times New Roman" w:cs="Times New Roman"/>
          <w:i/>
          <w:iCs/>
          <w:sz w:val="24"/>
          <w:szCs w:val="24"/>
        </w:rPr>
        <w:t>Journal of Economic Entomology</w:t>
      </w:r>
      <w:r w:rsidRPr="003C7C9A">
        <w:rPr>
          <w:rFonts w:ascii="Times New Roman" w:hAnsi="Times New Roman" w:cs="Times New Roman"/>
          <w:sz w:val="24"/>
          <w:szCs w:val="24"/>
        </w:rPr>
        <w:t>, 18, 265–267. https://doi.org/10.1093/jee/18.2.265a</w:t>
      </w:r>
    </w:p>
    <w:p w14:paraId="5499435F" w14:textId="77777777" w:rsidR="00DF1CB5" w:rsidRPr="003C7C9A" w:rsidRDefault="00DF1CB5" w:rsidP="00F811C7">
      <w:pPr>
        <w:spacing w:after="0" w:line="480" w:lineRule="auto"/>
        <w:ind w:left="720" w:hanging="720"/>
        <w:jc w:val="both"/>
        <w:rPr>
          <w:rFonts w:ascii="Times New Roman" w:hAnsi="Times New Roman" w:cs="Times New Roman"/>
          <w:sz w:val="24"/>
          <w:szCs w:val="24"/>
          <w:shd w:val="clear" w:color="auto" w:fill="FFFFFF"/>
        </w:rPr>
      </w:pPr>
      <w:r w:rsidRPr="003C7C9A">
        <w:rPr>
          <w:rFonts w:ascii="Times New Roman" w:hAnsi="Times New Roman" w:cs="Times New Roman"/>
          <w:sz w:val="24"/>
          <w:szCs w:val="24"/>
          <w:shd w:val="clear" w:color="auto" w:fill="FFFFFF"/>
        </w:rPr>
        <w:t xml:space="preserve">Akhtar, N., </w:t>
      </w:r>
      <w:proofErr w:type="spellStart"/>
      <w:r w:rsidRPr="003C7C9A">
        <w:rPr>
          <w:rFonts w:ascii="Times New Roman" w:hAnsi="Times New Roman" w:cs="Times New Roman"/>
          <w:sz w:val="24"/>
          <w:szCs w:val="24"/>
          <w:shd w:val="clear" w:color="auto" w:fill="FFFFFF"/>
        </w:rPr>
        <w:t>Syakir</w:t>
      </w:r>
      <w:proofErr w:type="spellEnd"/>
      <w:r w:rsidRPr="003C7C9A">
        <w:rPr>
          <w:rFonts w:ascii="Times New Roman" w:hAnsi="Times New Roman" w:cs="Times New Roman"/>
          <w:sz w:val="24"/>
          <w:szCs w:val="24"/>
          <w:shd w:val="clear" w:color="auto" w:fill="FFFFFF"/>
        </w:rPr>
        <w:t xml:space="preserve"> Ishak, M. I., Bhawani, S. A., &amp; Umar, K. (2021). Various natural and anthropogenic factors responsible for water quality degradation: A review. </w:t>
      </w:r>
      <w:r w:rsidRPr="003C7C9A">
        <w:rPr>
          <w:rFonts w:ascii="Times New Roman" w:hAnsi="Times New Roman" w:cs="Times New Roman"/>
          <w:i/>
          <w:iCs/>
          <w:sz w:val="24"/>
          <w:szCs w:val="24"/>
          <w:shd w:val="clear" w:color="auto" w:fill="FFFFFF"/>
        </w:rPr>
        <w:t>Water</w:t>
      </w:r>
      <w:r w:rsidRPr="003C7C9A">
        <w:rPr>
          <w:rFonts w:ascii="Times New Roman" w:hAnsi="Times New Roman" w:cs="Times New Roman"/>
          <w:sz w:val="24"/>
          <w:szCs w:val="24"/>
          <w:shd w:val="clear" w:color="auto" w:fill="FFFFFF"/>
        </w:rPr>
        <w:t>, </w:t>
      </w:r>
      <w:r w:rsidRPr="003C7C9A">
        <w:rPr>
          <w:rFonts w:ascii="Times New Roman" w:hAnsi="Times New Roman" w:cs="Times New Roman"/>
          <w:i/>
          <w:iCs/>
          <w:sz w:val="24"/>
          <w:szCs w:val="24"/>
          <w:shd w:val="clear" w:color="auto" w:fill="FFFFFF"/>
        </w:rPr>
        <w:t>13</w:t>
      </w:r>
      <w:r w:rsidRPr="003C7C9A">
        <w:rPr>
          <w:rFonts w:ascii="Times New Roman" w:hAnsi="Times New Roman" w:cs="Times New Roman"/>
          <w:sz w:val="24"/>
          <w:szCs w:val="24"/>
          <w:shd w:val="clear" w:color="auto" w:fill="FFFFFF"/>
        </w:rPr>
        <w:t>(19), 2660. https://doi.org/10.3390/w13192660</w:t>
      </w:r>
    </w:p>
    <w:p w14:paraId="16BA6CC2" w14:textId="77777777" w:rsidR="00DF1CB5" w:rsidRPr="003C7C9A" w:rsidRDefault="00DF1CB5" w:rsidP="00F811C7">
      <w:pPr>
        <w:spacing w:after="0" w:line="480" w:lineRule="auto"/>
        <w:ind w:left="720" w:hanging="720"/>
        <w:jc w:val="both"/>
        <w:rPr>
          <w:rFonts w:ascii="Times New Roman" w:hAnsi="Times New Roman" w:cs="Times New Roman"/>
          <w:sz w:val="24"/>
          <w:szCs w:val="24"/>
          <w:shd w:val="clear" w:color="auto" w:fill="FFFFFF"/>
        </w:rPr>
      </w:pPr>
      <w:r w:rsidRPr="003C7C9A">
        <w:rPr>
          <w:rFonts w:ascii="Times New Roman" w:hAnsi="Times New Roman" w:cs="Times New Roman"/>
          <w:sz w:val="24"/>
          <w:szCs w:val="24"/>
          <w:shd w:val="clear" w:color="auto" w:fill="FFFFFF"/>
          <w:lang w:val="pt-PT"/>
        </w:rPr>
        <w:t xml:space="preserve">Aravinth, A., Perumal, P., Rajaram, R., Dhanasundaram, S., Narayanan, M., Maharaja, S., &amp; Manikumar, A. (2023). </w:t>
      </w:r>
      <w:r w:rsidRPr="003C7C9A">
        <w:rPr>
          <w:rFonts w:ascii="Times New Roman" w:hAnsi="Times New Roman" w:cs="Times New Roman"/>
          <w:sz w:val="24"/>
          <w:szCs w:val="24"/>
          <w:shd w:val="clear" w:color="auto" w:fill="FFFFFF"/>
        </w:rPr>
        <w:t xml:space="preserve">Isolation and characterization of 2, 4-di-tert-butyl phenol from the brown seaweed, </w:t>
      </w:r>
      <w:proofErr w:type="spellStart"/>
      <w:r w:rsidRPr="003C7C9A">
        <w:rPr>
          <w:rFonts w:ascii="Times New Roman" w:hAnsi="Times New Roman" w:cs="Times New Roman"/>
          <w:sz w:val="24"/>
          <w:szCs w:val="24"/>
          <w:shd w:val="clear" w:color="auto" w:fill="FFFFFF"/>
        </w:rPr>
        <w:t>Dictyota</w:t>
      </w:r>
      <w:proofErr w:type="spellEnd"/>
      <w:r w:rsidRPr="003C7C9A">
        <w:rPr>
          <w:rFonts w:ascii="Times New Roman" w:hAnsi="Times New Roman" w:cs="Times New Roman"/>
          <w:sz w:val="24"/>
          <w:szCs w:val="24"/>
          <w:shd w:val="clear" w:color="auto" w:fill="FFFFFF"/>
        </w:rPr>
        <w:t xml:space="preserve"> </w:t>
      </w:r>
      <w:proofErr w:type="spellStart"/>
      <w:r w:rsidRPr="003C7C9A">
        <w:rPr>
          <w:rFonts w:ascii="Times New Roman" w:hAnsi="Times New Roman" w:cs="Times New Roman"/>
          <w:sz w:val="24"/>
          <w:szCs w:val="24"/>
          <w:shd w:val="clear" w:color="auto" w:fill="FFFFFF"/>
        </w:rPr>
        <w:t>ciliolata</w:t>
      </w:r>
      <w:proofErr w:type="spellEnd"/>
      <w:r w:rsidRPr="003C7C9A">
        <w:rPr>
          <w:rFonts w:ascii="Times New Roman" w:hAnsi="Times New Roman" w:cs="Times New Roman"/>
          <w:sz w:val="24"/>
          <w:szCs w:val="24"/>
          <w:shd w:val="clear" w:color="auto" w:fill="FFFFFF"/>
        </w:rPr>
        <w:t xml:space="preserve"> and assessment of its anti-oxidant and anticancer characteristics. </w:t>
      </w:r>
      <w:r w:rsidRPr="009178A3">
        <w:rPr>
          <w:rFonts w:ascii="Times New Roman" w:hAnsi="Times New Roman" w:cs="Times New Roman"/>
          <w:i/>
          <w:iCs/>
          <w:sz w:val="24"/>
          <w:szCs w:val="24"/>
          <w:shd w:val="clear" w:color="auto" w:fill="FFFFFF"/>
        </w:rPr>
        <w:t>Biocatalysis and Agricultural Biotechnology</w:t>
      </w:r>
      <w:r w:rsidRPr="003C7C9A">
        <w:rPr>
          <w:rFonts w:ascii="Times New Roman" w:hAnsi="Times New Roman" w:cs="Times New Roman"/>
          <w:sz w:val="24"/>
          <w:szCs w:val="24"/>
          <w:shd w:val="clear" w:color="auto" w:fill="FFFFFF"/>
        </w:rPr>
        <w:t>, 54, 102933. http://dx.doi.org/10.1016/j.bcab.2023.102933</w:t>
      </w:r>
    </w:p>
    <w:p w14:paraId="7C64D48D" w14:textId="6EE2391A" w:rsidR="002069F1" w:rsidRPr="004F3DC1" w:rsidRDefault="00DF1CB5" w:rsidP="002069F1">
      <w:pPr>
        <w:spacing w:after="0" w:line="480" w:lineRule="auto"/>
        <w:ind w:left="720" w:hanging="720"/>
        <w:jc w:val="both"/>
        <w:rPr>
          <w:rFonts w:ascii="Times New Roman" w:hAnsi="Times New Roman" w:cs="Times New Roman"/>
          <w:sz w:val="24"/>
          <w:szCs w:val="24"/>
          <w:shd w:val="clear" w:color="auto" w:fill="FFFFFF"/>
        </w:rPr>
      </w:pPr>
      <w:proofErr w:type="spellStart"/>
      <w:r w:rsidRPr="003C7C9A">
        <w:rPr>
          <w:rFonts w:ascii="Times New Roman" w:hAnsi="Times New Roman" w:cs="Times New Roman"/>
          <w:sz w:val="24"/>
          <w:szCs w:val="24"/>
          <w:shd w:val="clear" w:color="auto" w:fill="FFFFFF"/>
        </w:rPr>
        <w:t>Colnot</w:t>
      </w:r>
      <w:proofErr w:type="spellEnd"/>
      <w:r w:rsidRPr="003C7C9A">
        <w:rPr>
          <w:rFonts w:ascii="Times New Roman" w:hAnsi="Times New Roman" w:cs="Times New Roman"/>
          <w:sz w:val="24"/>
          <w:szCs w:val="24"/>
          <w:shd w:val="clear" w:color="auto" w:fill="FFFFFF"/>
        </w:rPr>
        <w:t xml:space="preserve">, T., Kacew, S., &amp; </w:t>
      </w:r>
      <w:proofErr w:type="spellStart"/>
      <w:r w:rsidRPr="003C7C9A">
        <w:rPr>
          <w:rFonts w:ascii="Times New Roman" w:hAnsi="Times New Roman" w:cs="Times New Roman"/>
          <w:sz w:val="24"/>
          <w:szCs w:val="24"/>
          <w:shd w:val="clear" w:color="auto" w:fill="FFFFFF"/>
        </w:rPr>
        <w:t>Dekant</w:t>
      </w:r>
      <w:proofErr w:type="spellEnd"/>
      <w:r w:rsidRPr="003C7C9A">
        <w:rPr>
          <w:rFonts w:ascii="Times New Roman" w:hAnsi="Times New Roman" w:cs="Times New Roman"/>
          <w:sz w:val="24"/>
          <w:szCs w:val="24"/>
          <w:shd w:val="clear" w:color="auto" w:fill="FFFFFF"/>
        </w:rPr>
        <w:t>, W. (2014). Mammalian toxicology and human exposures to the flame retardant 2, 2′, 6, 6′-tetrabromo-4, 4′-isopropylidenediphenol (TBBPA): implications for risk assessment. </w:t>
      </w:r>
      <w:r w:rsidRPr="003C7C9A">
        <w:rPr>
          <w:rFonts w:ascii="Times New Roman" w:hAnsi="Times New Roman" w:cs="Times New Roman"/>
          <w:i/>
          <w:iCs/>
          <w:sz w:val="24"/>
          <w:szCs w:val="24"/>
          <w:shd w:val="clear" w:color="auto" w:fill="FFFFFF"/>
        </w:rPr>
        <w:t>Archives of toxicology</w:t>
      </w:r>
      <w:r w:rsidRPr="003C7C9A">
        <w:rPr>
          <w:rFonts w:ascii="Times New Roman" w:hAnsi="Times New Roman" w:cs="Times New Roman"/>
          <w:sz w:val="24"/>
          <w:szCs w:val="24"/>
          <w:shd w:val="clear" w:color="auto" w:fill="FFFFFF"/>
        </w:rPr>
        <w:t>, </w:t>
      </w:r>
      <w:r w:rsidRPr="003C7C9A">
        <w:rPr>
          <w:rFonts w:ascii="Times New Roman" w:hAnsi="Times New Roman" w:cs="Times New Roman"/>
          <w:i/>
          <w:iCs/>
          <w:sz w:val="24"/>
          <w:szCs w:val="24"/>
          <w:shd w:val="clear" w:color="auto" w:fill="FFFFFF"/>
        </w:rPr>
        <w:t>88</w:t>
      </w:r>
      <w:r w:rsidRPr="003C7C9A">
        <w:rPr>
          <w:rFonts w:ascii="Times New Roman" w:hAnsi="Times New Roman" w:cs="Times New Roman"/>
          <w:sz w:val="24"/>
          <w:szCs w:val="24"/>
          <w:shd w:val="clear" w:color="auto" w:fill="FFFFFF"/>
        </w:rPr>
        <w:t xml:space="preserve">, 553-573. </w:t>
      </w:r>
      <w:hyperlink r:id="rId14" w:history="1">
        <w:r w:rsidR="002069F1" w:rsidRPr="004F3DC1">
          <w:rPr>
            <w:rStyle w:val="Hyperlink"/>
            <w:rFonts w:ascii="Times New Roman" w:hAnsi="Times New Roman" w:cs="Times New Roman"/>
            <w:color w:val="auto"/>
            <w:sz w:val="24"/>
            <w:szCs w:val="24"/>
            <w:u w:val="none"/>
            <w:shd w:val="clear" w:color="auto" w:fill="FFFFFF"/>
          </w:rPr>
          <w:t>https://doi.org/10.1007/s00204-013-1180-8</w:t>
        </w:r>
      </w:hyperlink>
    </w:p>
    <w:p w14:paraId="2E8A2715" w14:textId="3A77D3EF" w:rsidR="002069F1" w:rsidRPr="002069F1" w:rsidRDefault="002069F1" w:rsidP="002069F1">
      <w:pPr>
        <w:spacing w:after="0" w:line="480" w:lineRule="auto"/>
        <w:ind w:left="720" w:hanging="720"/>
        <w:jc w:val="both"/>
        <w:rPr>
          <w:rFonts w:ascii="Times New Roman" w:hAnsi="Times New Roman" w:cs="Times New Roman"/>
          <w:sz w:val="24"/>
          <w:szCs w:val="24"/>
          <w:shd w:val="clear" w:color="auto" w:fill="FFFFFF"/>
        </w:rPr>
      </w:pPr>
      <w:proofErr w:type="spellStart"/>
      <w:r w:rsidRPr="002069F1">
        <w:rPr>
          <w:rFonts w:ascii="Times New Roman" w:eastAsia="Times New Roman" w:hAnsi="Times New Roman" w:cs="Times New Roman"/>
          <w:sz w:val="24"/>
          <w:szCs w:val="24"/>
          <w:lang w:eastAsia="en-IN"/>
        </w:rPr>
        <w:t>Dewez</w:t>
      </w:r>
      <w:proofErr w:type="spellEnd"/>
      <w:r w:rsidRPr="002069F1">
        <w:rPr>
          <w:rFonts w:ascii="Times New Roman" w:eastAsia="Times New Roman" w:hAnsi="Times New Roman" w:cs="Times New Roman"/>
          <w:sz w:val="24"/>
          <w:szCs w:val="24"/>
          <w:lang w:eastAsia="en-IN"/>
        </w:rPr>
        <w:t xml:space="preserve">, D., Geoffroy, L., Vernet, G., &amp; Popovic, R. (2005). Determination of photosynthetic and enzymatic biomarkers sensitivity used to evaluate toxic effects of copper and fludioxonil in alga Scenedesmus obliquus. </w:t>
      </w:r>
      <w:r w:rsidRPr="002069F1">
        <w:rPr>
          <w:rFonts w:ascii="Times New Roman" w:eastAsia="Times New Roman" w:hAnsi="Times New Roman" w:cs="Times New Roman"/>
          <w:i/>
          <w:iCs/>
          <w:sz w:val="24"/>
          <w:szCs w:val="24"/>
          <w:lang w:eastAsia="en-IN"/>
        </w:rPr>
        <w:t>Aquatic toxicology</w:t>
      </w:r>
      <w:r w:rsidRPr="002069F1">
        <w:rPr>
          <w:rFonts w:ascii="Times New Roman" w:eastAsia="Times New Roman" w:hAnsi="Times New Roman" w:cs="Times New Roman"/>
          <w:sz w:val="24"/>
          <w:szCs w:val="24"/>
          <w:lang w:eastAsia="en-IN"/>
        </w:rPr>
        <w:t xml:space="preserve">, </w:t>
      </w:r>
      <w:r w:rsidRPr="002069F1">
        <w:rPr>
          <w:rFonts w:ascii="Times New Roman" w:eastAsia="Times New Roman" w:hAnsi="Times New Roman" w:cs="Times New Roman"/>
          <w:i/>
          <w:iCs/>
          <w:sz w:val="24"/>
          <w:szCs w:val="24"/>
          <w:lang w:eastAsia="en-IN"/>
        </w:rPr>
        <w:t>74</w:t>
      </w:r>
      <w:r w:rsidRPr="002069F1">
        <w:rPr>
          <w:rFonts w:ascii="Times New Roman" w:eastAsia="Times New Roman" w:hAnsi="Times New Roman" w:cs="Times New Roman"/>
          <w:sz w:val="24"/>
          <w:szCs w:val="24"/>
          <w:lang w:eastAsia="en-IN"/>
        </w:rPr>
        <w:t>(2), 150-159.</w:t>
      </w:r>
      <w:r>
        <w:rPr>
          <w:rFonts w:ascii="Times New Roman" w:eastAsia="Times New Roman" w:hAnsi="Times New Roman" w:cs="Times New Roman"/>
          <w:sz w:val="24"/>
          <w:szCs w:val="24"/>
          <w:lang w:eastAsia="en-IN"/>
        </w:rPr>
        <w:t xml:space="preserve"> </w:t>
      </w:r>
      <w:r w:rsidRPr="002069F1">
        <w:rPr>
          <w:rFonts w:ascii="Times New Roman" w:eastAsia="Times New Roman" w:hAnsi="Times New Roman" w:cs="Times New Roman"/>
          <w:sz w:val="24"/>
          <w:szCs w:val="24"/>
          <w:lang w:eastAsia="en-IN"/>
        </w:rPr>
        <w:t>https://doi.org/10.1016/j.aquatox.2005.05.007</w:t>
      </w:r>
    </w:p>
    <w:p w14:paraId="2C1FD19B" w14:textId="77777777" w:rsidR="002069F1" w:rsidRPr="003C7C9A" w:rsidRDefault="002069F1" w:rsidP="00F811C7">
      <w:pPr>
        <w:spacing w:after="0" w:line="480" w:lineRule="auto"/>
        <w:ind w:left="720" w:hanging="720"/>
        <w:jc w:val="both"/>
        <w:rPr>
          <w:rFonts w:ascii="Times New Roman" w:hAnsi="Times New Roman" w:cs="Times New Roman"/>
          <w:sz w:val="24"/>
          <w:szCs w:val="24"/>
          <w:shd w:val="clear" w:color="auto" w:fill="FFFFFF"/>
        </w:rPr>
      </w:pPr>
    </w:p>
    <w:p w14:paraId="3A5503B6" w14:textId="260B875D" w:rsidR="00DF1CB5" w:rsidRPr="003C7C9A" w:rsidRDefault="00DF1CB5" w:rsidP="002069F1">
      <w:pPr>
        <w:spacing w:line="480" w:lineRule="auto"/>
        <w:jc w:val="both"/>
        <w:rPr>
          <w:rFonts w:ascii="Times New Roman" w:eastAsia="Times New Roman" w:hAnsi="Times New Roman" w:cs="Times New Roman"/>
          <w:sz w:val="24"/>
          <w:szCs w:val="24"/>
          <w:lang w:eastAsia="en-IN"/>
        </w:rPr>
      </w:pPr>
      <w:r w:rsidRPr="003C7C9A">
        <w:rPr>
          <w:rFonts w:ascii="Times New Roman" w:hAnsi="Times New Roman" w:cs="Times New Roman"/>
          <w:sz w:val="24"/>
          <w:szCs w:val="24"/>
        </w:rPr>
        <w:t>Ding, T.; Yang, M.; Zhang, J.; Yang, B.; Lin, K.; Li, J.;</w:t>
      </w:r>
      <w:r w:rsidR="009178A3">
        <w:rPr>
          <w:rFonts w:ascii="Times New Roman" w:hAnsi="Times New Roman" w:cs="Times New Roman"/>
          <w:sz w:val="24"/>
          <w:szCs w:val="24"/>
        </w:rPr>
        <w:t xml:space="preserve"> &amp; </w:t>
      </w:r>
      <w:r w:rsidRPr="003C7C9A">
        <w:rPr>
          <w:rFonts w:ascii="Times New Roman" w:hAnsi="Times New Roman" w:cs="Times New Roman"/>
          <w:sz w:val="24"/>
          <w:szCs w:val="24"/>
        </w:rPr>
        <w:t>Gan, J</w:t>
      </w:r>
      <w:r w:rsidR="009178A3">
        <w:rPr>
          <w:rFonts w:ascii="Times New Roman" w:hAnsi="Times New Roman" w:cs="Times New Roman"/>
          <w:sz w:val="24"/>
          <w:szCs w:val="24"/>
        </w:rPr>
        <w:t xml:space="preserve"> (2017)</w:t>
      </w:r>
      <w:r w:rsidRPr="003C7C9A">
        <w:rPr>
          <w:rFonts w:ascii="Times New Roman" w:hAnsi="Times New Roman" w:cs="Times New Roman"/>
          <w:sz w:val="24"/>
          <w:szCs w:val="24"/>
        </w:rPr>
        <w:t xml:space="preserve">. Toxicity, degradation and metabolic fate of ibuprofen on freshwater diatom </w:t>
      </w:r>
      <w:proofErr w:type="spellStart"/>
      <w:r w:rsidRPr="003C7C9A">
        <w:rPr>
          <w:rFonts w:ascii="Times New Roman" w:hAnsi="Times New Roman" w:cs="Times New Roman"/>
          <w:sz w:val="24"/>
          <w:szCs w:val="24"/>
        </w:rPr>
        <w:t>Navicula</w:t>
      </w:r>
      <w:proofErr w:type="spellEnd"/>
      <w:r w:rsidRPr="003C7C9A">
        <w:rPr>
          <w:rFonts w:ascii="Times New Roman" w:hAnsi="Times New Roman" w:cs="Times New Roman"/>
          <w:sz w:val="24"/>
          <w:szCs w:val="24"/>
        </w:rPr>
        <w:t xml:space="preserve"> sp. </w:t>
      </w:r>
      <w:r w:rsidRPr="009178A3">
        <w:rPr>
          <w:rStyle w:val="html-italic"/>
          <w:rFonts w:ascii="Times New Roman" w:hAnsi="Times New Roman" w:cs="Times New Roman"/>
          <w:i/>
          <w:iCs/>
          <w:sz w:val="24"/>
          <w:szCs w:val="24"/>
        </w:rPr>
        <w:t>J. Hazard. Mater</w:t>
      </w:r>
      <w:r w:rsidRPr="003C7C9A">
        <w:rPr>
          <w:rFonts w:ascii="Times New Roman" w:hAnsi="Times New Roman" w:cs="Times New Roman"/>
          <w:sz w:val="24"/>
          <w:szCs w:val="24"/>
        </w:rPr>
        <w:t xml:space="preserve">, </w:t>
      </w:r>
      <w:r w:rsidRPr="003C7C9A">
        <w:rPr>
          <w:rStyle w:val="html-italic"/>
          <w:rFonts w:ascii="Times New Roman" w:hAnsi="Times New Roman" w:cs="Times New Roman"/>
          <w:sz w:val="24"/>
          <w:szCs w:val="24"/>
        </w:rPr>
        <w:t>330</w:t>
      </w:r>
      <w:r w:rsidRPr="003C7C9A">
        <w:rPr>
          <w:rFonts w:ascii="Times New Roman" w:hAnsi="Times New Roman" w:cs="Times New Roman"/>
          <w:sz w:val="24"/>
          <w:szCs w:val="24"/>
        </w:rPr>
        <w:t>, 127–134. https://doi.org/10.1016/j.jhazmat.2017.02.004</w:t>
      </w:r>
    </w:p>
    <w:p w14:paraId="6A7C292B" w14:textId="77777777" w:rsidR="00DF1CB5" w:rsidRPr="003C7C9A" w:rsidRDefault="00DF1CB5" w:rsidP="00F811C7">
      <w:pPr>
        <w:spacing w:after="0" w:line="480" w:lineRule="auto"/>
        <w:ind w:left="720" w:hanging="720"/>
        <w:jc w:val="both"/>
        <w:rPr>
          <w:rFonts w:ascii="Times New Roman" w:hAnsi="Times New Roman" w:cs="Times New Roman"/>
          <w:sz w:val="24"/>
          <w:szCs w:val="24"/>
          <w:shd w:val="clear" w:color="auto" w:fill="FFFFFF"/>
          <w:lang w:val="de-DE"/>
        </w:rPr>
      </w:pPr>
      <w:r w:rsidRPr="003C7C9A">
        <w:rPr>
          <w:rFonts w:ascii="Times New Roman" w:hAnsi="Times New Roman" w:cs="Times New Roman"/>
          <w:sz w:val="24"/>
          <w:szCs w:val="24"/>
          <w:shd w:val="clear" w:color="auto" w:fill="FFFFFF"/>
          <w:lang w:val="pt-PT"/>
        </w:rPr>
        <w:t xml:space="preserve">Duarte, B., Gameiro, C., Matos, A. R., Figueiredo, A., Silva, M. S., Cordeiro, C., ... </w:t>
      </w:r>
      <w:r w:rsidRPr="003C7C9A">
        <w:rPr>
          <w:rFonts w:ascii="Times New Roman" w:hAnsi="Times New Roman" w:cs="Times New Roman"/>
          <w:sz w:val="24"/>
          <w:szCs w:val="24"/>
          <w:shd w:val="clear" w:color="auto" w:fill="FFFFFF"/>
        </w:rPr>
        <w:t xml:space="preserve">&amp; </w:t>
      </w:r>
      <w:proofErr w:type="spellStart"/>
      <w:r w:rsidRPr="003C7C9A">
        <w:rPr>
          <w:rFonts w:ascii="Times New Roman" w:hAnsi="Times New Roman" w:cs="Times New Roman"/>
          <w:sz w:val="24"/>
          <w:szCs w:val="24"/>
          <w:shd w:val="clear" w:color="auto" w:fill="FFFFFF"/>
        </w:rPr>
        <w:t>Cabrita</w:t>
      </w:r>
      <w:proofErr w:type="spellEnd"/>
      <w:r w:rsidRPr="003C7C9A">
        <w:rPr>
          <w:rFonts w:ascii="Times New Roman" w:hAnsi="Times New Roman" w:cs="Times New Roman"/>
          <w:sz w:val="24"/>
          <w:szCs w:val="24"/>
          <w:shd w:val="clear" w:color="auto" w:fill="FFFFFF"/>
        </w:rPr>
        <w:t xml:space="preserve">, M. T. (2021). First screening of biocides, persistent organic pollutants, pharmaceutical and personal care products in Antarctic phytoplankton from </w:t>
      </w:r>
      <w:r w:rsidRPr="003C7C9A">
        <w:rPr>
          <w:rFonts w:ascii="Times New Roman" w:hAnsi="Times New Roman" w:cs="Times New Roman"/>
          <w:sz w:val="24"/>
          <w:szCs w:val="24"/>
          <w:shd w:val="clear" w:color="auto" w:fill="FFFFFF"/>
        </w:rPr>
        <w:lastRenderedPageBreak/>
        <w:t xml:space="preserve">Deception Island by FT-ICR-MS. </w:t>
      </w:r>
      <w:r w:rsidRPr="009178A3">
        <w:rPr>
          <w:rFonts w:ascii="Times New Roman" w:hAnsi="Times New Roman" w:cs="Times New Roman"/>
          <w:i/>
          <w:iCs/>
          <w:sz w:val="24"/>
          <w:szCs w:val="24"/>
          <w:shd w:val="clear" w:color="auto" w:fill="FFFFFF"/>
          <w:lang w:val="de-DE"/>
        </w:rPr>
        <w:t>Chemosphere</w:t>
      </w:r>
      <w:r w:rsidRPr="003C7C9A">
        <w:rPr>
          <w:rFonts w:ascii="Times New Roman" w:hAnsi="Times New Roman" w:cs="Times New Roman"/>
          <w:sz w:val="24"/>
          <w:szCs w:val="24"/>
          <w:shd w:val="clear" w:color="auto" w:fill="FFFFFF"/>
          <w:lang w:val="de-DE"/>
        </w:rPr>
        <w:t>, 274, 129860. https://doi.org/10.1016/j.chemosphere.2021.129860.</w:t>
      </w:r>
    </w:p>
    <w:p w14:paraId="38443E79" w14:textId="77777777" w:rsidR="00DF1CB5" w:rsidRPr="003C7C9A" w:rsidRDefault="00DF1CB5" w:rsidP="00F811C7">
      <w:pPr>
        <w:spacing w:line="480" w:lineRule="auto"/>
        <w:ind w:left="720" w:hanging="720"/>
        <w:jc w:val="both"/>
        <w:rPr>
          <w:rFonts w:ascii="Times New Roman" w:eastAsia="Times New Roman" w:hAnsi="Times New Roman" w:cs="Times New Roman"/>
          <w:sz w:val="24"/>
          <w:szCs w:val="24"/>
          <w:lang w:eastAsia="en-IN"/>
        </w:rPr>
      </w:pPr>
      <w:r w:rsidRPr="003C7C9A">
        <w:rPr>
          <w:rFonts w:ascii="Times New Roman" w:eastAsia="Times New Roman" w:hAnsi="Times New Roman" w:cs="Times New Roman"/>
          <w:sz w:val="24"/>
          <w:szCs w:val="24"/>
          <w:lang w:val="de-DE" w:eastAsia="en-IN"/>
        </w:rPr>
        <w:t xml:space="preserve">Fang, B., Shi, J., Qin, L., Feng, M., Cheng, D., Wang, T., &amp; Zhang, X. (2018). </w:t>
      </w:r>
      <w:r w:rsidRPr="003C7C9A">
        <w:rPr>
          <w:rFonts w:ascii="Times New Roman" w:eastAsia="Times New Roman" w:hAnsi="Times New Roman" w:cs="Times New Roman"/>
          <w:sz w:val="24"/>
          <w:szCs w:val="24"/>
          <w:lang w:eastAsia="en-IN"/>
        </w:rPr>
        <w:t xml:space="preserve">Toxicity evaluation of 4, 4′-di-CDPS and 4, 4′-di-CDE on green algae Scenedesmus obliquus: growth inhibition, change in pigment content, and oxidative stress. </w:t>
      </w:r>
      <w:r w:rsidRPr="003C7C9A">
        <w:rPr>
          <w:rFonts w:ascii="Times New Roman" w:eastAsia="Times New Roman" w:hAnsi="Times New Roman" w:cs="Times New Roman"/>
          <w:i/>
          <w:iCs/>
          <w:sz w:val="24"/>
          <w:szCs w:val="24"/>
          <w:lang w:eastAsia="en-IN"/>
        </w:rPr>
        <w:t>Environmental Science and Pollution Research</w:t>
      </w:r>
      <w:r w:rsidRPr="003C7C9A">
        <w:rPr>
          <w:rFonts w:ascii="Times New Roman" w:eastAsia="Times New Roman" w:hAnsi="Times New Roman" w:cs="Times New Roman"/>
          <w:sz w:val="24"/>
          <w:szCs w:val="24"/>
          <w:lang w:eastAsia="en-IN"/>
        </w:rPr>
        <w:t xml:space="preserve">, </w:t>
      </w:r>
      <w:r w:rsidRPr="003C7C9A">
        <w:rPr>
          <w:rFonts w:ascii="Times New Roman" w:eastAsia="Times New Roman" w:hAnsi="Times New Roman" w:cs="Times New Roman"/>
          <w:i/>
          <w:iCs/>
          <w:sz w:val="24"/>
          <w:szCs w:val="24"/>
          <w:lang w:eastAsia="en-IN"/>
        </w:rPr>
        <w:t>25</w:t>
      </w:r>
      <w:r w:rsidRPr="003C7C9A">
        <w:rPr>
          <w:rFonts w:ascii="Times New Roman" w:eastAsia="Times New Roman" w:hAnsi="Times New Roman" w:cs="Times New Roman"/>
          <w:sz w:val="24"/>
          <w:szCs w:val="24"/>
          <w:lang w:eastAsia="en-IN"/>
        </w:rPr>
        <w:t>, 15630-15640. https://doi.org/10.1007/s11356-018-1749-0</w:t>
      </w:r>
    </w:p>
    <w:p w14:paraId="2D1D785B" w14:textId="7F7D7CB4" w:rsidR="00DF1CB5" w:rsidRDefault="00DF1CB5" w:rsidP="00F811C7">
      <w:pPr>
        <w:spacing w:after="0" w:line="480" w:lineRule="auto"/>
        <w:ind w:left="720" w:hanging="720"/>
        <w:jc w:val="both"/>
        <w:rPr>
          <w:rFonts w:ascii="Times New Roman" w:hAnsi="Times New Roman" w:cs="Times New Roman"/>
          <w:sz w:val="24"/>
          <w:szCs w:val="24"/>
          <w:shd w:val="clear" w:color="auto" w:fill="FFFFFF"/>
        </w:rPr>
      </w:pPr>
      <w:r w:rsidRPr="003C7C9A">
        <w:rPr>
          <w:rFonts w:ascii="Times New Roman" w:hAnsi="Times New Roman" w:cs="Times New Roman"/>
          <w:sz w:val="24"/>
          <w:szCs w:val="24"/>
          <w:shd w:val="clear" w:color="auto" w:fill="FFFFFF"/>
        </w:rPr>
        <w:t xml:space="preserve">Gavrilescu, M., </w:t>
      </w:r>
      <w:proofErr w:type="spellStart"/>
      <w:r w:rsidRPr="003C7C9A">
        <w:rPr>
          <w:rFonts w:ascii="Times New Roman" w:hAnsi="Times New Roman" w:cs="Times New Roman"/>
          <w:sz w:val="24"/>
          <w:szCs w:val="24"/>
          <w:shd w:val="clear" w:color="auto" w:fill="FFFFFF"/>
        </w:rPr>
        <w:t>Demnerová</w:t>
      </w:r>
      <w:proofErr w:type="spellEnd"/>
      <w:r w:rsidRPr="003C7C9A">
        <w:rPr>
          <w:rFonts w:ascii="Times New Roman" w:hAnsi="Times New Roman" w:cs="Times New Roman"/>
          <w:sz w:val="24"/>
          <w:szCs w:val="24"/>
          <w:shd w:val="clear" w:color="auto" w:fill="FFFFFF"/>
        </w:rPr>
        <w:t xml:space="preserve">, K., Aamand, J., </w:t>
      </w:r>
      <w:proofErr w:type="spellStart"/>
      <w:r w:rsidRPr="003C7C9A">
        <w:rPr>
          <w:rFonts w:ascii="Times New Roman" w:hAnsi="Times New Roman" w:cs="Times New Roman"/>
          <w:sz w:val="24"/>
          <w:szCs w:val="24"/>
          <w:shd w:val="clear" w:color="auto" w:fill="FFFFFF"/>
        </w:rPr>
        <w:t>Agathos</w:t>
      </w:r>
      <w:proofErr w:type="spellEnd"/>
      <w:r w:rsidRPr="003C7C9A">
        <w:rPr>
          <w:rFonts w:ascii="Times New Roman" w:hAnsi="Times New Roman" w:cs="Times New Roman"/>
          <w:sz w:val="24"/>
          <w:szCs w:val="24"/>
          <w:shd w:val="clear" w:color="auto" w:fill="FFFFFF"/>
        </w:rPr>
        <w:t>, S., &amp; Fava, F. (2015). Emerging pollutants in the environment: present and future challenges in biomonitoring, ecological risks and bioremediation. </w:t>
      </w:r>
      <w:r w:rsidRPr="003C7C9A">
        <w:rPr>
          <w:rFonts w:ascii="Times New Roman" w:hAnsi="Times New Roman" w:cs="Times New Roman"/>
          <w:i/>
          <w:iCs/>
          <w:sz w:val="24"/>
          <w:szCs w:val="24"/>
          <w:shd w:val="clear" w:color="auto" w:fill="FFFFFF"/>
        </w:rPr>
        <w:t>New biotechnology</w:t>
      </w:r>
      <w:r w:rsidRPr="003C7C9A">
        <w:rPr>
          <w:rFonts w:ascii="Times New Roman" w:hAnsi="Times New Roman" w:cs="Times New Roman"/>
          <w:sz w:val="24"/>
          <w:szCs w:val="24"/>
          <w:shd w:val="clear" w:color="auto" w:fill="FFFFFF"/>
        </w:rPr>
        <w:t>, </w:t>
      </w:r>
      <w:r w:rsidRPr="003C7C9A">
        <w:rPr>
          <w:rFonts w:ascii="Times New Roman" w:hAnsi="Times New Roman" w:cs="Times New Roman"/>
          <w:i/>
          <w:iCs/>
          <w:sz w:val="24"/>
          <w:szCs w:val="24"/>
          <w:shd w:val="clear" w:color="auto" w:fill="FFFFFF"/>
        </w:rPr>
        <w:t>32</w:t>
      </w:r>
      <w:r w:rsidRPr="003C7C9A">
        <w:rPr>
          <w:rFonts w:ascii="Times New Roman" w:hAnsi="Times New Roman" w:cs="Times New Roman"/>
          <w:sz w:val="24"/>
          <w:szCs w:val="24"/>
          <w:shd w:val="clear" w:color="auto" w:fill="FFFFFF"/>
        </w:rPr>
        <w:t>(1), 147-156. https://doi.org/10.1016/j.nbt.2014.01.001</w:t>
      </w:r>
    </w:p>
    <w:p w14:paraId="0C25FABB" w14:textId="6EB0A078" w:rsidR="00B85DD0" w:rsidRPr="00B85DD0" w:rsidRDefault="00B85DD0" w:rsidP="00F811C7">
      <w:pPr>
        <w:spacing w:after="0" w:line="480" w:lineRule="auto"/>
        <w:ind w:left="720" w:hanging="720"/>
        <w:jc w:val="both"/>
        <w:rPr>
          <w:rFonts w:ascii="Times New Roman" w:hAnsi="Times New Roman" w:cs="Times New Roman"/>
          <w:sz w:val="24"/>
          <w:szCs w:val="24"/>
          <w:shd w:val="clear" w:color="auto" w:fill="FFFFFF"/>
        </w:rPr>
      </w:pPr>
      <w:proofErr w:type="spellStart"/>
      <w:r w:rsidRPr="00B85DD0">
        <w:rPr>
          <w:rFonts w:ascii="Times New Roman" w:hAnsi="Times New Roman" w:cs="Times New Roman"/>
          <w:sz w:val="24"/>
          <w:szCs w:val="24"/>
          <w:shd w:val="clear" w:color="auto" w:fill="FFFFFF"/>
        </w:rPr>
        <w:t>Khoshnamvand</w:t>
      </w:r>
      <w:proofErr w:type="spellEnd"/>
      <w:r w:rsidRPr="00B85DD0">
        <w:rPr>
          <w:rFonts w:ascii="Times New Roman" w:hAnsi="Times New Roman" w:cs="Times New Roman"/>
          <w:sz w:val="24"/>
          <w:szCs w:val="24"/>
          <w:shd w:val="clear" w:color="auto" w:fill="FFFFFF"/>
        </w:rPr>
        <w:t xml:space="preserve">, M., </w:t>
      </w:r>
      <w:proofErr w:type="spellStart"/>
      <w:r w:rsidRPr="00B85DD0">
        <w:rPr>
          <w:rFonts w:ascii="Times New Roman" w:hAnsi="Times New Roman" w:cs="Times New Roman"/>
          <w:sz w:val="24"/>
          <w:szCs w:val="24"/>
          <w:shd w:val="clear" w:color="auto" w:fill="FFFFFF"/>
        </w:rPr>
        <w:t>Hamidian</w:t>
      </w:r>
      <w:proofErr w:type="spellEnd"/>
      <w:r w:rsidRPr="00B85DD0">
        <w:rPr>
          <w:rFonts w:ascii="Times New Roman" w:hAnsi="Times New Roman" w:cs="Times New Roman"/>
          <w:sz w:val="24"/>
          <w:szCs w:val="24"/>
          <w:shd w:val="clear" w:color="auto" w:fill="FFFFFF"/>
        </w:rPr>
        <w:t xml:space="preserve">, A. H., </w:t>
      </w:r>
      <w:proofErr w:type="spellStart"/>
      <w:r w:rsidRPr="00B85DD0">
        <w:rPr>
          <w:rFonts w:ascii="Times New Roman" w:hAnsi="Times New Roman" w:cs="Times New Roman"/>
          <w:sz w:val="24"/>
          <w:szCs w:val="24"/>
          <w:shd w:val="clear" w:color="auto" w:fill="FFFFFF"/>
        </w:rPr>
        <w:t>Ashtiani</w:t>
      </w:r>
      <w:proofErr w:type="spellEnd"/>
      <w:r w:rsidRPr="00B85DD0">
        <w:rPr>
          <w:rFonts w:ascii="Times New Roman" w:hAnsi="Times New Roman" w:cs="Times New Roman"/>
          <w:sz w:val="24"/>
          <w:szCs w:val="24"/>
          <w:shd w:val="clear" w:color="auto" w:fill="FFFFFF"/>
        </w:rPr>
        <w:t xml:space="preserve">, S., Ali, J., &amp; Pei, D. S. (2024). Combined toxic effects of polystyrene </w:t>
      </w:r>
      <w:proofErr w:type="spellStart"/>
      <w:r w:rsidRPr="00B85DD0">
        <w:rPr>
          <w:rFonts w:ascii="Times New Roman" w:hAnsi="Times New Roman" w:cs="Times New Roman"/>
          <w:sz w:val="24"/>
          <w:szCs w:val="24"/>
          <w:shd w:val="clear" w:color="auto" w:fill="FFFFFF"/>
        </w:rPr>
        <w:t>nanoplastics</w:t>
      </w:r>
      <w:proofErr w:type="spellEnd"/>
      <w:r w:rsidRPr="00B85DD0">
        <w:rPr>
          <w:rFonts w:ascii="Times New Roman" w:hAnsi="Times New Roman" w:cs="Times New Roman"/>
          <w:sz w:val="24"/>
          <w:szCs w:val="24"/>
          <w:shd w:val="clear" w:color="auto" w:fill="FFFFFF"/>
        </w:rPr>
        <w:t xml:space="preserve"> and lead on Chlorella vulgaris growth, membrane lipid peroxidation, antioxidant capacity, and morphological alterations. Environmental Science and Pollution Research, 31(19), 28620-28631.</w:t>
      </w:r>
      <w:r w:rsidRPr="00B85DD0">
        <w:rPr>
          <w:rFonts w:ascii="Times New Roman" w:hAnsi="Times New Roman" w:cs="Times New Roman"/>
          <w:sz w:val="24"/>
          <w:szCs w:val="24"/>
          <w:shd w:val="clear" w:color="auto" w:fill="FFFFFF"/>
        </w:rPr>
        <w:t xml:space="preserve">  </w:t>
      </w:r>
      <w:r w:rsidRPr="00B85DD0">
        <w:rPr>
          <w:rStyle w:val="c-bibliographic-informationvalue"/>
          <w:rFonts w:ascii="Times New Roman" w:hAnsi="Times New Roman" w:cs="Times New Roman"/>
          <w:sz w:val="24"/>
          <w:szCs w:val="24"/>
        </w:rPr>
        <w:t>https://doi.org/10.1007/s11356-024-33084-5</w:t>
      </w:r>
    </w:p>
    <w:p w14:paraId="5E9F1113" w14:textId="0907BB9D" w:rsidR="00DF1CB5" w:rsidRPr="003C7C9A" w:rsidRDefault="00DF1CB5" w:rsidP="001657D2">
      <w:pPr>
        <w:shd w:val="clear" w:color="auto" w:fill="FFFFFF"/>
        <w:spacing w:line="480" w:lineRule="auto"/>
        <w:ind w:left="720" w:hanging="720"/>
        <w:jc w:val="both"/>
        <w:rPr>
          <w:rFonts w:ascii="Times New Roman" w:hAnsi="Times New Roman" w:cs="Times New Roman"/>
          <w:sz w:val="24"/>
          <w:szCs w:val="24"/>
          <w:shd w:val="clear" w:color="auto" w:fill="FFFFFF"/>
        </w:rPr>
      </w:pPr>
      <w:proofErr w:type="spellStart"/>
      <w:r w:rsidRPr="003C7C9A">
        <w:rPr>
          <w:rFonts w:ascii="Times New Roman" w:hAnsi="Times New Roman" w:cs="Times New Roman"/>
          <w:sz w:val="24"/>
          <w:szCs w:val="24"/>
        </w:rPr>
        <w:t>Kurade</w:t>
      </w:r>
      <w:proofErr w:type="spellEnd"/>
      <w:r w:rsidRPr="003C7C9A">
        <w:rPr>
          <w:rFonts w:ascii="Times New Roman" w:hAnsi="Times New Roman" w:cs="Times New Roman"/>
          <w:sz w:val="24"/>
          <w:szCs w:val="24"/>
        </w:rPr>
        <w:t xml:space="preserve"> MB, Kim JR, </w:t>
      </w:r>
      <w:proofErr w:type="spellStart"/>
      <w:r w:rsidRPr="003C7C9A">
        <w:rPr>
          <w:rFonts w:ascii="Times New Roman" w:hAnsi="Times New Roman" w:cs="Times New Roman"/>
          <w:sz w:val="24"/>
          <w:szCs w:val="24"/>
        </w:rPr>
        <w:t>Govindwar</w:t>
      </w:r>
      <w:proofErr w:type="spellEnd"/>
      <w:r w:rsidRPr="003C7C9A">
        <w:rPr>
          <w:rFonts w:ascii="Times New Roman" w:hAnsi="Times New Roman" w:cs="Times New Roman"/>
          <w:sz w:val="24"/>
          <w:szCs w:val="24"/>
        </w:rPr>
        <w:t xml:space="preserve"> SP, </w:t>
      </w:r>
      <w:r w:rsidR="009178A3">
        <w:rPr>
          <w:rFonts w:ascii="Times New Roman" w:hAnsi="Times New Roman" w:cs="Times New Roman"/>
          <w:sz w:val="24"/>
          <w:szCs w:val="24"/>
        </w:rPr>
        <w:t xml:space="preserve">&amp; </w:t>
      </w:r>
      <w:r w:rsidRPr="003C7C9A">
        <w:rPr>
          <w:rFonts w:ascii="Times New Roman" w:hAnsi="Times New Roman" w:cs="Times New Roman"/>
          <w:sz w:val="24"/>
          <w:szCs w:val="24"/>
        </w:rPr>
        <w:t>Jeon BH (2016)</w:t>
      </w:r>
      <w:r w:rsidR="009178A3">
        <w:rPr>
          <w:rFonts w:ascii="Times New Roman" w:hAnsi="Times New Roman" w:cs="Times New Roman"/>
          <w:sz w:val="24"/>
          <w:szCs w:val="24"/>
        </w:rPr>
        <w:t>.</w:t>
      </w:r>
      <w:r w:rsidRPr="003C7C9A">
        <w:rPr>
          <w:rFonts w:ascii="Times New Roman" w:hAnsi="Times New Roman" w:cs="Times New Roman"/>
          <w:sz w:val="24"/>
          <w:szCs w:val="24"/>
        </w:rPr>
        <w:t xml:space="preserve"> Insights into microalgae mediated biodegradation of diazinon by Chlorella vulgaris: microalgal tolerance to xenobiotic pollutants and metabolism. </w:t>
      </w:r>
      <w:r w:rsidRPr="009178A3">
        <w:rPr>
          <w:rFonts w:ascii="Times New Roman" w:hAnsi="Times New Roman" w:cs="Times New Roman"/>
          <w:i/>
          <w:iCs/>
          <w:sz w:val="24"/>
          <w:szCs w:val="24"/>
        </w:rPr>
        <w:t>Algal Res</w:t>
      </w:r>
      <w:r w:rsidRPr="003C7C9A">
        <w:rPr>
          <w:rFonts w:ascii="Times New Roman" w:hAnsi="Times New Roman" w:cs="Times New Roman"/>
          <w:sz w:val="24"/>
          <w:szCs w:val="24"/>
        </w:rPr>
        <w:t xml:space="preserve"> 20:126–134. https ://doi.org/10.1016/j. algal.2016.10.003</w:t>
      </w:r>
    </w:p>
    <w:p w14:paraId="175EF3D3" w14:textId="77777777" w:rsidR="00DF1CB5" w:rsidRPr="003C7C9A" w:rsidRDefault="00DF1CB5" w:rsidP="00F811C7">
      <w:pPr>
        <w:spacing w:after="0" w:line="480" w:lineRule="auto"/>
        <w:ind w:left="720" w:hanging="720"/>
        <w:jc w:val="both"/>
        <w:rPr>
          <w:rFonts w:ascii="Times New Roman" w:hAnsi="Times New Roman" w:cs="Times New Roman"/>
          <w:sz w:val="24"/>
          <w:szCs w:val="24"/>
          <w:shd w:val="clear" w:color="auto" w:fill="FFFFFF"/>
          <w:lang w:val="pt-PT"/>
        </w:rPr>
      </w:pPr>
      <w:proofErr w:type="spellStart"/>
      <w:r w:rsidRPr="003C7C9A">
        <w:rPr>
          <w:rFonts w:ascii="Times New Roman" w:hAnsi="Times New Roman" w:cs="Times New Roman"/>
          <w:sz w:val="24"/>
          <w:szCs w:val="24"/>
          <w:shd w:val="clear" w:color="auto" w:fill="FFFFFF"/>
        </w:rPr>
        <w:t>Ntomi</w:t>
      </w:r>
      <w:proofErr w:type="spellEnd"/>
      <w:r w:rsidRPr="003C7C9A">
        <w:rPr>
          <w:rFonts w:ascii="Times New Roman" w:hAnsi="Times New Roman" w:cs="Times New Roman"/>
          <w:sz w:val="24"/>
          <w:szCs w:val="24"/>
          <w:shd w:val="clear" w:color="auto" w:fill="FFFFFF"/>
        </w:rPr>
        <w:t xml:space="preserve">, D. D., Sime, G. D., </w:t>
      </w:r>
      <w:proofErr w:type="spellStart"/>
      <w:r w:rsidRPr="003C7C9A">
        <w:rPr>
          <w:rFonts w:ascii="Times New Roman" w:hAnsi="Times New Roman" w:cs="Times New Roman"/>
          <w:sz w:val="24"/>
          <w:szCs w:val="24"/>
          <w:shd w:val="clear" w:color="auto" w:fill="FFFFFF"/>
        </w:rPr>
        <w:t>Nyemeck</w:t>
      </w:r>
      <w:proofErr w:type="spellEnd"/>
      <w:r w:rsidRPr="003C7C9A">
        <w:rPr>
          <w:rFonts w:ascii="Times New Roman" w:hAnsi="Times New Roman" w:cs="Times New Roman"/>
          <w:sz w:val="24"/>
          <w:szCs w:val="24"/>
          <w:shd w:val="clear" w:color="auto" w:fill="FFFFFF"/>
        </w:rPr>
        <w:t xml:space="preserve"> II, N. M., </w:t>
      </w:r>
      <w:proofErr w:type="spellStart"/>
      <w:r w:rsidRPr="003C7C9A">
        <w:rPr>
          <w:rFonts w:ascii="Times New Roman" w:hAnsi="Times New Roman" w:cs="Times New Roman"/>
          <w:sz w:val="24"/>
          <w:szCs w:val="24"/>
          <w:shd w:val="clear" w:color="auto" w:fill="FFFFFF"/>
        </w:rPr>
        <w:t>Zintchem</w:t>
      </w:r>
      <w:proofErr w:type="spellEnd"/>
      <w:r w:rsidRPr="003C7C9A">
        <w:rPr>
          <w:rFonts w:ascii="Times New Roman" w:hAnsi="Times New Roman" w:cs="Times New Roman"/>
          <w:sz w:val="24"/>
          <w:szCs w:val="24"/>
          <w:shd w:val="clear" w:color="auto" w:fill="FFFFFF"/>
        </w:rPr>
        <w:t xml:space="preserve">, A. A. A., Yousouf, S., Ihsan, U. H., ... &amp; </w:t>
      </w:r>
      <w:proofErr w:type="spellStart"/>
      <w:r w:rsidRPr="003C7C9A">
        <w:rPr>
          <w:rFonts w:ascii="Times New Roman" w:hAnsi="Times New Roman" w:cs="Times New Roman"/>
          <w:sz w:val="24"/>
          <w:szCs w:val="24"/>
          <w:shd w:val="clear" w:color="auto" w:fill="FFFFFF"/>
        </w:rPr>
        <w:t>Pegnyemb</w:t>
      </w:r>
      <w:proofErr w:type="spellEnd"/>
      <w:r w:rsidRPr="003C7C9A">
        <w:rPr>
          <w:rFonts w:ascii="Times New Roman" w:hAnsi="Times New Roman" w:cs="Times New Roman"/>
          <w:sz w:val="24"/>
          <w:szCs w:val="24"/>
          <w:shd w:val="clear" w:color="auto" w:fill="FFFFFF"/>
        </w:rPr>
        <w:t xml:space="preserve">, D. E. (2025). In vitro antioxidant activity and toxicity assay of some chemical constituents from </w:t>
      </w:r>
      <w:proofErr w:type="spellStart"/>
      <w:r w:rsidRPr="003C7C9A">
        <w:rPr>
          <w:rFonts w:ascii="Times New Roman" w:hAnsi="Times New Roman" w:cs="Times New Roman"/>
          <w:sz w:val="24"/>
          <w:szCs w:val="24"/>
          <w:shd w:val="clear" w:color="auto" w:fill="FFFFFF"/>
        </w:rPr>
        <w:t>Landolphia</w:t>
      </w:r>
      <w:proofErr w:type="spellEnd"/>
      <w:r w:rsidRPr="003C7C9A">
        <w:rPr>
          <w:rFonts w:ascii="Times New Roman" w:hAnsi="Times New Roman" w:cs="Times New Roman"/>
          <w:sz w:val="24"/>
          <w:szCs w:val="24"/>
          <w:shd w:val="clear" w:color="auto" w:fill="FFFFFF"/>
        </w:rPr>
        <w:t xml:space="preserve"> </w:t>
      </w:r>
      <w:proofErr w:type="spellStart"/>
      <w:r w:rsidRPr="003C7C9A">
        <w:rPr>
          <w:rFonts w:ascii="Times New Roman" w:hAnsi="Times New Roman" w:cs="Times New Roman"/>
          <w:sz w:val="24"/>
          <w:szCs w:val="24"/>
          <w:shd w:val="clear" w:color="auto" w:fill="FFFFFF"/>
        </w:rPr>
        <w:t>violaceae</w:t>
      </w:r>
      <w:proofErr w:type="spellEnd"/>
      <w:r w:rsidRPr="003C7C9A">
        <w:rPr>
          <w:rFonts w:ascii="Times New Roman" w:hAnsi="Times New Roman" w:cs="Times New Roman"/>
          <w:sz w:val="24"/>
          <w:szCs w:val="24"/>
          <w:shd w:val="clear" w:color="auto" w:fill="FFFFFF"/>
        </w:rPr>
        <w:t xml:space="preserve"> lianas (</w:t>
      </w:r>
      <w:proofErr w:type="spellStart"/>
      <w:r w:rsidRPr="003C7C9A">
        <w:rPr>
          <w:rFonts w:ascii="Times New Roman" w:hAnsi="Times New Roman" w:cs="Times New Roman"/>
          <w:sz w:val="24"/>
          <w:szCs w:val="24"/>
          <w:shd w:val="clear" w:color="auto" w:fill="FFFFFF"/>
        </w:rPr>
        <w:t>Apocynaceae</w:t>
      </w:r>
      <w:proofErr w:type="spellEnd"/>
      <w:r w:rsidRPr="003C7C9A">
        <w:rPr>
          <w:rFonts w:ascii="Times New Roman" w:hAnsi="Times New Roman" w:cs="Times New Roman"/>
          <w:sz w:val="24"/>
          <w:szCs w:val="24"/>
          <w:shd w:val="clear" w:color="auto" w:fill="FFFFFF"/>
        </w:rPr>
        <w:t xml:space="preserve">). </w:t>
      </w:r>
      <w:r w:rsidRPr="009178A3">
        <w:rPr>
          <w:rFonts w:ascii="Times New Roman" w:hAnsi="Times New Roman" w:cs="Times New Roman"/>
          <w:i/>
          <w:iCs/>
          <w:sz w:val="24"/>
          <w:szCs w:val="24"/>
          <w:shd w:val="clear" w:color="auto" w:fill="FFFFFF"/>
          <w:lang w:val="pt-PT"/>
        </w:rPr>
        <w:t>Fitoterapia</w:t>
      </w:r>
      <w:r w:rsidRPr="003C7C9A">
        <w:rPr>
          <w:rFonts w:ascii="Times New Roman" w:hAnsi="Times New Roman" w:cs="Times New Roman"/>
          <w:sz w:val="24"/>
          <w:szCs w:val="24"/>
          <w:shd w:val="clear" w:color="auto" w:fill="FFFFFF"/>
          <w:lang w:val="pt-PT"/>
        </w:rPr>
        <w:t>, 183, 106483. http://dx.doi.org/10.1016/j.fitote.2025.106483</w:t>
      </w:r>
    </w:p>
    <w:p w14:paraId="30BCAB0A" w14:textId="77777777" w:rsidR="00DF1CB5" w:rsidRPr="003C7C9A" w:rsidRDefault="00DF1CB5" w:rsidP="00F811C7">
      <w:pPr>
        <w:spacing w:after="0" w:line="480" w:lineRule="auto"/>
        <w:ind w:left="720" w:hanging="720"/>
        <w:jc w:val="both"/>
        <w:rPr>
          <w:rFonts w:ascii="Times New Roman" w:hAnsi="Times New Roman" w:cs="Times New Roman"/>
          <w:sz w:val="24"/>
          <w:szCs w:val="24"/>
          <w:shd w:val="clear" w:color="auto" w:fill="FFFFFF"/>
        </w:rPr>
      </w:pPr>
      <w:r w:rsidRPr="003C7C9A">
        <w:rPr>
          <w:rFonts w:ascii="Times New Roman" w:hAnsi="Times New Roman" w:cs="Times New Roman"/>
          <w:sz w:val="24"/>
          <w:szCs w:val="24"/>
          <w:shd w:val="clear" w:color="auto" w:fill="FFFFFF"/>
          <w:lang w:val="de-DE"/>
        </w:rPr>
        <w:lastRenderedPageBreak/>
        <w:t xml:space="preserve">Olaolu, D. T., Akpor, O. B., &amp; Akor, C. O. (2014). </w:t>
      </w:r>
      <w:r w:rsidRPr="003C7C9A">
        <w:rPr>
          <w:rFonts w:ascii="Times New Roman" w:hAnsi="Times New Roman" w:cs="Times New Roman"/>
          <w:sz w:val="24"/>
          <w:szCs w:val="24"/>
          <w:shd w:val="clear" w:color="auto" w:fill="FFFFFF"/>
        </w:rPr>
        <w:t>Pollution indicators and pathogenic microorganisms in wastewater treatment: implication on receiving water bodies. </w:t>
      </w:r>
      <w:r w:rsidRPr="003C7C9A">
        <w:rPr>
          <w:rFonts w:ascii="Times New Roman" w:hAnsi="Times New Roman" w:cs="Times New Roman"/>
          <w:i/>
          <w:iCs/>
          <w:sz w:val="24"/>
          <w:szCs w:val="24"/>
          <w:shd w:val="clear" w:color="auto" w:fill="FFFFFF"/>
        </w:rPr>
        <w:t>International Journal of environmental protection and policy</w:t>
      </w:r>
      <w:r w:rsidRPr="003C7C9A">
        <w:rPr>
          <w:rFonts w:ascii="Times New Roman" w:hAnsi="Times New Roman" w:cs="Times New Roman"/>
          <w:sz w:val="24"/>
          <w:szCs w:val="24"/>
          <w:shd w:val="clear" w:color="auto" w:fill="FFFFFF"/>
        </w:rPr>
        <w:t>, </w:t>
      </w:r>
      <w:r w:rsidRPr="003C7C9A">
        <w:rPr>
          <w:rFonts w:ascii="Times New Roman" w:hAnsi="Times New Roman" w:cs="Times New Roman"/>
          <w:i/>
          <w:iCs/>
          <w:sz w:val="24"/>
          <w:szCs w:val="24"/>
          <w:shd w:val="clear" w:color="auto" w:fill="FFFFFF"/>
        </w:rPr>
        <w:t>2</w:t>
      </w:r>
      <w:r w:rsidRPr="003C7C9A">
        <w:rPr>
          <w:rFonts w:ascii="Times New Roman" w:hAnsi="Times New Roman" w:cs="Times New Roman"/>
          <w:sz w:val="24"/>
          <w:szCs w:val="24"/>
          <w:shd w:val="clear" w:color="auto" w:fill="FFFFFF"/>
        </w:rPr>
        <w:t xml:space="preserve">(6), 205-212. </w:t>
      </w:r>
      <w:proofErr w:type="spellStart"/>
      <w:r w:rsidRPr="003C7C9A">
        <w:t>doi</w:t>
      </w:r>
      <w:proofErr w:type="spellEnd"/>
      <w:r w:rsidRPr="003C7C9A">
        <w:t>: 10.11648/j.ijepp.20140206.12</w:t>
      </w:r>
    </w:p>
    <w:p w14:paraId="50FA59C0" w14:textId="1D8E4D3B" w:rsidR="00DF1CB5" w:rsidRPr="003C7C9A" w:rsidRDefault="00DF1CB5" w:rsidP="00F811C7">
      <w:pPr>
        <w:spacing w:after="0" w:line="480" w:lineRule="auto"/>
        <w:ind w:left="720" w:hanging="720"/>
        <w:jc w:val="both"/>
        <w:rPr>
          <w:rFonts w:ascii="Times New Roman" w:hAnsi="Times New Roman" w:cs="Times New Roman"/>
          <w:sz w:val="24"/>
          <w:szCs w:val="24"/>
          <w:shd w:val="clear" w:color="auto" w:fill="FFFFFF"/>
        </w:rPr>
      </w:pPr>
      <w:r w:rsidRPr="003C7C9A">
        <w:rPr>
          <w:rFonts w:ascii="Times New Roman" w:hAnsi="Times New Roman" w:cs="Times New Roman"/>
          <w:sz w:val="24"/>
          <w:szCs w:val="24"/>
          <w:shd w:val="clear" w:color="auto" w:fill="FFFFFF"/>
          <w:lang w:val="pt-PT"/>
        </w:rPr>
        <w:t xml:space="preserve">Pereira, L. C., de Souza, A. O., Bernardes, M. F. F., Pazin, M., Tasso, M. J., Pereira, P. H., &amp; Dorta, D. J. (2015). </w:t>
      </w:r>
      <w:r w:rsidRPr="003C7C9A">
        <w:rPr>
          <w:rFonts w:ascii="Times New Roman" w:hAnsi="Times New Roman" w:cs="Times New Roman"/>
          <w:sz w:val="24"/>
          <w:szCs w:val="24"/>
          <w:shd w:val="clear" w:color="auto" w:fill="FFFFFF"/>
        </w:rPr>
        <w:t>A perspective on the potential risks of emerging contaminants to human and environmental health. </w:t>
      </w:r>
      <w:r w:rsidRPr="003C7C9A">
        <w:rPr>
          <w:rFonts w:ascii="Times New Roman" w:hAnsi="Times New Roman" w:cs="Times New Roman"/>
          <w:i/>
          <w:iCs/>
          <w:sz w:val="24"/>
          <w:szCs w:val="24"/>
          <w:shd w:val="clear" w:color="auto" w:fill="FFFFFF"/>
        </w:rPr>
        <w:t>Environmental Science and Pollution Research</w:t>
      </w:r>
      <w:r w:rsidRPr="003C7C9A">
        <w:rPr>
          <w:rFonts w:ascii="Times New Roman" w:hAnsi="Times New Roman" w:cs="Times New Roman"/>
          <w:sz w:val="24"/>
          <w:szCs w:val="24"/>
          <w:shd w:val="clear" w:color="auto" w:fill="FFFFFF"/>
        </w:rPr>
        <w:t>, </w:t>
      </w:r>
      <w:r w:rsidRPr="003C7C9A">
        <w:rPr>
          <w:rFonts w:ascii="Times New Roman" w:hAnsi="Times New Roman" w:cs="Times New Roman"/>
          <w:i/>
          <w:iCs/>
          <w:sz w:val="24"/>
          <w:szCs w:val="24"/>
          <w:shd w:val="clear" w:color="auto" w:fill="FFFFFF"/>
        </w:rPr>
        <w:t>22</w:t>
      </w:r>
      <w:r w:rsidRPr="003C7C9A">
        <w:rPr>
          <w:rFonts w:ascii="Times New Roman" w:hAnsi="Times New Roman" w:cs="Times New Roman"/>
          <w:sz w:val="24"/>
          <w:szCs w:val="24"/>
          <w:shd w:val="clear" w:color="auto" w:fill="FFFFFF"/>
        </w:rPr>
        <w:t>, 13800-13823. https://doi.org/10.1007/s11356-015-4896-6</w:t>
      </w:r>
    </w:p>
    <w:p w14:paraId="2F5200A7" w14:textId="77777777" w:rsidR="00DF1CB5" w:rsidRPr="003C7C9A" w:rsidRDefault="00DF1CB5" w:rsidP="00F811C7">
      <w:pPr>
        <w:spacing w:after="0" w:line="480" w:lineRule="auto"/>
        <w:ind w:left="720" w:hanging="720"/>
        <w:jc w:val="both"/>
        <w:rPr>
          <w:rFonts w:ascii="Times New Roman" w:hAnsi="Times New Roman" w:cs="Times New Roman"/>
          <w:sz w:val="24"/>
          <w:szCs w:val="24"/>
          <w:shd w:val="clear" w:color="auto" w:fill="FFFFFF"/>
          <w:lang w:val="pt-PT"/>
        </w:rPr>
      </w:pPr>
      <w:r w:rsidRPr="003C7C9A">
        <w:rPr>
          <w:rFonts w:ascii="Times New Roman" w:hAnsi="Times New Roman" w:cs="Times New Roman"/>
          <w:sz w:val="24"/>
          <w:szCs w:val="24"/>
          <w:shd w:val="clear" w:color="auto" w:fill="FFFFFF"/>
        </w:rPr>
        <w:t>Rasheed, T., Bilal, M., Nabeel, F., Adeel, M., &amp; Iqbal, H. M. (2019). Environmentally-related contaminants of high concern: potential sources and analytical modalities for detection, quantification, and treatment. </w:t>
      </w:r>
      <w:r w:rsidRPr="003C7C9A">
        <w:rPr>
          <w:rFonts w:ascii="Times New Roman" w:hAnsi="Times New Roman" w:cs="Times New Roman"/>
          <w:i/>
          <w:iCs/>
          <w:sz w:val="24"/>
          <w:szCs w:val="24"/>
          <w:shd w:val="clear" w:color="auto" w:fill="FFFFFF"/>
          <w:lang w:val="pt-PT"/>
        </w:rPr>
        <w:t>Environment international</w:t>
      </w:r>
      <w:r w:rsidRPr="003C7C9A">
        <w:rPr>
          <w:rFonts w:ascii="Times New Roman" w:hAnsi="Times New Roman" w:cs="Times New Roman"/>
          <w:sz w:val="24"/>
          <w:szCs w:val="24"/>
          <w:shd w:val="clear" w:color="auto" w:fill="FFFFFF"/>
          <w:lang w:val="pt-PT"/>
        </w:rPr>
        <w:t>, </w:t>
      </w:r>
      <w:r w:rsidRPr="003C7C9A">
        <w:rPr>
          <w:rFonts w:ascii="Times New Roman" w:hAnsi="Times New Roman" w:cs="Times New Roman"/>
          <w:i/>
          <w:iCs/>
          <w:sz w:val="24"/>
          <w:szCs w:val="24"/>
          <w:shd w:val="clear" w:color="auto" w:fill="FFFFFF"/>
          <w:lang w:val="pt-PT"/>
        </w:rPr>
        <w:t>122</w:t>
      </w:r>
      <w:r w:rsidRPr="003C7C9A">
        <w:rPr>
          <w:rFonts w:ascii="Times New Roman" w:hAnsi="Times New Roman" w:cs="Times New Roman"/>
          <w:sz w:val="24"/>
          <w:szCs w:val="24"/>
          <w:shd w:val="clear" w:color="auto" w:fill="FFFFFF"/>
          <w:lang w:val="pt-PT"/>
        </w:rPr>
        <w:t>, 52-66. https://doi.org/10.1016/j.envint.2018.11.038</w:t>
      </w:r>
    </w:p>
    <w:p w14:paraId="1070DBFA" w14:textId="1D39A2B6" w:rsidR="002069F1" w:rsidRPr="002069F1" w:rsidRDefault="00DF1CB5" w:rsidP="002069F1">
      <w:pPr>
        <w:shd w:val="clear" w:color="auto" w:fill="FFFFFF"/>
        <w:spacing w:line="480" w:lineRule="auto"/>
        <w:ind w:left="720" w:hanging="720"/>
        <w:jc w:val="both"/>
        <w:rPr>
          <w:rFonts w:ascii="Times New Roman" w:eastAsia="Times New Roman" w:hAnsi="Times New Roman" w:cs="Times New Roman"/>
          <w:sz w:val="24"/>
          <w:szCs w:val="24"/>
          <w:lang w:eastAsia="en-IN"/>
        </w:rPr>
      </w:pPr>
      <w:proofErr w:type="spellStart"/>
      <w:r w:rsidRPr="003C7C9A">
        <w:rPr>
          <w:rFonts w:ascii="Times New Roman" w:eastAsia="Times New Roman" w:hAnsi="Times New Roman" w:cs="Times New Roman"/>
          <w:sz w:val="24"/>
          <w:szCs w:val="24"/>
          <w:lang w:eastAsia="en-IN"/>
        </w:rPr>
        <w:t>Rippka</w:t>
      </w:r>
      <w:proofErr w:type="spellEnd"/>
      <w:r w:rsidRPr="003C7C9A">
        <w:rPr>
          <w:rFonts w:ascii="Times New Roman" w:eastAsia="Times New Roman" w:hAnsi="Times New Roman" w:cs="Times New Roman"/>
          <w:sz w:val="24"/>
          <w:szCs w:val="24"/>
          <w:lang w:eastAsia="en-IN"/>
        </w:rPr>
        <w:t xml:space="preserve">, R.; </w:t>
      </w:r>
      <w:proofErr w:type="spellStart"/>
      <w:r w:rsidRPr="003C7C9A">
        <w:rPr>
          <w:rFonts w:ascii="Times New Roman" w:eastAsia="Times New Roman" w:hAnsi="Times New Roman" w:cs="Times New Roman"/>
          <w:sz w:val="24"/>
          <w:szCs w:val="24"/>
          <w:lang w:eastAsia="en-IN"/>
        </w:rPr>
        <w:t>Deruelles</w:t>
      </w:r>
      <w:proofErr w:type="spellEnd"/>
      <w:r w:rsidRPr="003C7C9A">
        <w:rPr>
          <w:rFonts w:ascii="Times New Roman" w:eastAsia="Times New Roman" w:hAnsi="Times New Roman" w:cs="Times New Roman"/>
          <w:sz w:val="24"/>
          <w:szCs w:val="24"/>
          <w:lang w:eastAsia="en-IN"/>
        </w:rPr>
        <w:t xml:space="preserve">, J.; Waterbury, J.B.; Herdman, M.; </w:t>
      </w:r>
      <w:r w:rsidR="00EB680B">
        <w:rPr>
          <w:rFonts w:ascii="Times New Roman" w:eastAsia="Times New Roman" w:hAnsi="Times New Roman" w:cs="Times New Roman"/>
          <w:sz w:val="24"/>
          <w:szCs w:val="24"/>
          <w:lang w:eastAsia="en-IN"/>
        </w:rPr>
        <w:t xml:space="preserve">&amp; </w:t>
      </w:r>
      <w:r w:rsidRPr="003C7C9A">
        <w:rPr>
          <w:rFonts w:ascii="Times New Roman" w:eastAsia="Times New Roman" w:hAnsi="Times New Roman" w:cs="Times New Roman"/>
          <w:sz w:val="24"/>
          <w:szCs w:val="24"/>
          <w:lang w:eastAsia="en-IN"/>
        </w:rPr>
        <w:t>Stanier, R.Y.</w:t>
      </w:r>
      <w:r w:rsidR="00EB680B">
        <w:rPr>
          <w:rFonts w:ascii="Times New Roman" w:eastAsia="Times New Roman" w:hAnsi="Times New Roman" w:cs="Times New Roman"/>
          <w:sz w:val="24"/>
          <w:szCs w:val="24"/>
          <w:lang w:eastAsia="en-IN"/>
        </w:rPr>
        <w:t xml:space="preserve"> (1979).</w:t>
      </w:r>
      <w:r w:rsidRPr="003C7C9A">
        <w:rPr>
          <w:rFonts w:ascii="Times New Roman" w:eastAsia="Times New Roman" w:hAnsi="Times New Roman" w:cs="Times New Roman"/>
          <w:sz w:val="24"/>
          <w:szCs w:val="24"/>
          <w:lang w:eastAsia="en-IN"/>
        </w:rPr>
        <w:t xml:space="preserve"> Generic assignments, strain histories and properties of pure cultures of cyanobacteria. </w:t>
      </w:r>
      <w:r w:rsidRPr="009178A3">
        <w:rPr>
          <w:rFonts w:ascii="Times New Roman" w:eastAsia="Times New Roman" w:hAnsi="Times New Roman" w:cs="Times New Roman"/>
          <w:i/>
          <w:iCs/>
          <w:sz w:val="24"/>
          <w:szCs w:val="24"/>
          <w:lang w:eastAsia="en-IN"/>
        </w:rPr>
        <w:t>J. Gen. Microbiol</w:t>
      </w:r>
      <w:r w:rsidRPr="003C7C9A">
        <w:rPr>
          <w:rFonts w:ascii="Times New Roman" w:eastAsia="Times New Roman" w:hAnsi="Times New Roman" w:cs="Times New Roman"/>
          <w:spacing w:val="135"/>
          <w:sz w:val="24"/>
          <w:szCs w:val="24"/>
          <w:lang w:eastAsia="en-IN"/>
        </w:rPr>
        <w:t>,</w:t>
      </w:r>
      <w:r w:rsidRPr="003C7C9A">
        <w:rPr>
          <w:rFonts w:ascii="Times New Roman" w:eastAsia="Times New Roman" w:hAnsi="Times New Roman" w:cs="Times New Roman"/>
          <w:sz w:val="24"/>
          <w:szCs w:val="24"/>
          <w:lang w:eastAsia="en-IN"/>
        </w:rPr>
        <w:t xml:space="preserve">111, 1–61. </w:t>
      </w:r>
      <w:r w:rsidRPr="002069F1">
        <w:rPr>
          <w:rFonts w:ascii="Times New Roman" w:eastAsia="Times New Roman" w:hAnsi="Times New Roman" w:cs="Times New Roman"/>
          <w:sz w:val="24"/>
          <w:szCs w:val="24"/>
          <w:lang w:eastAsia="en-IN"/>
        </w:rPr>
        <w:t xml:space="preserve"> </w:t>
      </w:r>
      <w:hyperlink r:id="rId15" w:history="1">
        <w:r w:rsidR="002069F1" w:rsidRPr="002069F1">
          <w:rPr>
            <w:rStyle w:val="Hyperlink"/>
            <w:rFonts w:ascii="Times New Roman" w:eastAsia="Times New Roman" w:hAnsi="Times New Roman" w:cs="Times New Roman"/>
            <w:color w:val="auto"/>
            <w:sz w:val="24"/>
            <w:szCs w:val="24"/>
            <w:u w:val="none"/>
            <w:lang w:eastAsia="en-IN"/>
          </w:rPr>
          <w:t>https://doi.org/10.1099/00221287-111-1-1</w:t>
        </w:r>
      </w:hyperlink>
    </w:p>
    <w:p w14:paraId="446F35E7" w14:textId="68AEAEB2" w:rsidR="002069F1" w:rsidRDefault="00EC7901" w:rsidP="002069F1">
      <w:pPr>
        <w:shd w:val="clear" w:color="auto" w:fill="FFFFFF"/>
        <w:spacing w:line="480" w:lineRule="auto"/>
        <w:ind w:left="720" w:hanging="720"/>
        <w:jc w:val="both"/>
        <w:rPr>
          <w:rFonts w:ascii="Times New Roman" w:eastAsia="Times New Roman" w:hAnsi="Times New Roman" w:cs="Times New Roman"/>
          <w:sz w:val="24"/>
          <w:szCs w:val="24"/>
          <w:lang w:eastAsia="en-IN"/>
        </w:rPr>
      </w:pPr>
      <w:proofErr w:type="spellStart"/>
      <w:r w:rsidRPr="00EC7901">
        <w:rPr>
          <w:rFonts w:ascii="Times New Roman" w:eastAsia="Times New Roman" w:hAnsi="Times New Roman" w:cs="Times New Roman"/>
          <w:sz w:val="24"/>
          <w:szCs w:val="24"/>
          <w:lang w:eastAsia="en-IN"/>
        </w:rPr>
        <w:t>Verdisson</w:t>
      </w:r>
      <w:proofErr w:type="spellEnd"/>
      <w:r w:rsidRPr="00EC7901">
        <w:rPr>
          <w:rFonts w:ascii="Times New Roman" w:eastAsia="Times New Roman" w:hAnsi="Times New Roman" w:cs="Times New Roman"/>
          <w:sz w:val="24"/>
          <w:szCs w:val="24"/>
          <w:lang w:eastAsia="en-IN"/>
        </w:rPr>
        <w:t xml:space="preserve">, S., </w:t>
      </w:r>
      <w:proofErr w:type="spellStart"/>
      <w:r w:rsidRPr="00EC7901">
        <w:rPr>
          <w:rFonts w:ascii="Times New Roman" w:eastAsia="Times New Roman" w:hAnsi="Times New Roman" w:cs="Times New Roman"/>
          <w:sz w:val="24"/>
          <w:szCs w:val="24"/>
          <w:lang w:eastAsia="en-IN"/>
        </w:rPr>
        <w:t>Couderchet</w:t>
      </w:r>
      <w:proofErr w:type="spellEnd"/>
      <w:r w:rsidRPr="00EC7901">
        <w:rPr>
          <w:rFonts w:ascii="Times New Roman" w:eastAsia="Times New Roman" w:hAnsi="Times New Roman" w:cs="Times New Roman"/>
          <w:sz w:val="24"/>
          <w:szCs w:val="24"/>
          <w:lang w:eastAsia="en-IN"/>
        </w:rPr>
        <w:t>, M., &amp; Vernet, G. (2001). Effects of procymidone, fludioxonil and pyrimethanil on two non-target aquatic plants. Chemosphere, 44(3), 467-474.</w:t>
      </w:r>
      <w:r w:rsidR="002069F1">
        <w:rPr>
          <w:rFonts w:ascii="Times New Roman" w:eastAsia="Times New Roman" w:hAnsi="Times New Roman" w:cs="Times New Roman"/>
          <w:sz w:val="24"/>
          <w:szCs w:val="24"/>
          <w:lang w:eastAsia="en-IN"/>
        </w:rPr>
        <w:t xml:space="preserve"> </w:t>
      </w:r>
      <w:hyperlink r:id="rId16" w:history="1">
        <w:r w:rsidR="002069F1" w:rsidRPr="002069F1">
          <w:rPr>
            <w:rStyle w:val="Hyperlink"/>
            <w:rFonts w:ascii="Times New Roman" w:eastAsia="Times New Roman" w:hAnsi="Times New Roman" w:cs="Times New Roman"/>
            <w:color w:val="auto"/>
            <w:sz w:val="24"/>
            <w:szCs w:val="24"/>
            <w:u w:val="none"/>
            <w:lang w:eastAsia="en-IN"/>
          </w:rPr>
          <w:t>https://doi.org/10.1016/S0045-6535(00)00468-9</w:t>
        </w:r>
      </w:hyperlink>
    </w:p>
    <w:p w14:paraId="7CA1FC84" w14:textId="60916226" w:rsidR="002069F1" w:rsidRPr="002069F1" w:rsidRDefault="002069F1" w:rsidP="002069F1">
      <w:pPr>
        <w:shd w:val="clear" w:color="auto" w:fill="FFFFFF"/>
        <w:spacing w:line="480" w:lineRule="auto"/>
        <w:ind w:left="720" w:hanging="720"/>
        <w:jc w:val="both"/>
        <w:rPr>
          <w:rFonts w:ascii="Times New Roman" w:eastAsia="Times New Roman" w:hAnsi="Times New Roman" w:cs="Times New Roman"/>
          <w:sz w:val="24"/>
          <w:szCs w:val="24"/>
          <w:lang w:eastAsia="en-IN"/>
        </w:rPr>
      </w:pPr>
      <w:r w:rsidRPr="002069F1">
        <w:rPr>
          <w:rFonts w:ascii="Times New Roman" w:eastAsia="Times New Roman" w:hAnsi="Times New Roman" w:cs="Times New Roman"/>
          <w:sz w:val="24"/>
          <w:szCs w:val="24"/>
          <w:lang w:eastAsia="en-IN"/>
        </w:rPr>
        <w:t xml:space="preserve">Xi, J., Shao, J., Wang, Y., Wang, X., Yang, H., Zhang, X., &amp; </w:t>
      </w:r>
      <w:proofErr w:type="spellStart"/>
      <w:r w:rsidRPr="002069F1">
        <w:rPr>
          <w:rFonts w:ascii="Times New Roman" w:eastAsia="Times New Roman" w:hAnsi="Times New Roman" w:cs="Times New Roman"/>
          <w:sz w:val="24"/>
          <w:szCs w:val="24"/>
          <w:lang w:eastAsia="en-IN"/>
        </w:rPr>
        <w:t>Xiong</w:t>
      </w:r>
      <w:proofErr w:type="spellEnd"/>
      <w:r w:rsidRPr="002069F1">
        <w:rPr>
          <w:rFonts w:ascii="Times New Roman" w:eastAsia="Times New Roman" w:hAnsi="Times New Roman" w:cs="Times New Roman"/>
          <w:sz w:val="24"/>
          <w:szCs w:val="24"/>
          <w:lang w:eastAsia="en-IN"/>
        </w:rPr>
        <w:t xml:space="preserve">, D. (2019). Acute toxicity of </w:t>
      </w:r>
      <w:proofErr w:type="spellStart"/>
      <w:r w:rsidRPr="002069F1">
        <w:rPr>
          <w:rFonts w:ascii="Times New Roman" w:eastAsia="Times New Roman" w:hAnsi="Times New Roman" w:cs="Times New Roman"/>
          <w:sz w:val="24"/>
          <w:szCs w:val="24"/>
          <w:lang w:eastAsia="en-IN"/>
        </w:rPr>
        <w:t>triflumizole</w:t>
      </w:r>
      <w:proofErr w:type="spellEnd"/>
      <w:r w:rsidRPr="002069F1">
        <w:rPr>
          <w:rFonts w:ascii="Times New Roman" w:eastAsia="Times New Roman" w:hAnsi="Times New Roman" w:cs="Times New Roman"/>
          <w:sz w:val="24"/>
          <w:szCs w:val="24"/>
          <w:lang w:eastAsia="en-IN"/>
        </w:rPr>
        <w:t xml:space="preserve"> to freshwater green algae Chlorella vulgaris. </w:t>
      </w:r>
      <w:r w:rsidRPr="002069F1">
        <w:rPr>
          <w:rFonts w:ascii="Times New Roman" w:eastAsia="Times New Roman" w:hAnsi="Times New Roman" w:cs="Times New Roman"/>
          <w:i/>
          <w:iCs/>
          <w:sz w:val="24"/>
          <w:szCs w:val="24"/>
          <w:lang w:eastAsia="en-IN"/>
        </w:rPr>
        <w:t>Pesticide biochemistry and physiology</w:t>
      </w:r>
      <w:r w:rsidRPr="002069F1">
        <w:rPr>
          <w:rFonts w:ascii="Times New Roman" w:eastAsia="Times New Roman" w:hAnsi="Times New Roman" w:cs="Times New Roman"/>
          <w:sz w:val="24"/>
          <w:szCs w:val="24"/>
          <w:lang w:eastAsia="en-IN"/>
        </w:rPr>
        <w:t xml:space="preserve">, </w:t>
      </w:r>
      <w:r w:rsidRPr="002069F1">
        <w:rPr>
          <w:rFonts w:ascii="Times New Roman" w:eastAsia="Times New Roman" w:hAnsi="Times New Roman" w:cs="Times New Roman"/>
          <w:i/>
          <w:iCs/>
          <w:sz w:val="24"/>
          <w:szCs w:val="24"/>
          <w:lang w:eastAsia="en-IN"/>
        </w:rPr>
        <w:t>158</w:t>
      </w:r>
      <w:r w:rsidRPr="002069F1">
        <w:rPr>
          <w:rFonts w:ascii="Times New Roman" w:eastAsia="Times New Roman" w:hAnsi="Times New Roman" w:cs="Times New Roman"/>
          <w:sz w:val="24"/>
          <w:szCs w:val="24"/>
          <w:lang w:eastAsia="en-IN"/>
        </w:rPr>
        <w:t>, 135-142.</w:t>
      </w:r>
      <w:r>
        <w:rPr>
          <w:rFonts w:ascii="Times New Roman" w:eastAsia="Times New Roman" w:hAnsi="Times New Roman" w:cs="Times New Roman"/>
          <w:sz w:val="24"/>
          <w:szCs w:val="24"/>
          <w:lang w:eastAsia="en-IN"/>
        </w:rPr>
        <w:t xml:space="preserve"> </w:t>
      </w:r>
      <w:r w:rsidRPr="002069F1">
        <w:rPr>
          <w:rFonts w:ascii="Times New Roman" w:eastAsia="Times New Roman" w:hAnsi="Times New Roman" w:cs="Times New Roman"/>
          <w:sz w:val="24"/>
          <w:szCs w:val="24"/>
          <w:lang w:eastAsia="en-IN"/>
        </w:rPr>
        <w:t>https://doi.org/10.1016/j.pestbp.2019.05.002</w:t>
      </w:r>
    </w:p>
    <w:p w14:paraId="48B2AAD4" w14:textId="6C8F9F7B" w:rsidR="00DF1CB5" w:rsidRPr="003C7C9A" w:rsidRDefault="00DF1CB5" w:rsidP="002069F1">
      <w:pPr>
        <w:shd w:val="clear" w:color="auto" w:fill="FFFFFF"/>
        <w:spacing w:line="480" w:lineRule="auto"/>
        <w:ind w:left="720" w:hanging="720"/>
        <w:jc w:val="both"/>
        <w:rPr>
          <w:rFonts w:ascii="Times New Roman" w:eastAsia="Times New Roman" w:hAnsi="Times New Roman" w:cs="Times New Roman"/>
          <w:sz w:val="24"/>
          <w:szCs w:val="24"/>
          <w:lang w:eastAsia="en-IN"/>
        </w:rPr>
      </w:pPr>
      <w:r w:rsidRPr="003C7C9A">
        <w:rPr>
          <w:rFonts w:ascii="Times New Roman" w:eastAsia="Times New Roman" w:hAnsi="Times New Roman" w:cs="Times New Roman"/>
          <w:sz w:val="24"/>
          <w:szCs w:val="24"/>
          <w:lang w:val="de-DE" w:eastAsia="en-IN"/>
        </w:rPr>
        <w:lastRenderedPageBreak/>
        <w:t xml:space="preserve">Yu, Y., Yu, Z., Chen, H., Han, Y., Xiang, M., Chen, X., ... &amp; Wang, Z. (2019). </w:t>
      </w:r>
      <w:proofErr w:type="spellStart"/>
      <w:r w:rsidRPr="003C7C9A">
        <w:rPr>
          <w:rFonts w:ascii="Times New Roman" w:eastAsia="Times New Roman" w:hAnsi="Times New Roman" w:cs="Times New Roman"/>
          <w:sz w:val="24"/>
          <w:szCs w:val="24"/>
          <w:lang w:eastAsia="en-IN"/>
        </w:rPr>
        <w:t>Tetrabromobisphenol</w:t>
      </w:r>
      <w:proofErr w:type="spellEnd"/>
      <w:r w:rsidRPr="003C7C9A">
        <w:rPr>
          <w:rFonts w:ascii="Times New Roman" w:eastAsia="Times New Roman" w:hAnsi="Times New Roman" w:cs="Times New Roman"/>
          <w:sz w:val="24"/>
          <w:szCs w:val="24"/>
          <w:lang w:eastAsia="en-IN"/>
        </w:rPr>
        <w:t xml:space="preserve"> A: disposition, kinetics and toxicity in animals and humans. </w:t>
      </w:r>
      <w:r w:rsidRPr="003C7C9A">
        <w:rPr>
          <w:rFonts w:ascii="Times New Roman" w:eastAsia="Times New Roman" w:hAnsi="Times New Roman" w:cs="Times New Roman"/>
          <w:i/>
          <w:iCs/>
          <w:sz w:val="24"/>
          <w:szCs w:val="24"/>
          <w:lang w:eastAsia="en-IN"/>
        </w:rPr>
        <w:t>Environmental pollution</w:t>
      </w:r>
      <w:r w:rsidRPr="003C7C9A">
        <w:rPr>
          <w:rFonts w:ascii="Times New Roman" w:eastAsia="Times New Roman" w:hAnsi="Times New Roman" w:cs="Times New Roman"/>
          <w:sz w:val="24"/>
          <w:szCs w:val="24"/>
          <w:lang w:eastAsia="en-IN"/>
        </w:rPr>
        <w:t xml:space="preserve">, </w:t>
      </w:r>
      <w:r w:rsidRPr="003C7C9A">
        <w:rPr>
          <w:rFonts w:ascii="Times New Roman" w:eastAsia="Times New Roman" w:hAnsi="Times New Roman" w:cs="Times New Roman"/>
          <w:i/>
          <w:iCs/>
          <w:sz w:val="24"/>
          <w:szCs w:val="24"/>
          <w:lang w:eastAsia="en-IN"/>
        </w:rPr>
        <w:t>253</w:t>
      </w:r>
      <w:r w:rsidRPr="003C7C9A">
        <w:rPr>
          <w:rFonts w:ascii="Times New Roman" w:eastAsia="Times New Roman" w:hAnsi="Times New Roman" w:cs="Times New Roman"/>
          <w:sz w:val="24"/>
          <w:szCs w:val="24"/>
          <w:lang w:eastAsia="en-IN"/>
        </w:rPr>
        <w:t>, 909-917. https://doi.org/10.1016/j.envpol.2019.07.067</w:t>
      </w:r>
    </w:p>
    <w:p w14:paraId="09506B59" w14:textId="6AD0DA03" w:rsidR="00DF1CB5" w:rsidRPr="003C7C9A" w:rsidRDefault="00DF1CB5" w:rsidP="00F811C7">
      <w:pPr>
        <w:spacing w:line="480" w:lineRule="auto"/>
        <w:ind w:left="720" w:hanging="720"/>
        <w:jc w:val="both"/>
        <w:rPr>
          <w:rFonts w:ascii="Times New Roman" w:hAnsi="Times New Roman" w:cs="Times New Roman"/>
          <w:sz w:val="24"/>
          <w:szCs w:val="24"/>
        </w:rPr>
      </w:pPr>
      <w:r w:rsidRPr="003C7C9A">
        <w:rPr>
          <w:rFonts w:ascii="Times New Roman" w:hAnsi="Times New Roman" w:cs="Times New Roman"/>
          <w:sz w:val="24"/>
          <w:szCs w:val="24"/>
        </w:rPr>
        <w:t xml:space="preserve">Zhao, Y., Wang, Y., Li, Y., Santschi, P.H., </w:t>
      </w:r>
      <w:r w:rsidR="00EB680B">
        <w:rPr>
          <w:rFonts w:ascii="Times New Roman" w:hAnsi="Times New Roman" w:cs="Times New Roman"/>
          <w:sz w:val="24"/>
          <w:szCs w:val="24"/>
        </w:rPr>
        <w:t xml:space="preserve">&amp; </w:t>
      </w:r>
      <w:r w:rsidRPr="003C7C9A">
        <w:rPr>
          <w:rFonts w:ascii="Times New Roman" w:hAnsi="Times New Roman" w:cs="Times New Roman"/>
          <w:sz w:val="24"/>
          <w:szCs w:val="24"/>
        </w:rPr>
        <w:t xml:space="preserve">Quigg, A., </w:t>
      </w:r>
      <w:r w:rsidR="00EB680B">
        <w:rPr>
          <w:rFonts w:ascii="Times New Roman" w:hAnsi="Times New Roman" w:cs="Times New Roman"/>
          <w:sz w:val="24"/>
          <w:szCs w:val="24"/>
        </w:rPr>
        <w:t>(</w:t>
      </w:r>
      <w:r w:rsidRPr="003C7C9A">
        <w:rPr>
          <w:rFonts w:ascii="Times New Roman" w:hAnsi="Times New Roman" w:cs="Times New Roman"/>
          <w:sz w:val="24"/>
          <w:szCs w:val="24"/>
        </w:rPr>
        <w:t>2017</w:t>
      </w:r>
      <w:r w:rsidR="00EB680B">
        <w:rPr>
          <w:rFonts w:ascii="Times New Roman" w:hAnsi="Times New Roman" w:cs="Times New Roman"/>
          <w:sz w:val="24"/>
          <w:szCs w:val="24"/>
        </w:rPr>
        <w:t>)</w:t>
      </w:r>
      <w:r w:rsidRPr="003C7C9A">
        <w:rPr>
          <w:rFonts w:ascii="Times New Roman" w:hAnsi="Times New Roman" w:cs="Times New Roman"/>
          <w:sz w:val="24"/>
          <w:szCs w:val="24"/>
        </w:rPr>
        <w:t xml:space="preserve">. Response of photosynthesis and the antioxidant </w:t>
      </w:r>
      <w:proofErr w:type="spellStart"/>
      <w:r w:rsidRPr="003C7C9A">
        <w:rPr>
          <w:rFonts w:ascii="Times New Roman" w:hAnsi="Times New Roman" w:cs="Times New Roman"/>
          <w:sz w:val="24"/>
          <w:szCs w:val="24"/>
        </w:rPr>
        <w:t>defense</w:t>
      </w:r>
      <w:proofErr w:type="spellEnd"/>
      <w:r w:rsidRPr="003C7C9A">
        <w:rPr>
          <w:rFonts w:ascii="Times New Roman" w:hAnsi="Times New Roman" w:cs="Times New Roman"/>
          <w:sz w:val="24"/>
          <w:szCs w:val="24"/>
        </w:rPr>
        <w:t xml:space="preserve"> system of two microalgal species (</w:t>
      </w:r>
      <w:proofErr w:type="spellStart"/>
      <w:r w:rsidRPr="003C7C9A">
        <w:rPr>
          <w:rFonts w:ascii="Times New Roman" w:hAnsi="Times New Roman" w:cs="Times New Roman"/>
          <w:sz w:val="24"/>
          <w:szCs w:val="24"/>
        </w:rPr>
        <w:t>Alexandrium</w:t>
      </w:r>
      <w:proofErr w:type="spellEnd"/>
      <w:r w:rsidRPr="003C7C9A">
        <w:rPr>
          <w:rFonts w:ascii="Times New Roman" w:hAnsi="Times New Roman" w:cs="Times New Roman"/>
          <w:sz w:val="24"/>
          <w:szCs w:val="24"/>
        </w:rPr>
        <w:t xml:space="preserve"> </w:t>
      </w:r>
      <w:proofErr w:type="spellStart"/>
      <w:r w:rsidRPr="003C7C9A">
        <w:rPr>
          <w:rFonts w:ascii="Times New Roman" w:hAnsi="Times New Roman" w:cs="Times New Roman"/>
          <w:sz w:val="24"/>
          <w:szCs w:val="24"/>
        </w:rPr>
        <w:t>minutum</w:t>
      </w:r>
      <w:proofErr w:type="spellEnd"/>
      <w:r w:rsidRPr="003C7C9A">
        <w:rPr>
          <w:rFonts w:ascii="Times New Roman" w:hAnsi="Times New Roman" w:cs="Times New Roman"/>
          <w:sz w:val="24"/>
          <w:szCs w:val="24"/>
        </w:rPr>
        <w:t xml:space="preserve"> and </w:t>
      </w:r>
      <w:proofErr w:type="spellStart"/>
      <w:r w:rsidRPr="003C7C9A">
        <w:rPr>
          <w:rFonts w:ascii="Times New Roman" w:hAnsi="Times New Roman" w:cs="Times New Roman"/>
          <w:sz w:val="24"/>
          <w:szCs w:val="24"/>
        </w:rPr>
        <w:t>Dunaliella</w:t>
      </w:r>
      <w:proofErr w:type="spellEnd"/>
      <w:r w:rsidRPr="003C7C9A">
        <w:rPr>
          <w:rFonts w:ascii="Times New Roman" w:hAnsi="Times New Roman" w:cs="Times New Roman"/>
          <w:sz w:val="24"/>
          <w:szCs w:val="24"/>
        </w:rPr>
        <w:t xml:space="preserve"> </w:t>
      </w:r>
      <w:proofErr w:type="spellStart"/>
      <w:r w:rsidRPr="003C7C9A">
        <w:rPr>
          <w:rFonts w:ascii="Times New Roman" w:hAnsi="Times New Roman" w:cs="Times New Roman"/>
          <w:sz w:val="24"/>
          <w:szCs w:val="24"/>
        </w:rPr>
        <w:t>salina</w:t>
      </w:r>
      <w:proofErr w:type="spellEnd"/>
      <w:r w:rsidRPr="003C7C9A">
        <w:rPr>
          <w:rFonts w:ascii="Times New Roman" w:hAnsi="Times New Roman" w:cs="Times New Roman"/>
          <w:sz w:val="24"/>
          <w:szCs w:val="24"/>
        </w:rPr>
        <w:t xml:space="preserve">) to the toxicity of BDE-47. </w:t>
      </w:r>
      <w:r w:rsidRPr="00EB680B">
        <w:rPr>
          <w:rFonts w:ascii="Times New Roman" w:hAnsi="Times New Roman" w:cs="Times New Roman"/>
          <w:i/>
          <w:iCs/>
          <w:sz w:val="24"/>
          <w:szCs w:val="24"/>
        </w:rPr>
        <w:t xml:space="preserve">Mar. </w:t>
      </w:r>
      <w:proofErr w:type="spellStart"/>
      <w:r w:rsidRPr="00EB680B">
        <w:rPr>
          <w:rFonts w:ascii="Times New Roman" w:hAnsi="Times New Roman" w:cs="Times New Roman"/>
          <w:i/>
          <w:iCs/>
          <w:sz w:val="24"/>
          <w:szCs w:val="24"/>
        </w:rPr>
        <w:t>Pollut</w:t>
      </w:r>
      <w:proofErr w:type="spellEnd"/>
      <w:r w:rsidRPr="00EB680B">
        <w:rPr>
          <w:rFonts w:ascii="Times New Roman" w:hAnsi="Times New Roman" w:cs="Times New Roman"/>
          <w:i/>
          <w:iCs/>
          <w:sz w:val="24"/>
          <w:szCs w:val="24"/>
        </w:rPr>
        <w:t>. Bull.</w:t>
      </w:r>
      <w:r w:rsidRPr="003C7C9A">
        <w:rPr>
          <w:rFonts w:ascii="Times New Roman" w:hAnsi="Times New Roman" w:cs="Times New Roman"/>
          <w:sz w:val="24"/>
          <w:szCs w:val="24"/>
        </w:rPr>
        <w:t xml:space="preserve"> 124, 459–469. https://doi.org/10.1016/j.marpolbul.2017.07.038</w:t>
      </w:r>
      <w:r w:rsidR="00EB680B">
        <w:rPr>
          <w:rFonts w:ascii="Times New Roman" w:hAnsi="Times New Roman" w:cs="Times New Roman"/>
          <w:sz w:val="24"/>
          <w:szCs w:val="24"/>
        </w:rPr>
        <w:t>.</w:t>
      </w:r>
    </w:p>
    <w:p w14:paraId="037E02A3" w14:textId="77777777" w:rsidR="00441E09" w:rsidRPr="003C7C9A" w:rsidRDefault="00441E09" w:rsidP="0051607F">
      <w:pPr>
        <w:spacing w:after="0" w:line="360" w:lineRule="auto"/>
        <w:ind w:left="720" w:hanging="720"/>
        <w:jc w:val="both"/>
        <w:rPr>
          <w:rFonts w:ascii="Times New Roman" w:hAnsi="Times New Roman" w:cs="Times New Roman"/>
          <w:sz w:val="24"/>
          <w:szCs w:val="24"/>
          <w:shd w:val="clear" w:color="auto" w:fill="FFFFFF"/>
        </w:rPr>
      </w:pPr>
    </w:p>
    <w:p w14:paraId="509780F8" w14:textId="2DF0A1DA" w:rsidR="0094233B" w:rsidRPr="003C7C9A" w:rsidRDefault="00B4783B" w:rsidP="0051607F">
      <w:pPr>
        <w:spacing w:after="0" w:line="360" w:lineRule="auto"/>
        <w:ind w:left="720" w:hanging="720"/>
        <w:jc w:val="both"/>
        <w:rPr>
          <w:rFonts w:ascii="Times New Roman" w:hAnsi="Times New Roman" w:cs="Times New Roman"/>
          <w:sz w:val="24"/>
          <w:szCs w:val="24"/>
        </w:rPr>
      </w:pPr>
      <w:r w:rsidRPr="003C7C9A">
        <w:rPr>
          <w:rFonts w:ascii="Times New Roman" w:hAnsi="Times New Roman" w:cs="Times New Roman"/>
          <w:sz w:val="24"/>
          <w:szCs w:val="24"/>
          <w:shd w:val="clear" w:color="auto" w:fill="FFFFFF"/>
        </w:rPr>
        <w:t> </w:t>
      </w:r>
    </w:p>
    <w:sectPr w:rsidR="0094233B" w:rsidRPr="003C7C9A" w:rsidSect="00B11274">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E70F92" w14:textId="77777777" w:rsidR="004A4475" w:rsidRDefault="004A4475" w:rsidP="007B1C74">
      <w:pPr>
        <w:spacing w:after="0" w:line="240" w:lineRule="auto"/>
      </w:pPr>
      <w:r>
        <w:separator/>
      </w:r>
    </w:p>
  </w:endnote>
  <w:endnote w:type="continuationSeparator" w:id="0">
    <w:p w14:paraId="14B5049D" w14:textId="77777777" w:rsidR="004A4475" w:rsidRDefault="004A4475" w:rsidP="007B1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ha">
    <w:altName w:val="Nirmala UI"/>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38CD1" w14:textId="77777777" w:rsidR="00B11274" w:rsidRDefault="00B11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5037644"/>
      <w:docPartObj>
        <w:docPartGallery w:val="Page Numbers (Bottom of Page)"/>
        <w:docPartUnique/>
      </w:docPartObj>
    </w:sdtPr>
    <w:sdtEndPr>
      <w:rPr>
        <w:noProof/>
      </w:rPr>
    </w:sdtEndPr>
    <w:sdtContent>
      <w:p w14:paraId="29D1618C" w14:textId="49C47ABF" w:rsidR="00435CDF" w:rsidRDefault="00435CD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5DF0E6" w14:textId="77777777" w:rsidR="00435CDF" w:rsidRDefault="00435C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B0F5E" w14:textId="77777777" w:rsidR="00B11274" w:rsidRDefault="00B112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6A001C" w14:textId="77777777" w:rsidR="004A4475" w:rsidRDefault="004A4475" w:rsidP="007B1C74">
      <w:pPr>
        <w:spacing w:after="0" w:line="240" w:lineRule="auto"/>
      </w:pPr>
      <w:r>
        <w:separator/>
      </w:r>
    </w:p>
  </w:footnote>
  <w:footnote w:type="continuationSeparator" w:id="0">
    <w:p w14:paraId="6CD02EEF" w14:textId="77777777" w:rsidR="004A4475" w:rsidRDefault="004A4475" w:rsidP="007B1C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A78AC" w14:textId="683F1ADD" w:rsidR="00B11274" w:rsidRDefault="004A4475">
    <w:pPr>
      <w:pStyle w:val="Header"/>
    </w:pPr>
    <w:r>
      <w:rPr>
        <w:noProof/>
      </w:rPr>
      <w:pict w14:anchorId="028CA2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54362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BDA15" w14:textId="1A1C54CA" w:rsidR="00B11274" w:rsidRDefault="004A4475">
    <w:pPr>
      <w:pStyle w:val="Header"/>
    </w:pPr>
    <w:r>
      <w:rPr>
        <w:noProof/>
      </w:rPr>
      <w:pict w14:anchorId="7B4827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54362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E8808" w14:textId="02E365D4" w:rsidR="00B11274" w:rsidRDefault="004A4475">
    <w:pPr>
      <w:pStyle w:val="Header"/>
    </w:pPr>
    <w:r>
      <w:rPr>
        <w:noProof/>
      </w:rPr>
      <w:pict w14:anchorId="65EAFC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54362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C4995"/>
    <w:multiLevelType w:val="multilevel"/>
    <w:tmpl w:val="6462836C"/>
    <w:lvl w:ilvl="0">
      <w:start w:val="1"/>
      <w:numFmt w:val="decimal"/>
      <w:lvlText w:val="%1."/>
      <w:lvlJc w:val="left"/>
      <w:pPr>
        <w:ind w:left="2204" w:hanging="360"/>
      </w:pPr>
      <w:rPr>
        <w:rFonts w:hint="default"/>
        <w:b/>
        <w:bCs/>
      </w:rPr>
    </w:lvl>
    <w:lvl w:ilvl="1">
      <w:start w:val="1"/>
      <w:numFmt w:val="decimal"/>
      <w:isLgl/>
      <w:lvlText w:val="%1.%2"/>
      <w:lvlJc w:val="left"/>
      <w:pPr>
        <w:ind w:left="2281" w:hanging="360"/>
      </w:pPr>
      <w:rPr>
        <w:rFonts w:hint="default"/>
      </w:rPr>
    </w:lvl>
    <w:lvl w:ilvl="2">
      <w:start w:val="1"/>
      <w:numFmt w:val="decimal"/>
      <w:isLgl/>
      <w:lvlText w:val="%1.%2.%3"/>
      <w:lvlJc w:val="left"/>
      <w:pPr>
        <w:ind w:left="2641" w:hanging="720"/>
      </w:pPr>
      <w:rPr>
        <w:rFonts w:hint="default"/>
      </w:rPr>
    </w:lvl>
    <w:lvl w:ilvl="3">
      <w:start w:val="1"/>
      <w:numFmt w:val="decimal"/>
      <w:isLgl/>
      <w:lvlText w:val="%1.%2.%3.%4"/>
      <w:lvlJc w:val="left"/>
      <w:pPr>
        <w:ind w:left="2641" w:hanging="720"/>
      </w:pPr>
      <w:rPr>
        <w:rFonts w:hint="default"/>
      </w:rPr>
    </w:lvl>
    <w:lvl w:ilvl="4">
      <w:start w:val="1"/>
      <w:numFmt w:val="decimal"/>
      <w:isLgl/>
      <w:lvlText w:val="%1.%2.%3.%4.%5"/>
      <w:lvlJc w:val="left"/>
      <w:pPr>
        <w:ind w:left="3001" w:hanging="1080"/>
      </w:pPr>
      <w:rPr>
        <w:rFonts w:hint="default"/>
      </w:rPr>
    </w:lvl>
    <w:lvl w:ilvl="5">
      <w:start w:val="1"/>
      <w:numFmt w:val="decimal"/>
      <w:isLgl/>
      <w:lvlText w:val="%1.%2.%3.%4.%5.%6"/>
      <w:lvlJc w:val="left"/>
      <w:pPr>
        <w:ind w:left="3001" w:hanging="1080"/>
      </w:pPr>
      <w:rPr>
        <w:rFonts w:hint="default"/>
      </w:rPr>
    </w:lvl>
    <w:lvl w:ilvl="6">
      <w:start w:val="1"/>
      <w:numFmt w:val="decimal"/>
      <w:isLgl/>
      <w:lvlText w:val="%1.%2.%3.%4.%5.%6.%7"/>
      <w:lvlJc w:val="left"/>
      <w:pPr>
        <w:ind w:left="3361" w:hanging="1440"/>
      </w:pPr>
      <w:rPr>
        <w:rFonts w:hint="default"/>
      </w:rPr>
    </w:lvl>
    <w:lvl w:ilvl="7">
      <w:start w:val="1"/>
      <w:numFmt w:val="decimal"/>
      <w:isLgl/>
      <w:lvlText w:val="%1.%2.%3.%4.%5.%6.%7.%8"/>
      <w:lvlJc w:val="left"/>
      <w:pPr>
        <w:ind w:left="3361" w:hanging="1440"/>
      </w:pPr>
      <w:rPr>
        <w:rFonts w:hint="default"/>
      </w:rPr>
    </w:lvl>
    <w:lvl w:ilvl="8">
      <w:start w:val="1"/>
      <w:numFmt w:val="decimal"/>
      <w:isLgl/>
      <w:lvlText w:val="%1.%2.%3.%4.%5.%6.%7.%8.%9"/>
      <w:lvlJc w:val="left"/>
      <w:pPr>
        <w:ind w:left="3721" w:hanging="1800"/>
      </w:pPr>
      <w:rPr>
        <w:rFonts w:hint="default"/>
      </w:rPr>
    </w:lvl>
  </w:abstractNum>
  <w:abstractNum w:abstractNumId="1" w15:restartNumberingAfterBreak="0">
    <w:nsid w:val="11FA6459"/>
    <w:multiLevelType w:val="hybridMultilevel"/>
    <w:tmpl w:val="134227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81C1398"/>
    <w:multiLevelType w:val="hybridMultilevel"/>
    <w:tmpl w:val="805E188A"/>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A9E4E36"/>
    <w:multiLevelType w:val="multilevel"/>
    <w:tmpl w:val="7DE0728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9226E3"/>
    <w:multiLevelType w:val="hybridMultilevel"/>
    <w:tmpl w:val="7D163CE0"/>
    <w:lvl w:ilvl="0" w:tplc="BB0A181A">
      <w:start w:val="1"/>
      <w:numFmt w:val="decimal"/>
      <w:lvlText w:val="%1."/>
      <w:lvlJc w:val="left"/>
      <w:pPr>
        <w:ind w:left="720" w:hanging="360"/>
      </w:pPr>
      <w:rPr>
        <w:rFonts w:hint="default"/>
        <w:b/>
        <w:bCs/>
        <w:sz w:val="28"/>
        <w:szCs w:val="28"/>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6A7584F"/>
    <w:multiLevelType w:val="hybridMultilevel"/>
    <w:tmpl w:val="400455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690C77"/>
    <w:multiLevelType w:val="hybridMultilevel"/>
    <w:tmpl w:val="A5CE69EA"/>
    <w:lvl w:ilvl="0" w:tplc="8CD8C238">
      <w:start w:val="1"/>
      <w:numFmt w:val="bullet"/>
      <w:lvlText w:val="•"/>
      <w:lvlJc w:val="left"/>
      <w:pPr>
        <w:tabs>
          <w:tab w:val="num" w:pos="720"/>
        </w:tabs>
        <w:ind w:left="720" w:hanging="360"/>
      </w:pPr>
      <w:rPr>
        <w:rFonts w:ascii="Arial" w:hAnsi="Arial" w:hint="default"/>
      </w:rPr>
    </w:lvl>
    <w:lvl w:ilvl="1" w:tplc="72DCC6F6" w:tentative="1">
      <w:start w:val="1"/>
      <w:numFmt w:val="bullet"/>
      <w:lvlText w:val="•"/>
      <w:lvlJc w:val="left"/>
      <w:pPr>
        <w:tabs>
          <w:tab w:val="num" w:pos="1440"/>
        </w:tabs>
        <w:ind w:left="1440" w:hanging="360"/>
      </w:pPr>
      <w:rPr>
        <w:rFonts w:ascii="Arial" w:hAnsi="Arial" w:hint="default"/>
      </w:rPr>
    </w:lvl>
    <w:lvl w:ilvl="2" w:tplc="505EC098" w:tentative="1">
      <w:start w:val="1"/>
      <w:numFmt w:val="bullet"/>
      <w:lvlText w:val="•"/>
      <w:lvlJc w:val="left"/>
      <w:pPr>
        <w:tabs>
          <w:tab w:val="num" w:pos="2160"/>
        </w:tabs>
        <w:ind w:left="2160" w:hanging="360"/>
      </w:pPr>
      <w:rPr>
        <w:rFonts w:ascii="Arial" w:hAnsi="Arial" w:hint="default"/>
      </w:rPr>
    </w:lvl>
    <w:lvl w:ilvl="3" w:tplc="2904DB64" w:tentative="1">
      <w:start w:val="1"/>
      <w:numFmt w:val="bullet"/>
      <w:lvlText w:val="•"/>
      <w:lvlJc w:val="left"/>
      <w:pPr>
        <w:tabs>
          <w:tab w:val="num" w:pos="2880"/>
        </w:tabs>
        <w:ind w:left="2880" w:hanging="360"/>
      </w:pPr>
      <w:rPr>
        <w:rFonts w:ascii="Arial" w:hAnsi="Arial" w:hint="default"/>
      </w:rPr>
    </w:lvl>
    <w:lvl w:ilvl="4" w:tplc="35F0AD22" w:tentative="1">
      <w:start w:val="1"/>
      <w:numFmt w:val="bullet"/>
      <w:lvlText w:val="•"/>
      <w:lvlJc w:val="left"/>
      <w:pPr>
        <w:tabs>
          <w:tab w:val="num" w:pos="3600"/>
        </w:tabs>
        <w:ind w:left="3600" w:hanging="360"/>
      </w:pPr>
      <w:rPr>
        <w:rFonts w:ascii="Arial" w:hAnsi="Arial" w:hint="default"/>
      </w:rPr>
    </w:lvl>
    <w:lvl w:ilvl="5" w:tplc="6548EFD2" w:tentative="1">
      <w:start w:val="1"/>
      <w:numFmt w:val="bullet"/>
      <w:lvlText w:val="•"/>
      <w:lvlJc w:val="left"/>
      <w:pPr>
        <w:tabs>
          <w:tab w:val="num" w:pos="4320"/>
        </w:tabs>
        <w:ind w:left="4320" w:hanging="360"/>
      </w:pPr>
      <w:rPr>
        <w:rFonts w:ascii="Arial" w:hAnsi="Arial" w:hint="default"/>
      </w:rPr>
    </w:lvl>
    <w:lvl w:ilvl="6" w:tplc="0BBEF94E" w:tentative="1">
      <w:start w:val="1"/>
      <w:numFmt w:val="bullet"/>
      <w:lvlText w:val="•"/>
      <w:lvlJc w:val="left"/>
      <w:pPr>
        <w:tabs>
          <w:tab w:val="num" w:pos="5040"/>
        </w:tabs>
        <w:ind w:left="5040" w:hanging="360"/>
      </w:pPr>
      <w:rPr>
        <w:rFonts w:ascii="Arial" w:hAnsi="Arial" w:hint="default"/>
      </w:rPr>
    </w:lvl>
    <w:lvl w:ilvl="7" w:tplc="B350A444" w:tentative="1">
      <w:start w:val="1"/>
      <w:numFmt w:val="bullet"/>
      <w:lvlText w:val="•"/>
      <w:lvlJc w:val="left"/>
      <w:pPr>
        <w:tabs>
          <w:tab w:val="num" w:pos="5760"/>
        </w:tabs>
        <w:ind w:left="5760" w:hanging="360"/>
      </w:pPr>
      <w:rPr>
        <w:rFonts w:ascii="Arial" w:hAnsi="Arial" w:hint="default"/>
      </w:rPr>
    </w:lvl>
    <w:lvl w:ilvl="8" w:tplc="3C7E285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EFB2E01"/>
    <w:multiLevelType w:val="hybridMultilevel"/>
    <w:tmpl w:val="47A29804"/>
    <w:lvl w:ilvl="0" w:tplc="712050EE">
      <w:start w:val="1"/>
      <w:numFmt w:val="decimal"/>
      <w:lvlText w:val="%1."/>
      <w:lvlJc w:val="left"/>
      <w:pPr>
        <w:ind w:left="644" w:hanging="360"/>
      </w:pPr>
      <w:rPr>
        <w:b w:val="0"/>
        <w:bCs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8" w15:restartNumberingAfterBreak="0">
    <w:nsid w:val="60195FAF"/>
    <w:multiLevelType w:val="hybridMultilevel"/>
    <w:tmpl w:val="D0444118"/>
    <w:lvl w:ilvl="0" w:tplc="5EBA6DE8">
      <w:start w:val="3"/>
      <w:numFmt w:val="decimal"/>
      <w:lvlText w:val="%1."/>
      <w:lvlJc w:val="left"/>
      <w:pPr>
        <w:ind w:left="720" w:hanging="360"/>
      </w:pPr>
      <w:rPr>
        <w:rFonts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73751C6"/>
    <w:multiLevelType w:val="hybridMultilevel"/>
    <w:tmpl w:val="E1CAC1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D2D0381"/>
    <w:multiLevelType w:val="hybridMultilevel"/>
    <w:tmpl w:val="23442E7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6"/>
  </w:num>
  <w:num w:numId="2">
    <w:abstractNumId w:val="7"/>
  </w:num>
  <w:num w:numId="3">
    <w:abstractNumId w:val="4"/>
  </w:num>
  <w:num w:numId="4">
    <w:abstractNumId w:val="0"/>
  </w:num>
  <w:num w:numId="5">
    <w:abstractNumId w:val="10"/>
  </w:num>
  <w:num w:numId="6">
    <w:abstractNumId w:val="2"/>
  </w:num>
  <w:num w:numId="7">
    <w:abstractNumId w:val="3"/>
  </w:num>
  <w:num w:numId="8">
    <w:abstractNumId w:val="8"/>
  </w:num>
  <w:num w:numId="9">
    <w:abstractNumId w:val="9"/>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26D91"/>
    <w:rsid w:val="00000174"/>
    <w:rsid w:val="00001B35"/>
    <w:rsid w:val="00001D39"/>
    <w:rsid w:val="000044A6"/>
    <w:rsid w:val="00005DB7"/>
    <w:rsid w:val="0001025D"/>
    <w:rsid w:val="00011368"/>
    <w:rsid w:val="00011962"/>
    <w:rsid w:val="00014C0E"/>
    <w:rsid w:val="00024AD3"/>
    <w:rsid w:val="00026D15"/>
    <w:rsid w:val="000271DF"/>
    <w:rsid w:val="0002736A"/>
    <w:rsid w:val="00027929"/>
    <w:rsid w:val="00031D6F"/>
    <w:rsid w:val="00035080"/>
    <w:rsid w:val="000420DD"/>
    <w:rsid w:val="00045A84"/>
    <w:rsid w:val="000466A6"/>
    <w:rsid w:val="00046EA4"/>
    <w:rsid w:val="00052EAE"/>
    <w:rsid w:val="00053399"/>
    <w:rsid w:val="00055293"/>
    <w:rsid w:val="00065310"/>
    <w:rsid w:val="00067AC1"/>
    <w:rsid w:val="00071026"/>
    <w:rsid w:val="000742EA"/>
    <w:rsid w:val="00077042"/>
    <w:rsid w:val="0007774F"/>
    <w:rsid w:val="000862A2"/>
    <w:rsid w:val="000877C1"/>
    <w:rsid w:val="00092873"/>
    <w:rsid w:val="00096DB1"/>
    <w:rsid w:val="000A5071"/>
    <w:rsid w:val="000A6856"/>
    <w:rsid w:val="000A792B"/>
    <w:rsid w:val="000B096F"/>
    <w:rsid w:val="000B1F54"/>
    <w:rsid w:val="000B3A35"/>
    <w:rsid w:val="000B3B07"/>
    <w:rsid w:val="000C0A7D"/>
    <w:rsid w:val="000C240E"/>
    <w:rsid w:val="000D2BF4"/>
    <w:rsid w:val="000D4302"/>
    <w:rsid w:val="000D7A6C"/>
    <w:rsid w:val="000E4174"/>
    <w:rsid w:val="000F10B2"/>
    <w:rsid w:val="001012DA"/>
    <w:rsid w:val="001131C5"/>
    <w:rsid w:val="00122AA0"/>
    <w:rsid w:val="00125304"/>
    <w:rsid w:val="0012549A"/>
    <w:rsid w:val="00125F5D"/>
    <w:rsid w:val="00130239"/>
    <w:rsid w:val="00132B41"/>
    <w:rsid w:val="00134959"/>
    <w:rsid w:val="00136F08"/>
    <w:rsid w:val="00137099"/>
    <w:rsid w:val="001422BF"/>
    <w:rsid w:val="0014474A"/>
    <w:rsid w:val="00165173"/>
    <w:rsid w:val="001657D2"/>
    <w:rsid w:val="00167D18"/>
    <w:rsid w:val="00171E75"/>
    <w:rsid w:val="001721AE"/>
    <w:rsid w:val="0017298F"/>
    <w:rsid w:val="00181CAA"/>
    <w:rsid w:val="00182001"/>
    <w:rsid w:val="0018615A"/>
    <w:rsid w:val="00191D60"/>
    <w:rsid w:val="00192FE0"/>
    <w:rsid w:val="001961F6"/>
    <w:rsid w:val="00197CEB"/>
    <w:rsid w:val="001A34B5"/>
    <w:rsid w:val="001A66C4"/>
    <w:rsid w:val="001B3F4D"/>
    <w:rsid w:val="001B79C9"/>
    <w:rsid w:val="001C1267"/>
    <w:rsid w:val="001C3500"/>
    <w:rsid w:val="001D0C90"/>
    <w:rsid w:val="001D1998"/>
    <w:rsid w:val="001D39F3"/>
    <w:rsid w:val="001D3FC9"/>
    <w:rsid w:val="001D506F"/>
    <w:rsid w:val="001D5DF5"/>
    <w:rsid w:val="001D7310"/>
    <w:rsid w:val="001E0826"/>
    <w:rsid w:val="001E7363"/>
    <w:rsid w:val="001E7548"/>
    <w:rsid w:val="001F760E"/>
    <w:rsid w:val="002069F1"/>
    <w:rsid w:val="00206AC5"/>
    <w:rsid w:val="00211CF1"/>
    <w:rsid w:val="002202FE"/>
    <w:rsid w:val="002235FB"/>
    <w:rsid w:val="00223CE4"/>
    <w:rsid w:val="00223D5F"/>
    <w:rsid w:val="00226F17"/>
    <w:rsid w:val="00237920"/>
    <w:rsid w:val="002473C0"/>
    <w:rsid w:val="002474AB"/>
    <w:rsid w:val="00250A09"/>
    <w:rsid w:val="00250B1F"/>
    <w:rsid w:val="002512FC"/>
    <w:rsid w:val="00251301"/>
    <w:rsid w:val="0025198F"/>
    <w:rsid w:val="00253769"/>
    <w:rsid w:val="00256179"/>
    <w:rsid w:val="002602E1"/>
    <w:rsid w:val="00262E71"/>
    <w:rsid w:val="00263383"/>
    <w:rsid w:val="00263DE2"/>
    <w:rsid w:val="00267221"/>
    <w:rsid w:val="0027216E"/>
    <w:rsid w:val="00286460"/>
    <w:rsid w:val="00287E7C"/>
    <w:rsid w:val="002934C1"/>
    <w:rsid w:val="002936F7"/>
    <w:rsid w:val="002B52D5"/>
    <w:rsid w:val="002B5F95"/>
    <w:rsid w:val="002B7E3A"/>
    <w:rsid w:val="002C5302"/>
    <w:rsid w:val="002C5AB0"/>
    <w:rsid w:val="002D1BAD"/>
    <w:rsid w:val="002D4259"/>
    <w:rsid w:val="002D434C"/>
    <w:rsid w:val="002F74B1"/>
    <w:rsid w:val="0030192F"/>
    <w:rsid w:val="003101A7"/>
    <w:rsid w:val="00311DCE"/>
    <w:rsid w:val="003144A3"/>
    <w:rsid w:val="00315309"/>
    <w:rsid w:val="0032607C"/>
    <w:rsid w:val="00326D91"/>
    <w:rsid w:val="0033020B"/>
    <w:rsid w:val="00330623"/>
    <w:rsid w:val="0034018C"/>
    <w:rsid w:val="00341822"/>
    <w:rsid w:val="003460F9"/>
    <w:rsid w:val="003610A3"/>
    <w:rsid w:val="00361944"/>
    <w:rsid w:val="00363CA2"/>
    <w:rsid w:val="00364FA9"/>
    <w:rsid w:val="0037129E"/>
    <w:rsid w:val="00374016"/>
    <w:rsid w:val="00380946"/>
    <w:rsid w:val="00381506"/>
    <w:rsid w:val="00381E75"/>
    <w:rsid w:val="00383C99"/>
    <w:rsid w:val="003A194C"/>
    <w:rsid w:val="003A1CF2"/>
    <w:rsid w:val="003A251A"/>
    <w:rsid w:val="003A4F80"/>
    <w:rsid w:val="003B74FF"/>
    <w:rsid w:val="003C61B8"/>
    <w:rsid w:val="003C74A6"/>
    <w:rsid w:val="003C7C9A"/>
    <w:rsid w:val="003D4474"/>
    <w:rsid w:val="003D61A1"/>
    <w:rsid w:val="003D650C"/>
    <w:rsid w:val="003D6651"/>
    <w:rsid w:val="003D6A9F"/>
    <w:rsid w:val="003D6DE3"/>
    <w:rsid w:val="003E0029"/>
    <w:rsid w:val="003E39F9"/>
    <w:rsid w:val="003E5021"/>
    <w:rsid w:val="003F0364"/>
    <w:rsid w:val="003F130D"/>
    <w:rsid w:val="003F1622"/>
    <w:rsid w:val="003F3144"/>
    <w:rsid w:val="003F32AC"/>
    <w:rsid w:val="003F39F3"/>
    <w:rsid w:val="003F5DD7"/>
    <w:rsid w:val="00400C1B"/>
    <w:rsid w:val="00402506"/>
    <w:rsid w:val="004030C7"/>
    <w:rsid w:val="00413194"/>
    <w:rsid w:val="0041372A"/>
    <w:rsid w:val="004146AB"/>
    <w:rsid w:val="00415BEC"/>
    <w:rsid w:val="00416D8A"/>
    <w:rsid w:val="00420641"/>
    <w:rsid w:val="00421D6B"/>
    <w:rsid w:val="00422AA6"/>
    <w:rsid w:val="00423AD5"/>
    <w:rsid w:val="004253DE"/>
    <w:rsid w:val="00427156"/>
    <w:rsid w:val="004317A9"/>
    <w:rsid w:val="00432A3A"/>
    <w:rsid w:val="00435CDF"/>
    <w:rsid w:val="00437F5F"/>
    <w:rsid w:val="0044063A"/>
    <w:rsid w:val="00441E09"/>
    <w:rsid w:val="0044306D"/>
    <w:rsid w:val="004442ED"/>
    <w:rsid w:val="00453E30"/>
    <w:rsid w:val="00460291"/>
    <w:rsid w:val="004708B5"/>
    <w:rsid w:val="00473C4E"/>
    <w:rsid w:val="00473D1E"/>
    <w:rsid w:val="00481FA7"/>
    <w:rsid w:val="00482E40"/>
    <w:rsid w:val="00483130"/>
    <w:rsid w:val="0048464D"/>
    <w:rsid w:val="00490E63"/>
    <w:rsid w:val="004A0002"/>
    <w:rsid w:val="004A1B10"/>
    <w:rsid w:val="004A4475"/>
    <w:rsid w:val="004A7A4A"/>
    <w:rsid w:val="004B009D"/>
    <w:rsid w:val="004B203A"/>
    <w:rsid w:val="004B41F0"/>
    <w:rsid w:val="004B535B"/>
    <w:rsid w:val="004B55F5"/>
    <w:rsid w:val="004B73E7"/>
    <w:rsid w:val="004C459B"/>
    <w:rsid w:val="004C4F4C"/>
    <w:rsid w:val="004C5471"/>
    <w:rsid w:val="004C60E2"/>
    <w:rsid w:val="004D1C64"/>
    <w:rsid w:val="004D23EB"/>
    <w:rsid w:val="004D3937"/>
    <w:rsid w:val="004D49DA"/>
    <w:rsid w:val="004E0412"/>
    <w:rsid w:val="004E41FC"/>
    <w:rsid w:val="004F1384"/>
    <w:rsid w:val="004F2020"/>
    <w:rsid w:val="004F3DC1"/>
    <w:rsid w:val="004F4172"/>
    <w:rsid w:val="004F5361"/>
    <w:rsid w:val="004F5903"/>
    <w:rsid w:val="005019D5"/>
    <w:rsid w:val="00503D9C"/>
    <w:rsid w:val="0050750D"/>
    <w:rsid w:val="005152DE"/>
    <w:rsid w:val="0051607F"/>
    <w:rsid w:val="00521847"/>
    <w:rsid w:val="00535BCA"/>
    <w:rsid w:val="0054049A"/>
    <w:rsid w:val="00545370"/>
    <w:rsid w:val="0054707E"/>
    <w:rsid w:val="00555A69"/>
    <w:rsid w:val="00557333"/>
    <w:rsid w:val="0056382B"/>
    <w:rsid w:val="005641D4"/>
    <w:rsid w:val="00565DB6"/>
    <w:rsid w:val="00574090"/>
    <w:rsid w:val="00575D8A"/>
    <w:rsid w:val="005779D2"/>
    <w:rsid w:val="00580ED0"/>
    <w:rsid w:val="00581ECF"/>
    <w:rsid w:val="00591414"/>
    <w:rsid w:val="00591F54"/>
    <w:rsid w:val="005940D4"/>
    <w:rsid w:val="00595CD2"/>
    <w:rsid w:val="005A1B03"/>
    <w:rsid w:val="005A2AA6"/>
    <w:rsid w:val="005C2F91"/>
    <w:rsid w:val="005C41CD"/>
    <w:rsid w:val="005D2C16"/>
    <w:rsid w:val="005D535E"/>
    <w:rsid w:val="005E2B8A"/>
    <w:rsid w:val="005F25ED"/>
    <w:rsid w:val="005F4F31"/>
    <w:rsid w:val="0060694C"/>
    <w:rsid w:val="00611BC2"/>
    <w:rsid w:val="00612206"/>
    <w:rsid w:val="006127AE"/>
    <w:rsid w:val="00613294"/>
    <w:rsid w:val="00620E4B"/>
    <w:rsid w:val="00620F60"/>
    <w:rsid w:val="00621B22"/>
    <w:rsid w:val="00630F5A"/>
    <w:rsid w:val="006313B1"/>
    <w:rsid w:val="006315C2"/>
    <w:rsid w:val="00632C7E"/>
    <w:rsid w:val="00633555"/>
    <w:rsid w:val="00642582"/>
    <w:rsid w:val="00642BDA"/>
    <w:rsid w:val="00643CDE"/>
    <w:rsid w:val="00644E88"/>
    <w:rsid w:val="006476A5"/>
    <w:rsid w:val="00647BD9"/>
    <w:rsid w:val="00647F48"/>
    <w:rsid w:val="006557F8"/>
    <w:rsid w:val="006616D0"/>
    <w:rsid w:val="006616E1"/>
    <w:rsid w:val="00662676"/>
    <w:rsid w:val="00666669"/>
    <w:rsid w:val="00667F07"/>
    <w:rsid w:val="00670642"/>
    <w:rsid w:val="00670C7F"/>
    <w:rsid w:val="006834B6"/>
    <w:rsid w:val="0068604B"/>
    <w:rsid w:val="00686561"/>
    <w:rsid w:val="00690E00"/>
    <w:rsid w:val="006944ED"/>
    <w:rsid w:val="006A2272"/>
    <w:rsid w:val="006A29F7"/>
    <w:rsid w:val="006A6CF8"/>
    <w:rsid w:val="006B1E0B"/>
    <w:rsid w:val="006B25C4"/>
    <w:rsid w:val="006B5ECF"/>
    <w:rsid w:val="006B6EA5"/>
    <w:rsid w:val="006B783F"/>
    <w:rsid w:val="006C1588"/>
    <w:rsid w:val="006C1B7B"/>
    <w:rsid w:val="006C4EA0"/>
    <w:rsid w:val="006C5E55"/>
    <w:rsid w:val="006C6A80"/>
    <w:rsid w:val="006D1E9E"/>
    <w:rsid w:val="006E17ED"/>
    <w:rsid w:val="006E4C5E"/>
    <w:rsid w:val="00700B6F"/>
    <w:rsid w:val="007019A5"/>
    <w:rsid w:val="00711517"/>
    <w:rsid w:val="0072746A"/>
    <w:rsid w:val="0073030E"/>
    <w:rsid w:val="00747BCF"/>
    <w:rsid w:val="00747C47"/>
    <w:rsid w:val="007500B2"/>
    <w:rsid w:val="007621A8"/>
    <w:rsid w:val="00781BF7"/>
    <w:rsid w:val="007820F6"/>
    <w:rsid w:val="00782C55"/>
    <w:rsid w:val="00783F77"/>
    <w:rsid w:val="00787751"/>
    <w:rsid w:val="00794690"/>
    <w:rsid w:val="00794C8B"/>
    <w:rsid w:val="007A25C0"/>
    <w:rsid w:val="007A499F"/>
    <w:rsid w:val="007A7747"/>
    <w:rsid w:val="007A7B2B"/>
    <w:rsid w:val="007B1B07"/>
    <w:rsid w:val="007B1C74"/>
    <w:rsid w:val="007B44D1"/>
    <w:rsid w:val="007C1288"/>
    <w:rsid w:val="007C28E3"/>
    <w:rsid w:val="007C525E"/>
    <w:rsid w:val="007D3CC4"/>
    <w:rsid w:val="007D54FB"/>
    <w:rsid w:val="007E27B5"/>
    <w:rsid w:val="007E30EA"/>
    <w:rsid w:val="007F125F"/>
    <w:rsid w:val="007F40FF"/>
    <w:rsid w:val="007F4582"/>
    <w:rsid w:val="00806094"/>
    <w:rsid w:val="0080689B"/>
    <w:rsid w:val="00824386"/>
    <w:rsid w:val="008269D6"/>
    <w:rsid w:val="0083041A"/>
    <w:rsid w:val="008427E6"/>
    <w:rsid w:val="00843D01"/>
    <w:rsid w:val="0084592E"/>
    <w:rsid w:val="00846444"/>
    <w:rsid w:val="0085055E"/>
    <w:rsid w:val="008523F2"/>
    <w:rsid w:val="00853F20"/>
    <w:rsid w:val="0085608A"/>
    <w:rsid w:val="00856F8C"/>
    <w:rsid w:val="00861B71"/>
    <w:rsid w:val="00863125"/>
    <w:rsid w:val="00864608"/>
    <w:rsid w:val="00865EEB"/>
    <w:rsid w:val="00867531"/>
    <w:rsid w:val="00870F6F"/>
    <w:rsid w:val="008734A2"/>
    <w:rsid w:val="00873531"/>
    <w:rsid w:val="008765FB"/>
    <w:rsid w:val="00880826"/>
    <w:rsid w:val="0088190C"/>
    <w:rsid w:val="00883890"/>
    <w:rsid w:val="008877B8"/>
    <w:rsid w:val="00894381"/>
    <w:rsid w:val="00896B85"/>
    <w:rsid w:val="008A0FC1"/>
    <w:rsid w:val="008A34EA"/>
    <w:rsid w:val="008A47E6"/>
    <w:rsid w:val="008B01BA"/>
    <w:rsid w:val="008B151A"/>
    <w:rsid w:val="008B634D"/>
    <w:rsid w:val="008C1489"/>
    <w:rsid w:val="008C29AE"/>
    <w:rsid w:val="008C6198"/>
    <w:rsid w:val="008C6E20"/>
    <w:rsid w:val="008C6F3B"/>
    <w:rsid w:val="008C77E9"/>
    <w:rsid w:val="008D0FB3"/>
    <w:rsid w:val="008D62C1"/>
    <w:rsid w:val="008D6E47"/>
    <w:rsid w:val="008D76CF"/>
    <w:rsid w:val="008E533B"/>
    <w:rsid w:val="008E7962"/>
    <w:rsid w:val="008F3C55"/>
    <w:rsid w:val="008F5449"/>
    <w:rsid w:val="008F735C"/>
    <w:rsid w:val="008F7613"/>
    <w:rsid w:val="00903013"/>
    <w:rsid w:val="00903EBA"/>
    <w:rsid w:val="00905B2D"/>
    <w:rsid w:val="00906BC0"/>
    <w:rsid w:val="00906FC5"/>
    <w:rsid w:val="00912C48"/>
    <w:rsid w:val="009161BE"/>
    <w:rsid w:val="00916885"/>
    <w:rsid w:val="00916A7E"/>
    <w:rsid w:val="009178A3"/>
    <w:rsid w:val="00922EED"/>
    <w:rsid w:val="00925743"/>
    <w:rsid w:val="00927CD5"/>
    <w:rsid w:val="00936713"/>
    <w:rsid w:val="009367EA"/>
    <w:rsid w:val="009409A8"/>
    <w:rsid w:val="0094233B"/>
    <w:rsid w:val="0094474B"/>
    <w:rsid w:val="0094660C"/>
    <w:rsid w:val="0094683B"/>
    <w:rsid w:val="00960A4B"/>
    <w:rsid w:val="00965B4A"/>
    <w:rsid w:val="00970D52"/>
    <w:rsid w:val="00974CD8"/>
    <w:rsid w:val="0097568C"/>
    <w:rsid w:val="00976741"/>
    <w:rsid w:val="009800F3"/>
    <w:rsid w:val="0098185B"/>
    <w:rsid w:val="00981907"/>
    <w:rsid w:val="00983113"/>
    <w:rsid w:val="00983AB2"/>
    <w:rsid w:val="00994097"/>
    <w:rsid w:val="0099769F"/>
    <w:rsid w:val="009A141C"/>
    <w:rsid w:val="009B5CB3"/>
    <w:rsid w:val="009B6760"/>
    <w:rsid w:val="009C636D"/>
    <w:rsid w:val="009D1C0E"/>
    <w:rsid w:val="009D7CBA"/>
    <w:rsid w:val="009E04DC"/>
    <w:rsid w:val="009E34C1"/>
    <w:rsid w:val="009E7553"/>
    <w:rsid w:val="009F0277"/>
    <w:rsid w:val="009F02B2"/>
    <w:rsid w:val="009F1CF9"/>
    <w:rsid w:val="00A001E9"/>
    <w:rsid w:val="00A017D7"/>
    <w:rsid w:val="00A039EB"/>
    <w:rsid w:val="00A0404A"/>
    <w:rsid w:val="00A07FA4"/>
    <w:rsid w:val="00A13D89"/>
    <w:rsid w:val="00A230DC"/>
    <w:rsid w:val="00A23C4D"/>
    <w:rsid w:val="00A27D52"/>
    <w:rsid w:val="00A3037C"/>
    <w:rsid w:val="00A3199E"/>
    <w:rsid w:val="00A37899"/>
    <w:rsid w:val="00A5328B"/>
    <w:rsid w:val="00A552AE"/>
    <w:rsid w:val="00A561A2"/>
    <w:rsid w:val="00A667E7"/>
    <w:rsid w:val="00A7198B"/>
    <w:rsid w:val="00A72F63"/>
    <w:rsid w:val="00A7451D"/>
    <w:rsid w:val="00A773D1"/>
    <w:rsid w:val="00A8352C"/>
    <w:rsid w:val="00A83A56"/>
    <w:rsid w:val="00A83F05"/>
    <w:rsid w:val="00A87799"/>
    <w:rsid w:val="00A966EA"/>
    <w:rsid w:val="00A971E6"/>
    <w:rsid w:val="00A97863"/>
    <w:rsid w:val="00AA1D35"/>
    <w:rsid w:val="00AA320D"/>
    <w:rsid w:val="00AB0CD4"/>
    <w:rsid w:val="00AB1510"/>
    <w:rsid w:val="00AC4D6D"/>
    <w:rsid w:val="00AD35AA"/>
    <w:rsid w:val="00AD4B8F"/>
    <w:rsid w:val="00AD4EDC"/>
    <w:rsid w:val="00AD7675"/>
    <w:rsid w:val="00AE0281"/>
    <w:rsid w:val="00AE0922"/>
    <w:rsid w:val="00AE2D4B"/>
    <w:rsid w:val="00AF676F"/>
    <w:rsid w:val="00AF6BAF"/>
    <w:rsid w:val="00B03EE5"/>
    <w:rsid w:val="00B040EA"/>
    <w:rsid w:val="00B077AE"/>
    <w:rsid w:val="00B1061F"/>
    <w:rsid w:val="00B11274"/>
    <w:rsid w:val="00B14822"/>
    <w:rsid w:val="00B1528F"/>
    <w:rsid w:val="00B17400"/>
    <w:rsid w:val="00B17A44"/>
    <w:rsid w:val="00B269B2"/>
    <w:rsid w:val="00B30FBD"/>
    <w:rsid w:val="00B44CE3"/>
    <w:rsid w:val="00B4783B"/>
    <w:rsid w:val="00B6074F"/>
    <w:rsid w:val="00B6172C"/>
    <w:rsid w:val="00B65FF1"/>
    <w:rsid w:val="00B667D7"/>
    <w:rsid w:val="00B6708E"/>
    <w:rsid w:val="00B76DBC"/>
    <w:rsid w:val="00B82B00"/>
    <w:rsid w:val="00B8450D"/>
    <w:rsid w:val="00B854CE"/>
    <w:rsid w:val="00B85DD0"/>
    <w:rsid w:val="00B93838"/>
    <w:rsid w:val="00B93CF4"/>
    <w:rsid w:val="00B93D83"/>
    <w:rsid w:val="00BA58EA"/>
    <w:rsid w:val="00BA7A87"/>
    <w:rsid w:val="00BB0BCD"/>
    <w:rsid w:val="00BB6317"/>
    <w:rsid w:val="00BB6A00"/>
    <w:rsid w:val="00BC559A"/>
    <w:rsid w:val="00BD1CD9"/>
    <w:rsid w:val="00BE0F1C"/>
    <w:rsid w:val="00BE2C1F"/>
    <w:rsid w:val="00BE3898"/>
    <w:rsid w:val="00BF6732"/>
    <w:rsid w:val="00BF7043"/>
    <w:rsid w:val="00C1058F"/>
    <w:rsid w:val="00C11882"/>
    <w:rsid w:val="00C17EFB"/>
    <w:rsid w:val="00C22CB7"/>
    <w:rsid w:val="00C2681E"/>
    <w:rsid w:val="00C30021"/>
    <w:rsid w:val="00C3495A"/>
    <w:rsid w:val="00C3727F"/>
    <w:rsid w:val="00C40190"/>
    <w:rsid w:val="00C41782"/>
    <w:rsid w:val="00C50E97"/>
    <w:rsid w:val="00C5292E"/>
    <w:rsid w:val="00C539B2"/>
    <w:rsid w:val="00C53D3F"/>
    <w:rsid w:val="00C61FBD"/>
    <w:rsid w:val="00C621FA"/>
    <w:rsid w:val="00C67509"/>
    <w:rsid w:val="00C707E3"/>
    <w:rsid w:val="00C8210D"/>
    <w:rsid w:val="00C82A2D"/>
    <w:rsid w:val="00C863B8"/>
    <w:rsid w:val="00C86F2B"/>
    <w:rsid w:val="00C91CE0"/>
    <w:rsid w:val="00C944CE"/>
    <w:rsid w:val="00C97BC8"/>
    <w:rsid w:val="00CA0974"/>
    <w:rsid w:val="00CA11A9"/>
    <w:rsid w:val="00CA6DE4"/>
    <w:rsid w:val="00CB2503"/>
    <w:rsid w:val="00CB7209"/>
    <w:rsid w:val="00CC02CF"/>
    <w:rsid w:val="00CC3D19"/>
    <w:rsid w:val="00CC5B31"/>
    <w:rsid w:val="00CD0911"/>
    <w:rsid w:val="00CD4397"/>
    <w:rsid w:val="00CD6517"/>
    <w:rsid w:val="00CD6E45"/>
    <w:rsid w:val="00CD6FAE"/>
    <w:rsid w:val="00CE585C"/>
    <w:rsid w:val="00CE6C06"/>
    <w:rsid w:val="00CF4B5D"/>
    <w:rsid w:val="00CF4D23"/>
    <w:rsid w:val="00CF546A"/>
    <w:rsid w:val="00CF741D"/>
    <w:rsid w:val="00D0546B"/>
    <w:rsid w:val="00D05526"/>
    <w:rsid w:val="00D14686"/>
    <w:rsid w:val="00D323B5"/>
    <w:rsid w:val="00D356B3"/>
    <w:rsid w:val="00D36B65"/>
    <w:rsid w:val="00D3733A"/>
    <w:rsid w:val="00D45444"/>
    <w:rsid w:val="00D47733"/>
    <w:rsid w:val="00D53067"/>
    <w:rsid w:val="00D610D1"/>
    <w:rsid w:val="00D7015B"/>
    <w:rsid w:val="00D721C5"/>
    <w:rsid w:val="00D73BA9"/>
    <w:rsid w:val="00D822C8"/>
    <w:rsid w:val="00D842F7"/>
    <w:rsid w:val="00D853E5"/>
    <w:rsid w:val="00D87839"/>
    <w:rsid w:val="00D9150B"/>
    <w:rsid w:val="00DA19D9"/>
    <w:rsid w:val="00DA2D31"/>
    <w:rsid w:val="00DA3C5F"/>
    <w:rsid w:val="00DA4196"/>
    <w:rsid w:val="00DB240C"/>
    <w:rsid w:val="00DB7675"/>
    <w:rsid w:val="00DC1914"/>
    <w:rsid w:val="00DD1527"/>
    <w:rsid w:val="00DD3563"/>
    <w:rsid w:val="00DD5456"/>
    <w:rsid w:val="00DD5F2D"/>
    <w:rsid w:val="00DF073E"/>
    <w:rsid w:val="00DF16AC"/>
    <w:rsid w:val="00DF1CB5"/>
    <w:rsid w:val="00DF3B91"/>
    <w:rsid w:val="00DF4D82"/>
    <w:rsid w:val="00DF54F0"/>
    <w:rsid w:val="00DF7EB9"/>
    <w:rsid w:val="00E00BB5"/>
    <w:rsid w:val="00E051BF"/>
    <w:rsid w:val="00E11CD7"/>
    <w:rsid w:val="00E14752"/>
    <w:rsid w:val="00E14CAE"/>
    <w:rsid w:val="00E36775"/>
    <w:rsid w:val="00E37A76"/>
    <w:rsid w:val="00E41720"/>
    <w:rsid w:val="00E41763"/>
    <w:rsid w:val="00E43551"/>
    <w:rsid w:val="00E44C9B"/>
    <w:rsid w:val="00E512BC"/>
    <w:rsid w:val="00E5157D"/>
    <w:rsid w:val="00E53806"/>
    <w:rsid w:val="00E55FC6"/>
    <w:rsid w:val="00E5746B"/>
    <w:rsid w:val="00E60530"/>
    <w:rsid w:val="00E60B0B"/>
    <w:rsid w:val="00E63C81"/>
    <w:rsid w:val="00E651EA"/>
    <w:rsid w:val="00E6743D"/>
    <w:rsid w:val="00E67F0C"/>
    <w:rsid w:val="00E70205"/>
    <w:rsid w:val="00E71D9F"/>
    <w:rsid w:val="00E72AAE"/>
    <w:rsid w:val="00E77388"/>
    <w:rsid w:val="00E8038A"/>
    <w:rsid w:val="00E81126"/>
    <w:rsid w:val="00E85123"/>
    <w:rsid w:val="00E861F9"/>
    <w:rsid w:val="00E95C1A"/>
    <w:rsid w:val="00EA3CE2"/>
    <w:rsid w:val="00EA5D8E"/>
    <w:rsid w:val="00EA6242"/>
    <w:rsid w:val="00EA6739"/>
    <w:rsid w:val="00EB0398"/>
    <w:rsid w:val="00EB43ED"/>
    <w:rsid w:val="00EB680B"/>
    <w:rsid w:val="00EB72A5"/>
    <w:rsid w:val="00EC0D43"/>
    <w:rsid w:val="00EC287F"/>
    <w:rsid w:val="00EC2C0C"/>
    <w:rsid w:val="00EC7901"/>
    <w:rsid w:val="00EC7EE5"/>
    <w:rsid w:val="00ED3844"/>
    <w:rsid w:val="00ED4DEE"/>
    <w:rsid w:val="00EE1891"/>
    <w:rsid w:val="00F02192"/>
    <w:rsid w:val="00F034BE"/>
    <w:rsid w:val="00F04765"/>
    <w:rsid w:val="00F0504D"/>
    <w:rsid w:val="00F07968"/>
    <w:rsid w:val="00F11669"/>
    <w:rsid w:val="00F14985"/>
    <w:rsid w:val="00F15CCE"/>
    <w:rsid w:val="00F20969"/>
    <w:rsid w:val="00F2096E"/>
    <w:rsid w:val="00F2195D"/>
    <w:rsid w:val="00F2494B"/>
    <w:rsid w:val="00F25A12"/>
    <w:rsid w:val="00F25BAB"/>
    <w:rsid w:val="00F25E61"/>
    <w:rsid w:val="00F30709"/>
    <w:rsid w:val="00F338C8"/>
    <w:rsid w:val="00F34919"/>
    <w:rsid w:val="00F3534A"/>
    <w:rsid w:val="00F3546D"/>
    <w:rsid w:val="00F3601C"/>
    <w:rsid w:val="00F41E92"/>
    <w:rsid w:val="00F435CA"/>
    <w:rsid w:val="00F60952"/>
    <w:rsid w:val="00F72849"/>
    <w:rsid w:val="00F762C1"/>
    <w:rsid w:val="00F76F93"/>
    <w:rsid w:val="00F80919"/>
    <w:rsid w:val="00F811C7"/>
    <w:rsid w:val="00F90F9A"/>
    <w:rsid w:val="00F948F3"/>
    <w:rsid w:val="00F94BD2"/>
    <w:rsid w:val="00FA3566"/>
    <w:rsid w:val="00FB4725"/>
    <w:rsid w:val="00FB689A"/>
    <w:rsid w:val="00FB7D2C"/>
    <w:rsid w:val="00FC16CC"/>
    <w:rsid w:val="00FC1D3D"/>
    <w:rsid w:val="00FC4131"/>
    <w:rsid w:val="00FC5655"/>
    <w:rsid w:val="00FD3A93"/>
    <w:rsid w:val="00FD41D5"/>
    <w:rsid w:val="00FD42EC"/>
    <w:rsid w:val="00FE4BC2"/>
    <w:rsid w:val="00FE5DD2"/>
    <w:rsid w:val="00FF48E0"/>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B8E41F"/>
  <w15:docId w15:val="{C8A209CF-ACD6-4CE6-AB74-0BEF7581D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C6E20"/>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bidi="ta-IN"/>
    </w:rPr>
  </w:style>
  <w:style w:type="paragraph" w:styleId="Heading3">
    <w:name w:val="heading 3"/>
    <w:basedOn w:val="Normal"/>
    <w:next w:val="Normal"/>
    <w:link w:val="Heading3Char"/>
    <w:uiPriority w:val="9"/>
    <w:semiHidden/>
    <w:unhideWhenUsed/>
    <w:qFormat/>
    <w:rsid w:val="0083041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6E20"/>
    <w:rPr>
      <w:rFonts w:ascii="Times New Roman" w:eastAsia="Times New Roman" w:hAnsi="Times New Roman" w:cs="Times New Roman"/>
      <w:b/>
      <w:bCs/>
      <w:kern w:val="36"/>
      <w:sz w:val="48"/>
      <w:szCs w:val="48"/>
      <w:lang w:val="en-US" w:bidi="ta-IN"/>
    </w:rPr>
  </w:style>
  <w:style w:type="character" w:styleId="Hyperlink">
    <w:name w:val="Hyperlink"/>
    <w:basedOn w:val="DefaultParagraphFont"/>
    <w:uiPriority w:val="99"/>
    <w:unhideWhenUsed/>
    <w:rsid w:val="00DA3C5F"/>
    <w:rPr>
      <w:color w:val="0563C1" w:themeColor="hyperlink"/>
      <w:u w:val="single"/>
    </w:rPr>
  </w:style>
  <w:style w:type="character" w:styleId="UnresolvedMention">
    <w:name w:val="Unresolved Mention"/>
    <w:basedOn w:val="DefaultParagraphFont"/>
    <w:uiPriority w:val="99"/>
    <w:semiHidden/>
    <w:unhideWhenUsed/>
    <w:rsid w:val="00666669"/>
    <w:rPr>
      <w:color w:val="605E5C"/>
      <w:shd w:val="clear" w:color="auto" w:fill="E1DFDD"/>
    </w:rPr>
  </w:style>
  <w:style w:type="paragraph" w:styleId="ListParagraph">
    <w:name w:val="List Paragraph"/>
    <w:basedOn w:val="Normal"/>
    <w:uiPriority w:val="34"/>
    <w:qFormat/>
    <w:rsid w:val="00853F20"/>
    <w:pPr>
      <w:ind w:left="720"/>
      <w:contextualSpacing/>
    </w:pPr>
  </w:style>
  <w:style w:type="character" w:styleId="CommentReference">
    <w:name w:val="annotation reference"/>
    <w:basedOn w:val="DefaultParagraphFont"/>
    <w:uiPriority w:val="99"/>
    <w:semiHidden/>
    <w:unhideWhenUsed/>
    <w:rsid w:val="003101A7"/>
    <w:rPr>
      <w:sz w:val="16"/>
      <w:szCs w:val="16"/>
    </w:rPr>
  </w:style>
  <w:style w:type="paragraph" w:styleId="CommentText">
    <w:name w:val="annotation text"/>
    <w:basedOn w:val="Normal"/>
    <w:link w:val="CommentTextChar"/>
    <w:uiPriority w:val="99"/>
    <w:semiHidden/>
    <w:unhideWhenUsed/>
    <w:rsid w:val="003101A7"/>
    <w:pPr>
      <w:spacing w:line="240" w:lineRule="auto"/>
    </w:pPr>
    <w:rPr>
      <w:sz w:val="20"/>
      <w:szCs w:val="20"/>
    </w:rPr>
  </w:style>
  <w:style w:type="character" w:customStyle="1" w:styleId="CommentTextChar">
    <w:name w:val="Comment Text Char"/>
    <w:basedOn w:val="DefaultParagraphFont"/>
    <w:link w:val="CommentText"/>
    <w:uiPriority w:val="99"/>
    <w:semiHidden/>
    <w:rsid w:val="003101A7"/>
    <w:rPr>
      <w:sz w:val="20"/>
      <w:szCs w:val="20"/>
    </w:rPr>
  </w:style>
  <w:style w:type="paragraph" w:styleId="CommentSubject">
    <w:name w:val="annotation subject"/>
    <w:basedOn w:val="CommentText"/>
    <w:next w:val="CommentText"/>
    <w:link w:val="CommentSubjectChar"/>
    <w:uiPriority w:val="99"/>
    <w:semiHidden/>
    <w:unhideWhenUsed/>
    <w:rsid w:val="003101A7"/>
    <w:rPr>
      <w:b/>
      <w:bCs/>
    </w:rPr>
  </w:style>
  <w:style w:type="character" w:customStyle="1" w:styleId="CommentSubjectChar">
    <w:name w:val="Comment Subject Char"/>
    <w:basedOn w:val="CommentTextChar"/>
    <w:link w:val="CommentSubject"/>
    <w:uiPriority w:val="99"/>
    <w:semiHidden/>
    <w:rsid w:val="003101A7"/>
    <w:rPr>
      <w:b/>
      <w:bCs/>
      <w:sz w:val="20"/>
      <w:szCs w:val="20"/>
    </w:rPr>
  </w:style>
  <w:style w:type="paragraph" w:styleId="NoSpacing">
    <w:name w:val="No Spacing"/>
    <w:uiPriority w:val="1"/>
    <w:qFormat/>
    <w:rsid w:val="00633555"/>
    <w:pPr>
      <w:spacing w:after="0" w:line="240" w:lineRule="auto"/>
    </w:pPr>
  </w:style>
  <w:style w:type="paragraph" w:styleId="Header">
    <w:name w:val="header"/>
    <w:basedOn w:val="Normal"/>
    <w:link w:val="HeaderChar"/>
    <w:uiPriority w:val="99"/>
    <w:unhideWhenUsed/>
    <w:rsid w:val="007B1C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C74"/>
  </w:style>
  <w:style w:type="paragraph" w:styleId="Footer">
    <w:name w:val="footer"/>
    <w:basedOn w:val="Normal"/>
    <w:link w:val="FooterChar"/>
    <w:uiPriority w:val="99"/>
    <w:unhideWhenUsed/>
    <w:rsid w:val="007B1C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C74"/>
  </w:style>
  <w:style w:type="character" w:styleId="LineNumber">
    <w:name w:val="line number"/>
    <w:basedOn w:val="DefaultParagraphFont"/>
    <w:uiPriority w:val="99"/>
    <w:semiHidden/>
    <w:unhideWhenUsed/>
    <w:rsid w:val="007B1C74"/>
  </w:style>
  <w:style w:type="character" w:customStyle="1" w:styleId="go">
    <w:name w:val="go"/>
    <w:basedOn w:val="DefaultParagraphFont"/>
    <w:rsid w:val="007F4582"/>
  </w:style>
  <w:style w:type="character" w:customStyle="1" w:styleId="mjxassistivemathml">
    <w:name w:val="mjx_assistive_mathml"/>
    <w:basedOn w:val="DefaultParagraphFont"/>
    <w:rsid w:val="00FC1D3D"/>
  </w:style>
  <w:style w:type="paragraph" w:styleId="NormalWeb">
    <w:name w:val="Normal (Web)"/>
    <w:basedOn w:val="Normal"/>
    <w:uiPriority w:val="99"/>
    <w:unhideWhenUsed/>
    <w:rsid w:val="006944E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6944ED"/>
    <w:rPr>
      <w:i/>
      <w:iCs/>
    </w:rPr>
  </w:style>
  <w:style w:type="character" w:customStyle="1" w:styleId="html-italic">
    <w:name w:val="html-italic"/>
    <w:basedOn w:val="DefaultParagraphFont"/>
    <w:rsid w:val="00783F77"/>
  </w:style>
  <w:style w:type="character" w:customStyle="1" w:styleId="a">
    <w:name w:val="_"/>
    <w:basedOn w:val="DefaultParagraphFont"/>
    <w:rsid w:val="00630F5A"/>
  </w:style>
  <w:style w:type="character" w:customStyle="1" w:styleId="ff3">
    <w:name w:val="ff3"/>
    <w:basedOn w:val="DefaultParagraphFont"/>
    <w:rsid w:val="00630F5A"/>
  </w:style>
  <w:style w:type="character" w:customStyle="1" w:styleId="ff4">
    <w:name w:val="ff4"/>
    <w:basedOn w:val="DefaultParagraphFont"/>
    <w:rsid w:val="00630F5A"/>
  </w:style>
  <w:style w:type="character" w:customStyle="1" w:styleId="ls74">
    <w:name w:val="ls74"/>
    <w:basedOn w:val="DefaultParagraphFont"/>
    <w:rsid w:val="00630F5A"/>
  </w:style>
  <w:style w:type="character" w:customStyle="1" w:styleId="Heading3Char">
    <w:name w:val="Heading 3 Char"/>
    <w:basedOn w:val="DefaultParagraphFont"/>
    <w:link w:val="Heading3"/>
    <w:uiPriority w:val="9"/>
    <w:semiHidden/>
    <w:rsid w:val="0083041A"/>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BB6A00"/>
    <w:rPr>
      <w:color w:val="808080"/>
    </w:rPr>
  </w:style>
  <w:style w:type="character" w:customStyle="1" w:styleId="c-bibliographic-informationvalue">
    <w:name w:val="c-bibliographic-information__value"/>
    <w:basedOn w:val="DefaultParagraphFont"/>
    <w:rsid w:val="00B85D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869996">
      <w:bodyDiv w:val="1"/>
      <w:marLeft w:val="0"/>
      <w:marRight w:val="0"/>
      <w:marTop w:val="0"/>
      <w:marBottom w:val="0"/>
      <w:divBdr>
        <w:top w:val="none" w:sz="0" w:space="0" w:color="auto"/>
        <w:left w:val="none" w:sz="0" w:space="0" w:color="auto"/>
        <w:bottom w:val="none" w:sz="0" w:space="0" w:color="auto"/>
        <w:right w:val="none" w:sz="0" w:space="0" w:color="auto"/>
      </w:divBdr>
    </w:div>
    <w:div w:id="153223940">
      <w:bodyDiv w:val="1"/>
      <w:marLeft w:val="0"/>
      <w:marRight w:val="0"/>
      <w:marTop w:val="0"/>
      <w:marBottom w:val="0"/>
      <w:divBdr>
        <w:top w:val="none" w:sz="0" w:space="0" w:color="auto"/>
        <w:left w:val="none" w:sz="0" w:space="0" w:color="auto"/>
        <w:bottom w:val="none" w:sz="0" w:space="0" w:color="auto"/>
        <w:right w:val="none" w:sz="0" w:space="0" w:color="auto"/>
      </w:divBdr>
      <w:divsChild>
        <w:div w:id="1784375016">
          <w:marLeft w:val="0"/>
          <w:marRight w:val="0"/>
          <w:marTop w:val="0"/>
          <w:marBottom w:val="0"/>
          <w:divBdr>
            <w:top w:val="none" w:sz="0" w:space="0" w:color="auto"/>
            <w:left w:val="none" w:sz="0" w:space="0" w:color="auto"/>
            <w:bottom w:val="none" w:sz="0" w:space="0" w:color="auto"/>
            <w:right w:val="none" w:sz="0" w:space="0" w:color="auto"/>
          </w:divBdr>
        </w:div>
      </w:divsChild>
    </w:div>
    <w:div w:id="191841396">
      <w:bodyDiv w:val="1"/>
      <w:marLeft w:val="0"/>
      <w:marRight w:val="0"/>
      <w:marTop w:val="0"/>
      <w:marBottom w:val="0"/>
      <w:divBdr>
        <w:top w:val="none" w:sz="0" w:space="0" w:color="auto"/>
        <w:left w:val="none" w:sz="0" w:space="0" w:color="auto"/>
        <w:bottom w:val="none" w:sz="0" w:space="0" w:color="auto"/>
        <w:right w:val="none" w:sz="0" w:space="0" w:color="auto"/>
      </w:divBdr>
    </w:div>
    <w:div w:id="204294534">
      <w:bodyDiv w:val="1"/>
      <w:marLeft w:val="0"/>
      <w:marRight w:val="0"/>
      <w:marTop w:val="0"/>
      <w:marBottom w:val="0"/>
      <w:divBdr>
        <w:top w:val="none" w:sz="0" w:space="0" w:color="auto"/>
        <w:left w:val="none" w:sz="0" w:space="0" w:color="auto"/>
        <w:bottom w:val="none" w:sz="0" w:space="0" w:color="auto"/>
        <w:right w:val="none" w:sz="0" w:space="0" w:color="auto"/>
      </w:divBdr>
    </w:div>
    <w:div w:id="228804172">
      <w:bodyDiv w:val="1"/>
      <w:marLeft w:val="0"/>
      <w:marRight w:val="0"/>
      <w:marTop w:val="0"/>
      <w:marBottom w:val="0"/>
      <w:divBdr>
        <w:top w:val="none" w:sz="0" w:space="0" w:color="auto"/>
        <w:left w:val="none" w:sz="0" w:space="0" w:color="auto"/>
        <w:bottom w:val="none" w:sz="0" w:space="0" w:color="auto"/>
        <w:right w:val="none" w:sz="0" w:space="0" w:color="auto"/>
      </w:divBdr>
    </w:div>
    <w:div w:id="353189468">
      <w:bodyDiv w:val="1"/>
      <w:marLeft w:val="0"/>
      <w:marRight w:val="0"/>
      <w:marTop w:val="0"/>
      <w:marBottom w:val="0"/>
      <w:divBdr>
        <w:top w:val="none" w:sz="0" w:space="0" w:color="auto"/>
        <w:left w:val="none" w:sz="0" w:space="0" w:color="auto"/>
        <w:bottom w:val="none" w:sz="0" w:space="0" w:color="auto"/>
        <w:right w:val="none" w:sz="0" w:space="0" w:color="auto"/>
      </w:divBdr>
    </w:div>
    <w:div w:id="464927838">
      <w:bodyDiv w:val="1"/>
      <w:marLeft w:val="0"/>
      <w:marRight w:val="0"/>
      <w:marTop w:val="0"/>
      <w:marBottom w:val="0"/>
      <w:divBdr>
        <w:top w:val="none" w:sz="0" w:space="0" w:color="auto"/>
        <w:left w:val="none" w:sz="0" w:space="0" w:color="auto"/>
        <w:bottom w:val="none" w:sz="0" w:space="0" w:color="auto"/>
        <w:right w:val="none" w:sz="0" w:space="0" w:color="auto"/>
      </w:divBdr>
    </w:div>
    <w:div w:id="475992665">
      <w:bodyDiv w:val="1"/>
      <w:marLeft w:val="0"/>
      <w:marRight w:val="0"/>
      <w:marTop w:val="0"/>
      <w:marBottom w:val="0"/>
      <w:divBdr>
        <w:top w:val="none" w:sz="0" w:space="0" w:color="auto"/>
        <w:left w:val="none" w:sz="0" w:space="0" w:color="auto"/>
        <w:bottom w:val="none" w:sz="0" w:space="0" w:color="auto"/>
        <w:right w:val="none" w:sz="0" w:space="0" w:color="auto"/>
      </w:divBdr>
      <w:divsChild>
        <w:div w:id="114711987">
          <w:marLeft w:val="90"/>
          <w:marRight w:val="90"/>
          <w:marTop w:val="120"/>
          <w:marBottom w:val="120"/>
          <w:divBdr>
            <w:top w:val="none" w:sz="0" w:space="0" w:color="auto"/>
            <w:left w:val="none" w:sz="0" w:space="0" w:color="auto"/>
            <w:bottom w:val="none" w:sz="0" w:space="0" w:color="auto"/>
            <w:right w:val="none" w:sz="0" w:space="0" w:color="auto"/>
          </w:divBdr>
          <w:divsChild>
            <w:div w:id="151206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93064">
      <w:bodyDiv w:val="1"/>
      <w:marLeft w:val="0"/>
      <w:marRight w:val="0"/>
      <w:marTop w:val="0"/>
      <w:marBottom w:val="0"/>
      <w:divBdr>
        <w:top w:val="none" w:sz="0" w:space="0" w:color="auto"/>
        <w:left w:val="none" w:sz="0" w:space="0" w:color="auto"/>
        <w:bottom w:val="none" w:sz="0" w:space="0" w:color="auto"/>
        <w:right w:val="none" w:sz="0" w:space="0" w:color="auto"/>
      </w:divBdr>
    </w:div>
    <w:div w:id="504130195">
      <w:bodyDiv w:val="1"/>
      <w:marLeft w:val="0"/>
      <w:marRight w:val="0"/>
      <w:marTop w:val="0"/>
      <w:marBottom w:val="0"/>
      <w:divBdr>
        <w:top w:val="none" w:sz="0" w:space="0" w:color="auto"/>
        <w:left w:val="none" w:sz="0" w:space="0" w:color="auto"/>
        <w:bottom w:val="none" w:sz="0" w:space="0" w:color="auto"/>
        <w:right w:val="none" w:sz="0" w:space="0" w:color="auto"/>
      </w:divBdr>
    </w:div>
    <w:div w:id="533229225">
      <w:bodyDiv w:val="1"/>
      <w:marLeft w:val="0"/>
      <w:marRight w:val="0"/>
      <w:marTop w:val="0"/>
      <w:marBottom w:val="0"/>
      <w:divBdr>
        <w:top w:val="none" w:sz="0" w:space="0" w:color="auto"/>
        <w:left w:val="none" w:sz="0" w:space="0" w:color="auto"/>
        <w:bottom w:val="none" w:sz="0" w:space="0" w:color="auto"/>
        <w:right w:val="none" w:sz="0" w:space="0" w:color="auto"/>
      </w:divBdr>
    </w:div>
    <w:div w:id="684786529">
      <w:bodyDiv w:val="1"/>
      <w:marLeft w:val="0"/>
      <w:marRight w:val="0"/>
      <w:marTop w:val="0"/>
      <w:marBottom w:val="0"/>
      <w:divBdr>
        <w:top w:val="none" w:sz="0" w:space="0" w:color="auto"/>
        <w:left w:val="none" w:sz="0" w:space="0" w:color="auto"/>
        <w:bottom w:val="none" w:sz="0" w:space="0" w:color="auto"/>
        <w:right w:val="none" w:sz="0" w:space="0" w:color="auto"/>
      </w:divBdr>
    </w:div>
    <w:div w:id="772166730">
      <w:bodyDiv w:val="1"/>
      <w:marLeft w:val="0"/>
      <w:marRight w:val="0"/>
      <w:marTop w:val="0"/>
      <w:marBottom w:val="0"/>
      <w:divBdr>
        <w:top w:val="none" w:sz="0" w:space="0" w:color="auto"/>
        <w:left w:val="none" w:sz="0" w:space="0" w:color="auto"/>
        <w:bottom w:val="none" w:sz="0" w:space="0" w:color="auto"/>
        <w:right w:val="none" w:sz="0" w:space="0" w:color="auto"/>
      </w:divBdr>
    </w:div>
    <w:div w:id="847255661">
      <w:bodyDiv w:val="1"/>
      <w:marLeft w:val="0"/>
      <w:marRight w:val="0"/>
      <w:marTop w:val="0"/>
      <w:marBottom w:val="0"/>
      <w:divBdr>
        <w:top w:val="none" w:sz="0" w:space="0" w:color="auto"/>
        <w:left w:val="none" w:sz="0" w:space="0" w:color="auto"/>
        <w:bottom w:val="none" w:sz="0" w:space="0" w:color="auto"/>
        <w:right w:val="none" w:sz="0" w:space="0" w:color="auto"/>
      </w:divBdr>
      <w:divsChild>
        <w:div w:id="449054588">
          <w:marLeft w:val="0"/>
          <w:marRight w:val="0"/>
          <w:marTop w:val="0"/>
          <w:marBottom w:val="0"/>
          <w:divBdr>
            <w:top w:val="none" w:sz="0" w:space="0" w:color="auto"/>
            <w:left w:val="none" w:sz="0" w:space="0" w:color="auto"/>
            <w:bottom w:val="none" w:sz="0" w:space="0" w:color="auto"/>
            <w:right w:val="none" w:sz="0" w:space="0" w:color="auto"/>
          </w:divBdr>
        </w:div>
      </w:divsChild>
    </w:div>
    <w:div w:id="946742591">
      <w:bodyDiv w:val="1"/>
      <w:marLeft w:val="0"/>
      <w:marRight w:val="0"/>
      <w:marTop w:val="0"/>
      <w:marBottom w:val="0"/>
      <w:divBdr>
        <w:top w:val="none" w:sz="0" w:space="0" w:color="auto"/>
        <w:left w:val="none" w:sz="0" w:space="0" w:color="auto"/>
        <w:bottom w:val="none" w:sz="0" w:space="0" w:color="auto"/>
        <w:right w:val="none" w:sz="0" w:space="0" w:color="auto"/>
      </w:divBdr>
    </w:div>
    <w:div w:id="966281283">
      <w:bodyDiv w:val="1"/>
      <w:marLeft w:val="0"/>
      <w:marRight w:val="0"/>
      <w:marTop w:val="0"/>
      <w:marBottom w:val="0"/>
      <w:divBdr>
        <w:top w:val="none" w:sz="0" w:space="0" w:color="auto"/>
        <w:left w:val="none" w:sz="0" w:space="0" w:color="auto"/>
        <w:bottom w:val="none" w:sz="0" w:space="0" w:color="auto"/>
        <w:right w:val="none" w:sz="0" w:space="0" w:color="auto"/>
      </w:divBdr>
    </w:div>
    <w:div w:id="990138444">
      <w:bodyDiv w:val="1"/>
      <w:marLeft w:val="0"/>
      <w:marRight w:val="0"/>
      <w:marTop w:val="0"/>
      <w:marBottom w:val="0"/>
      <w:divBdr>
        <w:top w:val="none" w:sz="0" w:space="0" w:color="auto"/>
        <w:left w:val="none" w:sz="0" w:space="0" w:color="auto"/>
        <w:bottom w:val="none" w:sz="0" w:space="0" w:color="auto"/>
        <w:right w:val="none" w:sz="0" w:space="0" w:color="auto"/>
      </w:divBdr>
    </w:div>
    <w:div w:id="1026716860">
      <w:bodyDiv w:val="1"/>
      <w:marLeft w:val="0"/>
      <w:marRight w:val="0"/>
      <w:marTop w:val="0"/>
      <w:marBottom w:val="0"/>
      <w:divBdr>
        <w:top w:val="none" w:sz="0" w:space="0" w:color="auto"/>
        <w:left w:val="none" w:sz="0" w:space="0" w:color="auto"/>
        <w:bottom w:val="none" w:sz="0" w:space="0" w:color="auto"/>
        <w:right w:val="none" w:sz="0" w:space="0" w:color="auto"/>
      </w:divBdr>
      <w:divsChild>
        <w:div w:id="2097357855">
          <w:marLeft w:val="0"/>
          <w:marRight w:val="0"/>
          <w:marTop w:val="0"/>
          <w:marBottom w:val="0"/>
          <w:divBdr>
            <w:top w:val="none" w:sz="0" w:space="0" w:color="auto"/>
            <w:left w:val="none" w:sz="0" w:space="0" w:color="auto"/>
            <w:bottom w:val="none" w:sz="0" w:space="0" w:color="auto"/>
            <w:right w:val="none" w:sz="0" w:space="0" w:color="auto"/>
          </w:divBdr>
        </w:div>
      </w:divsChild>
    </w:div>
    <w:div w:id="1255549258">
      <w:bodyDiv w:val="1"/>
      <w:marLeft w:val="0"/>
      <w:marRight w:val="0"/>
      <w:marTop w:val="0"/>
      <w:marBottom w:val="0"/>
      <w:divBdr>
        <w:top w:val="none" w:sz="0" w:space="0" w:color="auto"/>
        <w:left w:val="none" w:sz="0" w:space="0" w:color="auto"/>
        <w:bottom w:val="none" w:sz="0" w:space="0" w:color="auto"/>
        <w:right w:val="none" w:sz="0" w:space="0" w:color="auto"/>
      </w:divBdr>
    </w:div>
    <w:div w:id="1371806915">
      <w:bodyDiv w:val="1"/>
      <w:marLeft w:val="0"/>
      <w:marRight w:val="0"/>
      <w:marTop w:val="0"/>
      <w:marBottom w:val="0"/>
      <w:divBdr>
        <w:top w:val="none" w:sz="0" w:space="0" w:color="auto"/>
        <w:left w:val="none" w:sz="0" w:space="0" w:color="auto"/>
        <w:bottom w:val="none" w:sz="0" w:space="0" w:color="auto"/>
        <w:right w:val="none" w:sz="0" w:space="0" w:color="auto"/>
      </w:divBdr>
      <w:divsChild>
        <w:div w:id="284312583">
          <w:marLeft w:val="0"/>
          <w:marRight w:val="0"/>
          <w:marTop w:val="0"/>
          <w:marBottom w:val="0"/>
          <w:divBdr>
            <w:top w:val="none" w:sz="0" w:space="0" w:color="auto"/>
            <w:left w:val="none" w:sz="0" w:space="0" w:color="auto"/>
            <w:bottom w:val="none" w:sz="0" w:space="0" w:color="auto"/>
            <w:right w:val="none" w:sz="0" w:space="0" w:color="auto"/>
          </w:divBdr>
        </w:div>
      </w:divsChild>
    </w:div>
    <w:div w:id="1377118632">
      <w:bodyDiv w:val="1"/>
      <w:marLeft w:val="0"/>
      <w:marRight w:val="0"/>
      <w:marTop w:val="0"/>
      <w:marBottom w:val="0"/>
      <w:divBdr>
        <w:top w:val="none" w:sz="0" w:space="0" w:color="auto"/>
        <w:left w:val="none" w:sz="0" w:space="0" w:color="auto"/>
        <w:bottom w:val="none" w:sz="0" w:space="0" w:color="auto"/>
        <w:right w:val="none" w:sz="0" w:space="0" w:color="auto"/>
      </w:divBdr>
    </w:div>
    <w:div w:id="1404333586">
      <w:bodyDiv w:val="1"/>
      <w:marLeft w:val="0"/>
      <w:marRight w:val="0"/>
      <w:marTop w:val="0"/>
      <w:marBottom w:val="0"/>
      <w:divBdr>
        <w:top w:val="none" w:sz="0" w:space="0" w:color="auto"/>
        <w:left w:val="none" w:sz="0" w:space="0" w:color="auto"/>
        <w:bottom w:val="none" w:sz="0" w:space="0" w:color="auto"/>
        <w:right w:val="none" w:sz="0" w:space="0" w:color="auto"/>
      </w:divBdr>
    </w:div>
    <w:div w:id="1422605919">
      <w:bodyDiv w:val="1"/>
      <w:marLeft w:val="0"/>
      <w:marRight w:val="0"/>
      <w:marTop w:val="0"/>
      <w:marBottom w:val="0"/>
      <w:divBdr>
        <w:top w:val="none" w:sz="0" w:space="0" w:color="auto"/>
        <w:left w:val="none" w:sz="0" w:space="0" w:color="auto"/>
        <w:bottom w:val="none" w:sz="0" w:space="0" w:color="auto"/>
        <w:right w:val="none" w:sz="0" w:space="0" w:color="auto"/>
      </w:divBdr>
      <w:divsChild>
        <w:div w:id="543062456">
          <w:marLeft w:val="0"/>
          <w:marRight w:val="0"/>
          <w:marTop w:val="0"/>
          <w:marBottom w:val="0"/>
          <w:divBdr>
            <w:top w:val="none" w:sz="0" w:space="0" w:color="auto"/>
            <w:left w:val="none" w:sz="0" w:space="0" w:color="auto"/>
            <w:bottom w:val="none" w:sz="0" w:space="0" w:color="auto"/>
            <w:right w:val="none" w:sz="0" w:space="0" w:color="auto"/>
          </w:divBdr>
        </w:div>
      </w:divsChild>
    </w:div>
    <w:div w:id="1459372799">
      <w:bodyDiv w:val="1"/>
      <w:marLeft w:val="0"/>
      <w:marRight w:val="0"/>
      <w:marTop w:val="0"/>
      <w:marBottom w:val="0"/>
      <w:divBdr>
        <w:top w:val="none" w:sz="0" w:space="0" w:color="auto"/>
        <w:left w:val="none" w:sz="0" w:space="0" w:color="auto"/>
        <w:bottom w:val="none" w:sz="0" w:space="0" w:color="auto"/>
        <w:right w:val="none" w:sz="0" w:space="0" w:color="auto"/>
      </w:divBdr>
      <w:divsChild>
        <w:div w:id="1045719382">
          <w:marLeft w:val="90"/>
          <w:marRight w:val="90"/>
          <w:marTop w:val="120"/>
          <w:marBottom w:val="120"/>
          <w:divBdr>
            <w:top w:val="none" w:sz="0" w:space="0" w:color="auto"/>
            <w:left w:val="none" w:sz="0" w:space="0" w:color="auto"/>
            <w:bottom w:val="none" w:sz="0" w:space="0" w:color="auto"/>
            <w:right w:val="none" w:sz="0" w:space="0" w:color="auto"/>
          </w:divBdr>
          <w:divsChild>
            <w:div w:id="82405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7058">
      <w:bodyDiv w:val="1"/>
      <w:marLeft w:val="0"/>
      <w:marRight w:val="0"/>
      <w:marTop w:val="0"/>
      <w:marBottom w:val="0"/>
      <w:divBdr>
        <w:top w:val="none" w:sz="0" w:space="0" w:color="auto"/>
        <w:left w:val="none" w:sz="0" w:space="0" w:color="auto"/>
        <w:bottom w:val="none" w:sz="0" w:space="0" w:color="auto"/>
        <w:right w:val="none" w:sz="0" w:space="0" w:color="auto"/>
      </w:divBdr>
    </w:div>
    <w:div w:id="1575554685">
      <w:bodyDiv w:val="1"/>
      <w:marLeft w:val="0"/>
      <w:marRight w:val="0"/>
      <w:marTop w:val="0"/>
      <w:marBottom w:val="0"/>
      <w:divBdr>
        <w:top w:val="none" w:sz="0" w:space="0" w:color="auto"/>
        <w:left w:val="none" w:sz="0" w:space="0" w:color="auto"/>
        <w:bottom w:val="none" w:sz="0" w:space="0" w:color="auto"/>
        <w:right w:val="none" w:sz="0" w:space="0" w:color="auto"/>
      </w:divBdr>
    </w:div>
    <w:div w:id="1642073581">
      <w:bodyDiv w:val="1"/>
      <w:marLeft w:val="0"/>
      <w:marRight w:val="0"/>
      <w:marTop w:val="0"/>
      <w:marBottom w:val="0"/>
      <w:divBdr>
        <w:top w:val="none" w:sz="0" w:space="0" w:color="auto"/>
        <w:left w:val="none" w:sz="0" w:space="0" w:color="auto"/>
        <w:bottom w:val="none" w:sz="0" w:space="0" w:color="auto"/>
        <w:right w:val="none" w:sz="0" w:space="0" w:color="auto"/>
      </w:divBdr>
      <w:divsChild>
        <w:div w:id="222179364">
          <w:marLeft w:val="360"/>
          <w:marRight w:val="0"/>
          <w:marTop w:val="200"/>
          <w:marBottom w:val="0"/>
          <w:divBdr>
            <w:top w:val="none" w:sz="0" w:space="0" w:color="auto"/>
            <w:left w:val="none" w:sz="0" w:space="0" w:color="auto"/>
            <w:bottom w:val="none" w:sz="0" w:space="0" w:color="auto"/>
            <w:right w:val="none" w:sz="0" w:space="0" w:color="auto"/>
          </w:divBdr>
        </w:div>
        <w:div w:id="1340353895">
          <w:marLeft w:val="360"/>
          <w:marRight w:val="0"/>
          <w:marTop w:val="200"/>
          <w:marBottom w:val="0"/>
          <w:divBdr>
            <w:top w:val="none" w:sz="0" w:space="0" w:color="auto"/>
            <w:left w:val="none" w:sz="0" w:space="0" w:color="auto"/>
            <w:bottom w:val="none" w:sz="0" w:space="0" w:color="auto"/>
            <w:right w:val="none" w:sz="0" w:space="0" w:color="auto"/>
          </w:divBdr>
        </w:div>
      </w:divsChild>
    </w:div>
    <w:div w:id="1656252580">
      <w:bodyDiv w:val="1"/>
      <w:marLeft w:val="0"/>
      <w:marRight w:val="0"/>
      <w:marTop w:val="0"/>
      <w:marBottom w:val="0"/>
      <w:divBdr>
        <w:top w:val="none" w:sz="0" w:space="0" w:color="auto"/>
        <w:left w:val="none" w:sz="0" w:space="0" w:color="auto"/>
        <w:bottom w:val="none" w:sz="0" w:space="0" w:color="auto"/>
        <w:right w:val="none" w:sz="0" w:space="0" w:color="auto"/>
      </w:divBdr>
    </w:div>
    <w:div w:id="1707488284">
      <w:bodyDiv w:val="1"/>
      <w:marLeft w:val="0"/>
      <w:marRight w:val="0"/>
      <w:marTop w:val="0"/>
      <w:marBottom w:val="0"/>
      <w:divBdr>
        <w:top w:val="none" w:sz="0" w:space="0" w:color="auto"/>
        <w:left w:val="none" w:sz="0" w:space="0" w:color="auto"/>
        <w:bottom w:val="none" w:sz="0" w:space="0" w:color="auto"/>
        <w:right w:val="none" w:sz="0" w:space="0" w:color="auto"/>
      </w:divBdr>
    </w:div>
    <w:div w:id="1723019681">
      <w:bodyDiv w:val="1"/>
      <w:marLeft w:val="0"/>
      <w:marRight w:val="0"/>
      <w:marTop w:val="0"/>
      <w:marBottom w:val="0"/>
      <w:divBdr>
        <w:top w:val="none" w:sz="0" w:space="0" w:color="auto"/>
        <w:left w:val="none" w:sz="0" w:space="0" w:color="auto"/>
        <w:bottom w:val="none" w:sz="0" w:space="0" w:color="auto"/>
        <w:right w:val="none" w:sz="0" w:space="0" w:color="auto"/>
      </w:divBdr>
    </w:div>
    <w:div w:id="1816140636">
      <w:bodyDiv w:val="1"/>
      <w:marLeft w:val="0"/>
      <w:marRight w:val="0"/>
      <w:marTop w:val="0"/>
      <w:marBottom w:val="0"/>
      <w:divBdr>
        <w:top w:val="none" w:sz="0" w:space="0" w:color="auto"/>
        <w:left w:val="none" w:sz="0" w:space="0" w:color="auto"/>
        <w:bottom w:val="none" w:sz="0" w:space="0" w:color="auto"/>
        <w:right w:val="none" w:sz="0" w:space="0" w:color="auto"/>
      </w:divBdr>
    </w:div>
    <w:div w:id="1896113036">
      <w:bodyDiv w:val="1"/>
      <w:marLeft w:val="0"/>
      <w:marRight w:val="0"/>
      <w:marTop w:val="0"/>
      <w:marBottom w:val="0"/>
      <w:divBdr>
        <w:top w:val="none" w:sz="0" w:space="0" w:color="auto"/>
        <w:left w:val="none" w:sz="0" w:space="0" w:color="auto"/>
        <w:bottom w:val="none" w:sz="0" w:space="0" w:color="auto"/>
        <w:right w:val="none" w:sz="0" w:space="0" w:color="auto"/>
      </w:divBdr>
    </w:div>
    <w:div w:id="1907491716">
      <w:bodyDiv w:val="1"/>
      <w:marLeft w:val="0"/>
      <w:marRight w:val="0"/>
      <w:marTop w:val="0"/>
      <w:marBottom w:val="0"/>
      <w:divBdr>
        <w:top w:val="none" w:sz="0" w:space="0" w:color="auto"/>
        <w:left w:val="none" w:sz="0" w:space="0" w:color="auto"/>
        <w:bottom w:val="none" w:sz="0" w:space="0" w:color="auto"/>
        <w:right w:val="none" w:sz="0" w:space="0" w:color="auto"/>
      </w:divBdr>
      <w:divsChild>
        <w:div w:id="3497689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016/S0045-6535(00)00468-9"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99/00221287-111-1-1"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07/s00204-013-1180-8"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90F7E-AB94-4442-91EF-87F4C11F9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9980</TotalTime>
  <Pages>15</Pages>
  <Words>3335</Words>
  <Characters>19016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nandhini selvaraj</dc:creator>
  <cp:keywords/>
  <dc:description/>
  <cp:lastModifiedBy>Asifa Peer Muhamed</cp:lastModifiedBy>
  <cp:revision>221</cp:revision>
  <dcterms:created xsi:type="dcterms:W3CDTF">2023-02-27T05:13:00Z</dcterms:created>
  <dcterms:modified xsi:type="dcterms:W3CDTF">2025-05-10T07:36:00Z</dcterms:modified>
</cp:coreProperties>
</file>