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E177C" w14:textId="77777777" w:rsidR="00F0649C" w:rsidRPr="00FE76F9" w:rsidRDefault="00F0649C" w:rsidP="00FE76F9">
      <w:pPr>
        <w:spacing w:line="480" w:lineRule="auto"/>
        <w:jc w:val="center"/>
        <w:rPr>
          <w:rFonts w:ascii="Times New Roman" w:hAnsi="Times New Roman" w:cs="Times New Roman"/>
          <w:b/>
          <w:bCs/>
          <w:sz w:val="24"/>
          <w:szCs w:val="24"/>
        </w:rPr>
      </w:pPr>
      <w:r w:rsidRPr="00FE76F9">
        <w:rPr>
          <w:rFonts w:ascii="Times New Roman" w:hAnsi="Times New Roman" w:cs="Times New Roman"/>
          <w:b/>
          <w:bCs/>
          <w:sz w:val="24"/>
          <w:szCs w:val="24"/>
        </w:rPr>
        <w:t>Optimizing Nutritional Regimes for Sustainable Weight Gain in House Crickets (</w:t>
      </w:r>
      <w:r w:rsidRPr="00FE76F9">
        <w:rPr>
          <w:rFonts w:ascii="Times New Roman" w:hAnsi="Times New Roman" w:cs="Times New Roman"/>
          <w:b/>
          <w:bCs/>
          <w:i/>
          <w:iCs/>
          <w:sz w:val="24"/>
          <w:szCs w:val="24"/>
        </w:rPr>
        <w:t xml:space="preserve">Acheta </w:t>
      </w:r>
      <w:proofErr w:type="spellStart"/>
      <w:r w:rsidRPr="00FE76F9">
        <w:rPr>
          <w:rFonts w:ascii="Times New Roman" w:hAnsi="Times New Roman" w:cs="Times New Roman"/>
          <w:b/>
          <w:bCs/>
          <w:i/>
          <w:iCs/>
          <w:sz w:val="24"/>
          <w:szCs w:val="24"/>
        </w:rPr>
        <w:t>domesticus</w:t>
      </w:r>
      <w:proofErr w:type="spellEnd"/>
      <w:r w:rsidRPr="00FE76F9">
        <w:rPr>
          <w:rFonts w:ascii="Times New Roman" w:hAnsi="Times New Roman" w:cs="Times New Roman"/>
          <w:b/>
          <w:bCs/>
          <w:sz w:val="24"/>
          <w:szCs w:val="24"/>
        </w:rPr>
        <w:t>) for Food Security</w:t>
      </w:r>
    </w:p>
    <w:p w14:paraId="16543360" w14:textId="77777777" w:rsidR="00BC00CC" w:rsidRPr="00357B77" w:rsidRDefault="00BC00CC" w:rsidP="00BC00CC">
      <w:pPr>
        <w:spacing w:line="480" w:lineRule="auto"/>
        <w:jc w:val="both"/>
        <w:rPr>
          <w:rFonts w:ascii="Times New Roman" w:hAnsi="Times New Roman" w:cs="Times New Roman"/>
          <w:b/>
          <w:bCs/>
          <w:sz w:val="24"/>
          <w:szCs w:val="24"/>
        </w:rPr>
      </w:pPr>
      <w:r w:rsidRPr="00357B77">
        <w:rPr>
          <w:rFonts w:ascii="Times New Roman" w:hAnsi="Times New Roman" w:cs="Times New Roman"/>
          <w:b/>
          <w:bCs/>
          <w:sz w:val="24"/>
          <w:szCs w:val="24"/>
        </w:rPr>
        <w:t>ABSTRACT</w:t>
      </w:r>
    </w:p>
    <w:p w14:paraId="37439662" w14:textId="77777777" w:rsidR="00BC00CC" w:rsidRPr="00357B77" w:rsidRDefault="00BC00CC" w:rsidP="00BC00CC">
      <w:pPr>
        <w:spacing w:line="480" w:lineRule="auto"/>
        <w:jc w:val="both"/>
        <w:rPr>
          <w:rFonts w:ascii="Times New Roman" w:hAnsi="Times New Roman" w:cs="Times New Roman"/>
          <w:sz w:val="24"/>
          <w:szCs w:val="24"/>
        </w:rPr>
      </w:pPr>
      <w:r w:rsidRPr="00357B77">
        <w:rPr>
          <w:rFonts w:ascii="Times New Roman" w:hAnsi="Times New Roman" w:cs="Times New Roman"/>
          <w:sz w:val="24"/>
          <w:szCs w:val="24"/>
        </w:rPr>
        <w:t xml:space="preserve">The increasing world demand for sustainable food production calls for creative solutions with least environmental costs and in addressing food security issues. Traditional sources of animal feed, like soy and fishmeal, are aggravating ecological issues, and thus the search for alternative protein sources has become unavoidable. The house cricket (Acheta </w:t>
      </w:r>
      <w:proofErr w:type="spellStart"/>
      <w:proofErr w:type="gramStart"/>
      <w:r w:rsidRPr="00357B77">
        <w:rPr>
          <w:rFonts w:ascii="Times New Roman" w:hAnsi="Times New Roman" w:cs="Times New Roman"/>
          <w:sz w:val="24"/>
          <w:szCs w:val="24"/>
        </w:rPr>
        <w:t>domesticus</w:t>
      </w:r>
      <w:proofErr w:type="spellEnd"/>
      <w:r w:rsidRPr="00357B77">
        <w:rPr>
          <w:rFonts w:ascii="Times New Roman" w:hAnsi="Times New Roman" w:cs="Times New Roman"/>
          <w:sz w:val="24"/>
          <w:szCs w:val="24"/>
        </w:rPr>
        <w:t xml:space="preserve"> )</w:t>
      </w:r>
      <w:proofErr w:type="gramEnd"/>
      <w:r w:rsidRPr="00357B77">
        <w:rPr>
          <w:rFonts w:ascii="Times New Roman" w:hAnsi="Times New Roman" w:cs="Times New Roman"/>
          <w:sz w:val="24"/>
          <w:szCs w:val="24"/>
        </w:rPr>
        <w:t xml:space="preserve"> presents a sustainable option as it is highly nutritious, efficient in feed conversion, and has low resource needs. This research assesses the impacts of five different diets, i.e., high-protein, balanced, high-carbohydrate, low-nutrient, and controlled, on the weight gain of A. </w:t>
      </w:r>
      <w:proofErr w:type="spellStart"/>
      <w:r w:rsidRPr="00357B77">
        <w:rPr>
          <w:rFonts w:ascii="Times New Roman" w:hAnsi="Times New Roman" w:cs="Times New Roman"/>
          <w:sz w:val="24"/>
          <w:szCs w:val="24"/>
        </w:rPr>
        <w:t>domesticus</w:t>
      </w:r>
      <w:proofErr w:type="spellEnd"/>
      <w:r w:rsidRPr="00357B77">
        <w:rPr>
          <w:rFonts w:ascii="Times New Roman" w:hAnsi="Times New Roman" w:cs="Times New Roman"/>
          <w:sz w:val="24"/>
          <w:szCs w:val="24"/>
        </w:rPr>
        <w:t xml:space="preserve"> </w:t>
      </w:r>
      <w:proofErr w:type="gramStart"/>
      <w:r w:rsidRPr="00357B77">
        <w:rPr>
          <w:rFonts w:ascii="Times New Roman" w:hAnsi="Times New Roman" w:cs="Times New Roman"/>
          <w:sz w:val="24"/>
          <w:szCs w:val="24"/>
        </w:rPr>
        <w:t>The</w:t>
      </w:r>
      <w:proofErr w:type="gramEnd"/>
      <w:r w:rsidRPr="00357B77">
        <w:rPr>
          <w:rFonts w:ascii="Times New Roman" w:hAnsi="Times New Roman" w:cs="Times New Roman"/>
          <w:sz w:val="24"/>
          <w:szCs w:val="24"/>
        </w:rPr>
        <w:t xml:space="preserve"> findings show that a high-protein diet maximally enhances growth, followed by balanced, high-carbohydrate diets. These results demonstrate the potential to enhance cricket nutrition for productivity improvement while using agricultural by-products as feed inputs. Through the identification of best practices in feeding, this research supports scalable and environmentally sound cricket farming, facilitating sustainable agriculture and achieving key food security goals.</w:t>
      </w:r>
    </w:p>
    <w:p w14:paraId="36ED0365" w14:textId="77777777" w:rsidR="00BC00CC" w:rsidRPr="00357B77" w:rsidRDefault="00BC00CC" w:rsidP="00BC00CC">
      <w:pPr>
        <w:spacing w:line="480" w:lineRule="auto"/>
        <w:jc w:val="both"/>
        <w:rPr>
          <w:rFonts w:ascii="Times New Roman" w:hAnsi="Times New Roman" w:cs="Times New Roman"/>
          <w:sz w:val="24"/>
          <w:szCs w:val="24"/>
        </w:rPr>
      </w:pPr>
      <w:r w:rsidRPr="00357B77">
        <w:rPr>
          <w:rFonts w:ascii="Times New Roman" w:hAnsi="Times New Roman" w:cs="Times New Roman"/>
          <w:b/>
          <w:bCs/>
          <w:sz w:val="24"/>
          <w:szCs w:val="24"/>
        </w:rPr>
        <w:t xml:space="preserve">Keywords: </w:t>
      </w:r>
      <w:r w:rsidRPr="00357B77">
        <w:rPr>
          <w:rFonts w:ascii="Times New Roman" w:hAnsi="Times New Roman" w:cs="Times New Roman"/>
          <w:sz w:val="24"/>
          <w:szCs w:val="24"/>
        </w:rPr>
        <w:t>Sustainable agriculture, Food security, Alternative protein sources, Feed conversion efficiency</w:t>
      </w:r>
    </w:p>
    <w:p w14:paraId="3DA812B5" w14:textId="77777777" w:rsidR="00BC00CC" w:rsidRPr="00357B77" w:rsidRDefault="00BC00CC" w:rsidP="00BC00CC">
      <w:pPr>
        <w:spacing w:line="480" w:lineRule="auto"/>
        <w:jc w:val="both"/>
        <w:rPr>
          <w:rFonts w:ascii="Times New Roman" w:hAnsi="Times New Roman" w:cs="Times New Roman"/>
          <w:b/>
          <w:sz w:val="24"/>
          <w:szCs w:val="24"/>
        </w:rPr>
      </w:pPr>
      <w:r w:rsidRPr="00357B77">
        <w:rPr>
          <w:rFonts w:ascii="Times New Roman" w:hAnsi="Times New Roman" w:cs="Times New Roman"/>
          <w:b/>
          <w:sz w:val="24"/>
          <w:szCs w:val="24"/>
        </w:rPr>
        <w:t>INTRODUCTION</w:t>
      </w:r>
    </w:p>
    <w:p w14:paraId="73E27B7F" w14:textId="77777777" w:rsidR="00BC00CC" w:rsidRPr="00357B77" w:rsidRDefault="00BC00CC" w:rsidP="00BC00CC">
      <w:pPr>
        <w:spacing w:line="480" w:lineRule="auto"/>
        <w:ind w:firstLine="720"/>
        <w:jc w:val="both"/>
        <w:rPr>
          <w:rFonts w:ascii="Times New Roman" w:eastAsia="Times New Roman" w:hAnsi="Times New Roman" w:cs="Times New Roman"/>
          <w:sz w:val="24"/>
          <w:szCs w:val="24"/>
          <w:lang w:eastAsia="en-IN"/>
        </w:rPr>
      </w:pPr>
      <w:r w:rsidRPr="009458C5">
        <w:rPr>
          <w:rFonts w:ascii="Times New Roman" w:eastAsia="Times New Roman" w:hAnsi="Times New Roman" w:cs="Times New Roman"/>
          <w:sz w:val="24"/>
          <w:szCs w:val="24"/>
          <w:lang w:eastAsia="en-IN"/>
        </w:rPr>
        <w:t>The expanding global population and rising protein needs are</w:t>
      </w:r>
      <w:r w:rsidRPr="009458C5">
        <w:rPr>
          <w:rFonts w:ascii="Times New Roman" w:eastAsia="Times New Roman" w:hAnsi="Times New Roman" w:cs="Times New Roman"/>
          <w:sz w:val="24"/>
          <w:szCs w:val="24"/>
          <w:lang w:eastAsia="en-IN"/>
        </w:rPr>
        <w:t> </w:t>
      </w:r>
      <w:r w:rsidRPr="009458C5">
        <w:rPr>
          <w:rFonts w:ascii="Times New Roman" w:eastAsia="Times New Roman" w:hAnsi="Times New Roman" w:cs="Times New Roman"/>
          <w:sz w:val="24"/>
          <w:szCs w:val="24"/>
          <w:lang w:eastAsia="en-IN"/>
        </w:rPr>
        <w:t xml:space="preserve">exerting an unprecedented pressure on food production systems, demanding innovative ideas for the maximization of closed-loop food production systems, without stimulating environmental issues. The traditional system of animal farming, the main source of protein to meet the needs of the world's population, contributes excessively to the production of greenhouse gases, to the </w:t>
      </w:r>
      <w:r w:rsidRPr="009458C5">
        <w:rPr>
          <w:rFonts w:ascii="Times New Roman" w:eastAsia="Times New Roman" w:hAnsi="Times New Roman" w:cs="Times New Roman"/>
          <w:sz w:val="24"/>
          <w:szCs w:val="24"/>
          <w:lang w:eastAsia="en-IN"/>
        </w:rPr>
        <w:lastRenderedPageBreak/>
        <w:t>degradation of the land and water resources and to pollution of</w:t>
      </w:r>
      <w:r w:rsidRPr="009458C5">
        <w:rPr>
          <w:rFonts w:ascii="Times New Roman" w:eastAsia="Times New Roman" w:hAnsi="Times New Roman" w:cs="Times New Roman"/>
          <w:sz w:val="24"/>
          <w:szCs w:val="24"/>
          <w:lang w:eastAsia="en-IN"/>
        </w:rPr>
        <w:t> </w:t>
      </w:r>
      <w:r w:rsidRPr="009458C5">
        <w:rPr>
          <w:rFonts w:ascii="Times New Roman" w:eastAsia="Times New Roman" w:hAnsi="Times New Roman" w:cs="Times New Roman"/>
          <w:sz w:val="24"/>
          <w:szCs w:val="24"/>
          <w:lang w:eastAsia="en-IN"/>
        </w:rPr>
        <w:t>the water beds. As an example, cattle production accounts for almost 14.5% of anthropogenic greenhouse</w:t>
      </w:r>
      <w:r w:rsidRPr="009458C5">
        <w:rPr>
          <w:rFonts w:ascii="Times New Roman" w:eastAsia="Times New Roman" w:hAnsi="Times New Roman" w:cs="Times New Roman"/>
          <w:sz w:val="24"/>
          <w:szCs w:val="24"/>
          <w:lang w:eastAsia="en-IN"/>
        </w:rPr>
        <w:t> </w:t>
      </w:r>
      <w:r w:rsidRPr="009458C5">
        <w:rPr>
          <w:rFonts w:ascii="Times New Roman" w:eastAsia="Times New Roman" w:hAnsi="Times New Roman" w:cs="Times New Roman"/>
          <w:sz w:val="24"/>
          <w:szCs w:val="24"/>
          <w:lang w:eastAsia="en-IN"/>
        </w:rPr>
        <w:t xml:space="preserve">gas emissions and the production of beef is associated with 15000 </w:t>
      </w:r>
      <w:proofErr w:type="spellStart"/>
      <w:r w:rsidRPr="009458C5">
        <w:rPr>
          <w:rFonts w:ascii="Times New Roman" w:eastAsia="Times New Roman" w:hAnsi="Times New Roman" w:cs="Times New Roman"/>
          <w:sz w:val="24"/>
          <w:szCs w:val="24"/>
          <w:lang w:eastAsia="en-IN"/>
        </w:rPr>
        <w:t>liters</w:t>
      </w:r>
      <w:proofErr w:type="spellEnd"/>
      <w:r w:rsidRPr="009458C5">
        <w:rPr>
          <w:rFonts w:ascii="Times New Roman" w:eastAsia="Times New Roman" w:hAnsi="Times New Roman" w:cs="Times New Roman"/>
          <w:sz w:val="24"/>
          <w:szCs w:val="24"/>
          <w:lang w:eastAsia="en-IN"/>
        </w:rPr>
        <w:t xml:space="preserve"> of water consumption per kilogram of beef.</w:t>
      </w:r>
      <w:r>
        <w:rPr>
          <w:rFonts w:ascii="Times New Roman" w:eastAsia="Times New Roman" w:hAnsi="Times New Roman" w:cs="Times New Roman"/>
          <w:sz w:val="24"/>
          <w:szCs w:val="24"/>
          <w:lang w:eastAsia="en-IN"/>
        </w:rPr>
        <w:t xml:space="preserve"> </w:t>
      </w:r>
      <w:r w:rsidRPr="00357B77">
        <w:rPr>
          <w:rFonts w:ascii="Times New Roman" w:eastAsia="MS Gothic" w:hAnsi="Times New Roman" w:cs="Times New Roman"/>
          <w:sz w:val="24"/>
          <w:szCs w:val="24"/>
          <w:lang w:eastAsia="en-IN"/>
        </w:rPr>
        <w:t>(</w:t>
      </w:r>
      <w:r w:rsidRPr="00357B77">
        <w:rPr>
          <w:rFonts w:ascii="Times New Roman" w:eastAsia="Times New Roman" w:hAnsi="Times New Roman" w:cs="Times New Roman"/>
          <w:sz w:val="24"/>
          <w:szCs w:val="24"/>
          <w:lang w:eastAsia="en-IN"/>
        </w:rPr>
        <w:t>Mendez et al., 2022, Mekonnen &amp; Hoekstra, 2012). This unsustainable model underscores the urgent need to find alternative protein sources that are both environmentally friendly and economically viable.</w:t>
      </w:r>
    </w:p>
    <w:p w14:paraId="52A8BDDB" w14:textId="77777777" w:rsidR="00BC00CC" w:rsidRDefault="00BC00CC" w:rsidP="00BC00CC">
      <w:pPr>
        <w:spacing w:line="480" w:lineRule="auto"/>
        <w:ind w:firstLine="720"/>
        <w:jc w:val="both"/>
        <w:rPr>
          <w:rFonts w:ascii="Times New Roman" w:eastAsia="Times New Roman" w:hAnsi="Times New Roman" w:cs="Times New Roman"/>
          <w:sz w:val="24"/>
          <w:szCs w:val="24"/>
          <w:lang w:eastAsia="en-IN"/>
        </w:rPr>
      </w:pPr>
      <w:r w:rsidRPr="00E720C5">
        <w:rPr>
          <w:rFonts w:ascii="Times New Roman" w:eastAsia="Times New Roman" w:hAnsi="Times New Roman" w:cs="Times New Roman"/>
          <w:sz w:val="24"/>
          <w:szCs w:val="24"/>
          <w:lang w:eastAsia="en-IN"/>
        </w:rPr>
        <w:t xml:space="preserve">Insects, and specifically crickets, are on the verge of becoming an innovative solution to these issues. As a model organism, the house cricket (Acheta </w:t>
      </w:r>
      <w:proofErr w:type="spellStart"/>
      <w:r w:rsidRPr="00E720C5">
        <w:rPr>
          <w:rFonts w:ascii="Times New Roman" w:eastAsia="Times New Roman" w:hAnsi="Times New Roman" w:cs="Times New Roman"/>
          <w:sz w:val="24"/>
          <w:szCs w:val="24"/>
          <w:lang w:eastAsia="en-IN"/>
        </w:rPr>
        <w:t>domesticus</w:t>
      </w:r>
      <w:proofErr w:type="spellEnd"/>
      <w:r w:rsidRPr="00E720C5">
        <w:rPr>
          <w:rFonts w:ascii="Times New Roman" w:eastAsia="Times New Roman" w:hAnsi="Times New Roman" w:cs="Times New Roman"/>
          <w:sz w:val="24"/>
          <w:szCs w:val="24"/>
          <w:lang w:eastAsia="en-IN"/>
        </w:rPr>
        <w:t>) has been of great interest for its sustainable production of protein potential. Crickets have high feed efficiency and consume much less water, land, and feed compared to traditional livestock (</w:t>
      </w:r>
      <w:proofErr w:type="spellStart"/>
      <w:r w:rsidRPr="00E720C5">
        <w:rPr>
          <w:rFonts w:ascii="Times New Roman" w:eastAsia="Times New Roman" w:hAnsi="Times New Roman" w:cs="Times New Roman"/>
          <w:sz w:val="24"/>
          <w:szCs w:val="24"/>
          <w:lang w:eastAsia="en-IN"/>
        </w:rPr>
        <w:t>Rumpold</w:t>
      </w:r>
      <w:proofErr w:type="spellEnd"/>
      <w:r w:rsidRPr="00E720C5">
        <w:rPr>
          <w:rFonts w:ascii="Times New Roman" w:eastAsia="Times New Roman" w:hAnsi="Times New Roman" w:cs="Times New Roman"/>
          <w:sz w:val="24"/>
          <w:szCs w:val="24"/>
          <w:lang w:eastAsia="en-IN"/>
        </w:rPr>
        <w:t xml:space="preserve"> &amp; Schlüter, 2013). They can also be fed with agricultural waste products, subsequently lowering waste and environmental footprint. It has been established that cricket farming generates 100 times less greenhouse gas compared to cattle farming and uses less than 2 </w:t>
      </w:r>
      <w:proofErr w:type="spellStart"/>
      <w:r w:rsidRPr="00E720C5">
        <w:rPr>
          <w:rFonts w:ascii="Times New Roman" w:eastAsia="Times New Roman" w:hAnsi="Times New Roman" w:cs="Times New Roman"/>
          <w:sz w:val="24"/>
          <w:szCs w:val="24"/>
          <w:lang w:eastAsia="en-IN"/>
        </w:rPr>
        <w:t>liters</w:t>
      </w:r>
      <w:proofErr w:type="spellEnd"/>
      <w:r w:rsidRPr="00E720C5">
        <w:rPr>
          <w:rFonts w:ascii="Times New Roman" w:eastAsia="Times New Roman" w:hAnsi="Times New Roman" w:cs="Times New Roman"/>
          <w:sz w:val="24"/>
          <w:szCs w:val="24"/>
          <w:lang w:eastAsia="en-IN"/>
        </w:rPr>
        <w:t xml:space="preserve"> of water per kg of produced biomass (van Huis, 2013, van Huis et al., 2013). In addition, entomophagy holds strong cultural roots in much of the world, such as Vietnam, where insects were traditionally seen as a valuable source of nutrition (Nguyen &amp; Vuong, 2024), providing insight that may shape both policy and consumer acceptance in other contexts.</w:t>
      </w:r>
    </w:p>
    <w:p w14:paraId="2E886B2D" w14:textId="77777777" w:rsidR="00BC00CC" w:rsidRPr="00E720C5" w:rsidRDefault="00BC00CC" w:rsidP="00BC00CC">
      <w:pPr>
        <w:spacing w:line="480" w:lineRule="auto"/>
        <w:ind w:firstLine="720"/>
        <w:jc w:val="both"/>
        <w:rPr>
          <w:rFonts w:ascii="Times New Roman" w:eastAsia="Times New Roman" w:hAnsi="Times New Roman" w:cs="Times New Roman"/>
          <w:sz w:val="24"/>
          <w:szCs w:val="24"/>
          <w:lang w:eastAsia="en-IN"/>
        </w:rPr>
      </w:pPr>
      <w:r w:rsidRPr="00E720C5">
        <w:rPr>
          <w:rFonts w:ascii="Times New Roman" w:eastAsia="Times New Roman" w:hAnsi="Times New Roman" w:cs="Times New Roman"/>
          <w:sz w:val="24"/>
          <w:szCs w:val="24"/>
          <w:lang w:eastAsia="en-IN"/>
        </w:rPr>
        <w:t>This is in accordance with the United Nations Sustainable Development Goals (SDGs), specifically Goal 2: Zero Hunger, which highlights the importance of sustainable food production systems, and Goal 13: Combating Climate Change, which demands action to address climate change. The inclusion of crickets in food and feed systems has significant potential to enhance global food security while reducing environmental harm.</w:t>
      </w:r>
    </w:p>
    <w:p w14:paraId="42847769" w14:textId="77777777" w:rsidR="00BC00CC" w:rsidRPr="00E720C5" w:rsidRDefault="00BC00CC" w:rsidP="00BC00CC">
      <w:pPr>
        <w:spacing w:line="480" w:lineRule="auto"/>
        <w:ind w:firstLine="720"/>
        <w:jc w:val="both"/>
        <w:rPr>
          <w:rFonts w:ascii="Times New Roman" w:eastAsia="Times New Roman" w:hAnsi="Times New Roman" w:cs="Times New Roman"/>
          <w:sz w:val="24"/>
          <w:szCs w:val="24"/>
          <w:lang w:eastAsia="en-IN"/>
        </w:rPr>
      </w:pPr>
      <w:r w:rsidRPr="00E720C5">
        <w:rPr>
          <w:rFonts w:ascii="Times New Roman" w:eastAsia="Times New Roman" w:hAnsi="Times New Roman" w:cs="Times New Roman"/>
          <w:i/>
          <w:sz w:val="24"/>
          <w:szCs w:val="24"/>
          <w:lang w:eastAsia="en-IN"/>
        </w:rPr>
        <w:t xml:space="preserve">A. </w:t>
      </w:r>
      <w:proofErr w:type="spellStart"/>
      <w:r w:rsidRPr="00E720C5">
        <w:rPr>
          <w:rFonts w:ascii="Times New Roman" w:eastAsia="Times New Roman" w:hAnsi="Times New Roman" w:cs="Times New Roman"/>
          <w:i/>
          <w:sz w:val="24"/>
          <w:szCs w:val="24"/>
          <w:lang w:eastAsia="en-IN"/>
        </w:rPr>
        <w:t>domesticus</w:t>
      </w:r>
      <w:proofErr w:type="spellEnd"/>
      <w:r w:rsidRPr="00E720C5">
        <w:rPr>
          <w:rFonts w:ascii="Times New Roman" w:eastAsia="Times New Roman" w:hAnsi="Times New Roman" w:cs="Times New Roman"/>
          <w:sz w:val="24"/>
          <w:szCs w:val="24"/>
          <w:lang w:eastAsia="en-IN"/>
        </w:rPr>
        <w:t xml:space="preserve"> nutritional content is yet another important determinant of its use as an alternative protein source. Crickets contain high levels of protein, essential amino acids, and </w:t>
      </w:r>
      <w:r w:rsidRPr="00E720C5">
        <w:rPr>
          <w:rFonts w:ascii="Times New Roman" w:eastAsia="Times New Roman" w:hAnsi="Times New Roman" w:cs="Times New Roman"/>
          <w:sz w:val="24"/>
          <w:szCs w:val="24"/>
          <w:lang w:eastAsia="en-IN"/>
        </w:rPr>
        <w:lastRenderedPageBreak/>
        <w:t xml:space="preserve">micronutrients (van Huis, 2013; </w:t>
      </w:r>
      <w:proofErr w:type="spellStart"/>
      <w:r w:rsidRPr="00E720C5">
        <w:rPr>
          <w:rFonts w:ascii="Times New Roman" w:eastAsia="Times New Roman" w:hAnsi="Times New Roman" w:cs="Times New Roman"/>
          <w:sz w:val="24"/>
          <w:szCs w:val="24"/>
          <w:lang w:eastAsia="en-IN"/>
        </w:rPr>
        <w:t>Rumpold</w:t>
      </w:r>
      <w:proofErr w:type="spellEnd"/>
      <w:r w:rsidRPr="00E720C5">
        <w:rPr>
          <w:rFonts w:ascii="Times New Roman" w:eastAsia="Times New Roman" w:hAnsi="Times New Roman" w:cs="Times New Roman"/>
          <w:sz w:val="24"/>
          <w:szCs w:val="24"/>
          <w:lang w:eastAsia="en-IN"/>
        </w:rPr>
        <w:t xml:space="preserve"> &amp; Schlüter, 2013). They are adaptable for human consumption and animal feed. Their development and growth are, however, highly dependent on the nutrient content of their diet. Earlier research has shown that crickets are enhanced in growth, nutritional status, and fertility by high-protein diets </w:t>
      </w:r>
      <w:proofErr w:type="gramStart"/>
      <w:r w:rsidRPr="00E720C5">
        <w:rPr>
          <w:rFonts w:ascii="Times New Roman" w:eastAsia="Times New Roman" w:hAnsi="Times New Roman" w:cs="Times New Roman"/>
          <w:sz w:val="24"/>
          <w:szCs w:val="24"/>
          <w:lang w:eastAsia="en-IN"/>
        </w:rPr>
        <w:t xml:space="preserve">( </w:t>
      </w:r>
      <w:proofErr w:type="spellStart"/>
      <w:r w:rsidRPr="00E720C5">
        <w:rPr>
          <w:rFonts w:ascii="Times New Roman" w:eastAsia="Times New Roman" w:hAnsi="Times New Roman" w:cs="Times New Roman"/>
          <w:sz w:val="24"/>
          <w:szCs w:val="24"/>
          <w:lang w:eastAsia="en-IN"/>
        </w:rPr>
        <w:t>Oonincx</w:t>
      </w:r>
      <w:proofErr w:type="spellEnd"/>
      <w:proofErr w:type="gramEnd"/>
      <w:r w:rsidRPr="00E720C5">
        <w:rPr>
          <w:rFonts w:ascii="Times New Roman" w:eastAsia="Times New Roman" w:hAnsi="Times New Roman" w:cs="Times New Roman"/>
          <w:sz w:val="24"/>
          <w:szCs w:val="24"/>
          <w:lang w:eastAsia="en-IN"/>
        </w:rPr>
        <w:t xml:space="preserve"> et al., 2015, Bawa et al., </w:t>
      </w:r>
      <w:proofErr w:type="gramStart"/>
      <w:r w:rsidRPr="00E720C5">
        <w:rPr>
          <w:rFonts w:ascii="Times New Roman" w:eastAsia="Times New Roman" w:hAnsi="Times New Roman" w:cs="Times New Roman"/>
          <w:sz w:val="24"/>
          <w:szCs w:val="24"/>
          <w:lang w:eastAsia="en-IN"/>
        </w:rPr>
        <w:t>2020 )</w:t>
      </w:r>
      <w:proofErr w:type="gramEnd"/>
      <w:r w:rsidRPr="00E720C5">
        <w:rPr>
          <w:rFonts w:ascii="Times New Roman" w:eastAsia="Times New Roman" w:hAnsi="Times New Roman" w:cs="Times New Roman"/>
          <w:sz w:val="24"/>
          <w:szCs w:val="24"/>
          <w:lang w:eastAsia="en-IN"/>
        </w:rPr>
        <w:t>. These developments notwithstanding, there is still a need to further develop feed formulations to achieve the highest possible productivity and scalability of cricket farming.</w:t>
      </w:r>
    </w:p>
    <w:p w14:paraId="6EE5DDB8" w14:textId="77777777" w:rsidR="00BC00CC" w:rsidRPr="00357B77" w:rsidRDefault="00BC00CC" w:rsidP="00BC00CC">
      <w:pPr>
        <w:spacing w:line="480" w:lineRule="auto"/>
        <w:ind w:firstLine="720"/>
        <w:jc w:val="both"/>
        <w:rPr>
          <w:rFonts w:ascii="Times New Roman" w:eastAsia="Times New Roman" w:hAnsi="Times New Roman" w:cs="Times New Roman"/>
          <w:i/>
          <w:sz w:val="24"/>
          <w:szCs w:val="24"/>
          <w:lang w:eastAsia="en-IN"/>
        </w:rPr>
      </w:pPr>
      <w:r w:rsidRPr="00E720C5">
        <w:rPr>
          <w:rFonts w:ascii="Times New Roman" w:eastAsia="Times New Roman" w:hAnsi="Times New Roman" w:cs="Times New Roman"/>
          <w:sz w:val="24"/>
          <w:szCs w:val="24"/>
          <w:lang w:eastAsia="en-IN"/>
        </w:rPr>
        <w:t xml:space="preserve">This investigation scrutinizes the effect of different nutritional regimes on the development of A. </w:t>
      </w:r>
      <w:proofErr w:type="spellStart"/>
      <w:r w:rsidRPr="00E720C5">
        <w:rPr>
          <w:rFonts w:ascii="Times New Roman" w:eastAsia="Times New Roman" w:hAnsi="Times New Roman" w:cs="Times New Roman"/>
          <w:sz w:val="24"/>
          <w:szCs w:val="24"/>
          <w:lang w:eastAsia="en-IN"/>
        </w:rPr>
        <w:t>domesticus</w:t>
      </w:r>
      <w:proofErr w:type="spellEnd"/>
      <w:r w:rsidRPr="00E720C5">
        <w:rPr>
          <w:rFonts w:ascii="Times New Roman" w:eastAsia="Times New Roman" w:hAnsi="Times New Roman" w:cs="Times New Roman"/>
          <w:sz w:val="24"/>
          <w:szCs w:val="24"/>
          <w:lang w:eastAsia="en-IN"/>
        </w:rPr>
        <w:t xml:space="preserve"> with a focus on weight gain as the quantifiable measure. Through the determination of ideal feeding methods, this research hopes to enhance the dissemination of cricket farming as a sustainable means towards global food security and environmental </w:t>
      </w:r>
      <w:proofErr w:type="gramStart"/>
      <w:r w:rsidRPr="00E720C5">
        <w:rPr>
          <w:rFonts w:ascii="Times New Roman" w:eastAsia="Times New Roman" w:hAnsi="Times New Roman" w:cs="Times New Roman"/>
          <w:sz w:val="24"/>
          <w:szCs w:val="24"/>
          <w:lang w:eastAsia="en-IN"/>
        </w:rPr>
        <w:t>concerns.</w:t>
      </w:r>
      <w:r w:rsidRPr="00357B77">
        <w:rPr>
          <w:rFonts w:ascii="Times New Roman" w:eastAsia="Times New Roman" w:hAnsi="Times New Roman" w:cs="Times New Roman"/>
          <w:i/>
          <w:sz w:val="24"/>
          <w:szCs w:val="24"/>
          <w:lang w:eastAsia="en-IN"/>
        </w:rPr>
        <w:t>.</w:t>
      </w:r>
      <w:proofErr w:type="gramEnd"/>
    </w:p>
    <w:p w14:paraId="0377CF3D" w14:textId="77777777" w:rsidR="00BC00CC" w:rsidRPr="00357B77" w:rsidRDefault="00BC00CC" w:rsidP="00BC00CC">
      <w:pPr>
        <w:spacing w:line="480" w:lineRule="auto"/>
        <w:jc w:val="both"/>
        <w:rPr>
          <w:rFonts w:ascii="Times New Roman" w:hAnsi="Times New Roman" w:cs="Times New Roman"/>
          <w:b/>
          <w:sz w:val="24"/>
          <w:szCs w:val="24"/>
        </w:rPr>
      </w:pPr>
      <w:r w:rsidRPr="00357B77">
        <w:rPr>
          <w:rFonts w:ascii="Times New Roman" w:hAnsi="Times New Roman" w:cs="Times New Roman"/>
          <w:b/>
          <w:sz w:val="24"/>
          <w:szCs w:val="24"/>
        </w:rPr>
        <w:t>MATERIALS AND METHODS</w:t>
      </w:r>
    </w:p>
    <w:p w14:paraId="26560026" w14:textId="77777777" w:rsidR="00BC00CC" w:rsidRPr="00357B77" w:rsidRDefault="00BC00CC" w:rsidP="00BC00CC">
      <w:pPr>
        <w:spacing w:line="480" w:lineRule="auto"/>
        <w:jc w:val="both"/>
        <w:rPr>
          <w:rFonts w:ascii="Times New Roman" w:hAnsi="Times New Roman" w:cs="Times New Roman"/>
          <w:i/>
          <w:iCs/>
          <w:sz w:val="24"/>
          <w:szCs w:val="24"/>
        </w:rPr>
      </w:pPr>
      <w:r w:rsidRPr="00357B77">
        <w:rPr>
          <w:rFonts w:ascii="Times New Roman" w:hAnsi="Times New Roman" w:cs="Times New Roman"/>
          <w:i/>
          <w:iCs/>
          <w:sz w:val="24"/>
          <w:szCs w:val="24"/>
        </w:rPr>
        <w:t>Insect farming:</w:t>
      </w:r>
    </w:p>
    <w:p w14:paraId="4C5072FE" w14:textId="77777777" w:rsidR="00BC00CC" w:rsidRPr="00357B77" w:rsidRDefault="00BC00CC" w:rsidP="00BC00CC">
      <w:pPr>
        <w:spacing w:line="480" w:lineRule="auto"/>
        <w:ind w:firstLine="720"/>
        <w:jc w:val="both"/>
        <w:rPr>
          <w:rFonts w:ascii="Times New Roman" w:hAnsi="Times New Roman" w:cs="Times New Roman"/>
          <w:sz w:val="24"/>
          <w:szCs w:val="24"/>
        </w:rPr>
      </w:pPr>
      <w:r w:rsidRPr="00357B77">
        <w:rPr>
          <w:rFonts w:ascii="Times New Roman" w:hAnsi="Times New Roman" w:cs="Times New Roman"/>
          <w:sz w:val="24"/>
          <w:szCs w:val="24"/>
        </w:rPr>
        <w:t>Test insects (</w:t>
      </w:r>
      <w:r w:rsidRPr="00357B77">
        <w:rPr>
          <w:rStyle w:val="Emphasis"/>
          <w:rFonts w:ascii="Times New Roman" w:hAnsi="Times New Roman" w:cs="Times New Roman"/>
          <w:sz w:val="24"/>
          <w:szCs w:val="24"/>
        </w:rPr>
        <w:t xml:space="preserve">Acheta </w:t>
      </w:r>
      <w:proofErr w:type="spellStart"/>
      <w:r w:rsidRPr="00357B77">
        <w:rPr>
          <w:rStyle w:val="Emphasis"/>
          <w:rFonts w:ascii="Times New Roman" w:hAnsi="Times New Roman" w:cs="Times New Roman"/>
          <w:sz w:val="24"/>
          <w:szCs w:val="24"/>
        </w:rPr>
        <w:t>domesticus</w:t>
      </w:r>
      <w:proofErr w:type="spellEnd"/>
      <w:r w:rsidRPr="00357B77">
        <w:rPr>
          <w:rFonts w:ascii="Times New Roman" w:hAnsi="Times New Roman" w:cs="Times New Roman"/>
          <w:sz w:val="24"/>
          <w:szCs w:val="24"/>
        </w:rPr>
        <w:t xml:space="preserve">) were collected from natural habitats using Insect clamp (CALANDIS Clamp; Model Number CLTIN57021570) and then transferred to rearing containers under controlled conditions to minimize stress and mortality. The crickets were reared in a BOD incubator set at 32 °C, 60% relative humidity, and a 12:12 light-dark cycle to provide optimal growth conditions. The diet consisted of sterilized whole wheat grains and legumes, prepared by heating at 60°C for 5 hours to remove contaminants and coarsely ground using a using a grinder (Havells </w:t>
      </w:r>
      <w:proofErr w:type="spellStart"/>
      <w:r w:rsidRPr="00357B77">
        <w:rPr>
          <w:rFonts w:ascii="Times New Roman" w:hAnsi="Times New Roman" w:cs="Times New Roman"/>
          <w:sz w:val="24"/>
          <w:szCs w:val="24"/>
        </w:rPr>
        <w:t>Klassic</w:t>
      </w:r>
      <w:proofErr w:type="spellEnd"/>
      <w:r w:rsidRPr="00357B77">
        <w:rPr>
          <w:rFonts w:ascii="Times New Roman" w:hAnsi="Times New Roman" w:cs="Times New Roman"/>
          <w:sz w:val="24"/>
          <w:szCs w:val="24"/>
        </w:rPr>
        <w:t xml:space="preserve"> 1000 watts). The diet was supplemented with freshly cut vegetables and fruits, such as carrots, gourds, apples, and oranges, chopped into pieces of approximately </w:t>
      </w:r>
      <w:r w:rsidRPr="00357B77">
        <w:rPr>
          <w:rFonts w:ascii="Times New Roman" w:hAnsi="Times New Roman" w:cs="Times New Roman"/>
          <w:bCs/>
          <w:sz w:val="24"/>
          <w:szCs w:val="24"/>
        </w:rPr>
        <w:t>1–2 cm</w:t>
      </w:r>
      <w:r w:rsidRPr="00357B77">
        <w:rPr>
          <w:rFonts w:ascii="Times New Roman" w:hAnsi="Times New Roman" w:cs="Times New Roman"/>
          <w:sz w:val="24"/>
          <w:szCs w:val="24"/>
        </w:rPr>
        <w:t xml:space="preserve"> to provide additional nutrients and water was provided using water-soaked sponges to prevent drowning. Food and water sources were replaced </w:t>
      </w:r>
      <w:r w:rsidRPr="00357B77">
        <w:rPr>
          <w:rFonts w:ascii="Times New Roman" w:hAnsi="Times New Roman" w:cs="Times New Roman"/>
          <w:bCs/>
          <w:sz w:val="24"/>
          <w:szCs w:val="24"/>
        </w:rPr>
        <w:t>every 48 hours</w:t>
      </w:r>
      <w:r w:rsidRPr="00357B77">
        <w:rPr>
          <w:rFonts w:ascii="Times New Roman" w:hAnsi="Times New Roman" w:cs="Times New Roman"/>
          <w:sz w:val="24"/>
          <w:szCs w:val="24"/>
        </w:rPr>
        <w:t xml:space="preserve"> to maintain hygiene and reduce microbial contamination.</w:t>
      </w:r>
    </w:p>
    <w:p w14:paraId="45585529" w14:textId="77777777" w:rsidR="00BC00CC" w:rsidRPr="00357B77" w:rsidRDefault="00BC00CC" w:rsidP="00BC00CC">
      <w:pPr>
        <w:pStyle w:val="NormalWeb"/>
        <w:spacing w:line="480" w:lineRule="auto"/>
        <w:ind w:firstLine="720"/>
        <w:jc w:val="both"/>
      </w:pPr>
      <w:r w:rsidRPr="00357B77">
        <w:lastRenderedPageBreak/>
        <w:t xml:space="preserve">Adult crickets were transferred into large plastic containers measuring </w:t>
      </w:r>
      <w:r w:rsidRPr="00357B77">
        <w:rPr>
          <w:bCs/>
        </w:rPr>
        <w:t>45 × 34 × 25 cm</w:t>
      </w:r>
      <w:r w:rsidRPr="00357B77">
        <w:t xml:space="preserve"> (L × B × H), the lids of which were covered with fine-mesh gauze of approximately </w:t>
      </w:r>
      <w:r w:rsidRPr="00357B77">
        <w:rPr>
          <w:bCs/>
        </w:rPr>
        <w:t>0.5 mm mesh size</w:t>
      </w:r>
      <w:r w:rsidRPr="00357B77">
        <w:t xml:space="preserve"> to facilitate ventilation while preventing the escape of nymphs. Inside each container, a small, shallow tray measuring approximately </w:t>
      </w:r>
      <w:r w:rsidRPr="00357B77">
        <w:rPr>
          <w:bCs/>
        </w:rPr>
        <w:t>10×8×4 cm</w:t>
      </w:r>
      <w:r w:rsidRPr="00357B77">
        <w:t xml:space="preserve"> was placed and filled with moistened vermiculite to serve as an oviposition substrate. After 24–48 hours, the tray containing freshly laid eggs was carefully removed to prevent cannibalism by the adults and transferred to a clean container of the</w:t>
      </w:r>
      <w:r w:rsidRPr="00357B77">
        <w:rPr>
          <w:bCs/>
        </w:rPr>
        <w:t xml:space="preserve"> dimensions (45 × 34 × 25 cm)</w:t>
      </w:r>
      <w:r w:rsidRPr="00357B77">
        <w:t xml:space="preserve"> for incubation under controlled environmental conditions. The eggs were incubated at 30–32°C and 70–80 % relative humidity, and hatching was observed within 10–14 days. The newly hatched nymphs were carefully separated from the substrate using a soft brush and transferred to experimental rearing containers.</w:t>
      </w:r>
    </w:p>
    <w:p w14:paraId="68C7EC65" w14:textId="77777777" w:rsidR="00BC00CC" w:rsidRPr="00357B77" w:rsidRDefault="00BC00CC" w:rsidP="00BC00CC">
      <w:pPr>
        <w:spacing w:line="360" w:lineRule="auto"/>
        <w:jc w:val="both"/>
        <w:rPr>
          <w:rFonts w:ascii="Times New Roman" w:hAnsi="Times New Roman" w:cs="Times New Roman"/>
          <w:sz w:val="24"/>
          <w:szCs w:val="24"/>
        </w:rPr>
      </w:pPr>
      <w:r w:rsidRPr="00357B77">
        <w:rPr>
          <w:rFonts w:ascii="Times New Roman" w:hAnsi="Times New Roman" w:cs="Times New Roman"/>
          <w:i/>
          <w:iCs/>
          <w:sz w:val="24"/>
          <w:szCs w:val="24"/>
        </w:rPr>
        <w:t>Experimental design:</w:t>
      </w:r>
      <w:r w:rsidRPr="00357B77">
        <w:rPr>
          <w:rFonts w:ascii="Times New Roman" w:hAnsi="Times New Roman" w:cs="Times New Roman"/>
          <w:sz w:val="24"/>
          <w:szCs w:val="24"/>
        </w:rPr>
        <w:t xml:space="preserve"> </w:t>
      </w:r>
    </w:p>
    <w:p w14:paraId="58C4CB1D" w14:textId="77777777" w:rsidR="00BC00CC" w:rsidRPr="00357B77" w:rsidRDefault="00BC00CC" w:rsidP="00BC00CC">
      <w:pPr>
        <w:spacing w:line="360" w:lineRule="auto"/>
        <w:jc w:val="both"/>
        <w:rPr>
          <w:rFonts w:ascii="Times New Roman" w:hAnsi="Times New Roman" w:cs="Times New Roman"/>
          <w:sz w:val="24"/>
          <w:szCs w:val="24"/>
        </w:rPr>
      </w:pPr>
      <w:r w:rsidRPr="00357B77">
        <w:rPr>
          <w:rFonts w:ascii="Times New Roman" w:hAnsi="Times New Roman" w:cs="Times New Roman"/>
          <w:sz w:val="24"/>
          <w:szCs w:val="24"/>
        </w:rPr>
        <w:t xml:space="preserve">The study was conducted at the Entomology Laboratory, Department of Agriculture, IIAST, Integral University, Lucknow to evaluate the impact of different nutritional regimes on the weight gain of house crickets </w:t>
      </w:r>
      <w:proofErr w:type="gramStart"/>
      <w:r w:rsidRPr="00357B77">
        <w:rPr>
          <w:rFonts w:ascii="Times New Roman" w:hAnsi="Times New Roman" w:cs="Times New Roman"/>
          <w:sz w:val="24"/>
          <w:szCs w:val="24"/>
        </w:rPr>
        <w:t xml:space="preserve">( </w:t>
      </w:r>
      <w:r w:rsidRPr="00357B77">
        <w:rPr>
          <w:rFonts w:ascii="Times New Roman" w:hAnsi="Times New Roman" w:cs="Times New Roman"/>
          <w:i/>
          <w:sz w:val="24"/>
          <w:szCs w:val="24"/>
        </w:rPr>
        <w:t>A.</w:t>
      </w:r>
      <w:proofErr w:type="gramEnd"/>
      <w:r w:rsidRPr="00357B77">
        <w:rPr>
          <w:rFonts w:ascii="Times New Roman" w:hAnsi="Times New Roman" w:cs="Times New Roman"/>
          <w:i/>
          <w:sz w:val="24"/>
          <w:szCs w:val="24"/>
        </w:rPr>
        <w:t xml:space="preserve"> </w:t>
      </w:r>
      <w:proofErr w:type="spellStart"/>
      <w:r w:rsidRPr="00357B77">
        <w:rPr>
          <w:rFonts w:ascii="Times New Roman" w:hAnsi="Times New Roman" w:cs="Times New Roman"/>
          <w:i/>
          <w:sz w:val="24"/>
          <w:szCs w:val="24"/>
        </w:rPr>
        <w:t>domesticus</w:t>
      </w:r>
      <w:proofErr w:type="spellEnd"/>
      <w:r w:rsidRPr="00357B77">
        <w:rPr>
          <w:rFonts w:ascii="Times New Roman" w:hAnsi="Times New Roman" w:cs="Times New Roman"/>
          <w:sz w:val="24"/>
          <w:szCs w:val="24"/>
        </w:rPr>
        <w:t xml:space="preserve">). The experiment was conducted using a complete randomized design (CRD) with five diets, including a control diet and three replications. Table 1 shows the details of the different </w:t>
      </w:r>
      <w:proofErr w:type="gramStart"/>
      <w:r w:rsidRPr="00357B77">
        <w:rPr>
          <w:rFonts w:ascii="Times New Roman" w:hAnsi="Times New Roman" w:cs="Times New Roman"/>
          <w:sz w:val="24"/>
          <w:szCs w:val="24"/>
        </w:rPr>
        <w:t xml:space="preserve">diets </w:t>
      </w:r>
      <w:r w:rsidRPr="00357B77">
        <w:rPr>
          <w:rFonts w:ascii="Times New Roman" w:hAnsi="Times New Roman" w:cs="Times New Roman"/>
          <w:i/>
          <w:sz w:val="24"/>
          <w:szCs w:val="24"/>
        </w:rPr>
        <w:t>:</w:t>
      </w:r>
      <w:proofErr w:type="gramEnd"/>
      <w:r w:rsidRPr="00357B77">
        <w:rPr>
          <w:rFonts w:ascii="Times New Roman" w:hAnsi="Times New Roman" w:cs="Times New Roman"/>
          <w:i/>
          <w:sz w:val="24"/>
          <w:szCs w:val="24"/>
        </w:rPr>
        <w:t xml:space="preserve"> </w:t>
      </w:r>
      <w:r w:rsidRPr="00357B77">
        <w:rPr>
          <w:rFonts w:ascii="Times New Roman" w:hAnsi="Times New Roman" w:cs="Times New Roman"/>
          <w:sz w:val="24"/>
          <w:szCs w:val="24"/>
        </w:rPr>
        <w:t>high-protein, balanced, high-carbohydrate, low-nutrient, and control diet.</w:t>
      </w:r>
    </w:p>
    <w:p w14:paraId="10B0EB02" w14:textId="77777777" w:rsidR="00BC00CC" w:rsidRPr="00357B77" w:rsidRDefault="00BC00CC" w:rsidP="00BC00CC">
      <w:pPr>
        <w:spacing w:line="480" w:lineRule="auto"/>
        <w:rPr>
          <w:rFonts w:ascii="Times New Roman" w:hAnsi="Times New Roman" w:cs="Times New Roman"/>
          <w:bCs/>
          <w:sz w:val="24"/>
          <w:szCs w:val="24"/>
        </w:rPr>
      </w:pPr>
      <w:r w:rsidRPr="00357B77">
        <w:rPr>
          <w:rFonts w:ascii="Times New Roman" w:hAnsi="Times New Roman" w:cs="Times New Roman"/>
          <w:b/>
          <w:sz w:val="24"/>
          <w:szCs w:val="24"/>
        </w:rPr>
        <w:t xml:space="preserve">Table 1. </w:t>
      </w:r>
      <w:r w:rsidRPr="00357B77">
        <w:rPr>
          <w:rFonts w:ascii="Times New Roman" w:hAnsi="Times New Roman" w:cs="Times New Roman"/>
          <w:bCs/>
          <w:sz w:val="24"/>
          <w:szCs w:val="24"/>
        </w:rPr>
        <w:t>Different dietary treatments used in the study.</w:t>
      </w:r>
    </w:p>
    <w:tbl>
      <w:tblPr>
        <w:tblStyle w:val="TableGrid"/>
        <w:tblW w:w="9776" w:type="dxa"/>
        <w:tblLayout w:type="fixed"/>
        <w:tblLook w:val="04A0" w:firstRow="1" w:lastRow="0" w:firstColumn="1" w:lastColumn="0" w:noHBand="0" w:noVBand="1"/>
      </w:tblPr>
      <w:tblGrid>
        <w:gridCol w:w="570"/>
        <w:gridCol w:w="1834"/>
        <w:gridCol w:w="1983"/>
        <w:gridCol w:w="1982"/>
        <w:gridCol w:w="1990"/>
        <w:gridCol w:w="1417"/>
      </w:tblGrid>
      <w:tr w:rsidR="00BC00CC" w:rsidRPr="00357B77" w14:paraId="7A088004" w14:textId="77777777" w:rsidTr="00C15700">
        <w:trPr>
          <w:trHeight w:val="514"/>
        </w:trPr>
        <w:tc>
          <w:tcPr>
            <w:tcW w:w="570" w:type="dxa"/>
          </w:tcPr>
          <w:p w14:paraId="6E346C89" w14:textId="77777777" w:rsidR="00BC00CC" w:rsidRPr="00357B77" w:rsidRDefault="00BC00CC" w:rsidP="00C15700">
            <w:pPr>
              <w:jc w:val="both"/>
              <w:rPr>
                <w:rFonts w:ascii="Times New Roman" w:hAnsi="Times New Roman" w:cs="Times New Roman"/>
              </w:rPr>
            </w:pPr>
            <w:r w:rsidRPr="00357B77">
              <w:rPr>
                <w:rFonts w:ascii="Times New Roman" w:hAnsi="Times New Roman" w:cs="Times New Roman"/>
              </w:rPr>
              <w:t>Sl. No.</w:t>
            </w:r>
          </w:p>
        </w:tc>
        <w:tc>
          <w:tcPr>
            <w:tcW w:w="1834" w:type="dxa"/>
          </w:tcPr>
          <w:p w14:paraId="6C34C88A" w14:textId="77777777" w:rsidR="00BC00CC" w:rsidRPr="00357B77" w:rsidRDefault="00BC00CC" w:rsidP="00C15700">
            <w:pPr>
              <w:jc w:val="center"/>
              <w:rPr>
                <w:rFonts w:ascii="Times New Roman" w:hAnsi="Times New Roman" w:cs="Times New Roman"/>
              </w:rPr>
            </w:pPr>
            <w:r w:rsidRPr="00357B77">
              <w:rPr>
                <w:rFonts w:ascii="Times New Roman" w:hAnsi="Times New Roman" w:cs="Times New Roman"/>
              </w:rPr>
              <w:t>Diet group</w:t>
            </w:r>
          </w:p>
        </w:tc>
        <w:tc>
          <w:tcPr>
            <w:tcW w:w="1983" w:type="dxa"/>
          </w:tcPr>
          <w:p w14:paraId="3FFE513E" w14:textId="77777777" w:rsidR="00BC00CC" w:rsidRPr="00357B77" w:rsidRDefault="00BC00CC" w:rsidP="00C15700">
            <w:pPr>
              <w:jc w:val="center"/>
              <w:rPr>
                <w:rFonts w:ascii="Times New Roman" w:hAnsi="Times New Roman" w:cs="Times New Roman"/>
              </w:rPr>
            </w:pPr>
            <w:r w:rsidRPr="00357B77">
              <w:rPr>
                <w:rFonts w:ascii="Times New Roman" w:hAnsi="Times New Roman" w:cs="Times New Roman"/>
              </w:rPr>
              <w:t>Source of protein</w:t>
            </w:r>
          </w:p>
        </w:tc>
        <w:tc>
          <w:tcPr>
            <w:tcW w:w="1982" w:type="dxa"/>
          </w:tcPr>
          <w:p w14:paraId="1A7F7BC9" w14:textId="77777777" w:rsidR="00BC00CC" w:rsidRPr="00357B77" w:rsidRDefault="00BC00CC" w:rsidP="00C15700">
            <w:pPr>
              <w:jc w:val="center"/>
              <w:rPr>
                <w:rFonts w:ascii="Times New Roman" w:hAnsi="Times New Roman" w:cs="Times New Roman"/>
              </w:rPr>
            </w:pPr>
            <w:r w:rsidRPr="00357B77">
              <w:rPr>
                <w:rFonts w:ascii="Times New Roman" w:hAnsi="Times New Roman" w:cs="Times New Roman"/>
              </w:rPr>
              <w:t>Source of carbohydrates</w:t>
            </w:r>
          </w:p>
        </w:tc>
        <w:tc>
          <w:tcPr>
            <w:tcW w:w="1990" w:type="dxa"/>
          </w:tcPr>
          <w:p w14:paraId="27BC93B4" w14:textId="77777777" w:rsidR="00BC00CC" w:rsidRPr="00357B77" w:rsidRDefault="00BC00CC" w:rsidP="00C15700">
            <w:pPr>
              <w:jc w:val="center"/>
              <w:rPr>
                <w:rFonts w:ascii="Times New Roman" w:hAnsi="Times New Roman" w:cs="Times New Roman"/>
              </w:rPr>
            </w:pPr>
            <w:r w:rsidRPr="00357B77">
              <w:rPr>
                <w:rFonts w:ascii="Times New Roman" w:hAnsi="Times New Roman" w:cs="Times New Roman"/>
              </w:rPr>
              <w:t>Source of fat</w:t>
            </w:r>
          </w:p>
        </w:tc>
        <w:tc>
          <w:tcPr>
            <w:tcW w:w="1417" w:type="dxa"/>
          </w:tcPr>
          <w:p w14:paraId="087B3763" w14:textId="77777777" w:rsidR="00BC00CC" w:rsidRPr="00357B77" w:rsidRDefault="00BC00CC" w:rsidP="00C15700">
            <w:pPr>
              <w:jc w:val="center"/>
              <w:rPr>
                <w:rFonts w:ascii="Times New Roman" w:hAnsi="Times New Roman" w:cs="Times New Roman"/>
              </w:rPr>
            </w:pPr>
            <w:r w:rsidRPr="00357B77">
              <w:rPr>
                <w:rFonts w:ascii="Times New Roman" w:hAnsi="Times New Roman" w:cs="Times New Roman"/>
              </w:rPr>
              <w:t>Other components</w:t>
            </w:r>
          </w:p>
        </w:tc>
      </w:tr>
      <w:tr w:rsidR="00BC00CC" w:rsidRPr="00357B77" w14:paraId="4ACB521E" w14:textId="77777777" w:rsidTr="00C15700">
        <w:trPr>
          <w:trHeight w:val="1232"/>
        </w:trPr>
        <w:tc>
          <w:tcPr>
            <w:tcW w:w="570" w:type="dxa"/>
          </w:tcPr>
          <w:p w14:paraId="33241C5B" w14:textId="77777777" w:rsidR="00BC00CC" w:rsidRPr="00357B77" w:rsidRDefault="00BC00CC" w:rsidP="00C15700">
            <w:pPr>
              <w:jc w:val="both"/>
              <w:rPr>
                <w:rFonts w:ascii="Times New Roman" w:hAnsi="Times New Roman" w:cs="Times New Roman"/>
              </w:rPr>
            </w:pPr>
            <w:r w:rsidRPr="00357B77">
              <w:rPr>
                <w:rFonts w:ascii="Times New Roman" w:hAnsi="Times New Roman" w:cs="Times New Roman"/>
              </w:rPr>
              <w:t>1</w:t>
            </w:r>
          </w:p>
        </w:tc>
        <w:tc>
          <w:tcPr>
            <w:tcW w:w="1834" w:type="dxa"/>
          </w:tcPr>
          <w:p w14:paraId="0B608F20" w14:textId="77777777" w:rsidR="00BC00CC" w:rsidRPr="00357B77" w:rsidRDefault="00BC00CC" w:rsidP="00C15700">
            <w:pPr>
              <w:jc w:val="center"/>
              <w:rPr>
                <w:rFonts w:ascii="Times New Roman" w:hAnsi="Times New Roman" w:cs="Times New Roman"/>
              </w:rPr>
            </w:pPr>
            <w:r w:rsidRPr="00357B77">
              <w:rPr>
                <w:rFonts w:ascii="Times New Roman" w:hAnsi="Times New Roman" w:cs="Times New Roman"/>
              </w:rPr>
              <w:t>High protein diet (HPD)</w:t>
            </w:r>
          </w:p>
        </w:tc>
        <w:tc>
          <w:tcPr>
            <w:tcW w:w="1983" w:type="dxa"/>
          </w:tcPr>
          <w:p w14:paraId="125F7DB8" w14:textId="77777777" w:rsidR="00BC00CC" w:rsidRPr="00357B77" w:rsidRDefault="00BC00CC" w:rsidP="00C15700">
            <w:pPr>
              <w:jc w:val="center"/>
              <w:rPr>
                <w:rFonts w:ascii="Times New Roman" w:hAnsi="Times New Roman" w:cs="Times New Roman"/>
              </w:rPr>
            </w:pPr>
            <w:r w:rsidRPr="00357B77">
              <w:rPr>
                <w:rFonts w:ascii="Times New Roman" w:hAnsi="Times New Roman" w:cs="Times New Roman"/>
              </w:rPr>
              <w:t>40% soybean meal</w:t>
            </w:r>
          </w:p>
        </w:tc>
        <w:tc>
          <w:tcPr>
            <w:tcW w:w="1982" w:type="dxa"/>
          </w:tcPr>
          <w:p w14:paraId="7466AD12" w14:textId="77777777" w:rsidR="00BC00CC" w:rsidRPr="00357B77" w:rsidRDefault="00BC00CC" w:rsidP="00C15700">
            <w:pPr>
              <w:jc w:val="center"/>
              <w:rPr>
                <w:rFonts w:ascii="Times New Roman" w:hAnsi="Times New Roman" w:cs="Times New Roman"/>
              </w:rPr>
            </w:pPr>
            <w:r w:rsidRPr="00357B77">
              <w:rPr>
                <w:rFonts w:ascii="Times New Roman" w:hAnsi="Times New Roman" w:cs="Times New Roman"/>
              </w:rPr>
              <w:t>40% ground cereals (20% wheat + 10% barley + 10% oats), 20% cornmeal</w:t>
            </w:r>
          </w:p>
        </w:tc>
        <w:tc>
          <w:tcPr>
            <w:tcW w:w="1990" w:type="dxa"/>
          </w:tcPr>
          <w:p w14:paraId="220A7258" w14:textId="77777777" w:rsidR="00BC00CC" w:rsidRPr="00357B77" w:rsidRDefault="00BC00CC" w:rsidP="00C15700">
            <w:pPr>
              <w:jc w:val="center"/>
              <w:rPr>
                <w:rFonts w:ascii="Times New Roman" w:hAnsi="Times New Roman" w:cs="Times New Roman"/>
              </w:rPr>
            </w:pPr>
            <w:r w:rsidRPr="00357B77">
              <w:rPr>
                <w:rFonts w:ascii="Times New Roman" w:hAnsi="Times New Roman" w:cs="Times New Roman"/>
              </w:rPr>
              <w:t>20% vegetable oils (10% soybean oil + 10% sunflower oil)</w:t>
            </w:r>
          </w:p>
        </w:tc>
        <w:tc>
          <w:tcPr>
            <w:tcW w:w="1417" w:type="dxa"/>
          </w:tcPr>
          <w:p w14:paraId="05D1558A" w14:textId="77777777" w:rsidR="00BC00CC" w:rsidRPr="00357B77" w:rsidRDefault="00BC00CC" w:rsidP="00C15700">
            <w:pPr>
              <w:jc w:val="center"/>
              <w:rPr>
                <w:rFonts w:ascii="Times New Roman" w:hAnsi="Times New Roman" w:cs="Times New Roman"/>
              </w:rPr>
            </w:pPr>
          </w:p>
        </w:tc>
      </w:tr>
      <w:tr w:rsidR="00BC00CC" w:rsidRPr="00357B77" w14:paraId="0E646F12" w14:textId="77777777" w:rsidTr="00C15700">
        <w:trPr>
          <w:trHeight w:val="1094"/>
        </w:trPr>
        <w:tc>
          <w:tcPr>
            <w:tcW w:w="570" w:type="dxa"/>
          </w:tcPr>
          <w:p w14:paraId="751A3192" w14:textId="77777777" w:rsidR="00BC00CC" w:rsidRPr="00357B77" w:rsidRDefault="00BC00CC" w:rsidP="00C15700">
            <w:pPr>
              <w:jc w:val="both"/>
              <w:rPr>
                <w:rFonts w:ascii="Times New Roman" w:hAnsi="Times New Roman" w:cs="Times New Roman"/>
              </w:rPr>
            </w:pPr>
            <w:r w:rsidRPr="00357B77">
              <w:rPr>
                <w:rFonts w:ascii="Times New Roman" w:hAnsi="Times New Roman" w:cs="Times New Roman"/>
              </w:rPr>
              <w:t>2</w:t>
            </w:r>
          </w:p>
        </w:tc>
        <w:tc>
          <w:tcPr>
            <w:tcW w:w="1834" w:type="dxa"/>
          </w:tcPr>
          <w:p w14:paraId="08ECA4BB" w14:textId="77777777" w:rsidR="00BC00CC" w:rsidRPr="00357B77" w:rsidRDefault="00BC00CC" w:rsidP="00C15700">
            <w:pPr>
              <w:jc w:val="center"/>
              <w:rPr>
                <w:rFonts w:ascii="Times New Roman" w:hAnsi="Times New Roman" w:cs="Times New Roman"/>
              </w:rPr>
            </w:pPr>
            <w:r w:rsidRPr="00357B77">
              <w:rPr>
                <w:rFonts w:ascii="Times New Roman" w:hAnsi="Times New Roman" w:cs="Times New Roman"/>
              </w:rPr>
              <w:t>Balanced diet (AB)</w:t>
            </w:r>
          </w:p>
        </w:tc>
        <w:tc>
          <w:tcPr>
            <w:tcW w:w="1983" w:type="dxa"/>
          </w:tcPr>
          <w:p w14:paraId="7978429E" w14:textId="77777777" w:rsidR="00BC00CC" w:rsidRPr="00357B77" w:rsidRDefault="00BC00CC" w:rsidP="00C15700">
            <w:pPr>
              <w:jc w:val="center"/>
              <w:rPr>
                <w:rFonts w:ascii="Times New Roman" w:hAnsi="Times New Roman" w:cs="Times New Roman"/>
              </w:rPr>
            </w:pPr>
            <w:r w:rsidRPr="00357B77">
              <w:rPr>
                <w:rFonts w:ascii="Times New Roman" w:hAnsi="Times New Roman" w:cs="Times New Roman"/>
              </w:rPr>
              <w:t>30% soybean meal</w:t>
            </w:r>
          </w:p>
        </w:tc>
        <w:tc>
          <w:tcPr>
            <w:tcW w:w="1982" w:type="dxa"/>
          </w:tcPr>
          <w:p w14:paraId="15A09971" w14:textId="77777777" w:rsidR="00BC00CC" w:rsidRPr="00357B77" w:rsidRDefault="00BC00CC" w:rsidP="00C15700">
            <w:pPr>
              <w:jc w:val="center"/>
              <w:rPr>
                <w:rFonts w:ascii="Times New Roman" w:hAnsi="Times New Roman" w:cs="Times New Roman"/>
              </w:rPr>
            </w:pPr>
            <w:r w:rsidRPr="00357B77">
              <w:rPr>
                <w:rFonts w:ascii="Times New Roman" w:hAnsi="Times New Roman" w:cs="Times New Roman"/>
              </w:rPr>
              <w:t>50% ground cereals (25% wheat + 15% barley + 10% oats)</w:t>
            </w:r>
          </w:p>
        </w:tc>
        <w:tc>
          <w:tcPr>
            <w:tcW w:w="1990" w:type="dxa"/>
          </w:tcPr>
          <w:p w14:paraId="4D2B4936" w14:textId="77777777" w:rsidR="00BC00CC" w:rsidRPr="00357B77" w:rsidRDefault="00BC00CC" w:rsidP="00C15700">
            <w:pPr>
              <w:jc w:val="center"/>
              <w:rPr>
                <w:rFonts w:ascii="Times New Roman" w:hAnsi="Times New Roman" w:cs="Times New Roman"/>
              </w:rPr>
            </w:pPr>
            <w:r w:rsidRPr="00357B77">
              <w:rPr>
                <w:rFonts w:ascii="Times New Roman" w:hAnsi="Times New Roman" w:cs="Times New Roman"/>
              </w:rPr>
              <w:t>20% vegetable oils (10% soybean oil + 10% sunflower oil)</w:t>
            </w:r>
          </w:p>
        </w:tc>
        <w:tc>
          <w:tcPr>
            <w:tcW w:w="1417" w:type="dxa"/>
          </w:tcPr>
          <w:p w14:paraId="10A46932" w14:textId="77777777" w:rsidR="00BC00CC" w:rsidRPr="00357B77" w:rsidRDefault="00BC00CC" w:rsidP="00C15700">
            <w:pPr>
              <w:jc w:val="center"/>
              <w:rPr>
                <w:rFonts w:ascii="Times New Roman" w:hAnsi="Times New Roman" w:cs="Times New Roman"/>
              </w:rPr>
            </w:pPr>
          </w:p>
        </w:tc>
      </w:tr>
      <w:tr w:rsidR="00BC00CC" w:rsidRPr="00357B77" w14:paraId="3176BA33" w14:textId="77777777" w:rsidTr="00C15700">
        <w:trPr>
          <w:trHeight w:val="1549"/>
        </w:trPr>
        <w:tc>
          <w:tcPr>
            <w:tcW w:w="570" w:type="dxa"/>
          </w:tcPr>
          <w:p w14:paraId="3E05B917" w14:textId="77777777" w:rsidR="00BC00CC" w:rsidRPr="00357B77" w:rsidRDefault="00BC00CC" w:rsidP="00C15700">
            <w:pPr>
              <w:jc w:val="both"/>
              <w:rPr>
                <w:rFonts w:ascii="Times New Roman" w:hAnsi="Times New Roman" w:cs="Times New Roman"/>
              </w:rPr>
            </w:pPr>
            <w:r w:rsidRPr="00357B77">
              <w:rPr>
                <w:rFonts w:ascii="Times New Roman" w:hAnsi="Times New Roman" w:cs="Times New Roman"/>
              </w:rPr>
              <w:lastRenderedPageBreak/>
              <w:t>3</w:t>
            </w:r>
          </w:p>
        </w:tc>
        <w:tc>
          <w:tcPr>
            <w:tcW w:w="1834" w:type="dxa"/>
          </w:tcPr>
          <w:p w14:paraId="7C9A7FFE" w14:textId="77777777" w:rsidR="00BC00CC" w:rsidRPr="00357B77" w:rsidRDefault="00BC00CC" w:rsidP="00C15700">
            <w:pPr>
              <w:jc w:val="center"/>
              <w:rPr>
                <w:rFonts w:ascii="Times New Roman" w:hAnsi="Times New Roman" w:cs="Times New Roman"/>
              </w:rPr>
            </w:pPr>
            <w:r w:rsidRPr="00357B77">
              <w:rPr>
                <w:rFonts w:ascii="Times New Roman" w:hAnsi="Times New Roman" w:cs="Times New Roman"/>
              </w:rPr>
              <w:t>High Carbohydrate Diet (HCD)</w:t>
            </w:r>
          </w:p>
        </w:tc>
        <w:tc>
          <w:tcPr>
            <w:tcW w:w="1983" w:type="dxa"/>
          </w:tcPr>
          <w:p w14:paraId="4E2D2EE8" w14:textId="77777777" w:rsidR="00BC00CC" w:rsidRPr="00357B77" w:rsidRDefault="00BC00CC" w:rsidP="00C15700">
            <w:pPr>
              <w:jc w:val="center"/>
              <w:rPr>
                <w:rFonts w:ascii="Times New Roman" w:hAnsi="Times New Roman" w:cs="Times New Roman"/>
              </w:rPr>
            </w:pPr>
            <w:r w:rsidRPr="00357B77">
              <w:rPr>
                <w:rFonts w:ascii="Times New Roman" w:hAnsi="Times New Roman" w:cs="Times New Roman"/>
              </w:rPr>
              <w:t>20% soy flour, 20% pea protein isolate</w:t>
            </w:r>
          </w:p>
        </w:tc>
        <w:tc>
          <w:tcPr>
            <w:tcW w:w="1982" w:type="dxa"/>
          </w:tcPr>
          <w:p w14:paraId="366D4908" w14:textId="77777777" w:rsidR="00BC00CC" w:rsidRPr="00357B77" w:rsidRDefault="00BC00CC" w:rsidP="00C15700">
            <w:pPr>
              <w:jc w:val="center"/>
              <w:rPr>
                <w:rFonts w:ascii="Times New Roman" w:hAnsi="Times New Roman" w:cs="Times New Roman"/>
              </w:rPr>
            </w:pPr>
            <w:r w:rsidRPr="00357B77">
              <w:rPr>
                <w:rFonts w:ascii="Times New Roman" w:hAnsi="Times New Roman" w:cs="Times New Roman"/>
              </w:rPr>
              <w:t>70% ground cereals (25% wheat + 15% barley + 10% oats + 20% cornmeal)</w:t>
            </w:r>
          </w:p>
        </w:tc>
        <w:tc>
          <w:tcPr>
            <w:tcW w:w="1990" w:type="dxa"/>
          </w:tcPr>
          <w:p w14:paraId="19978E14" w14:textId="77777777" w:rsidR="00BC00CC" w:rsidRPr="00357B77" w:rsidRDefault="00BC00CC" w:rsidP="00C15700">
            <w:pPr>
              <w:jc w:val="center"/>
              <w:rPr>
                <w:rFonts w:ascii="Times New Roman" w:hAnsi="Times New Roman" w:cs="Times New Roman"/>
              </w:rPr>
            </w:pPr>
            <w:r w:rsidRPr="00357B77">
              <w:rPr>
                <w:rFonts w:ascii="Times New Roman" w:hAnsi="Times New Roman" w:cs="Times New Roman"/>
              </w:rPr>
              <w:t>10% vegetable oils (5% soybean oil + 5% sunflower oil)</w:t>
            </w:r>
          </w:p>
        </w:tc>
        <w:tc>
          <w:tcPr>
            <w:tcW w:w="1417" w:type="dxa"/>
          </w:tcPr>
          <w:p w14:paraId="66324465" w14:textId="77777777" w:rsidR="00BC00CC" w:rsidRPr="00357B77" w:rsidRDefault="00BC00CC" w:rsidP="00C15700">
            <w:pPr>
              <w:jc w:val="center"/>
              <w:rPr>
                <w:rFonts w:ascii="Times New Roman" w:hAnsi="Times New Roman" w:cs="Times New Roman"/>
              </w:rPr>
            </w:pPr>
          </w:p>
        </w:tc>
      </w:tr>
      <w:tr w:rsidR="00BC00CC" w:rsidRPr="00357B77" w14:paraId="680CC3A4" w14:textId="77777777" w:rsidTr="00C15700">
        <w:trPr>
          <w:trHeight w:val="1017"/>
        </w:trPr>
        <w:tc>
          <w:tcPr>
            <w:tcW w:w="570" w:type="dxa"/>
          </w:tcPr>
          <w:p w14:paraId="32D1F265" w14:textId="77777777" w:rsidR="00BC00CC" w:rsidRPr="00357B77" w:rsidRDefault="00BC00CC" w:rsidP="00C15700">
            <w:pPr>
              <w:jc w:val="both"/>
              <w:rPr>
                <w:rFonts w:ascii="Times New Roman" w:hAnsi="Times New Roman" w:cs="Times New Roman"/>
              </w:rPr>
            </w:pPr>
            <w:r w:rsidRPr="00357B77">
              <w:rPr>
                <w:rFonts w:ascii="Times New Roman" w:hAnsi="Times New Roman" w:cs="Times New Roman"/>
              </w:rPr>
              <w:t>4</w:t>
            </w:r>
          </w:p>
        </w:tc>
        <w:tc>
          <w:tcPr>
            <w:tcW w:w="1834" w:type="dxa"/>
          </w:tcPr>
          <w:p w14:paraId="3B4CEB8D" w14:textId="77777777" w:rsidR="00BC00CC" w:rsidRPr="00357B77" w:rsidRDefault="00BC00CC" w:rsidP="00C15700">
            <w:pPr>
              <w:jc w:val="center"/>
              <w:rPr>
                <w:rFonts w:ascii="Times New Roman" w:hAnsi="Times New Roman" w:cs="Times New Roman"/>
              </w:rPr>
            </w:pPr>
            <w:r w:rsidRPr="00357B77">
              <w:rPr>
                <w:rFonts w:ascii="Times New Roman" w:hAnsi="Times New Roman" w:cs="Times New Roman"/>
              </w:rPr>
              <w:t>Low-nutrient diet (LND)</w:t>
            </w:r>
          </w:p>
        </w:tc>
        <w:tc>
          <w:tcPr>
            <w:tcW w:w="1983" w:type="dxa"/>
          </w:tcPr>
          <w:p w14:paraId="10F5586B" w14:textId="77777777" w:rsidR="00BC00CC" w:rsidRPr="00357B77" w:rsidRDefault="00BC00CC" w:rsidP="00C15700">
            <w:pPr>
              <w:jc w:val="center"/>
              <w:rPr>
                <w:rFonts w:ascii="Times New Roman" w:hAnsi="Times New Roman" w:cs="Times New Roman"/>
              </w:rPr>
            </w:pPr>
            <w:r w:rsidRPr="00357B77">
              <w:rPr>
                <w:rFonts w:ascii="Times New Roman" w:hAnsi="Times New Roman" w:cs="Times New Roman"/>
              </w:rPr>
              <w:t>10% soy flour, 10% pea protein isolate</w:t>
            </w:r>
          </w:p>
        </w:tc>
        <w:tc>
          <w:tcPr>
            <w:tcW w:w="1982" w:type="dxa"/>
          </w:tcPr>
          <w:p w14:paraId="2F4DAC55" w14:textId="77777777" w:rsidR="00BC00CC" w:rsidRPr="00357B77" w:rsidRDefault="00BC00CC" w:rsidP="00C15700">
            <w:pPr>
              <w:jc w:val="center"/>
              <w:rPr>
                <w:rFonts w:ascii="Times New Roman" w:hAnsi="Times New Roman" w:cs="Times New Roman"/>
              </w:rPr>
            </w:pPr>
            <w:r w:rsidRPr="00357B77">
              <w:rPr>
                <w:rFonts w:ascii="Times New Roman" w:hAnsi="Times New Roman" w:cs="Times New Roman"/>
              </w:rPr>
              <w:t>50% ground cereals (25% wheat + 15% barley + 10% oats + 40% cornmeal)</w:t>
            </w:r>
          </w:p>
        </w:tc>
        <w:tc>
          <w:tcPr>
            <w:tcW w:w="1990" w:type="dxa"/>
          </w:tcPr>
          <w:p w14:paraId="51D8F9D7" w14:textId="77777777" w:rsidR="00BC00CC" w:rsidRPr="00357B77" w:rsidRDefault="00BC00CC" w:rsidP="00C15700">
            <w:pPr>
              <w:jc w:val="center"/>
              <w:rPr>
                <w:rFonts w:ascii="Times New Roman" w:hAnsi="Times New Roman" w:cs="Times New Roman"/>
              </w:rPr>
            </w:pPr>
            <w:r w:rsidRPr="00357B77">
              <w:rPr>
                <w:rFonts w:ascii="Times New Roman" w:hAnsi="Times New Roman" w:cs="Times New Roman"/>
              </w:rPr>
              <w:t>-</w:t>
            </w:r>
          </w:p>
        </w:tc>
        <w:tc>
          <w:tcPr>
            <w:tcW w:w="1417" w:type="dxa"/>
          </w:tcPr>
          <w:p w14:paraId="0BF59975" w14:textId="77777777" w:rsidR="00BC00CC" w:rsidRPr="00357B77" w:rsidRDefault="00BC00CC" w:rsidP="00C15700">
            <w:pPr>
              <w:jc w:val="center"/>
              <w:rPr>
                <w:rFonts w:ascii="Times New Roman" w:hAnsi="Times New Roman" w:cs="Times New Roman"/>
              </w:rPr>
            </w:pPr>
            <w:r w:rsidRPr="00357B77">
              <w:rPr>
                <w:rFonts w:ascii="Times New Roman" w:hAnsi="Times New Roman" w:cs="Times New Roman"/>
              </w:rPr>
              <w:t xml:space="preserve">40% indigestible </w:t>
            </w:r>
            <w:proofErr w:type="spellStart"/>
            <w:r w:rsidRPr="00357B77">
              <w:rPr>
                <w:rFonts w:ascii="Times New Roman" w:hAnsi="Times New Roman" w:cs="Times New Roman"/>
              </w:rPr>
              <w:t>fiber</w:t>
            </w:r>
            <w:proofErr w:type="spellEnd"/>
            <w:r w:rsidRPr="00357B77">
              <w:rPr>
                <w:rFonts w:ascii="Times New Roman" w:hAnsi="Times New Roman" w:cs="Times New Roman"/>
              </w:rPr>
              <w:t xml:space="preserve"> (microcrystalline cellulose)</w:t>
            </w:r>
          </w:p>
        </w:tc>
      </w:tr>
      <w:tr w:rsidR="00BC00CC" w:rsidRPr="00357B77" w14:paraId="57148AAF" w14:textId="77777777" w:rsidTr="00C15700">
        <w:trPr>
          <w:trHeight w:val="1532"/>
        </w:trPr>
        <w:tc>
          <w:tcPr>
            <w:tcW w:w="570" w:type="dxa"/>
          </w:tcPr>
          <w:p w14:paraId="4CBA55E0" w14:textId="77777777" w:rsidR="00BC00CC" w:rsidRPr="00357B77" w:rsidRDefault="00BC00CC" w:rsidP="00C15700">
            <w:pPr>
              <w:jc w:val="both"/>
              <w:rPr>
                <w:rFonts w:ascii="Times New Roman" w:hAnsi="Times New Roman" w:cs="Times New Roman"/>
              </w:rPr>
            </w:pPr>
            <w:r w:rsidRPr="00357B77">
              <w:rPr>
                <w:rFonts w:ascii="Times New Roman" w:hAnsi="Times New Roman" w:cs="Times New Roman"/>
              </w:rPr>
              <w:t>5</w:t>
            </w:r>
          </w:p>
        </w:tc>
        <w:tc>
          <w:tcPr>
            <w:tcW w:w="1834" w:type="dxa"/>
          </w:tcPr>
          <w:p w14:paraId="237D5069" w14:textId="77777777" w:rsidR="00BC00CC" w:rsidRPr="00357B77" w:rsidRDefault="00BC00CC" w:rsidP="00C15700">
            <w:pPr>
              <w:jc w:val="center"/>
              <w:rPr>
                <w:rFonts w:ascii="Times New Roman" w:hAnsi="Times New Roman" w:cs="Times New Roman"/>
              </w:rPr>
            </w:pPr>
            <w:r w:rsidRPr="00357B77">
              <w:rPr>
                <w:rFonts w:ascii="Times New Roman" w:hAnsi="Times New Roman" w:cs="Times New Roman"/>
              </w:rPr>
              <w:t>Control regime</w:t>
            </w:r>
          </w:p>
        </w:tc>
        <w:tc>
          <w:tcPr>
            <w:tcW w:w="1983" w:type="dxa"/>
          </w:tcPr>
          <w:p w14:paraId="1982A46A" w14:textId="77777777" w:rsidR="00BC00CC" w:rsidRPr="00357B77" w:rsidRDefault="00BC00CC" w:rsidP="00C15700">
            <w:pPr>
              <w:jc w:val="center"/>
              <w:rPr>
                <w:rFonts w:ascii="Times New Roman" w:hAnsi="Times New Roman" w:cs="Times New Roman"/>
              </w:rPr>
            </w:pPr>
            <w:r w:rsidRPr="00357B77">
              <w:rPr>
                <w:rFonts w:ascii="Times New Roman" w:hAnsi="Times New Roman" w:cs="Times New Roman"/>
              </w:rPr>
              <w:t>Standard commercial cricket feed with a balanced nutritional composition</w:t>
            </w:r>
          </w:p>
        </w:tc>
        <w:tc>
          <w:tcPr>
            <w:tcW w:w="1982" w:type="dxa"/>
          </w:tcPr>
          <w:p w14:paraId="43EA28EF" w14:textId="77777777" w:rsidR="00BC00CC" w:rsidRPr="00357B77" w:rsidRDefault="00BC00CC" w:rsidP="00C15700">
            <w:pPr>
              <w:jc w:val="center"/>
              <w:rPr>
                <w:rFonts w:ascii="Times New Roman" w:hAnsi="Times New Roman" w:cs="Times New Roman"/>
              </w:rPr>
            </w:pPr>
          </w:p>
        </w:tc>
        <w:tc>
          <w:tcPr>
            <w:tcW w:w="1990" w:type="dxa"/>
          </w:tcPr>
          <w:p w14:paraId="09313C08" w14:textId="77777777" w:rsidR="00BC00CC" w:rsidRPr="00357B77" w:rsidRDefault="00BC00CC" w:rsidP="00C15700">
            <w:pPr>
              <w:jc w:val="center"/>
              <w:rPr>
                <w:rFonts w:ascii="Times New Roman" w:hAnsi="Times New Roman" w:cs="Times New Roman"/>
              </w:rPr>
            </w:pPr>
          </w:p>
        </w:tc>
        <w:tc>
          <w:tcPr>
            <w:tcW w:w="1417" w:type="dxa"/>
          </w:tcPr>
          <w:p w14:paraId="40D8C544" w14:textId="77777777" w:rsidR="00BC00CC" w:rsidRPr="00357B77" w:rsidRDefault="00BC00CC" w:rsidP="00C15700">
            <w:pPr>
              <w:jc w:val="center"/>
              <w:rPr>
                <w:rFonts w:ascii="Times New Roman" w:hAnsi="Times New Roman" w:cs="Times New Roman"/>
              </w:rPr>
            </w:pPr>
          </w:p>
        </w:tc>
      </w:tr>
    </w:tbl>
    <w:p w14:paraId="4A193244" w14:textId="77777777" w:rsidR="00BC00CC" w:rsidRPr="00357B77" w:rsidRDefault="00BC00CC" w:rsidP="00BC00CC">
      <w:pPr>
        <w:spacing w:before="100" w:beforeAutospacing="1" w:after="100" w:afterAutospacing="1" w:line="480" w:lineRule="auto"/>
        <w:jc w:val="both"/>
        <w:outlineLvl w:val="3"/>
        <w:rPr>
          <w:rFonts w:ascii="Times New Roman" w:eastAsia="Times New Roman" w:hAnsi="Times New Roman" w:cs="Times New Roman"/>
          <w:i/>
          <w:iCs/>
          <w:sz w:val="24"/>
          <w:szCs w:val="24"/>
          <w:lang w:eastAsia="en-IN"/>
        </w:rPr>
      </w:pPr>
      <w:r w:rsidRPr="00357B77">
        <w:rPr>
          <w:rFonts w:ascii="Times New Roman" w:eastAsia="Times New Roman" w:hAnsi="Times New Roman" w:cs="Times New Roman"/>
          <w:i/>
          <w:iCs/>
          <w:sz w:val="24"/>
          <w:szCs w:val="24"/>
          <w:lang w:eastAsia="en-IN"/>
        </w:rPr>
        <w:t>Experimental procedure:</w:t>
      </w:r>
    </w:p>
    <w:p w14:paraId="43AA3A9D" w14:textId="77777777" w:rsidR="00BC00CC" w:rsidRPr="00357B77" w:rsidRDefault="00BC00CC" w:rsidP="00BC00CC">
      <w:pPr>
        <w:spacing w:before="100" w:beforeAutospacing="1" w:after="100" w:afterAutospacing="1" w:line="480" w:lineRule="auto"/>
        <w:jc w:val="both"/>
        <w:outlineLvl w:val="3"/>
        <w:rPr>
          <w:rFonts w:ascii="Times New Roman" w:hAnsi="Times New Roman" w:cs="Times New Roman"/>
          <w:sz w:val="24"/>
          <w:szCs w:val="24"/>
        </w:rPr>
      </w:pPr>
      <w:r w:rsidRPr="00357B77">
        <w:rPr>
          <w:rFonts w:ascii="Times New Roman" w:hAnsi="Times New Roman" w:cs="Times New Roman"/>
          <w:sz w:val="24"/>
          <w:szCs w:val="24"/>
        </w:rPr>
        <w:t xml:space="preserve">Each dietary treatment was assigned to </w:t>
      </w:r>
      <w:r w:rsidRPr="00357B77">
        <w:rPr>
          <w:rFonts w:ascii="Times New Roman" w:hAnsi="Times New Roman" w:cs="Times New Roman"/>
          <w:bCs/>
          <w:sz w:val="24"/>
          <w:szCs w:val="24"/>
        </w:rPr>
        <w:t xml:space="preserve">50 </w:t>
      </w:r>
      <w:r w:rsidRPr="00357B77">
        <w:rPr>
          <w:rFonts w:ascii="Times New Roman" w:hAnsi="Times New Roman" w:cs="Times New Roman"/>
          <w:bCs/>
          <w:i/>
          <w:iCs/>
          <w:sz w:val="24"/>
          <w:szCs w:val="24"/>
        </w:rPr>
        <w:t xml:space="preserve">Acheta </w:t>
      </w:r>
      <w:proofErr w:type="spellStart"/>
      <w:r w:rsidRPr="00357B77">
        <w:rPr>
          <w:rFonts w:ascii="Times New Roman" w:hAnsi="Times New Roman" w:cs="Times New Roman"/>
          <w:bCs/>
          <w:i/>
          <w:iCs/>
          <w:sz w:val="24"/>
          <w:szCs w:val="24"/>
        </w:rPr>
        <w:t>domesticus</w:t>
      </w:r>
      <w:proofErr w:type="spellEnd"/>
      <w:r w:rsidRPr="00357B77">
        <w:rPr>
          <w:rFonts w:ascii="Times New Roman" w:hAnsi="Times New Roman" w:cs="Times New Roman"/>
          <w:bCs/>
          <w:sz w:val="24"/>
          <w:szCs w:val="24"/>
        </w:rPr>
        <w:t xml:space="preserve"> nymphs</w:t>
      </w:r>
      <w:r w:rsidRPr="00357B77">
        <w:rPr>
          <w:rFonts w:ascii="Times New Roman" w:hAnsi="Times New Roman" w:cs="Times New Roman"/>
          <w:sz w:val="24"/>
          <w:szCs w:val="24"/>
        </w:rPr>
        <w:t xml:space="preserve"> of uniform size and age (larval stage), which were fed a specific food formula for a period of </w:t>
      </w:r>
      <w:r w:rsidRPr="00357B77">
        <w:rPr>
          <w:rFonts w:ascii="Times New Roman" w:hAnsi="Times New Roman" w:cs="Times New Roman"/>
          <w:bCs/>
          <w:sz w:val="24"/>
          <w:szCs w:val="24"/>
        </w:rPr>
        <w:t>six weeks</w:t>
      </w:r>
      <w:r w:rsidRPr="00357B77">
        <w:rPr>
          <w:rFonts w:ascii="Times New Roman" w:hAnsi="Times New Roman" w:cs="Times New Roman"/>
          <w:sz w:val="24"/>
          <w:szCs w:val="24"/>
        </w:rPr>
        <w:t xml:space="preserve">. Each treatment group was housed in a separate </w:t>
      </w:r>
      <w:r w:rsidRPr="00357B77">
        <w:rPr>
          <w:rFonts w:ascii="Times New Roman" w:hAnsi="Times New Roman" w:cs="Times New Roman"/>
          <w:bCs/>
          <w:sz w:val="24"/>
          <w:szCs w:val="24"/>
        </w:rPr>
        <w:t>plastic container measuring 45.8 × 34 × 26 cm</w:t>
      </w:r>
      <w:r w:rsidRPr="00357B77">
        <w:rPr>
          <w:rFonts w:ascii="Times New Roman" w:hAnsi="Times New Roman" w:cs="Times New Roman"/>
          <w:sz w:val="24"/>
          <w:szCs w:val="24"/>
        </w:rPr>
        <w:t xml:space="preserve">, fitted with </w:t>
      </w:r>
      <w:r w:rsidRPr="00357B77">
        <w:rPr>
          <w:rFonts w:ascii="Times New Roman" w:hAnsi="Times New Roman" w:cs="Times New Roman"/>
          <w:bCs/>
          <w:sz w:val="24"/>
          <w:szCs w:val="24"/>
        </w:rPr>
        <w:t>cardboard egg cartons</w:t>
      </w:r>
      <w:r w:rsidRPr="00357B77">
        <w:rPr>
          <w:rFonts w:ascii="Times New Roman" w:hAnsi="Times New Roman" w:cs="Times New Roman"/>
          <w:sz w:val="24"/>
          <w:szCs w:val="24"/>
        </w:rPr>
        <w:t xml:space="preserve"> to provide shelter and climbing surfaces. The containers were maintained at a temperature of </w:t>
      </w:r>
      <w:r w:rsidRPr="00357B77">
        <w:rPr>
          <w:rFonts w:ascii="Times New Roman" w:hAnsi="Times New Roman" w:cs="Times New Roman"/>
          <w:bCs/>
          <w:sz w:val="24"/>
          <w:szCs w:val="24"/>
        </w:rPr>
        <w:t>27°C to 30°C</w:t>
      </w:r>
      <w:r w:rsidRPr="00357B77">
        <w:rPr>
          <w:rFonts w:ascii="Times New Roman" w:hAnsi="Times New Roman" w:cs="Times New Roman"/>
          <w:sz w:val="24"/>
          <w:szCs w:val="24"/>
        </w:rPr>
        <w:t xml:space="preserve">, under a </w:t>
      </w:r>
      <w:r w:rsidRPr="00357B77">
        <w:rPr>
          <w:rFonts w:ascii="Times New Roman" w:hAnsi="Times New Roman" w:cs="Times New Roman"/>
          <w:bCs/>
          <w:sz w:val="24"/>
          <w:szCs w:val="24"/>
        </w:rPr>
        <w:t>12-hour light/12-hour dark photoperiod</w:t>
      </w:r>
      <w:r w:rsidRPr="00357B77">
        <w:rPr>
          <w:rFonts w:ascii="Times New Roman" w:hAnsi="Times New Roman" w:cs="Times New Roman"/>
          <w:sz w:val="24"/>
          <w:szCs w:val="24"/>
        </w:rPr>
        <w:t xml:space="preserve">. Nymphs in each treatment were fed </w:t>
      </w:r>
      <w:r w:rsidRPr="00357B77">
        <w:rPr>
          <w:rFonts w:ascii="Times New Roman" w:hAnsi="Times New Roman" w:cs="Times New Roman"/>
          <w:bCs/>
          <w:sz w:val="24"/>
          <w:szCs w:val="24"/>
        </w:rPr>
        <w:t>ad libitum</w:t>
      </w:r>
      <w:r w:rsidRPr="00357B77">
        <w:rPr>
          <w:rFonts w:ascii="Times New Roman" w:hAnsi="Times New Roman" w:cs="Times New Roman"/>
          <w:sz w:val="24"/>
          <w:szCs w:val="24"/>
        </w:rPr>
        <w:t xml:space="preserve">, with </w:t>
      </w:r>
      <w:r w:rsidRPr="00357B77">
        <w:rPr>
          <w:rFonts w:ascii="Times New Roman" w:hAnsi="Times New Roman" w:cs="Times New Roman"/>
          <w:bCs/>
          <w:sz w:val="24"/>
          <w:szCs w:val="24"/>
        </w:rPr>
        <w:t>uninterrupted access to dry food placed in shallow plastic dishes</w:t>
      </w:r>
      <w:r w:rsidRPr="00357B77">
        <w:rPr>
          <w:rFonts w:ascii="Times New Roman" w:hAnsi="Times New Roman" w:cs="Times New Roman"/>
          <w:sz w:val="24"/>
          <w:szCs w:val="24"/>
        </w:rPr>
        <w:t xml:space="preserve"> and </w:t>
      </w:r>
      <w:r w:rsidRPr="00357B77">
        <w:rPr>
          <w:rFonts w:ascii="Times New Roman" w:hAnsi="Times New Roman" w:cs="Times New Roman"/>
          <w:bCs/>
          <w:sz w:val="24"/>
          <w:szCs w:val="24"/>
        </w:rPr>
        <w:t>water provided via water-soaked sponges placed in small trays</w:t>
      </w:r>
      <w:r w:rsidRPr="00357B77">
        <w:rPr>
          <w:rFonts w:ascii="Times New Roman" w:hAnsi="Times New Roman" w:cs="Times New Roman"/>
          <w:sz w:val="24"/>
          <w:szCs w:val="24"/>
        </w:rPr>
        <w:t xml:space="preserve">. Both food and water sources were monitored and replenished </w:t>
      </w:r>
      <w:r w:rsidRPr="00357B77">
        <w:rPr>
          <w:rFonts w:ascii="Times New Roman" w:hAnsi="Times New Roman" w:cs="Times New Roman"/>
          <w:bCs/>
          <w:sz w:val="24"/>
          <w:szCs w:val="24"/>
        </w:rPr>
        <w:t>daily</w:t>
      </w:r>
      <w:r w:rsidRPr="00357B77">
        <w:rPr>
          <w:rFonts w:ascii="Times New Roman" w:hAnsi="Times New Roman" w:cs="Times New Roman"/>
          <w:sz w:val="24"/>
          <w:szCs w:val="24"/>
        </w:rPr>
        <w:t xml:space="preserve"> to ensure a continuous and hygienic supply across all treatment groups. </w:t>
      </w:r>
      <w:r w:rsidRPr="00357B77">
        <w:rPr>
          <w:rFonts w:ascii="Times New Roman" w:hAnsi="Times New Roman" w:cs="Times New Roman"/>
          <w:bCs/>
          <w:sz w:val="24"/>
          <w:szCs w:val="24"/>
        </w:rPr>
        <w:t>Food consumption was recorded daily</w:t>
      </w:r>
      <w:r w:rsidRPr="00357B77">
        <w:rPr>
          <w:rFonts w:ascii="Times New Roman" w:hAnsi="Times New Roman" w:cs="Times New Roman"/>
          <w:sz w:val="24"/>
          <w:szCs w:val="24"/>
        </w:rPr>
        <w:t xml:space="preserve"> to ensure consistency between treatments. The weight of the crickets was measured </w:t>
      </w:r>
      <w:r w:rsidRPr="00357B77">
        <w:rPr>
          <w:rFonts w:ascii="Times New Roman" w:hAnsi="Times New Roman" w:cs="Times New Roman"/>
          <w:bCs/>
          <w:sz w:val="24"/>
          <w:szCs w:val="24"/>
        </w:rPr>
        <w:t>once per week</w:t>
      </w:r>
      <w:r w:rsidRPr="00357B77">
        <w:rPr>
          <w:rFonts w:ascii="Times New Roman" w:hAnsi="Times New Roman" w:cs="Times New Roman"/>
          <w:sz w:val="24"/>
          <w:szCs w:val="24"/>
        </w:rPr>
        <w:t xml:space="preserve"> using a </w:t>
      </w:r>
      <w:r w:rsidRPr="00357B77">
        <w:rPr>
          <w:rFonts w:ascii="Times New Roman" w:hAnsi="Times New Roman" w:cs="Times New Roman"/>
          <w:bCs/>
          <w:sz w:val="24"/>
          <w:szCs w:val="24"/>
        </w:rPr>
        <w:t>high-precision Atom electronic scale</w:t>
      </w:r>
      <w:r w:rsidRPr="00357B77">
        <w:rPr>
          <w:rFonts w:ascii="Times New Roman" w:hAnsi="Times New Roman" w:cs="Times New Roman"/>
          <w:sz w:val="24"/>
          <w:szCs w:val="24"/>
        </w:rPr>
        <w:t>.</w:t>
      </w:r>
    </w:p>
    <w:p w14:paraId="74975FB1" w14:textId="77777777" w:rsidR="00BC00CC" w:rsidRPr="00357B77" w:rsidRDefault="00BC00CC" w:rsidP="00BC00CC">
      <w:pPr>
        <w:spacing w:before="100" w:beforeAutospacing="1" w:after="100" w:afterAutospacing="1" w:line="480" w:lineRule="auto"/>
        <w:jc w:val="both"/>
        <w:outlineLvl w:val="3"/>
        <w:rPr>
          <w:rFonts w:ascii="Times New Roman" w:eastAsia="Times New Roman" w:hAnsi="Times New Roman" w:cs="Times New Roman"/>
          <w:sz w:val="24"/>
          <w:szCs w:val="24"/>
          <w:lang w:eastAsia="en-IN"/>
        </w:rPr>
      </w:pPr>
      <w:r w:rsidRPr="00357B77">
        <w:rPr>
          <w:rFonts w:ascii="Times New Roman" w:eastAsia="Times New Roman" w:hAnsi="Times New Roman" w:cs="Times New Roman"/>
          <w:noProof/>
          <w:sz w:val="24"/>
          <w:szCs w:val="24"/>
          <w:lang w:eastAsia="en-IN"/>
        </w:rPr>
        <w:lastRenderedPageBreak/>
        <w:drawing>
          <wp:inline distT="0" distB="0" distL="0" distR="0" wp14:anchorId="06C85039" wp14:editId="4DBA3BE6">
            <wp:extent cx="5494020" cy="22631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6124" t="19538" r="3760" b="14524"/>
                    <a:stretch/>
                  </pic:blipFill>
                  <pic:spPr bwMode="auto">
                    <a:xfrm>
                      <a:off x="0" y="0"/>
                      <a:ext cx="5494020" cy="2263140"/>
                    </a:xfrm>
                    <a:prstGeom prst="rect">
                      <a:avLst/>
                    </a:prstGeom>
                    <a:noFill/>
                    <a:ln>
                      <a:noFill/>
                    </a:ln>
                    <a:extLst>
                      <a:ext uri="{53640926-AAD7-44D8-BBD7-CCE9431645EC}">
                        <a14:shadowObscured xmlns:a14="http://schemas.microsoft.com/office/drawing/2010/main"/>
                      </a:ext>
                    </a:extLst>
                  </pic:spPr>
                </pic:pic>
              </a:graphicData>
            </a:graphic>
          </wp:inline>
        </w:drawing>
      </w:r>
    </w:p>
    <w:p w14:paraId="6E3EEE27" w14:textId="77777777" w:rsidR="00BC00CC" w:rsidRDefault="00BC00CC" w:rsidP="00BC00CC">
      <w:pPr>
        <w:spacing w:before="100" w:beforeAutospacing="1" w:after="100" w:afterAutospacing="1" w:line="480" w:lineRule="auto"/>
        <w:jc w:val="center"/>
        <w:outlineLvl w:val="3"/>
        <w:rPr>
          <w:rFonts w:ascii="Times New Roman" w:eastAsia="Times New Roman" w:hAnsi="Times New Roman" w:cs="Times New Roman"/>
          <w:sz w:val="24"/>
          <w:szCs w:val="24"/>
          <w:lang w:eastAsia="en-IN"/>
        </w:rPr>
      </w:pPr>
      <w:r w:rsidRPr="0019465E">
        <w:rPr>
          <w:rFonts w:ascii="Times New Roman" w:eastAsia="Times New Roman" w:hAnsi="Times New Roman" w:cs="Times New Roman"/>
          <w:noProof/>
          <w:sz w:val="24"/>
          <w:szCs w:val="24"/>
          <w:lang w:eastAsia="en-IN"/>
        </w:rPr>
        <w:drawing>
          <wp:inline distT="0" distB="0" distL="0" distR="0" wp14:anchorId="7C98D24C" wp14:editId="0DC8B575">
            <wp:extent cx="2981960" cy="1950358"/>
            <wp:effectExtent l="76200" t="76200" r="85090" b="107315"/>
            <wp:docPr id="3" name="Picture 3" descr="C:\Users\hp\Desktop\CRIC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CRICKET.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117" t="4176" r="33651" b="28484"/>
                    <a:stretch/>
                  </pic:blipFill>
                  <pic:spPr bwMode="auto">
                    <a:xfrm>
                      <a:off x="0" y="0"/>
                      <a:ext cx="2991890" cy="1956853"/>
                    </a:xfrm>
                    <a:prstGeom prst="rect">
                      <a:avLst/>
                    </a:prstGeom>
                    <a:solidFill>
                      <a:srgbClr val="FFFFFF">
                        <a:shade val="85000"/>
                      </a:srgbClr>
                    </a:solidFill>
                    <a:ln w="127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7F433AE3" w14:textId="77777777" w:rsidR="00BC00CC" w:rsidRDefault="00BC00CC" w:rsidP="00BC00CC">
      <w:pPr>
        <w:tabs>
          <w:tab w:val="left" w:pos="2688"/>
        </w:tabs>
        <w:spacing w:before="100" w:beforeAutospacing="1" w:after="100" w:afterAutospacing="1" w:line="480" w:lineRule="auto"/>
        <w:outlineLvl w:val="3"/>
        <w:rPr>
          <w:rFonts w:ascii="Times New Roman" w:eastAsia="Times New Roman" w:hAnsi="Times New Roman" w:cs="Times New Roman"/>
          <w:bCs/>
          <w:sz w:val="24"/>
          <w:szCs w:val="24"/>
          <w:lang w:eastAsia="en-IN"/>
        </w:rPr>
      </w:pPr>
      <w:r>
        <w:rPr>
          <w:rFonts w:ascii="Times New Roman" w:eastAsia="Times New Roman" w:hAnsi="Times New Roman" w:cs="Times New Roman"/>
          <w:sz w:val="24"/>
          <w:szCs w:val="24"/>
          <w:lang w:eastAsia="en-IN"/>
        </w:rPr>
        <w:t xml:space="preserve">                               </w:t>
      </w:r>
      <w:r w:rsidRPr="00357B77">
        <w:rPr>
          <w:rFonts w:ascii="Times New Roman" w:eastAsia="Times New Roman" w:hAnsi="Times New Roman" w:cs="Times New Roman"/>
          <w:sz w:val="24"/>
          <w:szCs w:val="24"/>
          <w:lang w:eastAsia="en-IN"/>
        </w:rPr>
        <w:t xml:space="preserve">Fig. 1 Demographic representation of </w:t>
      </w:r>
      <w:r w:rsidRPr="00357B77">
        <w:rPr>
          <w:rFonts w:ascii="Times New Roman" w:eastAsia="Times New Roman" w:hAnsi="Times New Roman" w:cs="Times New Roman"/>
          <w:bCs/>
          <w:sz w:val="24"/>
          <w:szCs w:val="24"/>
          <w:lang w:eastAsia="en-IN"/>
        </w:rPr>
        <w:t>the experimental unit</w:t>
      </w:r>
    </w:p>
    <w:p w14:paraId="513705E2" w14:textId="77777777" w:rsidR="00BC00CC" w:rsidRPr="00357B77" w:rsidRDefault="00BC00CC" w:rsidP="00BC00CC">
      <w:pPr>
        <w:spacing w:after="0" w:line="480" w:lineRule="auto"/>
        <w:jc w:val="both"/>
        <w:rPr>
          <w:rFonts w:ascii="Times New Roman" w:hAnsi="Times New Roman" w:cs="Times New Roman"/>
          <w:bCs/>
          <w:i/>
          <w:iCs/>
          <w:sz w:val="24"/>
          <w:szCs w:val="24"/>
        </w:rPr>
      </w:pPr>
      <w:r w:rsidRPr="00357B77">
        <w:rPr>
          <w:rFonts w:ascii="Times New Roman" w:hAnsi="Times New Roman" w:cs="Times New Roman"/>
          <w:bCs/>
          <w:i/>
          <w:iCs/>
          <w:sz w:val="24"/>
          <w:szCs w:val="24"/>
        </w:rPr>
        <w:t>Data analysis:</w:t>
      </w:r>
    </w:p>
    <w:p w14:paraId="46E98CD6" w14:textId="77777777" w:rsidR="00BC00CC" w:rsidRPr="00357B77" w:rsidRDefault="00BC00CC" w:rsidP="00BC00CC">
      <w:pPr>
        <w:spacing w:line="480" w:lineRule="auto"/>
        <w:jc w:val="both"/>
        <w:rPr>
          <w:rFonts w:ascii="Times New Roman" w:hAnsi="Times New Roman" w:cs="Times New Roman"/>
          <w:sz w:val="24"/>
          <w:szCs w:val="24"/>
        </w:rPr>
      </w:pPr>
      <w:r w:rsidRPr="00357B77">
        <w:rPr>
          <w:rFonts w:ascii="Times New Roman" w:hAnsi="Times New Roman" w:cs="Times New Roman"/>
          <w:sz w:val="24"/>
          <w:szCs w:val="24"/>
        </w:rPr>
        <w:t xml:space="preserve">Data were subjected to analysis of variance (ANOVA) to determine the significance of differences in weight gain between the different dietary treatments with statistical significance determined at </w:t>
      </w:r>
      <w:r w:rsidRPr="00357B77">
        <w:rPr>
          <w:rFonts w:ascii="Times New Roman" w:hAnsi="Times New Roman" w:cs="Times New Roman"/>
          <w:i/>
          <w:iCs/>
          <w:sz w:val="24"/>
          <w:szCs w:val="24"/>
        </w:rPr>
        <w:t>p</w:t>
      </w:r>
      <w:r w:rsidRPr="00357B77">
        <w:rPr>
          <w:rFonts w:ascii="Times New Roman" w:hAnsi="Times New Roman" w:cs="Times New Roman"/>
          <w:sz w:val="24"/>
          <w:szCs w:val="24"/>
        </w:rPr>
        <w:t xml:space="preserve"> &lt; 0.1.</w:t>
      </w:r>
    </w:p>
    <w:p w14:paraId="08CCD080" w14:textId="77777777" w:rsidR="00BC00CC" w:rsidRPr="00357B77" w:rsidRDefault="00BC00CC" w:rsidP="00BC00CC">
      <w:pPr>
        <w:spacing w:line="480" w:lineRule="auto"/>
        <w:jc w:val="both"/>
        <w:rPr>
          <w:rFonts w:ascii="Times New Roman" w:hAnsi="Times New Roman" w:cs="Times New Roman"/>
          <w:b/>
          <w:sz w:val="24"/>
          <w:szCs w:val="24"/>
        </w:rPr>
      </w:pPr>
      <w:r w:rsidRPr="00357B77">
        <w:rPr>
          <w:rFonts w:ascii="Times New Roman" w:hAnsi="Times New Roman" w:cs="Times New Roman"/>
          <w:b/>
          <w:sz w:val="24"/>
          <w:szCs w:val="24"/>
        </w:rPr>
        <w:t>RESULTS</w:t>
      </w:r>
    </w:p>
    <w:p w14:paraId="34678169" w14:textId="77777777" w:rsidR="00BC00CC" w:rsidRPr="00357B77" w:rsidRDefault="00BC00CC" w:rsidP="00BC00CC">
      <w:pPr>
        <w:spacing w:after="0" w:line="480" w:lineRule="auto"/>
        <w:jc w:val="both"/>
        <w:rPr>
          <w:rFonts w:ascii="Times New Roman" w:hAnsi="Times New Roman" w:cs="Times New Roman"/>
          <w:bCs/>
          <w:sz w:val="24"/>
          <w:szCs w:val="24"/>
        </w:rPr>
      </w:pPr>
      <w:r w:rsidRPr="00357B77">
        <w:rPr>
          <w:rFonts w:ascii="Times New Roman" w:hAnsi="Times New Roman" w:cs="Times New Roman"/>
          <w:bCs/>
          <w:sz w:val="24"/>
          <w:szCs w:val="24"/>
        </w:rPr>
        <w:t xml:space="preserve">Table 1: Average weight gain (g) of </w:t>
      </w:r>
      <w:r w:rsidRPr="00357B77">
        <w:rPr>
          <w:rFonts w:ascii="Times New Roman" w:hAnsi="Times New Roman" w:cs="Times New Roman"/>
          <w:bCs/>
          <w:i/>
          <w:sz w:val="24"/>
          <w:szCs w:val="24"/>
        </w:rPr>
        <w:t xml:space="preserve">Acheta </w:t>
      </w:r>
      <w:proofErr w:type="spellStart"/>
      <w:r w:rsidRPr="00357B77">
        <w:rPr>
          <w:rFonts w:ascii="Times New Roman" w:hAnsi="Times New Roman" w:cs="Times New Roman"/>
          <w:bCs/>
          <w:i/>
          <w:sz w:val="24"/>
          <w:szCs w:val="24"/>
        </w:rPr>
        <w:t>domesticus</w:t>
      </w:r>
      <w:proofErr w:type="spellEnd"/>
      <w:r w:rsidRPr="00357B77">
        <w:rPr>
          <w:rFonts w:ascii="Times New Roman" w:hAnsi="Times New Roman" w:cs="Times New Roman"/>
          <w:bCs/>
          <w:i/>
          <w:sz w:val="24"/>
          <w:szCs w:val="24"/>
        </w:rPr>
        <w:t xml:space="preserve"> </w:t>
      </w:r>
      <w:r w:rsidRPr="00357B77">
        <w:rPr>
          <w:rFonts w:ascii="Times New Roman" w:hAnsi="Times New Roman" w:cs="Times New Roman"/>
          <w:bCs/>
          <w:sz w:val="24"/>
          <w:szCs w:val="24"/>
        </w:rPr>
        <w:t>according to different diets.</w:t>
      </w:r>
    </w:p>
    <w:tbl>
      <w:tblPr>
        <w:tblStyle w:val="TableGrid"/>
        <w:tblW w:w="9218" w:type="dxa"/>
        <w:tblLook w:val="04A0" w:firstRow="1" w:lastRow="0" w:firstColumn="1" w:lastColumn="0" w:noHBand="0" w:noVBand="1"/>
      </w:tblPr>
      <w:tblGrid>
        <w:gridCol w:w="1296"/>
        <w:gridCol w:w="1539"/>
        <w:gridCol w:w="1560"/>
        <w:gridCol w:w="1559"/>
        <w:gridCol w:w="1731"/>
        <w:gridCol w:w="1533"/>
      </w:tblGrid>
      <w:tr w:rsidR="00BC00CC" w:rsidRPr="00357B77" w14:paraId="5464DC3C" w14:textId="77777777" w:rsidTr="00C15700">
        <w:trPr>
          <w:trHeight w:val="219"/>
        </w:trPr>
        <w:tc>
          <w:tcPr>
            <w:tcW w:w="1296" w:type="dxa"/>
            <w:noWrap/>
            <w:hideMark/>
          </w:tcPr>
          <w:p w14:paraId="01DC7ADB" w14:textId="77777777" w:rsidR="00BC00CC" w:rsidRPr="00357B77" w:rsidRDefault="00BC00CC" w:rsidP="00C15700">
            <w:pPr>
              <w:jc w:val="center"/>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Week</w:t>
            </w:r>
          </w:p>
        </w:tc>
        <w:tc>
          <w:tcPr>
            <w:tcW w:w="1539" w:type="dxa"/>
            <w:noWrap/>
            <w:hideMark/>
          </w:tcPr>
          <w:p w14:paraId="0261D1A5" w14:textId="77777777" w:rsidR="00BC00CC" w:rsidRPr="00357B77" w:rsidRDefault="00BC00CC" w:rsidP="00C15700">
            <w:pPr>
              <w:jc w:val="center"/>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HPD</w:t>
            </w:r>
          </w:p>
        </w:tc>
        <w:tc>
          <w:tcPr>
            <w:tcW w:w="1560" w:type="dxa"/>
            <w:noWrap/>
            <w:hideMark/>
          </w:tcPr>
          <w:p w14:paraId="7DB44F40" w14:textId="77777777" w:rsidR="00BC00CC" w:rsidRPr="00357B77" w:rsidRDefault="00BC00CC" w:rsidP="00C15700">
            <w:pPr>
              <w:jc w:val="center"/>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BD</w:t>
            </w:r>
          </w:p>
        </w:tc>
        <w:tc>
          <w:tcPr>
            <w:tcW w:w="1559" w:type="dxa"/>
            <w:noWrap/>
            <w:hideMark/>
          </w:tcPr>
          <w:p w14:paraId="095156D1" w14:textId="77777777" w:rsidR="00BC00CC" w:rsidRPr="00357B77" w:rsidRDefault="00BC00CC" w:rsidP="00C15700">
            <w:pPr>
              <w:jc w:val="center"/>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HCD</w:t>
            </w:r>
          </w:p>
        </w:tc>
        <w:tc>
          <w:tcPr>
            <w:tcW w:w="1731" w:type="dxa"/>
            <w:noWrap/>
            <w:hideMark/>
          </w:tcPr>
          <w:p w14:paraId="107C329F" w14:textId="77777777" w:rsidR="00BC00CC" w:rsidRPr="00357B77" w:rsidRDefault="00BC00CC" w:rsidP="00C15700">
            <w:pPr>
              <w:jc w:val="center"/>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LND</w:t>
            </w:r>
          </w:p>
        </w:tc>
        <w:tc>
          <w:tcPr>
            <w:tcW w:w="1533" w:type="dxa"/>
            <w:noWrap/>
            <w:hideMark/>
          </w:tcPr>
          <w:p w14:paraId="07AEB510" w14:textId="77777777" w:rsidR="00BC00CC" w:rsidRPr="00357B77" w:rsidRDefault="00BC00CC" w:rsidP="00C15700">
            <w:pPr>
              <w:jc w:val="center"/>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Control</w:t>
            </w:r>
          </w:p>
        </w:tc>
      </w:tr>
      <w:tr w:rsidR="00BC00CC" w:rsidRPr="00357B77" w14:paraId="7270E55D" w14:textId="77777777" w:rsidTr="00C15700">
        <w:trPr>
          <w:trHeight w:val="219"/>
        </w:trPr>
        <w:tc>
          <w:tcPr>
            <w:tcW w:w="1296" w:type="dxa"/>
            <w:noWrap/>
            <w:hideMark/>
          </w:tcPr>
          <w:p w14:paraId="3C61D731" w14:textId="77777777" w:rsidR="00BC00CC" w:rsidRPr="00357B77" w:rsidRDefault="00BC00CC" w:rsidP="00C15700">
            <w:pPr>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1</w:t>
            </w:r>
          </w:p>
        </w:tc>
        <w:tc>
          <w:tcPr>
            <w:tcW w:w="1539" w:type="dxa"/>
            <w:noWrap/>
            <w:hideMark/>
          </w:tcPr>
          <w:p w14:paraId="10895423" w14:textId="77777777" w:rsidR="00BC00CC" w:rsidRPr="00357B77" w:rsidRDefault="00BC00CC" w:rsidP="00C15700">
            <w:pPr>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0.10 ± 0.02</w:t>
            </w:r>
          </w:p>
        </w:tc>
        <w:tc>
          <w:tcPr>
            <w:tcW w:w="1560" w:type="dxa"/>
            <w:noWrap/>
            <w:hideMark/>
          </w:tcPr>
          <w:p w14:paraId="7F6D7450" w14:textId="77777777" w:rsidR="00BC00CC" w:rsidRPr="00357B77" w:rsidRDefault="00BC00CC" w:rsidP="00C15700">
            <w:pPr>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0.08 ± 0.01</w:t>
            </w:r>
          </w:p>
        </w:tc>
        <w:tc>
          <w:tcPr>
            <w:tcW w:w="1559" w:type="dxa"/>
            <w:noWrap/>
            <w:hideMark/>
          </w:tcPr>
          <w:p w14:paraId="25142AB5" w14:textId="77777777" w:rsidR="00BC00CC" w:rsidRPr="00357B77" w:rsidRDefault="00BC00CC" w:rsidP="00C15700">
            <w:pPr>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0.07 ± 0.01</w:t>
            </w:r>
          </w:p>
        </w:tc>
        <w:tc>
          <w:tcPr>
            <w:tcW w:w="1731" w:type="dxa"/>
            <w:noWrap/>
            <w:hideMark/>
          </w:tcPr>
          <w:p w14:paraId="11B72F28" w14:textId="77777777" w:rsidR="00BC00CC" w:rsidRPr="00357B77" w:rsidRDefault="00BC00CC" w:rsidP="00C15700">
            <w:pPr>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0.04 ± 0.01</w:t>
            </w:r>
          </w:p>
        </w:tc>
        <w:tc>
          <w:tcPr>
            <w:tcW w:w="1533" w:type="dxa"/>
            <w:noWrap/>
            <w:hideMark/>
          </w:tcPr>
          <w:p w14:paraId="3B98DD5C" w14:textId="77777777" w:rsidR="00BC00CC" w:rsidRPr="00357B77" w:rsidRDefault="00BC00CC" w:rsidP="00C15700">
            <w:pPr>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0.09 ± 0.02</w:t>
            </w:r>
          </w:p>
        </w:tc>
      </w:tr>
      <w:tr w:rsidR="00BC00CC" w:rsidRPr="00357B77" w14:paraId="3D1EDA7C" w14:textId="77777777" w:rsidTr="00C15700">
        <w:trPr>
          <w:trHeight w:val="219"/>
        </w:trPr>
        <w:tc>
          <w:tcPr>
            <w:tcW w:w="1296" w:type="dxa"/>
            <w:noWrap/>
            <w:hideMark/>
          </w:tcPr>
          <w:p w14:paraId="701C23E8" w14:textId="77777777" w:rsidR="00BC00CC" w:rsidRPr="00357B77" w:rsidRDefault="00BC00CC" w:rsidP="00C15700">
            <w:pPr>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2</w:t>
            </w:r>
          </w:p>
        </w:tc>
        <w:tc>
          <w:tcPr>
            <w:tcW w:w="1539" w:type="dxa"/>
            <w:noWrap/>
            <w:hideMark/>
          </w:tcPr>
          <w:p w14:paraId="029A76B1" w14:textId="77777777" w:rsidR="00BC00CC" w:rsidRPr="00357B77" w:rsidRDefault="00BC00CC" w:rsidP="00C15700">
            <w:pPr>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0.21 ± 0.03</w:t>
            </w:r>
          </w:p>
        </w:tc>
        <w:tc>
          <w:tcPr>
            <w:tcW w:w="1560" w:type="dxa"/>
            <w:noWrap/>
            <w:hideMark/>
          </w:tcPr>
          <w:p w14:paraId="7AC81E11" w14:textId="77777777" w:rsidR="00BC00CC" w:rsidRPr="00357B77" w:rsidRDefault="00BC00CC" w:rsidP="00C15700">
            <w:pPr>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0.18 ± 0.02</w:t>
            </w:r>
          </w:p>
        </w:tc>
        <w:tc>
          <w:tcPr>
            <w:tcW w:w="1559" w:type="dxa"/>
            <w:noWrap/>
            <w:hideMark/>
          </w:tcPr>
          <w:p w14:paraId="6A36741A" w14:textId="77777777" w:rsidR="00BC00CC" w:rsidRPr="00357B77" w:rsidRDefault="00BC00CC" w:rsidP="00C15700">
            <w:pPr>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0.15 ± 0.02</w:t>
            </w:r>
          </w:p>
        </w:tc>
        <w:tc>
          <w:tcPr>
            <w:tcW w:w="1731" w:type="dxa"/>
            <w:noWrap/>
            <w:hideMark/>
          </w:tcPr>
          <w:p w14:paraId="4610F903" w14:textId="77777777" w:rsidR="00BC00CC" w:rsidRPr="00357B77" w:rsidRDefault="00BC00CC" w:rsidP="00C15700">
            <w:pPr>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0.08 ± 0.01</w:t>
            </w:r>
          </w:p>
        </w:tc>
        <w:tc>
          <w:tcPr>
            <w:tcW w:w="1533" w:type="dxa"/>
            <w:noWrap/>
            <w:hideMark/>
          </w:tcPr>
          <w:p w14:paraId="142DD3B1" w14:textId="77777777" w:rsidR="00BC00CC" w:rsidRPr="00357B77" w:rsidRDefault="00BC00CC" w:rsidP="00C15700">
            <w:pPr>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0.20 ± 0.03</w:t>
            </w:r>
          </w:p>
        </w:tc>
      </w:tr>
      <w:tr w:rsidR="00BC00CC" w:rsidRPr="00357B77" w14:paraId="06314931" w14:textId="77777777" w:rsidTr="00C15700">
        <w:trPr>
          <w:trHeight w:val="219"/>
        </w:trPr>
        <w:tc>
          <w:tcPr>
            <w:tcW w:w="1296" w:type="dxa"/>
            <w:noWrap/>
            <w:hideMark/>
          </w:tcPr>
          <w:p w14:paraId="63B08ED4" w14:textId="77777777" w:rsidR="00BC00CC" w:rsidRPr="00357B77" w:rsidRDefault="00BC00CC" w:rsidP="00C15700">
            <w:pPr>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3</w:t>
            </w:r>
          </w:p>
        </w:tc>
        <w:tc>
          <w:tcPr>
            <w:tcW w:w="1539" w:type="dxa"/>
            <w:noWrap/>
            <w:hideMark/>
          </w:tcPr>
          <w:p w14:paraId="0764354F" w14:textId="77777777" w:rsidR="00BC00CC" w:rsidRPr="00357B77" w:rsidRDefault="00BC00CC" w:rsidP="00C15700">
            <w:pPr>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0.33 ± 0.04</w:t>
            </w:r>
          </w:p>
        </w:tc>
        <w:tc>
          <w:tcPr>
            <w:tcW w:w="1560" w:type="dxa"/>
            <w:noWrap/>
            <w:hideMark/>
          </w:tcPr>
          <w:p w14:paraId="2A5DC675" w14:textId="77777777" w:rsidR="00BC00CC" w:rsidRPr="00357B77" w:rsidRDefault="00BC00CC" w:rsidP="00C15700">
            <w:pPr>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0.28 ± 0.03</w:t>
            </w:r>
          </w:p>
        </w:tc>
        <w:tc>
          <w:tcPr>
            <w:tcW w:w="1559" w:type="dxa"/>
            <w:noWrap/>
            <w:hideMark/>
          </w:tcPr>
          <w:p w14:paraId="6A93372A" w14:textId="77777777" w:rsidR="00BC00CC" w:rsidRPr="00357B77" w:rsidRDefault="00BC00CC" w:rsidP="00C15700">
            <w:pPr>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0.22 ± 0.02</w:t>
            </w:r>
          </w:p>
        </w:tc>
        <w:tc>
          <w:tcPr>
            <w:tcW w:w="1731" w:type="dxa"/>
            <w:noWrap/>
            <w:hideMark/>
          </w:tcPr>
          <w:p w14:paraId="2CB83D18" w14:textId="77777777" w:rsidR="00BC00CC" w:rsidRPr="00357B77" w:rsidRDefault="00BC00CC" w:rsidP="00C15700">
            <w:pPr>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0.12 ± 0.02</w:t>
            </w:r>
          </w:p>
        </w:tc>
        <w:tc>
          <w:tcPr>
            <w:tcW w:w="1533" w:type="dxa"/>
            <w:noWrap/>
            <w:hideMark/>
          </w:tcPr>
          <w:p w14:paraId="330C9EB5" w14:textId="77777777" w:rsidR="00BC00CC" w:rsidRPr="00357B77" w:rsidRDefault="00BC00CC" w:rsidP="00C15700">
            <w:pPr>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0.31 ± 0.03</w:t>
            </w:r>
          </w:p>
        </w:tc>
      </w:tr>
      <w:tr w:rsidR="00BC00CC" w:rsidRPr="00357B77" w14:paraId="112DF4DF" w14:textId="77777777" w:rsidTr="00C15700">
        <w:trPr>
          <w:trHeight w:val="219"/>
        </w:trPr>
        <w:tc>
          <w:tcPr>
            <w:tcW w:w="1296" w:type="dxa"/>
            <w:noWrap/>
            <w:hideMark/>
          </w:tcPr>
          <w:p w14:paraId="2BD1A290" w14:textId="77777777" w:rsidR="00BC00CC" w:rsidRPr="00357B77" w:rsidRDefault="00BC00CC" w:rsidP="00C15700">
            <w:pPr>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4</w:t>
            </w:r>
          </w:p>
        </w:tc>
        <w:tc>
          <w:tcPr>
            <w:tcW w:w="1539" w:type="dxa"/>
            <w:noWrap/>
            <w:hideMark/>
          </w:tcPr>
          <w:p w14:paraId="245625E9" w14:textId="77777777" w:rsidR="00BC00CC" w:rsidRPr="00357B77" w:rsidRDefault="00BC00CC" w:rsidP="00C15700">
            <w:pPr>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0.45 ± 0.05</w:t>
            </w:r>
          </w:p>
        </w:tc>
        <w:tc>
          <w:tcPr>
            <w:tcW w:w="1560" w:type="dxa"/>
            <w:noWrap/>
            <w:hideMark/>
          </w:tcPr>
          <w:p w14:paraId="17F92CF2" w14:textId="77777777" w:rsidR="00BC00CC" w:rsidRPr="00357B77" w:rsidRDefault="00BC00CC" w:rsidP="00C15700">
            <w:pPr>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0.37 ± 0.04</w:t>
            </w:r>
          </w:p>
        </w:tc>
        <w:tc>
          <w:tcPr>
            <w:tcW w:w="1559" w:type="dxa"/>
            <w:noWrap/>
            <w:hideMark/>
          </w:tcPr>
          <w:p w14:paraId="4D3DF676" w14:textId="77777777" w:rsidR="00BC00CC" w:rsidRPr="00357B77" w:rsidRDefault="00BC00CC" w:rsidP="00C15700">
            <w:pPr>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0.28 ± 0.03</w:t>
            </w:r>
          </w:p>
        </w:tc>
        <w:tc>
          <w:tcPr>
            <w:tcW w:w="1731" w:type="dxa"/>
            <w:noWrap/>
            <w:hideMark/>
          </w:tcPr>
          <w:p w14:paraId="5D24EFB2" w14:textId="77777777" w:rsidR="00BC00CC" w:rsidRPr="00357B77" w:rsidRDefault="00BC00CC" w:rsidP="00C15700">
            <w:pPr>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0.15 ± 0.02</w:t>
            </w:r>
          </w:p>
        </w:tc>
        <w:tc>
          <w:tcPr>
            <w:tcW w:w="1533" w:type="dxa"/>
            <w:noWrap/>
            <w:hideMark/>
          </w:tcPr>
          <w:p w14:paraId="6D0C6FE7" w14:textId="77777777" w:rsidR="00BC00CC" w:rsidRPr="00357B77" w:rsidRDefault="00BC00CC" w:rsidP="00C15700">
            <w:pPr>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0.40 ± 0.04</w:t>
            </w:r>
          </w:p>
        </w:tc>
      </w:tr>
      <w:tr w:rsidR="00BC00CC" w:rsidRPr="00357B77" w14:paraId="1AC20C43" w14:textId="77777777" w:rsidTr="00C15700">
        <w:trPr>
          <w:trHeight w:val="219"/>
        </w:trPr>
        <w:tc>
          <w:tcPr>
            <w:tcW w:w="1296" w:type="dxa"/>
            <w:noWrap/>
            <w:hideMark/>
          </w:tcPr>
          <w:p w14:paraId="2B17BD8B" w14:textId="77777777" w:rsidR="00BC00CC" w:rsidRPr="00357B77" w:rsidRDefault="00BC00CC" w:rsidP="00C15700">
            <w:pPr>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lastRenderedPageBreak/>
              <w:t>5</w:t>
            </w:r>
          </w:p>
        </w:tc>
        <w:tc>
          <w:tcPr>
            <w:tcW w:w="1539" w:type="dxa"/>
            <w:noWrap/>
            <w:hideMark/>
          </w:tcPr>
          <w:p w14:paraId="48CF4F9E" w14:textId="77777777" w:rsidR="00BC00CC" w:rsidRPr="00357B77" w:rsidRDefault="00BC00CC" w:rsidP="00C15700">
            <w:pPr>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0.57 ± 0.06</w:t>
            </w:r>
          </w:p>
        </w:tc>
        <w:tc>
          <w:tcPr>
            <w:tcW w:w="1560" w:type="dxa"/>
            <w:noWrap/>
            <w:hideMark/>
          </w:tcPr>
          <w:p w14:paraId="542E3D3C" w14:textId="77777777" w:rsidR="00BC00CC" w:rsidRPr="00357B77" w:rsidRDefault="00BC00CC" w:rsidP="00C15700">
            <w:pPr>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0.46 ± 0.04</w:t>
            </w:r>
          </w:p>
        </w:tc>
        <w:tc>
          <w:tcPr>
            <w:tcW w:w="1559" w:type="dxa"/>
            <w:noWrap/>
            <w:hideMark/>
          </w:tcPr>
          <w:p w14:paraId="0CF002AA" w14:textId="77777777" w:rsidR="00BC00CC" w:rsidRPr="00357B77" w:rsidRDefault="00BC00CC" w:rsidP="00C15700">
            <w:pPr>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0.33 ± 0.03</w:t>
            </w:r>
          </w:p>
        </w:tc>
        <w:tc>
          <w:tcPr>
            <w:tcW w:w="1731" w:type="dxa"/>
            <w:noWrap/>
            <w:hideMark/>
          </w:tcPr>
          <w:p w14:paraId="6EA2DB64" w14:textId="77777777" w:rsidR="00BC00CC" w:rsidRPr="00357B77" w:rsidRDefault="00BC00CC" w:rsidP="00C15700">
            <w:pPr>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0.18 ± 0.02</w:t>
            </w:r>
          </w:p>
        </w:tc>
        <w:tc>
          <w:tcPr>
            <w:tcW w:w="1533" w:type="dxa"/>
            <w:noWrap/>
            <w:hideMark/>
          </w:tcPr>
          <w:p w14:paraId="78C78EE6" w14:textId="77777777" w:rsidR="00BC00CC" w:rsidRPr="00357B77" w:rsidRDefault="00BC00CC" w:rsidP="00C15700">
            <w:pPr>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0.50 ± 0.05</w:t>
            </w:r>
          </w:p>
        </w:tc>
      </w:tr>
      <w:tr w:rsidR="00BC00CC" w:rsidRPr="00357B77" w14:paraId="7EF56A02" w14:textId="77777777" w:rsidTr="00C15700">
        <w:trPr>
          <w:trHeight w:val="219"/>
        </w:trPr>
        <w:tc>
          <w:tcPr>
            <w:tcW w:w="1296" w:type="dxa"/>
            <w:noWrap/>
            <w:hideMark/>
          </w:tcPr>
          <w:p w14:paraId="215D1FD0" w14:textId="77777777" w:rsidR="00BC00CC" w:rsidRPr="00357B77" w:rsidRDefault="00BC00CC" w:rsidP="00C15700">
            <w:pPr>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6</w:t>
            </w:r>
          </w:p>
        </w:tc>
        <w:tc>
          <w:tcPr>
            <w:tcW w:w="1539" w:type="dxa"/>
            <w:noWrap/>
            <w:hideMark/>
          </w:tcPr>
          <w:p w14:paraId="0C9A2E41" w14:textId="77777777" w:rsidR="00BC00CC" w:rsidRPr="00357B77" w:rsidRDefault="00BC00CC" w:rsidP="00C15700">
            <w:pPr>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0.70 ± 0.07</w:t>
            </w:r>
          </w:p>
        </w:tc>
        <w:tc>
          <w:tcPr>
            <w:tcW w:w="1560" w:type="dxa"/>
            <w:noWrap/>
            <w:hideMark/>
          </w:tcPr>
          <w:p w14:paraId="11ED363A" w14:textId="77777777" w:rsidR="00BC00CC" w:rsidRPr="00357B77" w:rsidRDefault="00BC00CC" w:rsidP="00C15700">
            <w:pPr>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0.55 ± 0.05</w:t>
            </w:r>
          </w:p>
        </w:tc>
        <w:tc>
          <w:tcPr>
            <w:tcW w:w="1559" w:type="dxa"/>
            <w:noWrap/>
            <w:hideMark/>
          </w:tcPr>
          <w:p w14:paraId="544614E7" w14:textId="77777777" w:rsidR="00BC00CC" w:rsidRPr="00357B77" w:rsidRDefault="00BC00CC" w:rsidP="00C15700">
            <w:pPr>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0.38 ± 0.04</w:t>
            </w:r>
          </w:p>
        </w:tc>
        <w:tc>
          <w:tcPr>
            <w:tcW w:w="1731" w:type="dxa"/>
            <w:noWrap/>
            <w:hideMark/>
          </w:tcPr>
          <w:p w14:paraId="1F9CC6D9" w14:textId="77777777" w:rsidR="00BC00CC" w:rsidRPr="00357B77" w:rsidRDefault="00BC00CC" w:rsidP="00C15700">
            <w:pPr>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0.20 ± 0.02</w:t>
            </w:r>
          </w:p>
        </w:tc>
        <w:tc>
          <w:tcPr>
            <w:tcW w:w="1533" w:type="dxa"/>
            <w:noWrap/>
            <w:hideMark/>
          </w:tcPr>
          <w:p w14:paraId="5C854002" w14:textId="77777777" w:rsidR="00BC00CC" w:rsidRPr="00357B77" w:rsidRDefault="00BC00CC" w:rsidP="00C15700">
            <w:pPr>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0.60 ± 0.06</w:t>
            </w:r>
          </w:p>
        </w:tc>
      </w:tr>
      <w:tr w:rsidR="00BC00CC" w:rsidRPr="00357B77" w14:paraId="6B4FD2A7" w14:textId="77777777" w:rsidTr="00C15700">
        <w:trPr>
          <w:trHeight w:val="253"/>
        </w:trPr>
        <w:tc>
          <w:tcPr>
            <w:tcW w:w="1296" w:type="dxa"/>
            <w:noWrap/>
          </w:tcPr>
          <w:p w14:paraId="27F0D467" w14:textId="77777777" w:rsidR="00BC00CC" w:rsidRPr="00357B77" w:rsidRDefault="00BC00CC" w:rsidP="00C15700">
            <w:pPr>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Mean</w:t>
            </w:r>
          </w:p>
        </w:tc>
        <w:tc>
          <w:tcPr>
            <w:tcW w:w="1539" w:type="dxa"/>
            <w:noWrap/>
          </w:tcPr>
          <w:p w14:paraId="5D1128B1" w14:textId="77777777" w:rsidR="00BC00CC" w:rsidRPr="00357B77" w:rsidRDefault="00BC00CC" w:rsidP="00C15700">
            <w:pPr>
              <w:rPr>
                <w:rFonts w:ascii="Times New Roman" w:hAnsi="Times New Roman" w:cs="Times New Roman"/>
                <w:sz w:val="24"/>
                <w:szCs w:val="24"/>
              </w:rPr>
            </w:pPr>
            <w:r w:rsidRPr="00357B77">
              <w:rPr>
                <w:rFonts w:ascii="Times New Roman" w:hAnsi="Times New Roman" w:cs="Times New Roman"/>
                <w:sz w:val="24"/>
                <w:szCs w:val="24"/>
              </w:rPr>
              <w:t>0.525</w:t>
            </w:r>
          </w:p>
        </w:tc>
        <w:tc>
          <w:tcPr>
            <w:tcW w:w="1560" w:type="dxa"/>
            <w:noWrap/>
          </w:tcPr>
          <w:p w14:paraId="7652EDC2" w14:textId="77777777" w:rsidR="00BC00CC" w:rsidRPr="00357B77" w:rsidRDefault="00BC00CC" w:rsidP="00C15700">
            <w:pPr>
              <w:rPr>
                <w:rFonts w:ascii="Times New Roman" w:hAnsi="Times New Roman" w:cs="Times New Roman"/>
                <w:sz w:val="24"/>
                <w:szCs w:val="24"/>
              </w:rPr>
            </w:pPr>
            <w:r w:rsidRPr="00357B77">
              <w:rPr>
                <w:rFonts w:ascii="Times New Roman" w:hAnsi="Times New Roman" w:cs="Times New Roman"/>
                <w:sz w:val="24"/>
                <w:szCs w:val="24"/>
              </w:rPr>
              <w:t>0.471</w:t>
            </w:r>
          </w:p>
        </w:tc>
        <w:tc>
          <w:tcPr>
            <w:tcW w:w="1559" w:type="dxa"/>
            <w:noWrap/>
          </w:tcPr>
          <w:p w14:paraId="6678150C" w14:textId="77777777" w:rsidR="00BC00CC" w:rsidRPr="00357B77" w:rsidRDefault="00BC00CC" w:rsidP="00C15700">
            <w:pPr>
              <w:rPr>
                <w:rFonts w:ascii="Times New Roman" w:hAnsi="Times New Roman" w:cs="Times New Roman"/>
                <w:sz w:val="24"/>
                <w:szCs w:val="24"/>
              </w:rPr>
            </w:pPr>
            <w:r w:rsidRPr="00357B77">
              <w:rPr>
                <w:rFonts w:ascii="Times New Roman" w:hAnsi="Times New Roman" w:cs="Times New Roman"/>
                <w:sz w:val="24"/>
                <w:szCs w:val="24"/>
              </w:rPr>
              <w:t>0.395</w:t>
            </w:r>
          </w:p>
        </w:tc>
        <w:tc>
          <w:tcPr>
            <w:tcW w:w="1731" w:type="dxa"/>
            <w:noWrap/>
          </w:tcPr>
          <w:p w14:paraId="27CC6B04" w14:textId="77777777" w:rsidR="00BC00CC" w:rsidRPr="00357B77" w:rsidRDefault="00BC00CC" w:rsidP="00C15700">
            <w:pPr>
              <w:rPr>
                <w:rFonts w:ascii="Times New Roman" w:hAnsi="Times New Roman" w:cs="Times New Roman"/>
                <w:sz w:val="24"/>
                <w:szCs w:val="24"/>
              </w:rPr>
            </w:pPr>
            <w:r w:rsidRPr="00357B77">
              <w:rPr>
                <w:rFonts w:ascii="Times New Roman" w:hAnsi="Times New Roman" w:cs="Times New Roman"/>
                <w:sz w:val="24"/>
                <w:szCs w:val="24"/>
              </w:rPr>
              <w:t>0.21</w:t>
            </w:r>
          </w:p>
        </w:tc>
        <w:tc>
          <w:tcPr>
            <w:tcW w:w="1533" w:type="dxa"/>
            <w:noWrap/>
          </w:tcPr>
          <w:p w14:paraId="68324361" w14:textId="77777777" w:rsidR="00BC00CC" w:rsidRPr="00357B77" w:rsidRDefault="00BC00CC" w:rsidP="00C15700">
            <w:pPr>
              <w:rPr>
                <w:rFonts w:ascii="Times New Roman" w:hAnsi="Times New Roman" w:cs="Times New Roman"/>
                <w:sz w:val="24"/>
                <w:szCs w:val="24"/>
              </w:rPr>
            </w:pPr>
            <w:r w:rsidRPr="00357B77">
              <w:rPr>
                <w:rFonts w:ascii="Times New Roman" w:hAnsi="Times New Roman" w:cs="Times New Roman"/>
                <w:sz w:val="24"/>
                <w:szCs w:val="24"/>
              </w:rPr>
              <w:t>0.405</w:t>
            </w:r>
          </w:p>
        </w:tc>
      </w:tr>
      <w:tr w:rsidR="00BC00CC" w:rsidRPr="00357B77" w14:paraId="46B5D935" w14:textId="77777777" w:rsidTr="00C15700">
        <w:trPr>
          <w:trHeight w:val="219"/>
        </w:trPr>
        <w:tc>
          <w:tcPr>
            <w:tcW w:w="1296" w:type="dxa"/>
            <w:noWrap/>
          </w:tcPr>
          <w:p w14:paraId="70513884" w14:textId="77777777" w:rsidR="00BC00CC" w:rsidRPr="00357B77" w:rsidRDefault="00BC00CC" w:rsidP="00C15700">
            <w:pPr>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SD</w:t>
            </w:r>
          </w:p>
        </w:tc>
        <w:tc>
          <w:tcPr>
            <w:tcW w:w="1539" w:type="dxa"/>
            <w:noWrap/>
          </w:tcPr>
          <w:p w14:paraId="76F216DC" w14:textId="77777777" w:rsidR="00BC00CC" w:rsidRPr="00357B77" w:rsidRDefault="00BC00CC" w:rsidP="00C15700">
            <w:pPr>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0.22</w:t>
            </w:r>
          </w:p>
        </w:tc>
        <w:tc>
          <w:tcPr>
            <w:tcW w:w="1560" w:type="dxa"/>
            <w:noWrap/>
          </w:tcPr>
          <w:p w14:paraId="40640051" w14:textId="77777777" w:rsidR="00BC00CC" w:rsidRPr="00357B77" w:rsidRDefault="00BC00CC" w:rsidP="00C15700">
            <w:pPr>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0.18</w:t>
            </w:r>
          </w:p>
        </w:tc>
        <w:tc>
          <w:tcPr>
            <w:tcW w:w="1559" w:type="dxa"/>
            <w:noWrap/>
          </w:tcPr>
          <w:p w14:paraId="576CE9C8" w14:textId="77777777" w:rsidR="00BC00CC" w:rsidRPr="00357B77" w:rsidRDefault="00BC00CC" w:rsidP="00C15700">
            <w:pPr>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0.12</w:t>
            </w:r>
          </w:p>
        </w:tc>
        <w:tc>
          <w:tcPr>
            <w:tcW w:w="1731" w:type="dxa"/>
            <w:noWrap/>
          </w:tcPr>
          <w:p w14:paraId="08518D01" w14:textId="77777777" w:rsidR="00BC00CC" w:rsidRPr="00357B77" w:rsidRDefault="00BC00CC" w:rsidP="00C15700">
            <w:pPr>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0.06</w:t>
            </w:r>
          </w:p>
        </w:tc>
        <w:tc>
          <w:tcPr>
            <w:tcW w:w="1533" w:type="dxa"/>
            <w:noWrap/>
          </w:tcPr>
          <w:p w14:paraId="3B9B0FB1" w14:textId="77777777" w:rsidR="00BC00CC" w:rsidRPr="00357B77" w:rsidRDefault="00BC00CC" w:rsidP="00C15700">
            <w:pPr>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0.19</w:t>
            </w:r>
          </w:p>
        </w:tc>
      </w:tr>
      <w:tr w:rsidR="00BC00CC" w:rsidRPr="00357B77" w14:paraId="58FB3200" w14:textId="77777777" w:rsidTr="00C15700">
        <w:trPr>
          <w:trHeight w:val="219"/>
        </w:trPr>
        <w:tc>
          <w:tcPr>
            <w:tcW w:w="1296" w:type="dxa"/>
            <w:noWrap/>
          </w:tcPr>
          <w:p w14:paraId="495AB346" w14:textId="77777777" w:rsidR="00BC00CC" w:rsidRPr="00357B77" w:rsidRDefault="00BC00CC" w:rsidP="00C15700">
            <w:pPr>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SEM</w:t>
            </w:r>
          </w:p>
        </w:tc>
        <w:tc>
          <w:tcPr>
            <w:tcW w:w="1539" w:type="dxa"/>
            <w:noWrap/>
          </w:tcPr>
          <w:p w14:paraId="379C6949" w14:textId="77777777" w:rsidR="00BC00CC" w:rsidRPr="00357B77" w:rsidRDefault="00BC00CC" w:rsidP="00C15700">
            <w:pPr>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0.0917</w:t>
            </w:r>
          </w:p>
        </w:tc>
        <w:tc>
          <w:tcPr>
            <w:tcW w:w="1560" w:type="dxa"/>
            <w:noWrap/>
          </w:tcPr>
          <w:p w14:paraId="067FDBBB" w14:textId="77777777" w:rsidR="00BC00CC" w:rsidRPr="00357B77" w:rsidRDefault="00BC00CC" w:rsidP="00C15700">
            <w:pPr>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0.0716</w:t>
            </w:r>
          </w:p>
        </w:tc>
        <w:tc>
          <w:tcPr>
            <w:tcW w:w="1559" w:type="dxa"/>
            <w:noWrap/>
          </w:tcPr>
          <w:p w14:paraId="721D4FF9" w14:textId="77777777" w:rsidR="00BC00CC" w:rsidRPr="00357B77" w:rsidRDefault="00BC00CC" w:rsidP="00C15700">
            <w:pPr>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0.0472</w:t>
            </w:r>
          </w:p>
        </w:tc>
        <w:tc>
          <w:tcPr>
            <w:tcW w:w="1731" w:type="dxa"/>
            <w:noWrap/>
          </w:tcPr>
          <w:p w14:paraId="699208C1" w14:textId="77777777" w:rsidR="00BC00CC" w:rsidRPr="00357B77" w:rsidRDefault="00BC00CC" w:rsidP="00C15700">
            <w:pPr>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0.0248</w:t>
            </w:r>
          </w:p>
        </w:tc>
        <w:tc>
          <w:tcPr>
            <w:tcW w:w="1533" w:type="dxa"/>
            <w:noWrap/>
          </w:tcPr>
          <w:p w14:paraId="2266B359" w14:textId="77777777" w:rsidR="00BC00CC" w:rsidRPr="00357B77" w:rsidRDefault="00BC00CC" w:rsidP="00C15700">
            <w:pPr>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0.0773</w:t>
            </w:r>
          </w:p>
        </w:tc>
      </w:tr>
      <w:tr w:rsidR="00BC00CC" w:rsidRPr="00357B77" w14:paraId="04EB666B" w14:textId="77777777" w:rsidTr="00C15700">
        <w:trPr>
          <w:trHeight w:val="219"/>
        </w:trPr>
        <w:tc>
          <w:tcPr>
            <w:tcW w:w="1296" w:type="dxa"/>
            <w:noWrap/>
          </w:tcPr>
          <w:p w14:paraId="37BA0D95" w14:textId="77777777" w:rsidR="00BC00CC" w:rsidRPr="00357B77" w:rsidRDefault="00BC00CC" w:rsidP="00C15700">
            <w:pPr>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Coefficient</w:t>
            </w:r>
          </w:p>
        </w:tc>
        <w:tc>
          <w:tcPr>
            <w:tcW w:w="1539" w:type="dxa"/>
            <w:noWrap/>
          </w:tcPr>
          <w:p w14:paraId="77A7CFF6" w14:textId="77777777" w:rsidR="00BC00CC" w:rsidRPr="00357B77" w:rsidRDefault="00BC00CC" w:rsidP="00C15700">
            <w:pPr>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0.05</w:t>
            </w:r>
          </w:p>
        </w:tc>
        <w:tc>
          <w:tcPr>
            <w:tcW w:w="1560" w:type="dxa"/>
            <w:noWrap/>
          </w:tcPr>
          <w:p w14:paraId="7BE21177" w14:textId="77777777" w:rsidR="00BC00CC" w:rsidRPr="00357B77" w:rsidRDefault="00BC00CC" w:rsidP="00C15700">
            <w:pPr>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0.03</w:t>
            </w:r>
          </w:p>
        </w:tc>
        <w:tc>
          <w:tcPr>
            <w:tcW w:w="1559" w:type="dxa"/>
            <w:noWrap/>
          </w:tcPr>
          <w:p w14:paraId="2AC5013C" w14:textId="77777777" w:rsidR="00BC00CC" w:rsidRPr="00357B77" w:rsidRDefault="00BC00CC" w:rsidP="00C15700">
            <w:pPr>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-0.01</w:t>
            </w:r>
          </w:p>
        </w:tc>
        <w:tc>
          <w:tcPr>
            <w:tcW w:w="1731" w:type="dxa"/>
            <w:noWrap/>
          </w:tcPr>
          <w:p w14:paraId="62CD3023" w14:textId="77777777" w:rsidR="00BC00CC" w:rsidRPr="00357B77" w:rsidRDefault="00BC00CC" w:rsidP="00C15700">
            <w:pPr>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-0.04</w:t>
            </w:r>
          </w:p>
        </w:tc>
        <w:tc>
          <w:tcPr>
            <w:tcW w:w="1533" w:type="dxa"/>
            <w:noWrap/>
          </w:tcPr>
          <w:p w14:paraId="74BCAAA5" w14:textId="77777777" w:rsidR="00BC00CC" w:rsidRPr="00357B77" w:rsidRDefault="00BC00CC" w:rsidP="00C15700">
            <w:pPr>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-0.01</w:t>
            </w:r>
          </w:p>
        </w:tc>
      </w:tr>
      <w:tr w:rsidR="00BC00CC" w:rsidRPr="00357B77" w14:paraId="62B5B3D6" w14:textId="77777777" w:rsidTr="00C15700">
        <w:trPr>
          <w:trHeight w:val="219"/>
        </w:trPr>
        <w:tc>
          <w:tcPr>
            <w:tcW w:w="1296" w:type="dxa"/>
            <w:noWrap/>
          </w:tcPr>
          <w:p w14:paraId="55C4CEB1" w14:textId="77777777" w:rsidR="00BC00CC" w:rsidRPr="00357B77" w:rsidRDefault="00BC00CC" w:rsidP="00C15700">
            <w:pPr>
              <w:jc w:val="both"/>
              <w:rPr>
                <w:rFonts w:ascii="Times New Roman" w:eastAsia="Times New Roman" w:hAnsi="Times New Roman" w:cs="Times New Roman"/>
                <w:i/>
                <w:sz w:val="24"/>
                <w:szCs w:val="24"/>
                <w:lang w:eastAsia="en-IN"/>
              </w:rPr>
            </w:pPr>
            <w:r w:rsidRPr="00357B77">
              <w:rPr>
                <w:rFonts w:ascii="Times New Roman" w:eastAsia="Times New Roman" w:hAnsi="Times New Roman" w:cs="Times New Roman"/>
                <w:i/>
                <w:sz w:val="24"/>
                <w:szCs w:val="24"/>
                <w:lang w:eastAsia="en-IN"/>
              </w:rPr>
              <w:t>p-</w:t>
            </w:r>
            <w:r w:rsidRPr="00357B77">
              <w:rPr>
                <w:rFonts w:ascii="Times New Roman" w:eastAsia="Times New Roman" w:hAnsi="Times New Roman" w:cs="Times New Roman"/>
                <w:sz w:val="24"/>
                <w:szCs w:val="24"/>
                <w:lang w:eastAsia="en-IN"/>
              </w:rPr>
              <w:t>value</w:t>
            </w:r>
          </w:p>
        </w:tc>
        <w:tc>
          <w:tcPr>
            <w:tcW w:w="1539" w:type="dxa"/>
            <w:noWrap/>
          </w:tcPr>
          <w:p w14:paraId="7A3A4280" w14:textId="77777777" w:rsidR="00BC00CC" w:rsidRPr="00357B77" w:rsidRDefault="00BC00CC" w:rsidP="00C15700">
            <w:pPr>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0.058</w:t>
            </w:r>
          </w:p>
        </w:tc>
        <w:tc>
          <w:tcPr>
            <w:tcW w:w="1560" w:type="dxa"/>
            <w:noWrap/>
          </w:tcPr>
          <w:p w14:paraId="28161F6A" w14:textId="77777777" w:rsidR="00BC00CC" w:rsidRPr="00357B77" w:rsidRDefault="00BC00CC" w:rsidP="00C15700">
            <w:pPr>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0.121</w:t>
            </w:r>
          </w:p>
        </w:tc>
        <w:tc>
          <w:tcPr>
            <w:tcW w:w="1559" w:type="dxa"/>
            <w:noWrap/>
          </w:tcPr>
          <w:p w14:paraId="73BFE32C" w14:textId="77777777" w:rsidR="00BC00CC" w:rsidRPr="00357B77" w:rsidRDefault="00BC00CC" w:rsidP="00C15700">
            <w:pPr>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0.372</w:t>
            </w:r>
          </w:p>
        </w:tc>
        <w:tc>
          <w:tcPr>
            <w:tcW w:w="1731" w:type="dxa"/>
            <w:noWrap/>
          </w:tcPr>
          <w:p w14:paraId="237AFBA2" w14:textId="77777777" w:rsidR="00BC00CC" w:rsidRPr="00357B77" w:rsidRDefault="00BC00CC" w:rsidP="00C15700">
            <w:pPr>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w:t>
            </w:r>
          </w:p>
        </w:tc>
        <w:tc>
          <w:tcPr>
            <w:tcW w:w="1533" w:type="dxa"/>
            <w:noWrap/>
          </w:tcPr>
          <w:p w14:paraId="40143803" w14:textId="77777777" w:rsidR="00BC00CC" w:rsidRPr="00357B77" w:rsidRDefault="00BC00CC" w:rsidP="00C15700">
            <w:pPr>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0.325</w:t>
            </w:r>
          </w:p>
        </w:tc>
      </w:tr>
    </w:tbl>
    <w:p w14:paraId="6FC11665" w14:textId="77777777" w:rsidR="00BC00CC" w:rsidRPr="00357B77" w:rsidRDefault="00BC00CC" w:rsidP="00BC00CC">
      <w:pPr>
        <w:spacing w:line="480" w:lineRule="auto"/>
        <w:jc w:val="both"/>
        <w:rPr>
          <w:rFonts w:ascii="Times New Roman" w:hAnsi="Times New Roman" w:cs="Times New Roman"/>
          <w:sz w:val="24"/>
          <w:szCs w:val="24"/>
        </w:rPr>
      </w:pPr>
      <w:r w:rsidRPr="00357B77">
        <w:rPr>
          <w:rFonts w:ascii="Times New Roman" w:hAnsi="Times New Roman" w:cs="Times New Roman"/>
          <w:sz w:val="24"/>
          <w:szCs w:val="24"/>
        </w:rPr>
        <w:fldChar w:fldCharType="begin"/>
      </w:r>
      <w:r w:rsidRPr="00357B77">
        <w:rPr>
          <w:rFonts w:ascii="Times New Roman" w:hAnsi="Times New Roman" w:cs="Times New Roman"/>
          <w:sz w:val="24"/>
          <w:szCs w:val="24"/>
        </w:rPr>
        <w:instrText xml:space="preserve"> LINK Excel.Sheet.12 "C:\\Users\\hp\\Desktop\\New Microsoft Excel Worksheet.xlsx" AVERAGE!R13C4:R17C4 \a \f 4 \h  \* MERGEFORMAT </w:instrText>
      </w:r>
      <w:r w:rsidRPr="00357B77">
        <w:rPr>
          <w:rFonts w:ascii="Times New Roman" w:hAnsi="Times New Roman" w:cs="Times New Roman"/>
          <w:sz w:val="24"/>
          <w:szCs w:val="24"/>
        </w:rPr>
        <w:fldChar w:fldCharType="separate"/>
      </w:r>
    </w:p>
    <w:p w14:paraId="5D8511FB" w14:textId="77777777" w:rsidR="00BC00CC" w:rsidRPr="00357B77" w:rsidRDefault="00BC00CC" w:rsidP="00BC00CC">
      <w:pPr>
        <w:spacing w:line="480" w:lineRule="auto"/>
        <w:ind w:firstLine="720"/>
        <w:jc w:val="both"/>
        <w:rPr>
          <w:rFonts w:ascii="Times New Roman" w:eastAsia="Times New Roman" w:hAnsi="Times New Roman" w:cs="Times New Roman"/>
          <w:sz w:val="24"/>
          <w:szCs w:val="24"/>
          <w:lang w:eastAsia="en-IN"/>
        </w:rPr>
      </w:pPr>
      <w:r w:rsidRPr="00357B77">
        <w:rPr>
          <w:rFonts w:ascii="Times New Roman" w:hAnsi="Times New Roman" w:cs="Times New Roman"/>
          <w:sz w:val="24"/>
          <w:szCs w:val="24"/>
        </w:rPr>
        <w:fldChar w:fldCharType="end"/>
      </w:r>
      <w:r w:rsidRPr="00357B77">
        <w:t xml:space="preserve"> </w:t>
      </w:r>
      <w:r w:rsidRPr="00357B77">
        <w:rPr>
          <w:rFonts w:ascii="Times New Roman" w:eastAsia="Times New Roman" w:hAnsi="Times New Roman" w:cs="Times New Roman"/>
          <w:sz w:val="24"/>
          <w:szCs w:val="24"/>
          <w:lang w:eastAsia="en-IN"/>
        </w:rPr>
        <w:t>Descriptive statistics show differences in weight gain between the diets during a 6-week duration. The high-protein diet (HPD) had the greatest mean weight gain of 0.525 g, pointing to the significant impact of a diet high in protein on growth. Conversely, the balanced diet (BD) had moderate and steady weight gain, though with some fluctuation, indicating steady but less significant effects than the HPD. The high-carbohydrate diets yielded reduced growth, demonstrating the marginal value of carbohydrates by themselves. The low weight gain on the nutrient-poor diet (NPD) demonstrated the paramount role of a diet that is full of nutrients. The control diet provided a reference point, suggesting good but not optimal growth in comparison to the high-protein and balanced foods.</w:t>
      </w:r>
    </w:p>
    <w:p w14:paraId="550FBC99" w14:textId="77777777" w:rsidR="00BC00CC" w:rsidRPr="00357B77" w:rsidRDefault="00BC00CC" w:rsidP="00BC00CC">
      <w:pPr>
        <w:spacing w:line="480" w:lineRule="auto"/>
        <w:ind w:firstLine="720"/>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Regression analysis, with control diet as the standard, also shows that time made a significant contribution to the gain in weight, by 0.062 g per week. The treatment of high-protein diet had the strongest effect, increasing by 0.05 g per week relative to the control. The balanced diet (BD) treatment gave medium effects, increasing each week by 0.03 g over the control, whereas the high-carbohydrate diet (HCD) treatment was a shade worse, decreasing weight gain by 0.01 g per week over the control. The low-nutrient diet (LND) treatment was the most negative and reduced each week's weight gain by 0.04 g over the control. Mean weight gains between the dietary treatments were compared with one-way ANOVA. Statistically significant differences were established at p &lt; 0.1, and Tukey's HSD was applied for post-hoc comparisons. The high-protein diet (HPD) had significantly greater weight gain than the low-</w:t>
      </w:r>
      <w:r w:rsidRPr="00357B77">
        <w:rPr>
          <w:rFonts w:ascii="Times New Roman" w:eastAsia="Times New Roman" w:hAnsi="Times New Roman" w:cs="Times New Roman"/>
          <w:sz w:val="24"/>
          <w:szCs w:val="24"/>
          <w:lang w:eastAsia="en-IN"/>
        </w:rPr>
        <w:lastRenderedPageBreak/>
        <w:t>nutrient diet (LND) (p = 0.058), but no other pairwise comparisons were statistically significant.</w:t>
      </w:r>
    </w:p>
    <w:p w14:paraId="57C3216E" w14:textId="77777777" w:rsidR="00BC00CC" w:rsidRPr="00357B77" w:rsidRDefault="00BC00CC" w:rsidP="00BC00CC">
      <w:pPr>
        <w:spacing w:line="480" w:lineRule="auto"/>
        <w:jc w:val="both"/>
        <w:rPr>
          <w:rFonts w:ascii="Times New Roman" w:hAnsi="Times New Roman" w:cs="Times New Roman"/>
          <w:b/>
          <w:sz w:val="24"/>
          <w:szCs w:val="24"/>
        </w:rPr>
      </w:pPr>
      <w:r w:rsidRPr="00357B77">
        <w:rPr>
          <w:rFonts w:ascii="Times New Roman" w:hAnsi="Times New Roman" w:cs="Times New Roman"/>
          <w:b/>
          <w:sz w:val="24"/>
          <w:szCs w:val="24"/>
        </w:rPr>
        <w:t>DISCUSSION</w:t>
      </w:r>
    </w:p>
    <w:p w14:paraId="73E66FB8" w14:textId="77777777" w:rsidR="00BC00CC" w:rsidRPr="00357B77" w:rsidRDefault="00BC00CC" w:rsidP="00BC00CC">
      <w:pPr>
        <w:spacing w:line="480" w:lineRule="auto"/>
        <w:jc w:val="both"/>
        <w:rPr>
          <w:rFonts w:ascii="Times New Roman" w:hAnsi="Times New Roman" w:cs="Times New Roman"/>
          <w:sz w:val="24"/>
          <w:szCs w:val="24"/>
        </w:rPr>
      </w:pPr>
      <w:r w:rsidRPr="00357B77">
        <w:rPr>
          <w:rFonts w:ascii="Times New Roman" w:hAnsi="Times New Roman" w:cs="Times New Roman"/>
          <w:sz w:val="24"/>
          <w:szCs w:val="24"/>
        </w:rPr>
        <w:t xml:space="preserve">The present study highlights the crucial role of diet composition in the growth and development of </w:t>
      </w:r>
      <w:r w:rsidRPr="00357B77">
        <w:rPr>
          <w:rFonts w:ascii="Times New Roman" w:hAnsi="Times New Roman" w:cs="Times New Roman"/>
          <w:i/>
          <w:sz w:val="24"/>
          <w:szCs w:val="24"/>
        </w:rPr>
        <w:t xml:space="preserve">A. </w:t>
      </w:r>
      <w:proofErr w:type="spellStart"/>
      <w:r w:rsidRPr="00357B77">
        <w:rPr>
          <w:rFonts w:ascii="Times New Roman" w:hAnsi="Times New Roman" w:cs="Times New Roman"/>
          <w:i/>
          <w:sz w:val="24"/>
          <w:szCs w:val="24"/>
        </w:rPr>
        <w:t>domesticus</w:t>
      </w:r>
      <w:proofErr w:type="spellEnd"/>
      <w:r w:rsidRPr="00357B77">
        <w:rPr>
          <w:rFonts w:ascii="Times New Roman" w:hAnsi="Times New Roman" w:cs="Times New Roman"/>
          <w:sz w:val="24"/>
          <w:szCs w:val="24"/>
        </w:rPr>
        <w:t xml:space="preserve">, with particular emphasis on the superior performance of high protein diets (HPD). The weight gain observed with HPD is consistent with the findings of </w:t>
      </w:r>
      <w:proofErr w:type="spellStart"/>
      <w:r w:rsidRPr="00357B77">
        <w:rPr>
          <w:rFonts w:ascii="Times New Roman" w:hAnsi="Times New Roman" w:cs="Times New Roman"/>
          <w:sz w:val="24"/>
          <w:szCs w:val="24"/>
        </w:rPr>
        <w:t>Oonincx</w:t>
      </w:r>
      <w:proofErr w:type="spellEnd"/>
      <w:r w:rsidRPr="00357B77">
        <w:rPr>
          <w:rFonts w:ascii="Times New Roman" w:hAnsi="Times New Roman" w:cs="Times New Roman"/>
          <w:sz w:val="24"/>
          <w:szCs w:val="24"/>
        </w:rPr>
        <w:t xml:space="preserve"> et al. (2015), who reported that high protein diets improve protein, fat, and mineral content in crickets, contributing to superior growth and nutritional quality. Furthermore, Duffield et al. (2020) discovered that macronutrient consumption, especially protein, has a strong impact on life history traits in crickets regardless of environmental stressors like simulated infection threats, further supporting the central role of diet composition in insect development.</w:t>
      </w:r>
    </w:p>
    <w:p w14:paraId="6A58E239" w14:textId="77777777" w:rsidR="00BC00CC" w:rsidRPr="00357B77" w:rsidRDefault="00BC00CC" w:rsidP="00BC00CC">
      <w:pPr>
        <w:spacing w:line="480" w:lineRule="auto"/>
        <w:ind w:firstLine="720"/>
        <w:jc w:val="both"/>
        <w:rPr>
          <w:rFonts w:ascii="Times New Roman" w:hAnsi="Times New Roman" w:cs="Times New Roman"/>
          <w:sz w:val="24"/>
          <w:szCs w:val="24"/>
        </w:rPr>
      </w:pPr>
      <w:r w:rsidRPr="00357B77">
        <w:rPr>
          <w:rFonts w:ascii="Times New Roman" w:hAnsi="Times New Roman" w:cs="Times New Roman"/>
          <w:sz w:val="24"/>
          <w:szCs w:val="24"/>
        </w:rPr>
        <w:t xml:space="preserve">Our findings show that a high-carbohydrate diet (HCD) supports moderate growth, while a low-nutrient diet (NPD) is related to extreme weight loss. These findings are in accordance with Miech (2018), which reported that high-protein diets, such as those with cassava tops, yielded better growth performance in field crickets than diets with reduced protein. Similarly, Ashiq et al. (2024) emphasize the nutritional value of protein-enriched insect-based foods for healthy insect growth. </w:t>
      </w:r>
      <w:proofErr w:type="spellStart"/>
      <w:r w:rsidRPr="00357B77">
        <w:rPr>
          <w:rFonts w:ascii="Times New Roman" w:hAnsi="Times New Roman" w:cs="Times New Roman"/>
          <w:sz w:val="24"/>
          <w:szCs w:val="24"/>
        </w:rPr>
        <w:t>Raubenheimer</w:t>
      </w:r>
      <w:proofErr w:type="spellEnd"/>
      <w:r w:rsidRPr="00357B77">
        <w:rPr>
          <w:rFonts w:ascii="Times New Roman" w:hAnsi="Times New Roman" w:cs="Times New Roman"/>
          <w:sz w:val="24"/>
          <w:szCs w:val="24"/>
        </w:rPr>
        <w:t xml:space="preserve"> and Simpson (2020) also support this postulation by showing that an imbalance of macronutrients, especially a protein deficiency, adversely affects cricket development and fertility.</w:t>
      </w:r>
    </w:p>
    <w:p w14:paraId="6EEB92A0" w14:textId="77777777" w:rsidR="00BC00CC" w:rsidRPr="00357B77" w:rsidRDefault="00BC00CC" w:rsidP="00BC00CC">
      <w:pPr>
        <w:spacing w:line="480" w:lineRule="auto"/>
        <w:ind w:firstLine="720"/>
        <w:jc w:val="both"/>
        <w:rPr>
          <w:rFonts w:ascii="Times New Roman" w:hAnsi="Times New Roman" w:cs="Times New Roman"/>
          <w:sz w:val="24"/>
          <w:szCs w:val="24"/>
        </w:rPr>
      </w:pPr>
      <w:r w:rsidRPr="00357B77">
        <w:rPr>
          <w:rFonts w:ascii="Times New Roman" w:hAnsi="Times New Roman" w:cs="Times New Roman"/>
          <w:sz w:val="24"/>
          <w:szCs w:val="24"/>
        </w:rPr>
        <w:t xml:space="preserve">From a sustainability perspective, Lundy and Parrella (2017) highlighted the potential of using agricultural by-products as animal feed, which helps maintain growth rates while reducing environmental impact. These results provide practical guidance for profitable and environmentally friendly cricket farming. Furthermore, the studies by </w:t>
      </w:r>
      <w:proofErr w:type="spellStart"/>
      <w:r w:rsidRPr="00357B77">
        <w:rPr>
          <w:rFonts w:ascii="Times New Roman" w:hAnsi="Times New Roman" w:cs="Times New Roman"/>
          <w:sz w:val="24"/>
          <w:szCs w:val="24"/>
        </w:rPr>
        <w:t>Belluco</w:t>
      </w:r>
      <w:proofErr w:type="spellEnd"/>
      <w:r w:rsidRPr="00357B77">
        <w:rPr>
          <w:rFonts w:ascii="Times New Roman" w:hAnsi="Times New Roman" w:cs="Times New Roman"/>
          <w:sz w:val="24"/>
          <w:szCs w:val="24"/>
        </w:rPr>
        <w:t xml:space="preserve"> et al. (2013) and </w:t>
      </w:r>
      <w:r w:rsidRPr="00357B77">
        <w:rPr>
          <w:rFonts w:ascii="Times New Roman" w:hAnsi="Times New Roman" w:cs="Times New Roman"/>
          <w:sz w:val="24"/>
          <w:szCs w:val="24"/>
        </w:rPr>
        <w:lastRenderedPageBreak/>
        <w:t>Hartwell et al. (2020) reinforce the importance of optimized feeding strategies to ensure sustainable farming practices, including improved feed-to-protein conversion ratios.</w:t>
      </w:r>
    </w:p>
    <w:p w14:paraId="5E64EFDF" w14:textId="77777777" w:rsidR="00BC00CC" w:rsidRPr="00357B77" w:rsidRDefault="00BC00CC" w:rsidP="00BC00CC">
      <w:pPr>
        <w:spacing w:line="480" w:lineRule="auto"/>
        <w:ind w:firstLine="720"/>
        <w:jc w:val="both"/>
        <w:rPr>
          <w:rFonts w:ascii="Times New Roman" w:hAnsi="Times New Roman" w:cs="Times New Roman"/>
          <w:sz w:val="24"/>
          <w:szCs w:val="24"/>
        </w:rPr>
      </w:pPr>
      <w:r w:rsidRPr="00357B77">
        <w:rPr>
          <w:rFonts w:ascii="Times New Roman" w:hAnsi="Times New Roman" w:cs="Times New Roman"/>
          <w:sz w:val="24"/>
          <w:szCs w:val="24"/>
        </w:rPr>
        <w:t xml:space="preserve">Finally, micronutrient supplementation has also been shown to be a determining factor. van </w:t>
      </w:r>
      <w:proofErr w:type="spellStart"/>
      <w:r w:rsidRPr="00357B77">
        <w:rPr>
          <w:rFonts w:ascii="Times New Roman" w:hAnsi="Times New Roman" w:cs="Times New Roman"/>
          <w:sz w:val="24"/>
          <w:szCs w:val="24"/>
        </w:rPr>
        <w:t>Raamsdonk</w:t>
      </w:r>
      <w:proofErr w:type="spellEnd"/>
      <w:r w:rsidRPr="00357B77">
        <w:rPr>
          <w:rFonts w:ascii="Times New Roman" w:hAnsi="Times New Roman" w:cs="Times New Roman"/>
          <w:sz w:val="24"/>
          <w:szCs w:val="24"/>
        </w:rPr>
        <w:t xml:space="preserve"> et al. (2017) demonstrated that adding vitamins and minerals to diets improves growth and reduces mortality, highlighting the importance of a holistic approach to optimizing rearing conditions. Taken together, these results confirm the importance of a nutrient-rich diet to maximize the growth, health, and sustainability of cricket rearing systems. </w:t>
      </w:r>
    </w:p>
    <w:p w14:paraId="61531FA4" w14:textId="77777777" w:rsidR="00BC00CC" w:rsidRPr="00357B77" w:rsidRDefault="00BC00CC" w:rsidP="00BC00CC">
      <w:pPr>
        <w:spacing w:line="480" w:lineRule="auto"/>
        <w:jc w:val="both"/>
        <w:rPr>
          <w:rFonts w:ascii="Times New Roman" w:hAnsi="Times New Roman" w:cs="Times New Roman"/>
          <w:b/>
          <w:sz w:val="24"/>
          <w:szCs w:val="24"/>
        </w:rPr>
      </w:pPr>
      <w:r w:rsidRPr="00357B77">
        <w:rPr>
          <w:rFonts w:ascii="Times New Roman" w:hAnsi="Times New Roman" w:cs="Times New Roman"/>
          <w:b/>
          <w:sz w:val="24"/>
          <w:szCs w:val="24"/>
        </w:rPr>
        <w:t>CONCLUSION</w:t>
      </w:r>
    </w:p>
    <w:p w14:paraId="4CF1CA6B" w14:textId="77777777" w:rsidR="00BC00CC" w:rsidRPr="00357B77" w:rsidRDefault="00BC00CC" w:rsidP="00BC00CC">
      <w:pPr>
        <w:spacing w:line="480" w:lineRule="auto"/>
        <w:ind w:firstLine="720"/>
        <w:jc w:val="both"/>
        <w:rPr>
          <w:rFonts w:ascii="Times New Roman" w:hAnsi="Times New Roman" w:cs="Times New Roman"/>
          <w:sz w:val="24"/>
          <w:szCs w:val="24"/>
        </w:rPr>
      </w:pPr>
      <w:r w:rsidRPr="00357B77">
        <w:rPr>
          <w:rFonts w:ascii="Times New Roman" w:hAnsi="Times New Roman" w:cs="Times New Roman"/>
          <w:sz w:val="24"/>
          <w:szCs w:val="24"/>
        </w:rPr>
        <w:t xml:space="preserve">The study highlights the potential of breeding </w:t>
      </w:r>
      <w:r w:rsidRPr="00357B77">
        <w:rPr>
          <w:rFonts w:ascii="Times New Roman" w:hAnsi="Times New Roman" w:cs="Times New Roman"/>
          <w:i/>
          <w:sz w:val="24"/>
          <w:szCs w:val="24"/>
        </w:rPr>
        <w:t xml:space="preserve">Acheta </w:t>
      </w:r>
      <w:proofErr w:type="spellStart"/>
      <w:r w:rsidRPr="00357B77">
        <w:rPr>
          <w:rFonts w:ascii="Times New Roman" w:hAnsi="Times New Roman" w:cs="Times New Roman"/>
          <w:i/>
          <w:sz w:val="24"/>
          <w:szCs w:val="24"/>
        </w:rPr>
        <w:t>domesticus</w:t>
      </w:r>
      <w:proofErr w:type="spellEnd"/>
      <w:r w:rsidRPr="00357B77">
        <w:rPr>
          <w:rFonts w:ascii="Times New Roman" w:hAnsi="Times New Roman" w:cs="Times New Roman"/>
          <w:i/>
          <w:sz w:val="24"/>
          <w:szCs w:val="24"/>
        </w:rPr>
        <w:t xml:space="preserve"> </w:t>
      </w:r>
      <w:r w:rsidRPr="00357B77">
        <w:rPr>
          <w:rFonts w:ascii="Times New Roman" w:hAnsi="Times New Roman" w:cs="Times New Roman"/>
          <w:sz w:val="24"/>
          <w:szCs w:val="24"/>
        </w:rPr>
        <w:t>as a sustainable solution to global food security challenges. A balanced, protein-rich diet significantly promotes cricket growth, making cricket farming an environmentally friendly alternative to traditional farming, requiring fewer resources such as land, water, and feed. Using agricultural by-products in cricket feed also promotes sustainability and resource efficiency, contributing to a circular economy.</w:t>
      </w:r>
    </w:p>
    <w:p w14:paraId="72EF3DAA" w14:textId="77777777" w:rsidR="00BC00CC" w:rsidRDefault="00BC00CC" w:rsidP="00BC00CC">
      <w:pPr>
        <w:spacing w:line="480" w:lineRule="auto"/>
        <w:ind w:firstLine="720"/>
        <w:jc w:val="both"/>
        <w:rPr>
          <w:rFonts w:ascii="Times New Roman" w:hAnsi="Times New Roman" w:cs="Times New Roman"/>
          <w:sz w:val="24"/>
          <w:szCs w:val="24"/>
        </w:rPr>
      </w:pPr>
      <w:r w:rsidRPr="00357B77">
        <w:rPr>
          <w:rFonts w:ascii="Times New Roman" w:hAnsi="Times New Roman" w:cs="Times New Roman"/>
          <w:sz w:val="24"/>
          <w:szCs w:val="24"/>
        </w:rPr>
        <w:t>Future research will focus on improving feed formulas, optimizing productivity, and investigating the environmental impacts of cricket farming throughout its life cycle. Supportive measures, including incentives for sustainable practices and the promotion of alternative proteins, can encourage the adoption of cricket farming as part of broader strategies aimed at achieving the United Nations Sustainable Development Goals, particularly those related to food security and climate action.</w:t>
      </w:r>
    </w:p>
    <w:p w14:paraId="322B84BA" w14:textId="77777777" w:rsidR="00BF77E9" w:rsidRPr="00FE7640" w:rsidRDefault="00BF77E9" w:rsidP="00BF77E9">
      <w:pPr>
        <w:rPr>
          <w:rFonts w:ascii="Calibri" w:eastAsia="Calibri" w:hAnsi="Calibri" w:cs="Times New Roman"/>
          <w:kern w:val="2"/>
          <w:highlight w:val="yellow"/>
          <w:lang w:val="en-US"/>
        </w:rPr>
      </w:pPr>
      <w:r w:rsidRPr="00FE7640">
        <w:rPr>
          <w:rFonts w:ascii="Calibri" w:eastAsia="Calibri" w:hAnsi="Calibri" w:cs="Times New Roman"/>
          <w:kern w:val="2"/>
          <w:highlight w:val="yellow"/>
          <w:lang w:val="en-US"/>
        </w:rPr>
        <w:t>Disclaimer (Artificial intelligence)</w:t>
      </w:r>
    </w:p>
    <w:p w14:paraId="05BCFE28" w14:textId="77777777" w:rsidR="00BF77E9" w:rsidRPr="00FE7640" w:rsidRDefault="00BF77E9" w:rsidP="00BF77E9">
      <w:pPr>
        <w:rPr>
          <w:rFonts w:ascii="Calibri" w:eastAsia="Calibri" w:hAnsi="Calibri" w:cs="Times New Roman"/>
          <w:kern w:val="2"/>
          <w:highlight w:val="yellow"/>
          <w:lang w:val="en-US"/>
        </w:rPr>
      </w:pPr>
      <w:r w:rsidRPr="00FE7640">
        <w:rPr>
          <w:rFonts w:ascii="Calibri" w:eastAsia="Calibri" w:hAnsi="Calibri" w:cs="Times New Roman"/>
          <w:kern w:val="2"/>
          <w:highlight w:val="yellow"/>
          <w:lang w:val="en-US"/>
        </w:rPr>
        <w:t xml:space="preserve">Author(s) hereby </w:t>
      </w:r>
      <w:proofErr w:type="gramStart"/>
      <w:r w:rsidRPr="00FE7640">
        <w:rPr>
          <w:rFonts w:ascii="Calibri" w:eastAsia="Calibri" w:hAnsi="Calibri" w:cs="Times New Roman"/>
          <w:kern w:val="2"/>
          <w:highlight w:val="yellow"/>
          <w:lang w:val="en-US"/>
        </w:rPr>
        <w:t>declare</w:t>
      </w:r>
      <w:proofErr w:type="gramEnd"/>
      <w:r w:rsidRPr="00FE7640">
        <w:rPr>
          <w:rFonts w:ascii="Calibri" w:eastAsia="Calibri" w:hAnsi="Calibri" w:cs="Times New Roman"/>
          <w:kern w:val="2"/>
          <w:highlight w:val="yellow"/>
          <w:lang w:val="en-US"/>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E6EEFFD" w14:textId="77777777" w:rsidR="00BF77E9" w:rsidRPr="00FE7640" w:rsidRDefault="00BF77E9" w:rsidP="00BF77E9">
      <w:pPr>
        <w:rPr>
          <w:rFonts w:ascii="Calibri" w:eastAsia="Calibri" w:hAnsi="Calibri" w:cs="Times New Roman"/>
          <w:kern w:val="2"/>
          <w:highlight w:val="yellow"/>
          <w:lang w:val="en-US"/>
        </w:rPr>
      </w:pPr>
      <w:r w:rsidRPr="00FE7640">
        <w:rPr>
          <w:rFonts w:ascii="Calibri" w:eastAsia="Calibri" w:hAnsi="Calibri" w:cs="Times New Roman"/>
          <w:kern w:val="2"/>
          <w:highlight w:val="yellow"/>
          <w:lang w:val="en-US"/>
        </w:rPr>
        <w:t>Details of the AI usage are given below:</w:t>
      </w:r>
    </w:p>
    <w:p w14:paraId="40F9A43D" w14:textId="77777777" w:rsidR="00BF77E9" w:rsidRPr="00FE7640" w:rsidRDefault="00BF77E9" w:rsidP="00BF77E9">
      <w:pPr>
        <w:rPr>
          <w:rFonts w:ascii="Calibri" w:eastAsia="Calibri" w:hAnsi="Calibri" w:cs="Times New Roman"/>
          <w:kern w:val="2"/>
          <w:highlight w:val="yellow"/>
          <w:lang w:val="en-US"/>
        </w:rPr>
      </w:pPr>
      <w:r w:rsidRPr="00FE7640">
        <w:rPr>
          <w:rFonts w:ascii="Calibri" w:eastAsia="Calibri" w:hAnsi="Calibri" w:cs="Times New Roman"/>
          <w:kern w:val="2"/>
          <w:highlight w:val="yellow"/>
          <w:lang w:val="en-US"/>
        </w:rPr>
        <w:lastRenderedPageBreak/>
        <w:t>1.</w:t>
      </w:r>
      <w:r>
        <w:rPr>
          <w:rFonts w:ascii="Calibri" w:eastAsia="Calibri" w:hAnsi="Calibri" w:cs="Times New Roman"/>
          <w:kern w:val="2"/>
          <w:highlight w:val="yellow"/>
          <w:lang w:val="en-US"/>
        </w:rPr>
        <w:t xml:space="preserve"> ChatGPT was used in editing of the introduction</w:t>
      </w:r>
    </w:p>
    <w:p w14:paraId="370268CC" w14:textId="77777777" w:rsidR="00BF77E9" w:rsidRPr="00357B77" w:rsidRDefault="00BF77E9" w:rsidP="00BC00CC">
      <w:pPr>
        <w:spacing w:line="480" w:lineRule="auto"/>
        <w:ind w:firstLine="720"/>
        <w:jc w:val="both"/>
        <w:rPr>
          <w:rFonts w:ascii="Times New Roman" w:hAnsi="Times New Roman" w:cs="Times New Roman"/>
          <w:sz w:val="24"/>
          <w:szCs w:val="24"/>
        </w:rPr>
      </w:pPr>
    </w:p>
    <w:p w14:paraId="5F1D97F2" w14:textId="77777777" w:rsidR="00BC00CC" w:rsidRPr="00357B77" w:rsidRDefault="00BC00CC" w:rsidP="00BC00CC">
      <w:pPr>
        <w:spacing w:line="360" w:lineRule="auto"/>
        <w:jc w:val="both"/>
        <w:rPr>
          <w:rFonts w:ascii="Times New Roman" w:hAnsi="Times New Roman" w:cs="Times New Roman"/>
          <w:b/>
          <w:sz w:val="24"/>
          <w:szCs w:val="24"/>
        </w:rPr>
      </w:pPr>
      <w:r w:rsidRPr="00357B77">
        <w:rPr>
          <w:rFonts w:ascii="Times New Roman" w:hAnsi="Times New Roman" w:cs="Times New Roman"/>
          <w:b/>
          <w:sz w:val="24"/>
          <w:szCs w:val="24"/>
        </w:rPr>
        <w:t>REFERENCES</w:t>
      </w:r>
    </w:p>
    <w:p w14:paraId="0D5AFC0E" w14:textId="77777777" w:rsidR="00BC00CC" w:rsidRPr="00357B77" w:rsidRDefault="00BC00CC" w:rsidP="00BC00CC">
      <w:pPr>
        <w:pStyle w:val="ListParagraph"/>
        <w:numPr>
          <w:ilvl w:val="0"/>
          <w:numId w:val="11"/>
        </w:numPr>
        <w:spacing w:line="480" w:lineRule="auto"/>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 xml:space="preserve">Ashiq, A., </w:t>
      </w:r>
      <w:proofErr w:type="spellStart"/>
      <w:r w:rsidRPr="00357B77">
        <w:rPr>
          <w:rFonts w:ascii="Times New Roman" w:eastAsia="Times New Roman" w:hAnsi="Times New Roman" w:cs="Times New Roman"/>
          <w:sz w:val="24"/>
          <w:szCs w:val="24"/>
          <w:lang w:eastAsia="en-IN"/>
        </w:rPr>
        <w:t>Bodlah</w:t>
      </w:r>
      <w:proofErr w:type="spellEnd"/>
      <w:r w:rsidRPr="00357B77">
        <w:rPr>
          <w:rFonts w:ascii="Times New Roman" w:eastAsia="Times New Roman" w:hAnsi="Times New Roman" w:cs="Times New Roman"/>
          <w:sz w:val="24"/>
          <w:szCs w:val="24"/>
          <w:lang w:eastAsia="en-IN"/>
        </w:rPr>
        <w:t xml:space="preserve">, M. A., </w:t>
      </w:r>
      <w:proofErr w:type="spellStart"/>
      <w:r w:rsidRPr="00357B77">
        <w:rPr>
          <w:rFonts w:ascii="Times New Roman" w:eastAsia="Times New Roman" w:hAnsi="Times New Roman" w:cs="Times New Roman"/>
          <w:sz w:val="24"/>
          <w:szCs w:val="24"/>
          <w:lang w:eastAsia="en-IN"/>
        </w:rPr>
        <w:t>Bodlah</w:t>
      </w:r>
      <w:proofErr w:type="spellEnd"/>
      <w:r w:rsidRPr="00357B77">
        <w:rPr>
          <w:rFonts w:ascii="Times New Roman" w:eastAsia="Times New Roman" w:hAnsi="Times New Roman" w:cs="Times New Roman"/>
          <w:sz w:val="24"/>
          <w:szCs w:val="24"/>
          <w:lang w:eastAsia="en-IN"/>
        </w:rPr>
        <w:t>, I., Gul-E-Fareen, A., &amp; Tahir, M. B. (2024). Insect-Based Value-Added Products: Current Scenario and Future Scope. In Insect Diversity and Ecosystem Services (pp. 79-145). Apple Academic Press.</w:t>
      </w:r>
    </w:p>
    <w:p w14:paraId="76845017" w14:textId="77777777" w:rsidR="00BC00CC" w:rsidRPr="00357B77" w:rsidRDefault="00BC00CC" w:rsidP="00BC00CC">
      <w:pPr>
        <w:pStyle w:val="ListParagraph"/>
        <w:numPr>
          <w:ilvl w:val="0"/>
          <w:numId w:val="11"/>
        </w:numPr>
        <w:spacing w:line="480" w:lineRule="auto"/>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 xml:space="preserve">Bawa, M., </w:t>
      </w:r>
      <w:proofErr w:type="spellStart"/>
      <w:r w:rsidRPr="00357B77">
        <w:rPr>
          <w:rFonts w:ascii="Times New Roman" w:eastAsia="Times New Roman" w:hAnsi="Times New Roman" w:cs="Times New Roman"/>
          <w:sz w:val="24"/>
          <w:szCs w:val="24"/>
          <w:lang w:eastAsia="en-IN"/>
        </w:rPr>
        <w:t>Songsermpong</w:t>
      </w:r>
      <w:proofErr w:type="spellEnd"/>
      <w:r w:rsidRPr="00357B77">
        <w:rPr>
          <w:rFonts w:ascii="Times New Roman" w:eastAsia="Times New Roman" w:hAnsi="Times New Roman" w:cs="Times New Roman"/>
          <w:sz w:val="24"/>
          <w:szCs w:val="24"/>
          <w:lang w:eastAsia="en-IN"/>
        </w:rPr>
        <w:t xml:space="preserve">, S., </w:t>
      </w:r>
      <w:proofErr w:type="spellStart"/>
      <w:r w:rsidRPr="00357B77">
        <w:rPr>
          <w:rFonts w:ascii="Times New Roman" w:eastAsia="Times New Roman" w:hAnsi="Times New Roman" w:cs="Times New Roman"/>
          <w:sz w:val="24"/>
          <w:szCs w:val="24"/>
          <w:lang w:eastAsia="en-IN"/>
        </w:rPr>
        <w:t>Kaewtapee</w:t>
      </w:r>
      <w:proofErr w:type="spellEnd"/>
      <w:r w:rsidRPr="00357B77">
        <w:rPr>
          <w:rFonts w:ascii="Times New Roman" w:eastAsia="Times New Roman" w:hAnsi="Times New Roman" w:cs="Times New Roman"/>
          <w:sz w:val="24"/>
          <w:szCs w:val="24"/>
          <w:lang w:eastAsia="en-IN"/>
        </w:rPr>
        <w:t xml:space="preserve">, C., &amp; </w:t>
      </w:r>
      <w:proofErr w:type="spellStart"/>
      <w:r w:rsidRPr="00357B77">
        <w:rPr>
          <w:rFonts w:ascii="Times New Roman" w:eastAsia="Times New Roman" w:hAnsi="Times New Roman" w:cs="Times New Roman"/>
          <w:sz w:val="24"/>
          <w:szCs w:val="24"/>
          <w:lang w:eastAsia="en-IN"/>
        </w:rPr>
        <w:t>Chanput</w:t>
      </w:r>
      <w:proofErr w:type="spellEnd"/>
      <w:r w:rsidRPr="00357B77">
        <w:rPr>
          <w:rFonts w:ascii="Times New Roman" w:eastAsia="Times New Roman" w:hAnsi="Times New Roman" w:cs="Times New Roman"/>
          <w:sz w:val="24"/>
          <w:szCs w:val="24"/>
          <w:lang w:eastAsia="en-IN"/>
        </w:rPr>
        <w:t>, W. (2020). Effect of diet on the growth performance, feed conversion, and nutrient content of the house cricket. </w:t>
      </w:r>
      <w:r w:rsidRPr="00357B77">
        <w:rPr>
          <w:rFonts w:ascii="Times New Roman" w:eastAsia="Times New Roman" w:hAnsi="Times New Roman" w:cs="Times New Roman"/>
          <w:i/>
          <w:iCs/>
          <w:sz w:val="24"/>
          <w:szCs w:val="24"/>
          <w:lang w:eastAsia="en-IN"/>
        </w:rPr>
        <w:t>Journal of Insect Science</w:t>
      </w:r>
      <w:r w:rsidRPr="00357B77">
        <w:rPr>
          <w:rFonts w:ascii="Times New Roman" w:eastAsia="Times New Roman" w:hAnsi="Times New Roman" w:cs="Times New Roman"/>
          <w:sz w:val="24"/>
          <w:szCs w:val="24"/>
          <w:lang w:eastAsia="en-IN"/>
        </w:rPr>
        <w:t>, </w:t>
      </w:r>
      <w:r w:rsidRPr="00357B77">
        <w:rPr>
          <w:rFonts w:ascii="Times New Roman" w:eastAsia="Times New Roman" w:hAnsi="Times New Roman" w:cs="Times New Roman"/>
          <w:i/>
          <w:iCs/>
          <w:sz w:val="24"/>
          <w:szCs w:val="24"/>
          <w:lang w:eastAsia="en-IN"/>
        </w:rPr>
        <w:t>20</w:t>
      </w:r>
      <w:r w:rsidRPr="00357B77">
        <w:rPr>
          <w:rFonts w:ascii="Times New Roman" w:eastAsia="Times New Roman" w:hAnsi="Times New Roman" w:cs="Times New Roman"/>
          <w:sz w:val="24"/>
          <w:szCs w:val="24"/>
          <w:lang w:eastAsia="en-IN"/>
        </w:rPr>
        <w:t>(2), 10.</w:t>
      </w:r>
    </w:p>
    <w:p w14:paraId="4D018C99" w14:textId="77777777" w:rsidR="00BC00CC" w:rsidRPr="00357B77" w:rsidRDefault="00BC00CC" w:rsidP="00BC00CC">
      <w:pPr>
        <w:pStyle w:val="ListParagraph"/>
        <w:numPr>
          <w:ilvl w:val="0"/>
          <w:numId w:val="11"/>
        </w:numPr>
        <w:spacing w:line="480" w:lineRule="auto"/>
        <w:jc w:val="both"/>
        <w:rPr>
          <w:rFonts w:ascii="Times New Roman" w:eastAsia="Times New Roman" w:hAnsi="Times New Roman" w:cs="Times New Roman"/>
          <w:sz w:val="24"/>
          <w:szCs w:val="24"/>
          <w:lang w:eastAsia="en-IN"/>
        </w:rPr>
      </w:pPr>
      <w:proofErr w:type="spellStart"/>
      <w:r w:rsidRPr="00357B77">
        <w:rPr>
          <w:rFonts w:ascii="Times New Roman" w:eastAsia="Times New Roman" w:hAnsi="Times New Roman" w:cs="Times New Roman"/>
          <w:sz w:val="24"/>
          <w:szCs w:val="24"/>
          <w:lang w:eastAsia="en-IN"/>
        </w:rPr>
        <w:t>Belluco</w:t>
      </w:r>
      <w:proofErr w:type="spellEnd"/>
      <w:r w:rsidRPr="00357B77">
        <w:rPr>
          <w:rFonts w:ascii="Times New Roman" w:eastAsia="Times New Roman" w:hAnsi="Times New Roman" w:cs="Times New Roman"/>
          <w:sz w:val="24"/>
          <w:szCs w:val="24"/>
          <w:lang w:eastAsia="en-IN"/>
        </w:rPr>
        <w:t xml:space="preserve">, S., </w:t>
      </w:r>
      <w:proofErr w:type="spellStart"/>
      <w:r w:rsidRPr="00357B77">
        <w:rPr>
          <w:rFonts w:ascii="Times New Roman" w:eastAsia="Times New Roman" w:hAnsi="Times New Roman" w:cs="Times New Roman"/>
          <w:sz w:val="24"/>
          <w:szCs w:val="24"/>
          <w:lang w:eastAsia="en-IN"/>
        </w:rPr>
        <w:t>Losasso</w:t>
      </w:r>
      <w:proofErr w:type="spellEnd"/>
      <w:r w:rsidRPr="00357B77">
        <w:rPr>
          <w:rFonts w:ascii="Times New Roman" w:eastAsia="Times New Roman" w:hAnsi="Times New Roman" w:cs="Times New Roman"/>
          <w:sz w:val="24"/>
          <w:szCs w:val="24"/>
          <w:lang w:eastAsia="en-IN"/>
        </w:rPr>
        <w:t xml:space="preserve">, C., </w:t>
      </w:r>
      <w:proofErr w:type="spellStart"/>
      <w:r w:rsidRPr="00357B77">
        <w:rPr>
          <w:rFonts w:ascii="Times New Roman" w:eastAsia="Times New Roman" w:hAnsi="Times New Roman" w:cs="Times New Roman"/>
          <w:sz w:val="24"/>
          <w:szCs w:val="24"/>
          <w:lang w:eastAsia="en-IN"/>
        </w:rPr>
        <w:t>Maggioletti</w:t>
      </w:r>
      <w:proofErr w:type="spellEnd"/>
      <w:r w:rsidRPr="00357B77">
        <w:rPr>
          <w:rFonts w:ascii="Times New Roman" w:eastAsia="Times New Roman" w:hAnsi="Times New Roman" w:cs="Times New Roman"/>
          <w:sz w:val="24"/>
          <w:szCs w:val="24"/>
          <w:lang w:eastAsia="en-IN"/>
        </w:rPr>
        <w:t>, M., Alonzi, C. C., Paoletti, M. G., &amp; Ricci, A. (2013). Edible insects in a food safety and nutritional perspective: a critical review. </w:t>
      </w:r>
      <w:r w:rsidRPr="00357B77">
        <w:rPr>
          <w:rFonts w:ascii="Times New Roman" w:eastAsia="Times New Roman" w:hAnsi="Times New Roman" w:cs="Times New Roman"/>
          <w:i/>
          <w:iCs/>
          <w:sz w:val="24"/>
          <w:szCs w:val="24"/>
          <w:lang w:eastAsia="en-IN"/>
        </w:rPr>
        <w:t>Comprehensive reviews in food science and food safety</w:t>
      </w:r>
      <w:r w:rsidRPr="00357B77">
        <w:rPr>
          <w:rFonts w:ascii="Times New Roman" w:eastAsia="Times New Roman" w:hAnsi="Times New Roman" w:cs="Times New Roman"/>
          <w:sz w:val="24"/>
          <w:szCs w:val="24"/>
          <w:lang w:eastAsia="en-IN"/>
        </w:rPr>
        <w:t>, </w:t>
      </w:r>
      <w:r w:rsidRPr="00357B77">
        <w:rPr>
          <w:rFonts w:ascii="Times New Roman" w:eastAsia="Times New Roman" w:hAnsi="Times New Roman" w:cs="Times New Roman"/>
          <w:i/>
          <w:iCs/>
          <w:sz w:val="24"/>
          <w:szCs w:val="24"/>
          <w:lang w:eastAsia="en-IN"/>
        </w:rPr>
        <w:t>12</w:t>
      </w:r>
      <w:r w:rsidRPr="00357B77">
        <w:rPr>
          <w:rFonts w:ascii="Times New Roman" w:eastAsia="Times New Roman" w:hAnsi="Times New Roman" w:cs="Times New Roman"/>
          <w:sz w:val="24"/>
          <w:szCs w:val="24"/>
          <w:lang w:eastAsia="en-IN"/>
        </w:rPr>
        <w:t>(3), 296-313.</w:t>
      </w:r>
    </w:p>
    <w:p w14:paraId="4F7BA85E" w14:textId="77777777" w:rsidR="00BC00CC" w:rsidRPr="00357B77" w:rsidRDefault="00BC00CC" w:rsidP="00BC00CC">
      <w:pPr>
        <w:pStyle w:val="ListParagraph"/>
        <w:numPr>
          <w:ilvl w:val="0"/>
          <w:numId w:val="11"/>
        </w:numPr>
        <w:spacing w:line="480" w:lineRule="auto"/>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 xml:space="preserve">Duffield, K. R., Hampton, K. J., </w:t>
      </w:r>
      <w:proofErr w:type="spellStart"/>
      <w:r w:rsidRPr="00357B77">
        <w:rPr>
          <w:rFonts w:ascii="Times New Roman" w:eastAsia="Times New Roman" w:hAnsi="Times New Roman" w:cs="Times New Roman"/>
          <w:sz w:val="24"/>
          <w:szCs w:val="24"/>
          <w:lang w:eastAsia="en-IN"/>
        </w:rPr>
        <w:t>Houslay</w:t>
      </w:r>
      <w:proofErr w:type="spellEnd"/>
      <w:r w:rsidRPr="00357B77">
        <w:rPr>
          <w:rFonts w:ascii="Times New Roman" w:eastAsia="Times New Roman" w:hAnsi="Times New Roman" w:cs="Times New Roman"/>
          <w:sz w:val="24"/>
          <w:szCs w:val="24"/>
          <w:lang w:eastAsia="en-IN"/>
        </w:rPr>
        <w:t xml:space="preserve">, T. M., Rapkin, J., Hunt, J., Sadd, B. M., &amp; </w:t>
      </w:r>
      <w:proofErr w:type="spellStart"/>
      <w:r w:rsidRPr="00357B77">
        <w:rPr>
          <w:rFonts w:ascii="Times New Roman" w:eastAsia="Times New Roman" w:hAnsi="Times New Roman" w:cs="Times New Roman"/>
          <w:sz w:val="24"/>
          <w:szCs w:val="24"/>
          <w:lang w:eastAsia="en-IN"/>
        </w:rPr>
        <w:t>Sakaluk</w:t>
      </w:r>
      <w:proofErr w:type="spellEnd"/>
      <w:r w:rsidRPr="00357B77">
        <w:rPr>
          <w:rFonts w:ascii="Times New Roman" w:eastAsia="Times New Roman" w:hAnsi="Times New Roman" w:cs="Times New Roman"/>
          <w:sz w:val="24"/>
          <w:szCs w:val="24"/>
          <w:lang w:eastAsia="en-IN"/>
        </w:rPr>
        <w:t xml:space="preserve">, S. K. (2020). Macronutrient intake and simulated infection threat independently affect life history traits of male decorated crickets. </w:t>
      </w:r>
      <w:r w:rsidRPr="00357B77">
        <w:rPr>
          <w:rFonts w:ascii="Times New Roman" w:eastAsia="Times New Roman" w:hAnsi="Times New Roman" w:cs="Times New Roman"/>
          <w:i/>
          <w:iCs/>
          <w:sz w:val="24"/>
          <w:szCs w:val="24"/>
          <w:lang w:eastAsia="en-IN"/>
        </w:rPr>
        <w:t>Ecology and Evolution, 10</w:t>
      </w:r>
      <w:r w:rsidRPr="00357B77">
        <w:rPr>
          <w:rFonts w:ascii="Times New Roman" w:eastAsia="Times New Roman" w:hAnsi="Times New Roman" w:cs="Times New Roman"/>
          <w:sz w:val="24"/>
          <w:szCs w:val="24"/>
          <w:lang w:eastAsia="en-IN"/>
        </w:rPr>
        <w:t xml:space="preserve">(20), 11766–11778. </w:t>
      </w:r>
    </w:p>
    <w:p w14:paraId="55F6EF5F" w14:textId="77777777" w:rsidR="00BC00CC" w:rsidRPr="00357B77" w:rsidRDefault="00BC00CC" w:rsidP="00BC00CC">
      <w:pPr>
        <w:pStyle w:val="ListParagraph"/>
        <w:numPr>
          <w:ilvl w:val="0"/>
          <w:numId w:val="11"/>
        </w:numPr>
        <w:spacing w:line="480" w:lineRule="auto"/>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 xml:space="preserve">Hartwell, H., Bray, J., </w:t>
      </w:r>
      <w:proofErr w:type="spellStart"/>
      <w:r w:rsidRPr="00357B77">
        <w:rPr>
          <w:rFonts w:ascii="Times New Roman" w:eastAsia="Times New Roman" w:hAnsi="Times New Roman" w:cs="Times New Roman"/>
          <w:sz w:val="24"/>
          <w:szCs w:val="24"/>
          <w:lang w:eastAsia="en-IN"/>
        </w:rPr>
        <w:t>Lavrushkina</w:t>
      </w:r>
      <w:proofErr w:type="spellEnd"/>
      <w:r w:rsidRPr="00357B77">
        <w:rPr>
          <w:rFonts w:ascii="Times New Roman" w:eastAsia="Times New Roman" w:hAnsi="Times New Roman" w:cs="Times New Roman"/>
          <w:sz w:val="24"/>
          <w:szCs w:val="24"/>
          <w:lang w:eastAsia="en-IN"/>
        </w:rPr>
        <w:t xml:space="preserve">, N., Rodrigues, V., </w:t>
      </w:r>
      <w:proofErr w:type="spellStart"/>
      <w:r w:rsidRPr="00357B77">
        <w:rPr>
          <w:rFonts w:ascii="Times New Roman" w:eastAsia="Times New Roman" w:hAnsi="Times New Roman" w:cs="Times New Roman"/>
          <w:sz w:val="24"/>
          <w:szCs w:val="24"/>
          <w:lang w:eastAsia="en-IN"/>
        </w:rPr>
        <w:t>Saulais</w:t>
      </w:r>
      <w:proofErr w:type="spellEnd"/>
      <w:r w:rsidRPr="00357B77">
        <w:rPr>
          <w:rFonts w:ascii="Times New Roman" w:eastAsia="Times New Roman" w:hAnsi="Times New Roman" w:cs="Times New Roman"/>
          <w:sz w:val="24"/>
          <w:szCs w:val="24"/>
          <w:lang w:eastAsia="en-IN"/>
        </w:rPr>
        <w:t xml:space="preserve">, L., </w:t>
      </w:r>
      <w:proofErr w:type="spellStart"/>
      <w:r w:rsidRPr="00357B77">
        <w:rPr>
          <w:rFonts w:ascii="Times New Roman" w:eastAsia="Times New Roman" w:hAnsi="Times New Roman" w:cs="Times New Roman"/>
          <w:sz w:val="24"/>
          <w:szCs w:val="24"/>
          <w:lang w:eastAsia="en-IN"/>
        </w:rPr>
        <w:t>Giboreau</w:t>
      </w:r>
      <w:proofErr w:type="spellEnd"/>
      <w:r w:rsidRPr="00357B77">
        <w:rPr>
          <w:rFonts w:ascii="Times New Roman" w:eastAsia="Times New Roman" w:hAnsi="Times New Roman" w:cs="Times New Roman"/>
          <w:sz w:val="24"/>
          <w:szCs w:val="24"/>
          <w:lang w:eastAsia="en-IN"/>
        </w:rPr>
        <w:t xml:space="preserve">, A., Perez-Cueto, F. J. A., Monteleone, E., </w:t>
      </w:r>
      <w:proofErr w:type="spellStart"/>
      <w:r w:rsidRPr="00357B77">
        <w:rPr>
          <w:rFonts w:ascii="Times New Roman" w:eastAsia="Times New Roman" w:hAnsi="Times New Roman" w:cs="Times New Roman"/>
          <w:sz w:val="24"/>
          <w:szCs w:val="24"/>
          <w:lang w:eastAsia="en-IN"/>
        </w:rPr>
        <w:t>Depezay</w:t>
      </w:r>
      <w:proofErr w:type="spellEnd"/>
      <w:r w:rsidRPr="00357B77">
        <w:rPr>
          <w:rFonts w:ascii="Times New Roman" w:eastAsia="Times New Roman" w:hAnsi="Times New Roman" w:cs="Times New Roman"/>
          <w:sz w:val="24"/>
          <w:szCs w:val="24"/>
          <w:lang w:eastAsia="en-IN"/>
        </w:rPr>
        <w:t xml:space="preserve">, L., &amp; Appleton, K. M. (2020). Increasing vegetable consumption out-of-home: </w:t>
      </w:r>
      <w:proofErr w:type="spellStart"/>
      <w:r w:rsidRPr="00357B77">
        <w:rPr>
          <w:rFonts w:ascii="Times New Roman" w:eastAsia="Times New Roman" w:hAnsi="Times New Roman" w:cs="Times New Roman"/>
          <w:sz w:val="24"/>
          <w:szCs w:val="24"/>
          <w:lang w:eastAsia="en-IN"/>
        </w:rPr>
        <w:t>VeggiEAT</w:t>
      </w:r>
      <w:proofErr w:type="spellEnd"/>
      <w:r w:rsidRPr="00357B77">
        <w:rPr>
          <w:rFonts w:ascii="Times New Roman" w:eastAsia="Times New Roman" w:hAnsi="Times New Roman" w:cs="Times New Roman"/>
          <w:sz w:val="24"/>
          <w:szCs w:val="24"/>
          <w:lang w:eastAsia="en-IN"/>
        </w:rPr>
        <w:t xml:space="preserve"> and Veg+ projects. </w:t>
      </w:r>
      <w:r w:rsidRPr="00357B77">
        <w:rPr>
          <w:rFonts w:ascii="Times New Roman" w:eastAsia="Times New Roman" w:hAnsi="Times New Roman" w:cs="Times New Roman"/>
          <w:i/>
          <w:iCs/>
          <w:sz w:val="24"/>
          <w:szCs w:val="24"/>
          <w:lang w:eastAsia="en-IN"/>
        </w:rPr>
        <w:t>Nutrition Bulletin, 45</w:t>
      </w:r>
      <w:r w:rsidRPr="00357B77">
        <w:rPr>
          <w:rFonts w:ascii="Times New Roman" w:eastAsia="Times New Roman" w:hAnsi="Times New Roman" w:cs="Times New Roman"/>
          <w:sz w:val="24"/>
          <w:szCs w:val="24"/>
          <w:lang w:eastAsia="en-IN"/>
        </w:rPr>
        <w:t xml:space="preserve">(4), 424–431. </w:t>
      </w:r>
      <w:hyperlink r:id="rId10" w:tgtFrame="_new" w:history="1">
        <w:r w:rsidRPr="00357B77">
          <w:rPr>
            <w:rStyle w:val="Hyperlink"/>
            <w:rFonts w:ascii="Times New Roman" w:eastAsia="Times New Roman" w:hAnsi="Times New Roman" w:cs="Times New Roman"/>
            <w:sz w:val="24"/>
            <w:szCs w:val="24"/>
            <w:lang w:eastAsia="en-IN"/>
          </w:rPr>
          <w:t>https://doi.org/10.1111/nbu.12464</w:t>
        </w:r>
      </w:hyperlink>
    </w:p>
    <w:p w14:paraId="7D49E573" w14:textId="77777777" w:rsidR="00BC00CC" w:rsidRPr="00357B77" w:rsidRDefault="00BC00CC" w:rsidP="00BC00CC">
      <w:pPr>
        <w:pStyle w:val="ListParagraph"/>
        <w:numPr>
          <w:ilvl w:val="0"/>
          <w:numId w:val="11"/>
        </w:numPr>
        <w:spacing w:line="480" w:lineRule="auto"/>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 xml:space="preserve">Lundy, M. E., &amp; Parrella, M. P. (2015). Crickets are not a free lunch: Protein capture from evolving secondary organic streams via high-density populations of </w:t>
      </w:r>
      <w:r w:rsidRPr="00357B77">
        <w:rPr>
          <w:rFonts w:ascii="Times New Roman" w:eastAsia="Times New Roman" w:hAnsi="Times New Roman" w:cs="Times New Roman"/>
          <w:i/>
          <w:iCs/>
          <w:sz w:val="24"/>
          <w:szCs w:val="24"/>
          <w:lang w:eastAsia="en-IN"/>
        </w:rPr>
        <w:t xml:space="preserve">Acheta </w:t>
      </w:r>
      <w:proofErr w:type="spellStart"/>
      <w:r w:rsidRPr="00357B77">
        <w:rPr>
          <w:rFonts w:ascii="Times New Roman" w:eastAsia="Times New Roman" w:hAnsi="Times New Roman" w:cs="Times New Roman"/>
          <w:i/>
          <w:iCs/>
          <w:sz w:val="24"/>
          <w:szCs w:val="24"/>
          <w:lang w:eastAsia="en-IN"/>
        </w:rPr>
        <w:t>domesticus</w:t>
      </w:r>
      <w:proofErr w:type="spellEnd"/>
      <w:r w:rsidRPr="00357B77">
        <w:rPr>
          <w:rFonts w:ascii="Times New Roman" w:eastAsia="Times New Roman" w:hAnsi="Times New Roman" w:cs="Times New Roman"/>
          <w:sz w:val="24"/>
          <w:szCs w:val="24"/>
          <w:lang w:eastAsia="en-IN"/>
        </w:rPr>
        <w:t xml:space="preserve">. </w:t>
      </w:r>
      <w:r w:rsidRPr="00357B77">
        <w:rPr>
          <w:rFonts w:ascii="Times New Roman" w:eastAsia="Times New Roman" w:hAnsi="Times New Roman" w:cs="Times New Roman"/>
          <w:i/>
          <w:iCs/>
          <w:sz w:val="24"/>
          <w:szCs w:val="24"/>
          <w:lang w:eastAsia="en-IN"/>
        </w:rPr>
        <w:t>PLOS ONE, 10</w:t>
      </w:r>
      <w:r w:rsidRPr="00357B77">
        <w:rPr>
          <w:rFonts w:ascii="Times New Roman" w:eastAsia="Times New Roman" w:hAnsi="Times New Roman" w:cs="Times New Roman"/>
          <w:sz w:val="24"/>
          <w:szCs w:val="24"/>
          <w:lang w:eastAsia="en-IN"/>
        </w:rPr>
        <w:t xml:space="preserve">(4), e0118785. </w:t>
      </w:r>
      <w:hyperlink r:id="rId11" w:history="1">
        <w:r w:rsidRPr="00357B77">
          <w:rPr>
            <w:rStyle w:val="Hyperlink"/>
            <w:rFonts w:ascii="Times New Roman" w:eastAsia="Times New Roman" w:hAnsi="Times New Roman" w:cs="Times New Roman"/>
            <w:sz w:val="24"/>
            <w:szCs w:val="24"/>
            <w:lang w:eastAsia="en-IN"/>
          </w:rPr>
          <w:t>https://doi.org/10.1371/journal.pone.0118785</w:t>
        </w:r>
      </w:hyperlink>
      <w:r w:rsidRPr="00357B77">
        <w:rPr>
          <w:rFonts w:ascii="Times New Roman" w:eastAsia="Times New Roman" w:hAnsi="Times New Roman" w:cs="Times New Roman"/>
          <w:sz w:val="24"/>
          <w:szCs w:val="24"/>
          <w:lang w:eastAsia="en-IN"/>
        </w:rPr>
        <w:t xml:space="preserve"> </w:t>
      </w:r>
    </w:p>
    <w:p w14:paraId="16F47A18" w14:textId="77777777" w:rsidR="00BC00CC" w:rsidRPr="00357B77" w:rsidRDefault="00BC00CC" w:rsidP="00BC00CC">
      <w:pPr>
        <w:pStyle w:val="ListParagraph"/>
        <w:numPr>
          <w:ilvl w:val="0"/>
          <w:numId w:val="11"/>
        </w:numPr>
        <w:spacing w:line="480" w:lineRule="auto"/>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lastRenderedPageBreak/>
        <w:t xml:space="preserve">Mekonnen, M. M., &amp; Hoekstra, A. Y. (2012). A global assessment of the water footprint of farm animal products. Ecosystems, 15(3), 401–415. </w:t>
      </w:r>
      <w:hyperlink r:id="rId12" w:history="1">
        <w:r w:rsidRPr="00357B77">
          <w:rPr>
            <w:rStyle w:val="Hyperlink"/>
            <w:rFonts w:ascii="Times New Roman" w:eastAsia="Times New Roman" w:hAnsi="Times New Roman" w:cs="Times New Roman"/>
            <w:sz w:val="24"/>
            <w:szCs w:val="24"/>
            <w:lang w:eastAsia="en-IN"/>
          </w:rPr>
          <w:t>https://doi.org/10.1007/s10021-011-9517-8</w:t>
        </w:r>
      </w:hyperlink>
    </w:p>
    <w:p w14:paraId="3BFCB460" w14:textId="77777777" w:rsidR="00BC00CC" w:rsidRPr="00357B77" w:rsidRDefault="00BC00CC" w:rsidP="00BC00CC">
      <w:pPr>
        <w:pStyle w:val="ListParagraph"/>
        <w:numPr>
          <w:ilvl w:val="0"/>
          <w:numId w:val="11"/>
        </w:numPr>
        <w:spacing w:line="480" w:lineRule="auto"/>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 xml:space="preserve">Mendez Benitez, K. N. (2022). The meat industry: A link between global pandemics, climate change, and economic crisis. </w:t>
      </w:r>
      <w:proofErr w:type="spellStart"/>
      <w:r w:rsidRPr="00357B77">
        <w:rPr>
          <w:rFonts w:ascii="Times New Roman" w:eastAsia="Times New Roman" w:hAnsi="Times New Roman" w:cs="Times New Roman"/>
          <w:i/>
          <w:iCs/>
          <w:sz w:val="24"/>
          <w:szCs w:val="24"/>
          <w:lang w:eastAsia="en-IN"/>
        </w:rPr>
        <w:t>Revista</w:t>
      </w:r>
      <w:proofErr w:type="spellEnd"/>
      <w:r w:rsidRPr="00357B77">
        <w:rPr>
          <w:rFonts w:ascii="Times New Roman" w:eastAsia="Times New Roman" w:hAnsi="Times New Roman" w:cs="Times New Roman"/>
          <w:i/>
          <w:iCs/>
          <w:sz w:val="24"/>
          <w:szCs w:val="24"/>
          <w:lang w:eastAsia="en-IN"/>
        </w:rPr>
        <w:t xml:space="preserve"> Jurídica de la Universidad de Puerto Rico, 91</w:t>
      </w:r>
      <w:r w:rsidRPr="00357B77">
        <w:rPr>
          <w:rFonts w:ascii="Times New Roman" w:eastAsia="Times New Roman" w:hAnsi="Times New Roman" w:cs="Times New Roman"/>
          <w:sz w:val="24"/>
          <w:szCs w:val="24"/>
          <w:lang w:eastAsia="en-IN"/>
        </w:rPr>
        <w:t>, 47.</w:t>
      </w:r>
    </w:p>
    <w:p w14:paraId="68A08F8E" w14:textId="77777777" w:rsidR="00BC00CC" w:rsidRPr="00357B77" w:rsidRDefault="00BC00CC" w:rsidP="00BC00CC">
      <w:pPr>
        <w:pStyle w:val="ListParagraph"/>
        <w:numPr>
          <w:ilvl w:val="0"/>
          <w:numId w:val="11"/>
        </w:numPr>
        <w:spacing w:line="480" w:lineRule="auto"/>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 xml:space="preserve">Miech, P. (2018). </w:t>
      </w:r>
      <w:r w:rsidRPr="00357B77">
        <w:rPr>
          <w:rFonts w:ascii="Times New Roman" w:eastAsia="Times New Roman" w:hAnsi="Times New Roman" w:cs="Times New Roman"/>
          <w:i/>
          <w:iCs/>
          <w:sz w:val="24"/>
          <w:szCs w:val="24"/>
          <w:lang w:eastAsia="en-IN"/>
        </w:rPr>
        <w:t>Cricket farming: An alternative for producing food and feed in Cambodia</w:t>
      </w:r>
      <w:r w:rsidRPr="00357B77">
        <w:rPr>
          <w:rFonts w:ascii="Times New Roman" w:eastAsia="Times New Roman" w:hAnsi="Times New Roman" w:cs="Times New Roman"/>
          <w:sz w:val="24"/>
          <w:szCs w:val="24"/>
          <w:lang w:eastAsia="en-IN"/>
        </w:rPr>
        <w:t xml:space="preserve"> (Doctoral dissertation, Swedish University of Agricultural Sciences). Retrieved from </w:t>
      </w:r>
      <w:hyperlink r:id="rId13" w:tgtFrame="_new" w:history="1">
        <w:r w:rsidRPr="00357B77">
          <w:rPr>
            <w:rStyle w:val="Hyperlink"/>
            <w:rFonts w:ascii="Times New Roman" w:eastAsia="Times New Roman" w:hAnsi="Times New Roman" w:cs="Times New Roman"/>
            <w:sz w:val="24"/>
            <w:szCs w:val="24"/>
            <w:lang w:eastAsia="en-IN"/>
          </w:rPr>
          <w:t>https://pub.epsilon.slu.se/15388/</w:t>
        </w:r>
      </w:hyperlink>
    </w:p>
    <w:p w14:paraId="72B01BC4" w14:textId="77777777" w:rsidR="00BC00CC" w:rsidRPr="00357B77" w:rsidRDefault="00BC00CC" w:rsidP="00BC00CC">
      <w:pPr>
        <w:pStyle w:val="ListParagraph"/>
        <w:numPr>
          <w:ilvl w:val="0"/>
          <w:numId w:val="11"/>
        </w:numPr>
        <w:spacing w:line="480" w:lineRule="auto"/>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 xml:space="preserve">Nguyen, M. H., &amp; Vuong, Q. H. (2024). </w:t>
      </w:r>
      <w:r w:rsidRPr="00357B77">
        <w:rPr>
          <w:rFonts w:ascii="Times New Roman" w:eastAsia="Times New Roman" w:hAnsi="Times New Roman" w:cs="Times New Roman"/>
          <w:i/>
          <w:iCs/>
          <w:sz w:val="24"/>
          <w:szCs w:val="24"/>
          <w:lang w:eastAsia="en-IN"/>
        </w:rPr>
        <w:t>Nutrition from insects: An age-old Vietnamese view versus the modern world's perspective</w:t>
      </w:r>
      <w:r w:rsidRPr="00357B77">
        <w:rPr>
          <w:rFonts w:ascii="Times New Roman" w:eastAsia="Times New Roman" w:hAnsi="Times New Roman" w:cs="Times New Roman"/>
          <w:sz w:val="24"/>
          <w:szCs w:val="24"/>
          <w:lang w:eastAsia="en-IN"/>
        </w:rPr>
        <w:t xml:space="preserve">. SSRN. </w:t>
      </w:r>
      <w:hyperlink r:id="rId14" w:history="1">
        <w:r w:rsidRPr="00357B77">
          <w:rPr>
            <w:rStyle w:val="Hyperlink"/>
            <w:rFonts w:ascii="Times New Roman" w:eastAsia="Times New Roman" w:hAnsi="Times New Roman" w:cs="Times New Roman"/>
            <w:sz w:val="24"/>
            <w:szCs w:val="24"/>
            <w:lang w:eastAsia="en-IN"/>
          </w:rPr>
          <w:t>https://doi.org/10.2139/ssrn.4913393</w:t>
        </w:r>
      </w:hyperlink>
      <w:r w:rsidRPr="00357B77">
        <w:rPr>
          <w:rFonts w:ascii="Times New Roman" w:eastAsia="Times New Roman" w:hAnsi="Times New Roman" w:cs="Times New Roman"/>
          <w:sz w:val="24"/>
          <w:szCs w:val="24"/>
          <w:lang w:eastAsia="en-IN"/>
        </w:rPr>
        <w:t xml:space="preserve"> </w:t>
      </w:r>
    </w:p>
    <w:p w14:paraId="69261E98" w14:textId="77777777" w:rsidR="00BC00CC" w:rsidRPr="00357B77" w:rsidRDefault="00BC00CC" w:rsidP="00BC00CC">
      <w:pPr>
        <w:pStyle w:val="ListParagraph"/>
        <w:numPr>
          <w:ilvl w:val="0"/>
          <w:numId w:val="11"/>
        </w:numPr>
        <w:spacing w:line="480" w:lineRule="auto"/>
        <w:jc w:val="both"/>
        <w:rPr>
          <w:rFonts w:ascii="Times New Roman" w:eastAsia="Times New Roman" w:hAnsi="Times New Roman" w:cs="Times New Roman"/>
          <w:sz w:val="24"/>
          <w:szCs w:val="24"/>
          <w:lang w:eastAsia="en-IN"/>
        </w:rPr>
      </w:pPr>
      <w:proofErr w:type="spellStart"/>
      <w:r w:rsidRPr="00357B77">
        <w:rPr>
          <w:rFonts w:ascii="Times New Roman" w:eastAsia="Times New Roman" w:hAnsi="Times New Roman" w:cs="Times New Roman"/>
          <w:sz w:val="24"/>
          <w:szCs w:val="24"/>
          <w:lang w:eastAsia="en-IN"/>
        </w:rPr>
        <w:t>Oonincx</w:t>
      </w:r>
      <w:proofErr w:type="spellEnd"/>
      <w:r w:rsidRPr="00357B77">
        <w:rPr>
          <w:rFonts w:ascii="Times New Roman" w:eastAsia="Times New Roman" w:hAnsi="Times New Roman" w:cs="Times New Roman"/>
          <w:sz w:val="24"/>
          <w:szCs w:val="24"/>
          <w:lang w:eastAsia="en-IN"/>
        </w:rPr>
        <w:t xml:space="preserve">, D. G., Van </w:t>
      </w:r>
      <w:proofErr w:type="spellStart"/>
      <w:r w:rsidRPr="00357B77">
        <w:rPr>
          <w:rFonts w:ascii="Times New Roman" w:eastAsia="Times New Roman" w:hAnsi="Times New Roman" w:cs="Times New Roman"/>
          <w:sz w:val="24"/>
          <w:szCs w:val="24"/>
          <w:lang w:eastAsia="en-IN"/>
        </w:rPr>
        <w:t>Broekhoven</w:t>
      </w:r>
      <w:proofErr w:type="spellEnd"/>
      <w:r w:rsidRPr="00357B77">
        <w:rPr>
          <w:rFonts w:ascii="Times New Roman" w:eastAsia="Times New Roman" w:hAnsi="Times New Roman" w:cs="Times New Roman"/>
          <w:sz w:val="24"/>
          <w:szCs w:val="24"/>
          <w:lang w:eastAsia="en-IN"/>
        </w:rPr>
        <w:t>, S., Van Huis, A., &amp; Van Loon, J. J. (2015). Feed conversion, survival and development, and composition of four insect species on diets composed of food by-products. </w:t>
      </w:r>
      <w:proofErr w:type="spellStart"/>
      <w:r w:rsidRPr="00357B77">
        <w:rPr>
          <w:rFonts w:ascii="Times New Roman" w:eastAsia="Times New Roman" w:hAnsi="Times New Roman" w:cs="Times New Roman"/>
          <w:i/>
          <w:iCs/>
          <w:sz w:val="24"/>
          <w:szCs w:val="24"/>
          <w:lang w:eastAsia="en-IN"/>
        </w:rPr>
        <w:t>PloS</w:t>
      </w:r>
      <w:proofErr w:type="spellEnd"/>
      <w:r w:rsidRPr="00357B77">
        <w:rPr>
          <w:rFonts w:ascii="Times New Roman" w:eastAsia="Times New Roman" w:hAnsi="Times New Roman" w:cs="Times New Roman"/>
          <w:i/>
          <w:iCs/>
          <w:sz w:val="24"/>
          <w:szCs w:val="24"/>
          <w:lang w:eastAsia="en-IN"/>
        </w:rPr>
        <w:t xml:space="preserve"> one</w:t>
      </w:r>
      <w:r w:rsidRPr="00357B77">
        <w:rPr>
          <w:rFonts w:ascii="Times New Roman" w:eastAsia="Times New Roman" w:hAnsi="Times New Roman" w:cs="Times New Roman"/>
          <w:sz w:val="24"/>
          <w:szCs w:val="24"/>
          <w:lang w:eastAsia="en-IN"/>
        </w:rPr>
        <w:t>, </w:t>
      </w:r>
      <w:r w:rsidRPr="00357B77">
        <w:rPr>
          <w:rFonts w:ascii="Times New Roman" w:eastAsia="Times New Roman" w:hAnsi="Times New Roman" w:cs="Times New Roman"/>
          <w:i/>
          <w:iCs/>
          <w:sz w:val="24"/>
          <w:szCs w:val="24"/>
          <w:lang w:eastAsia="en-IN"/>
        </w:rPr>
        <w:t>10</w:t>
      </w:r>
      <w:r w:rsidRPr="00357B77">
        <w:rPr>
          <w:rFonts w:ascii="Times New Roman" w:eastAsia="Times New Roman" w:hAnsi="Times New Roman" w:cs="Times New Roman"/>
          <w:sz w:val="24"/>
          <w:szCs w:val="24"/>
          <w:lang w:eastAsia="en-IN"/>
        </w:rPr>
        <w:t>(12), e0144601.</w:t>
      </w:r>
    </w:p>
    <w:p w14:paraId="767098BD" w14:textId="77777777" w:rsidR="00BC00CC" w:rsidRPr="00357B77" w:rsidRDefault="00BC00CC" w:rsidP="00BC00CC">
      <w:pPr>
        <w:pStyle w:val="ListParagraph"/>
        <w:numPr>
          <w:ilvl w:val="0"/>
          <w:numId w:val="11"/>
        </w:numPr>
        <w:spacing w:line="480" w:lineRule="auto"/>
        <w:jc w:val="both"/>
        <w:rPr>
          <w:rFonts w:ascii="Times New Roman" w:eastAsia="Times New Roman" w:hAnsi="Times New Roman" w:cs="Times New Roman"/>
          <w:sz w:val="24"/>
          <w:szCs w:val="24"/>
          <w:lang w:eastAsia="en-IN"/>
        </w:rPr>
      </w:pPr>
      <w:proofErr w:type="spellStart"/>
      <w:r w:rsidRPr="00357B77">
        <w:rPr>
          <w:rFonts w:ascii="Times New Roman" w:eastAsia="Times New Roman" w:hAnsi="Times New Roman" w:cs="Times New Roman"/>
          <w:sz w:val="24"/>
          <w:szCs w:val="24"/>
          <w:lang w:eastAsia="en-IN"/>
        </w:rPr>
        <w:t>Raubenheimer</w:t>
      </w:r>
      <w:proofErr w:type="spellEnd"/>
      <w:r w:rsidRPr="00357B77">
        <w:rPr>
          <w:rFonts w:ascii="Times New Roman" w:eastAsia="Times New Roman" w:hAnsi="Times New Roman" w:cs="Times New Roman"/>
          <w:sz w:val="24"/>
          <w:szCs w:val="24"/>
          <w:lang w:eastAsia="en-IN"/>
        </w:rPr>
        <w:t>, D., &amp; Simpson, S. J. (2020). Nutritional Ecology and Human. Integrative and Functional Medical Nutrition Therapy: Principles and Practices, 40(4.2), 39.</w:t>
      </w:r>
    </w:p>
    <w:p w14:paraId="58A07D99" w14:textId="77777777" w:rsidR="00BC00CC" w:rsidRPr="00357B77" w:rsidRDefault="00BC00CC" w:rsidP="00BC00CC">
      <w:pPr>
        <w:pStyle w:val="ListParagraph"/>
        <w:numPr>
          <w:ilvl w:val="0"/>
          <w:numId w:val="11"/>
        </w:numPr>
        <w:spacing w:line="480" w:lineRule="auto"/>
        <w:jc w:val="both"/>
        <w:rPr>
          <w:rFonts w:ascii="Times New Roman" w:eastAsia="Times New Roman" w:hAnsi="Times New Roman" w:cs="Times New Roman"/>
          <w:sz w:val="24"/>
          <w:szCs w:val="24"/>
          <w:lang w:eastAsia="en-IN"/>
        </w:rPr>
      </w:pPr>
      <w:proofErr w:type="spellStart"/>
      <w:r w:rsidRPr="00357B77">
        <w:rPr>
          <w:rFonts w:ascii="Times New Roman" w:eastAsia="Times New Roman" w:hAnsi="Times New Roman" w:cs="Times New Roman"/>
          <w:sz w:val="24"/>
          <w:szCs w:val="24"/>
          <w:lang w:eastAsia="en-IN"/>
        </w:rPr>
        <w:t>Rumpold</w:t>
      </w:r>
      <w:proofErr w:type="spellEnd"/>
      <w:r w:rsidRPr="00357B77">
        <w:rPr>
          <w:rFonts w:ascii="Times New Roman" w:eastAsia="Times New Roman" w:hAnsi="Times New Roman" w:cs="Times New Roman"/>
          <w:sz w:val="24"/>
          <w:szCs w:val="24"/>
          <w:lang w:eastAsia="en-IN"/>
        </w:rPr>
        <w:t xml:space="preserve">, B. A., &amp; Schlüter, O. K. (2013). Nutritional composition and safety aspects of edible insects. </w:t>
      </w:r>
      <w:r w:rsidRPr="00357B77">
        <w:rPr>
          <w:rFonts w:ascii="Times New Roman" w:eastAsia="Times New Roman" w:hAnsi="Times New Roman" w:cs="Times New Roman"/>
          <w:i/>
          <w:iCs/>
          <w:sz w:val="24"/>
          <w:szCs w:val="24"/>
          <w:lang w:eastAsia="en-IN"/>
        </w:rPr>
        <w:t>Molecular Nutrition &amp; Food Research, 57</w:t>
      </w:r>
      <w:r w:rsidRPr="00357B77">
        <w:rPr>
          <w:rFonts w:ascii="Times New Roman" w:eastAsia="Times New Roman" w:hAnsi="Times New Roman" w:cs="Times New Roman"/>
          <w:sz w:val="24"/>
          <w:szCs w:val="24"/>
          <w:lang w:eastAsia="en-IN"/>
        </w:rPr>
        <w:t xml:space="preserve">(5), 802–823. </w:t>
      </w:r>
      <w:hyperlink r:id="rId15" w:tgtFrame="_new" w:history="1">
        <w:r w:rsidRPr="00357B77">
          <w:rPr>
            <w:rStyle w:val="Hyperlink"/>
            <w:rFonts w:ascii="Times New Roman" w:eastAsia="Times New Roman" w:hAnsi="Times New Roman" w:cs="Times New Roman"/>
            <w:sz w:val="24"/>
            <w:szCs w:val="24"/>
            <w:lang w:eastAsia="en-IN"/>
          </w:rPr>
          <w:t>https://doi.org/10.1002/mnfr.201200735</w:t>
        </w:r>
      </w:hyperlink>
    </w:p>
    <w:p w14:paraId="1FFF4900" w14:textId="77777777" w:rsidR="00BC00CC" w:rsidRPr="00357B77" w:rsidRDefault="00BC00CC" w:rsidP="00BC00CC">
      <w:pPr>
        <w:pStyle w:val="ListParagraph"/>
        <w:numPr>
          <w:ilvl w:val="0"/>
          <w:numId w:val="11"/>
        </w:numPr>
        <w:spacing w:line="480" w:lineRule="auto"/>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t xml:space="preserve">van Huis, A. (2013). Potential of insects as food and feed in assuring food security. </w:t>
      </w:r>
      <w:r w:rsidRPr="00357B77">
        <w:rPr>
          <w:rFonts w:ascii="Times New Roman" w:eastAsia="Times New Roman" w:hAnsi="Times New Roman" w:cs="Times New Roman"/>
          <w:i/>
          <w:iCs/>
          <w:sz w:val="24"/>
          <w:szCs w:val="24"/>
          <w:lang w:eastAsia="en-IN"/>
        </w:rPr>
        <w:t>Annual Review of Entomology, 58</w:t>
      </w:r>
      <w:r w:rsidRPr="00357B77">
        <w:rPr>
          <w:rFonts w:ascii="Times New Roman" w:eastAsia="Times New Roman" w:hAnsi="Times New Roman" w:cs="Times New Roman"/>
          <w:sz w:val="24"/>
          <w:szCs w:val="24"/>
          <w:lang w:eastAsia="en-IN"/>
        </w:rPr>
        <w:t xml:space="preserve">, 563–583. </w:t>
      </w:r>
      <w:hyperlink r:id="rId16" w:tgtFrame="_new" w:history="1">
        <w:r w:rsidRPr="00357B77">
          <w:rPr>
            <w:rStyle w:val="Hyperlink"/>
            <w:rFonts w:ascii="Times New Roman" w:eastAsia="Times New Roman" w:hAnsi="Times New Roman" w:cs="Times New Roman"/>
            <w:sz w:val="24"/>
            <w:szCs w:val="24"/>
            <w:lang w:eastAsia="en-IN"/>
          </w:rPr>
          <w:t>https://doi.org/10.1146/annurev-ento-120811-153704</w:t>
        </w:r>
      </w:hyperlink>
    </w:p>
    <w:p w14:paraId="1FA0467D" w14:textId="77777777" w:rsidR="00BC00CC" w:rsidRPr="00357B77" w:rsidRDefault="00BC00CC" w:rsidP="00BC00CC">
      <w:pPr>
        <w:pStyle w:val="ListParagraph"/>
        <w:numPr>
          <w:ilvl w:val="0"/>
          <w:numId w:val="11"/>
        </w:numPr>
        <w:spacing w:line="480" w:lineRule="auto"/>
        <w:jc w:val="both"/>
        <w:rPr>
          <w:rFonts w:ascii="Times New Roman" w:eastAsia="Times New Roman" w:hAnsi="Times New Roman" w:cs="Times New Roman"/>
          <w:sz w:val="24"/>
          <w:szCs w:val="24"/>
          <w:lang w:eastAsia="en-IN"/>
        </w:rPr>
      </w:pPr>
      <w:r w:rsidRPr="00357B77">
        <w:rPr>
          <w:rFonts w:ascii="Times New Roman" w:eastAsia="Times New Roman" w:hAnsi="Times New Roman" w:cs="Times New Roman"/>
          <w:sz w:val="24"/>
          <w:szCs w:val="24"/>
          <w:lang w:eastAsia="en-IN"/>
        </w:rPr>
        <w:lastRenderedPageBreak/>
        <w:t xml:space="preserve">van Huis, A., van </w:t>
      </w:r>
      <w:proofErr w:type="spellStart"/>
      <w:r w:rsidRPr="00357B77">
        <w:rPr>
          <w:rFonts w:ascii="Times New Roman" w:eastAsia="Times New Roman" w:hAnsi="Times New Roman" w:cs="Times New Roman"/>
          <w:sz w:val="24"/>
          <w:szCs w:val="24"/>
          <w:lang w:eastAsia="en-IN"/>
        </w:rPr>
        <w:t>Itterbeeck</w:t>
      </w:r>
      <w:proofErr w:type="spellEnd"/>
      <w:r w:rsidRPr="00357B77">
        <w:rPr>
          <w:rFonts w:ascii="Times New Roman" w:eastAsia="Times New Roman" w:hAnsi="Times New Roman" w:cs="Times New Roman"/>
          <w:sz w:val="24"/>
          <w:szCs w:val="24"/>
          <w:lang w:eastAsia="en-IN"/>
        </w:rPr>
        <w:t xml:space="preserve">, J., Klunder, H., Mertens, E., Halloran, A., Muir, G., &amp; </w:t>
      </w:r>
      <w:proofErr w:type="spellStart"/>
      <w:r w:rsidRPr="00357B77">
        <w:rPr>
          <w:rFonts w:ascii="Times New Roman" w:eastAsia="Times New Roman" w:hAnsi="Times New Roman" w:cs="Times New Roman"/>
          <w:sz w:val="24"/>
          <w:szCs w:val="24"/>
          <w:lang w:eastAsia="en-IN"/>
        </w:rPr>
        <w:t>Vantomme</w:t>
      </w:r>
      <w:proofErr w:type="spellEnd"/>
      <w:r w:rsidRPr="00357B77">
        <w:rPr>
          <w:rFonts w:ascii="Times New Roman" w:eastAsia="Times New Roman" w:hAnsi="Times New Roman" w:cs="Times New Roman"/>
          <w:sz w:val="24"/>
          <w:szCs w:val="24"/>
          <w:lang w:eastAsia="en-IN"/>
        </w:rPr>
        <w:t xml:space="preserve">, P. (2013). </w:t>
      </w:r>
      <w:r w:rsidRPr="00357B77">
        <w:rPr>
          <w:rFonts w:ascii="Times New Roman" w:eastAsia="Times New Roman" w:hAnsi="Times New Roman" w:cs="Times New Roman"/>
          <w:i/>
          <w:iCs/>
          <w:sz w:val="24"/>
          <w:szCs w:val="24"/>
          <w:lang w:eastAsia="en-IN"/>
        </w:rPr>
        <w:t>Edible insects: Future prospects for food and feed security</w:t>
      </w:r>
      <w:r w:rsidRPr="00357B77">
        <w:rPr>
          <w:rFonts w:ascii="Times New Roman" w:eastAsia="Times New Roman" w:hAnsi="Times New Roman" w:cs="Times New Roman"/>
          <w:sz w:val="24"/>
          <w:szCs w:val="24"/>
          <w:lang w:eastAsia="en-IN"/>
        </w:rPr>
        <w:t xml:space="preserve"> (FAO Forestry Paper No. 171). Food and Agriculture Organization of the United Nations. </w:t>
      </w:r>
      <w:hyperlink r:id="rId17" w:tgtFrame="_new" w:history="1">
        <w:r w:rsidRPr="00357B77">
          <w:rPr>
            <w:rStyle w:val="Hyperlink"/>
            <w:rFonts w:ascii="Times New Roman" w:eastAsia="Times New Roman" w:hAnsi="Times New Roman" w:cs="Times New Roman"/>
            <w:sz w:val="24"/>
            <w:szCs w:val="24"/>
            <w:lang w:eastAsia="en-IN"/>
          </w:rPr>
          <w:t>https://www.fao.org/3/i3253e/i3253e.pdf</w:t>
        </w:r>
      </w:hyperlink>
    </w:p>
    <w:p w14:paraId="62BCF9CE" w14:textId="77777777" w:rsidR="00BC00CC" w:rsidRPr="00BB77F2" w:rsidRDefault="00BC00CC" w:rsidP="00BC00CC">
      <w:pPr>
        <w:pStyle w:val="ListParagraph"/>
        <w:numPr>
          <w:ilvl w:val="0"/>
          <w:numId w:val="11"/>
        </w:numPr>
        <w:spacing w:line="480" w:lineRule="auto"/>
        <w:jc w:val="both"/>
        <w:rPr>
          <w:rFonts w:ascii="Times New Roman" w:eastAsia="Times New Roman" w:hAnsi="Times New Roman" w:cs="Times New Roman"/>
          <w:sz w:val="24"/>
          <w:szCs w:val="24"/>
          <w:lang w:eastAsia="en-IN"/>
        </w:rPr>
      </w:pPr>
      <w:r w:rsidRPr="00BB77F2">
        <w:rPr>
          <w:rFonts w:ascii="Times New Roman" w:eastAsia="Times New Roman" w:hAnsi="Times New Roman" w:cs="Times New Roman"/>
          <w:sz w:val="24"/>
          <w:szCs w:val="24"/>
          <w:lang w:eastAsia="en-IN"/>
        </w:rPr>
        <w:t xml:space="preserve">van </w:t>
      </w:r>
      <w:proofErr w:type="spellStart"/>
      <w:r w:rsidRPr="00BB77F2">
        <w:rPr>
          <w:rFonts w:ascii="Times New Roman" w:eastAsia="Times New Roman" w:hAnsi="Times New Roman" w:cs="Times New Roman"/>
          <w:sz w:val="24"/>
          <w:szCs w:val="24"/>
          <w:lang w:eastAsia="en-IN"/>
        </w:rPr>
        <w:t>Raamsdonk</w:t>
      </w:r>
      <w:proofErr w:type="spellEnd"/>
      <w:r w:rsidRPr="00BB77F2">
        <w:rPr>
          <w:rFonts w:ascii="Times New Roman" w:eastAsia="Times New Roman" w:hAnsi="Times New Roman" w:cs="Times New Roman"/>
          <w:sz w:val="24"/>
          <w:szCs w:val="24"/>
          <w:lang w:eastAsia="en-IN"/>
        </w:rPr>
        <w:t>, L. W. D., van der Fels-Klerx, H. J., &amp; de Jong, J. (2017). New feed ingredients: the insect opportunity. </w:t>
      </w:r>
      <w:r w:rsidRPr="00BB77F2">
        <w:rPr>
          <w:rFonts w:ascii="Times New Roman" w:eastAsia="Times New Roman" w:hAnsi="Times New Roman" w:cs="Times New Roman"/>
          <w:i/>
          <w:iCs/>
          <w:sz w:val="24"/>
          <w:szCs w:val="24"/>
          <w:lang w:eastAsia="en-IN"/>
        </w:rPr>
        <w:t>Food Additives &amp; Contaminants: Part A</w:t>
      </w:r>
      <w:r w:rsidRPr="00BB77F2">
        <w:rPr>
          <w:rFonts w:ascii="Times New Roman" w:eastAsia="Times New Roman" w:hAnsi="Times New Roman" w:cs="Times New Roman"/>
          <w:sz w:val="24"/>
          <w:szCs w:val="24"/>
          <w:lang w:eastAsia="en-IN"/>
        </w:rPr>
        <w:t>, </w:t>
      </w:r>
      <w:r w:rsidRPr="00BB77F2">
        <w:rPr>
          <w:rFonts w:ascii="Times New Roman" w:eastAsia="Times New Roman" w:hAnsi="Times New Roman" w:cs="Times New Roman"/>
          <w:i/>
          <w:iCs/>
          <w:sz w:val="24"/>
          <w:szCs w:val="24"/>
          <w:lang w:eastAsia="en-IN"/>
        </w:rPr>
        <w:t>34</w:t>
      </w:r>
      <w:r w:rsidRPr="00BB77F2">
        <w:rPr>
          <w:rFonts w:ascii="Times New Roman" w:eastAsia="Times New Roman" w:hAnsi="Times New Roman" w:cs="Times New Roman"/>
          <w:sz w:val="24"/>
          <w:szCs w:val="24"/>
          <w:lang w:eastAsia="en-IN"/>
        </w:rPr>
        <w:t xml:space="preserve">(8), 1384–1397. </w:t>
      </w:r>
      <w:hyperlink r:id="rId18" w:history="1">
        <w:r w:rsidRPr="00BB77F2">
          <w:rPr>
            <w:rStyle w:val="Hyperlink"/>
            <w:rFonts w:ascii="Times New Roman" w:eastAsia="Times New Roman" w:hAnsi="Times New Roman" w:cs="Times New Roman"/>
            <w:sz w:val="24"/>
            <w:szCs w:val="24"/>
            <w:lang w:eastAsia="en-IN"/>
          </w:rPr>
          <w:t>https://doi.org/10.1080/19440049.2017.1306883</w:t>
        </w:r>
      </w:hyperlink>
    </w:p>
    <w:p w14:paraId="479ABE28" w14:textId="167DE890" w:rsidR="00520D1D" w:rsidRDefault="00520D1D" w:rsidP="00FE76F9">
      <w:pPr>
        <w:spacing w:line="480" w:lineRule="auto"/>
        <w:ind w:firstLine="720"/>
        <w:jc w:val="both"/>
        <w:rPr>
          <w:rFonts w:ascii="Times New Roman" w:hAnsi="Times New Roman" w:cs="Times New Roman"/>
          <w:sz w:val="24"/>
          <w:szCs w:val="24"/>
        </w:rPr>
      </w:pPr>
    </w:p>
    <w:p w14:paraId="774FA298" w14:textId="451D8998" w:rsidR="00520D1D" w:rsidRDefault="00520D1D" w:rsidP="00FE76F9">
      <w:pPr>
        <w:spacing w:line="480" w:lineRule="auto"/>
        <w:ind w:firstLine="720"/>
        <w:jc w:val="both"/>
        <w:rPr>
          <w:rFonts w:ascii="Times New Roman" w:hAnsi="Times New Roman" w:cs="Times New Roman"/>
          <w:sz w:val="24"/>
          <w:szCs w:val="24"/>
        </w:rPr>
      </w:pPr>
    </w:p>
    <w:p w14:paraId="1934671C" w14:textId="0A645D50" w:rsidR="00520D1D" w:rsidRDefault="00520D1D" w:rsidP="00FE76F9">
      <w:pPr>
        <w:spacing w:line="480" w:lineRule="auto"/>
        <w:ind w:firstLine="720"/>
        <w:jc w:val="both"/>
        <w:rPr>
          <w:rFonts w:ascii="Times New Roman" w:hAnsi="Times New Roman" w:cs="Times New Roman"/>
          <w:sz w:val="24"/>
          <w:szCs w:val="24"/>
        </w:rPr>
      </w:pPr>
    </w:p>
    <w:p w14:paraId="475C8C1F" w14:textId="447854BB" w:rsidR="00520D1D" w:rsidRDefault="00520D1D" w:rsidP="00FE76F9">
      <w:pPr>
        <w:spacing w:line="480" w:lineRule="auto"/>
        <w:ind w:firstLine="720"/>
        <w:jc w:val="both"/>
        <w:rPr>
          <w:rFonts w:ascii="Times New Roman" w:hAnsi="Times New Roman" w:cs="Times New Roman"/>
          <w:sz w:val="24"/>
          <w:szCs w:val="24"/>
        </w:rPr>
      </w:pPr>
    </w:p>
    <w:p w14:paraId="5757711C" w14:textId="509B1D95" w:rsidR="00520D1D" w:rsidRDefault="00520D1D" w:rsidP="00FE76F9">
      <w:pPr>
        <w:spacing w:line="480" w:lineRule="auto"/>
        <w:ind w:firstLine="720"/>
        <w:jc w:val="both"/>
        <w:rPr>
          <w:rFonts w:ascii="Times New Roman" w:hAnsi="Times New Roman" w:cs="Times New Roman"/>
          <w:sz w:val="24"/>
          <w:szCs w:val="24"/>
        </w:rPr>
      </w:pPr>
    </w:p>
    <w:p w14:paraId="69CAB1DF" w14:textId="2016A290" w:rsidR="00520D1D" w:rsidRDefault="00520D1D" w:rsidP="00FE76F9">
      <w:pPr>
        <w:spacing w:line="480" w:lineRule="auto"/>
        <w:ind w:firstLine="720"/>
        <w:jc w:val="both"/>
        <w:rPr>
          <w:rFonts w:ascii="Times New Roman" w:hAnsi="Times New Roman" w:cs="Times New Roman"/>
          <w:sz w:val="24"/>
          <w:szCs w:val="24"/>
        </w:rPr>
      </w:pPr>
    </w:p>
    <w:p w14:paraId="1F672D08" w14:textId="543740A8" w:rsidR="00520D1D" w:rsidRDefault="00520D1D" w:rsidP="00FE76F9">
      <w:pPr>
        <w:spacing w:line="480" w:lineRule="auto"/>
        <w:ind w:firstLine="720"/>
        <w:jc w:val="both"/>
        <w:rPr>
          <w:rFonts w:ascii="Times New Roman" w:hAnsi="Times New Roman" w:cs="Times New Roman"/>
          <w:sz w:val="24"/>
          <w:szCs w:val="24"/>
        </w:rPr>
      </w:pPr>
    </w:p>
    <w:p w14:paraId="1155A308" w14:textId="059FF87D" w:rsidR="00520D1D" w:rsidRPr="003E3A08" w:rsidRDefault="00520D1D" w:rsidP="00520D1D">
      <w:pPr>
        <w:rPr>
          <w:rFonts w:ascii="Calibri" w:eastAsia="Calibri" w:hAnsi="Calibri" w:cs="Times New Roman"/>
          <w:kern w:val="2"/>
          <w:highlight w:val="yellow"/>
          <w:lang w:val="en-US"/>
        </w:rPr>
      </w:pPr>
    </w:p>
    <w:p w14:paraId="31925F95" w14:textId="7EF8A5E7" w:rsidR="00F26029" w:rsidRPr="00BC00CC" w:rsidRDefault="00F26029" w:rsidP="00BC00CC">
      <w:pPr>
        <w:spacing w:line="480" w:lineRule="auto"/>
        <w:jc w:val="both"/>
        <w:rPr>
          <w:rFonts w:ascii="Times New Roman" w:eastAsia="Times New Roman" w:hAnsi="Times New Roman" w:cs="Times New Roman"/>
          <w:sz w:val="24"/>
          <w:szCs w:val="24"/>
          <w:lang w:eastAsia="en-IN"/>
        </w:rPr>
      </w:pPr>
    </w:p>
    <w:sectPr w:rsidR="00F26029" w:rsidRPr="00BC00CC" w:rsidSect="00182FAB">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D546E5" w14:textId="77777777" w:rsidR="00A0787C" w:rsidRDefault="00A0787C" w:rsidP="003D7074">
      <w:pPr>
        <w:spacing w:after="0" w:line="240" w:lineRule="auto"/>
      </w:pPr>
      <w:r>
        <w:separator/>
      </w:r>
    </w:p>
  </w:endnote>
  <w:endnote w:type="continuationSeparator" w:id="0">
    <w:p w14:paraId="47536081" w14:textId="77777777" w:rsidR="00A0787C" w:rsidRDefault="00A0787C" w:rsidP="003D70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A6279" w14:textId="77777777" w:rsidR="00182FAB" w:rsidRDefault="00182F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8079657"/>
      <w:docPartObj>
        <w:docPartGallery w:val="Page Numbers (Bottom of Page)"/>
        <w:docPartUnique/>
      </w:docPartObj>
    </w:sdtPr>
    <w:sdtEndPr>
      <w:rPr>
        <w:noProof/>
      </w:rPr>
    </w:sdtEndPr>
    <w:sdtContent>
      <w:p w14:paraId="541F94C3" w14:textId="00502CB7" w:rsidR="003D7074" w:rsidRDefault="003D7074">
        <w:pPr>
          <w:pStyle w:val="Footer"/>
          <w:jc w:val="center"/>
        </w:pPr>
        <w:r>
          <w:fldChar w:fldCharType="begin"/>
        </w:r>
        <w:r>
          <w:instrText xml:space="preserve"> PAGE   \* MERGEFORMAT </w:instrText>
        </w:r>
        <w:r>
          <w:fldChar w:fldCharType="separate"/>
        </w:r>
        <w:r w:rsidR="003E3A08">
          <w:rPr>
            <w:noProof/>
          </w:rPr>
          <w:t>11</w:t>
        </w:r>
        <w:r>
          <w:rPr>
            <w:noProof/>
          </w:rPr>
          <w:fldChar w:fldCharType="end"/>
        </w:r>
      </w:p>
    </w:sdtContent>
  </w:sdt>
  <w:p w14:paraId="24A7AF3E" w14:textId="77777777" w:rsidR="003D7074" w:rsidRDefault="003D70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2A1A3" w14:textId="77777777" w:rsidR="00182FAB" w:rsidRDefault="00182F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68A23D" w14:textId="77777777" w:rsidR="00A0787C" w:rsidRDefault="00A0787C" w:rsidP="003D7074">
      <w:pPr>
        <w:spacing w:after="0" w:line="240" w:lineRule="auto"/>
      </w:pPr>
      <w:r>
        <w:separator/>
      </w:r>
    </w:p>
  </w:footnote>
  <w:footnote w:type="continuationSeparator" w:id="0">
    <w:p w14:paraId="068FDAEF" w14:textId="77777777" w:rsidR="00A0787C" w:rsidRDefault="00A0787C" w:rsidP="003D70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3BF60" w14:textId="274E7E43" w:rsidR="00182FAB" w:rsidRDefault="00000000">
    <w:pPr>
      <w:pStyle w:val="Header"/>
    </w:pPr>
    <w:r>
      <w:rPr>
        <w:noProof/>
      </w:rPr>
      <w:pict w14:anchorId="021CD6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793532"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EF6CE" w14:textId="69AD9AE4" w:rsidR="00182FAB" w:rsidRDefault="00000000">
    <w:pPr>
      <w:pStyle w:val="Header"/>
    </w:pPr>
    <w:r>
      <w:rPr>
        <w:noProof/>
      </w:rPr>
      <w:pict w14:anchorId="1C1842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793533"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487D5" w14:textId="640F51B7" w:rsidR="00182FAB" w:rsidRDefault="00000000">
    <w:pPr>
      <w:pStyle w:val="Header"/>
    </w:pPr>
    <w:r>
      <w:rPr>
        <w:noProof/>
      </w:rPr>
      <w:pict w14:anchorId="79BD09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793531"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925C4"/>
    <w:multiLevelType w:val="hybridMultilevel"/>
    <w:tmpl w:val="F080E28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C174A68"/>
    <w:multiLevelType w:val="multilevel"/>
    <w:tmpl w:val="86A6F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3F4310"/>
    <w:multiLevelType w:val="hybridMultilevel"/>
    <w:tmpl w:val="EF3EB400"/>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 w15:restartNumberingAfterBreak="0">
    <w:nsid w:val="1EA257EE"/>
    <w:multiLevelType w:val="multilevel"/>
    <w:tmpl w:val="0790A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295787"/>
    <w:multiLevelType w:val="multilevel"/>
    <w:tmpl w:val="5DB8E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3D5BC3"/>
    <w:multiLevelType w:val="hybridMultilevel"/>
    <w:tmpl w:val="72FC88D4"/>
    <w:lvl w:ilvl="0" w:tplc="E47A9E6E">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445F2076"/>
    <w:multiLevelType w:val="hybridMultilevel"/>
    <w:tmpl w:val="E3E458BA"/>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463F1552"/>
    <w:multiLevelType w:val="multilevel"/>
    <w:tmpl w:val="569884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82516E"/>
    <w:multiLevelType w:val="multilevel"/>
    <w:tmpl w:val="4DDA1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34319AD"/>
    <w:multiLevelType w:val="multilevel"/>
    <w:tmpl w:val="4CEC5D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4AD51E0"/>
    <w:multiLevelType w:val="hybridMultilevel"/>
    <w:tmpl w:val="728E1596"/>
    <w:lvl w:ilvl="0" w:tplc="5F3E33B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15:restartNumberingAfterBreak="0">
    <w:nsid w:val="7F790F1E"/>
    <w:multiLevelType w:val="hybridMultilevel"/>
    <w:tmpl w:val="491C174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49525073">
    <w:abstractNumId w:val="10"/>
  </w:num>
  <w:num w:numId="2" w16cid:durableId="212086635">
    <w:abstractNumId w:val="4"/>
  </w:num>
  <w:num w:numId="3" w16cid:durableId="1657562672">
    <w:abstractNumId w:val="1"/>
  </w:num>
  <w:num w:numId="4" w16cid:durableId="1588878911">
    <w:abstractNumId w:val="7"/>
  </w:num>
  <w:num w:numId="5" w16cid:durableId="2052459344">
    <w:abstractNumId w:val="3"/>
  </w:num>
  <w:num w:numId="6" w16cid:durableId="754324693">
    <w:abstractNumId w:val="9"/>
  </w:num>
  <w:num w:numId="7" w16cid:durableId="251279459">
    <w:abstractNumId w:val="2"/>
  </w:num>
  <w:num w:numId="8" w16cid:durableId="2068456896">
    <w:abstractNumId w:val="8"/>
  </w:num>
  <w:num w:numId="9" w16cid:durableId="1283922730">
    <w:abstractNumId w:val="11"/>
  </w:num>
  <w:num w:numId="10" w16cid:durableId="252665019">
    <w:abstractNumId w:val="6"/>
  </w:num>
  <w:num w:numId="11" w16cid:durableId="193885958">
    <w:abstractNumId w:val="0"/>
  </w:num>
  <w:num w:numId="12" w16cid:durableId="5649947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AA0"/>
    <w:rsid w:val="00016FEE"/>
    <w:rsid w:val="00035F2A"/>
    <w:rsid w:val="000369CE"/>
    <w:rsid w:val="000553B2"/>
    <w:rsid w:val="0006597A"/>
    <w:rsid w:val="00093240"/>
    <w:rsid w:val="000B5AEB"/>
    <w:rsid w:val="000E0BA5"/>
    <w:rsid w:val="00117ABE"/>
    <w:rsid w:val="00127D54"/>
    <w:rsid w:val="00164D58"/>
    <w:rsid w:val="00173C5E"/>
    <w:rsid w:val="00182FAB"/>
    <w:rsid w:val="001863C1"/>
    <w:rsid w:val="00191ECA"/>
    <w:rsid w:val="001B6612"/>
    <w:rsid w:val="001C1C3D"/>
    <w:rsid w:val="001C513F"/>
    <w:rsid w:val="001D223E"/>
    <w:rsid w:val="001E42EE"/>
    <w:rsid w:val="00252268"/>
    <w:rsid w:val="00261221"/>
    <w:rsid w:val="00264905"/>
    <w:rsid w:val="00275202"/>
    <w:rsid w:val="002951F5"/>
    <w:rsid w:val="002A0EB3"/>
    <w:rsid w:val="002A7AD4"/>
    <w:rsid w:val="002B038C"/>
    <w:rsid w:val="002B3484"/>
    <w:rsid w:val="002B67D9"/>
    <w:rsid w:val="002E6039"/>
    <w:rsid w:val="002F3BA5"/>
    <w:rsid w:val="00306106"/>
    <w:rsid w:val="00327977"/>
    <w:rsid w:val="00333202"/>
    <w:rsid w:val="003344B1"/>
    <w:rsid w:val="00335FB4"/>
    <w:rsid w:val="00342193"/>
    <w:rsid w:val="00381E71"/>
    <w:rsid w:val="0039257B"/>
    <w:rsid w:val="003958D1"/>
    <w:rsid w:val="003B3626"/>
    <w:rsid w:val="003C16AC"/>
    <w:rsid w:val="003C1A60"/>
    <w:rsid w:val="003C3C85"/>
    <w:rsid w:val="003D7074"/>
    <w:rsid w:val="003E100E"/>
    <w:rsid w:val="003E15EA"/>
    <w:rsid w:val="003E3A08"/>
    <w:rsid w:val="003E463C"/>
    <w:rsid w:val="003E6294"/>
    <w:rsid w:val="004007E3"/>
    <w:rsid w:val="004034E9"/>
    <w:rsid w:val="0042200B"/>
    <w:rsid w:val="00450A32"/>
    <w:rsid w:val="00452404"/>
    <w:rsid w:val="00470717"/>
    <w:rsid w:val="004855E1"/>
    <w:rsid w:val="00496B27"/>
    <w:rsid w:val="004C2A8E"/>
    <w:rsid w:val="004C2CB6"/>
    <w:rsid w:val="004C3ECC"/>
    <w:rsid w:val="004C5C55"/>
    <w:rsid w:val="004D38AD"/>
    <w:rsid w:val="004D72E3"/>
    <w:rsid w:val="004E5EB4"/>
    <w:rsid w:val="004E6A8C"/>
    <w:rsid w:val="004F1669"/>
    <w:rsid w:val="004F6907"/>
    <w:rsid w:val="005005D2"/>
    <w:rsid w:val="00503E33"/>
    <w:rsid w:val="0051329B"/>
    <w:rsid w:val="00517486"/>
    <w:rsid w:val="00520D1D"/>
    <w:rsid w:val="00527354"/>
    <w:rsid w:val="005275D8"/>
    <w:rsid w:val="005312A9"/>
    <w:rsid w:val="0053578C"/>
    <w:rsid w:val="00572E17"/>
    <w:rsid w:val="005766BB"/>
    <w:rsid w:val="005911D3"/>
    <w:rsid w:val="00591564"/>
    <w:rsid w:val="00596AFF"/>
    <w:rsid w:val="005A46ED"/>
    <w:rsid w:val="005B37BF"/>
    <w:rsid w:val="005C45D8"/>
    <w:rsid w:val="005C7382"/>
    <w:rsid w:val="005D1B27"/>
    <w:rsid w:val="005D2E68"/>
    <w:rsid w:val="006139A2"/>
    <w:rsid w:val="006219CE"/>
    <w:rsid w:val="0063392B"/>
    <w:rsid w:val="00651B16"/>
    <w:rsid w:val="00657449"/>
    <w:rsid w:val="00664F68"/>
    <w:rsid w:val="006719D5"/>
    <w:rsid w:val="006922A1"/>
    <w:rsid w:val="00692A36"/>
    <w:rsid w:val="00693786"/>
    <w:rsid w:val="006A5240"/>
    <w:rsid w:val="006B0859"/>
    <w:rsid w:val="006B4728"/>
    <w:rsid w:val="006D0D44"/>
    <w:rsid w:val="006E3D77"/>
    <w:rsid w:val="007053E8"/>
    <w:rsid w:val="0071569B"/>
    <w:rsid w:val="00716D28"/>
    <w:rsid w:val="00751EDB"/>
    <w:rsid w:val="00752204"/>
    <w:rsid w:val="00752988"/>
    <w:rsid w:val="0076012B"/>
    <w:rsid w:val="007726A0"/>
    <w:rsid w:val="00796F58"/>
    <w:rsid w:val="007B493D"/>
    <w:rsid w:val="007B78A5"/>
    <w:rsid w:val="007E0D1C"/>
    <w:rsid w:val="007F1362"/>
    <w:rsid w:val="007F3216"/>
    <w:rsid w:val="008136E7"/>
    <w:rsid w:val="0082440C"/>
    <w:rsid w:val="00842DDB"/>
    <w:rsid w:val="00861812"/>
    <w:rsid w:val="00865D35"/>
    <w:rsid w:val="0088067C"/>
    <w:rsid w:val="008B195C"/>
    <w:rsid w:val="008E23F8"/>
    <w:rsid w:val="008F0F53"/>
    <w:rsid w:val="00901592"/>
    <w:rsid w:val="00931F22"/>
    <w:rsid w:val="00932024"/>
    <w:rsid w:val="00933A29"/>
    <w:rsid w:val="0095520B"/>
    <w:rsid w:val="00972F9B"/>
    <w:rsid w:val="0097654A"/>
    <w:rsid w:val="00983F1C"/>
    <w:rsid w:val="00992B2E"/>
    <w:rsid w:val="009A1C29"/>
    <w:rsid w:val="009A4F8D"/>
    <w:rsid w:val="009F0FAE"/>
    <w:rsid w:val="00A0787C"/>
    <w:rsid w:val="00A212AC"/>
    <w:rsid w:val="00A51E7E"/>
    <w:rsid w:val="00A60D5B"/>
    <w:rsid w:val="00A74318"/>
    <w:rsid w:val="00AA6C62"/>
    <w:rsid w:val="00AB0247"/>
    <w:rsid w:val="00AB34E4"/>
    <w:rsid w:val="00AD1C0F"/>
    <w:rsid w:val="00AD3362"/>
    <w:rsid w:val="00AD5D48"/>
    <w:rsid w:val="00AD63B8"/>
    <w:rsid w:val="00AD7305"/>
    <w:rsid w:val="00B21B55"/>
    <w:rsid w:val="00B87EFE"/>
    <w:rsid w:val="00B94AA4"/>
    <w:rsid w:val="00BC00CC"/>
    <w:rsid w:val="00BC42CD"/>
    <w:rsid w:val="00BD20F5"/>
    <w:rsid w:val="00BD316B"/>
    <w:rsid w:val="00BD4E53"/>
    <w:rsid w:val="00BE170D"/>
    <w:rsid w:val="00BF77E9"/>
    <w:rsid w:val="00C024D5"/>
    <w:rsid w:val="00C1751F"/>
    <w:rsid w:val="00C2035C"/>
    <w:rsid w:val="00C35B35"/>
    <w:rsid w:val="00C40CD9"/>
    <w:rsid w:val="00C443D7"/>
    <w:rsid w:val="00C46F98"/>
    <w:rsid w:val="00C47AA0"/>
    <w:rsid w:val="00C745C7"/>
    <w:rsid w:val="00C80EA3"/>
    <w:rsid w:val="00C81512"/>
    <w:rsid w:val="00CA6D0D"/>
    <w:rsid w:val="00CB1BF4"/>
    <w:rsid w:val="00CC0ED3"/>
    <w:rsid w:val="00CE2B91"/>
    <w:rsid w:val="00CE6A9F"/>
    <w:rsid w:val="00CE6D56"/>
    <w:rsid w:val="00CF699F"/>
    <w:rsid w:val="00D03591"/>
    <w:rsid w:val="00D2379B"/>
    <w:rsid w:val="00D313E5"/>
    <w:rsid w:val="00D43343"/>
    <w:rsid w:val="00D447E6"/>
    <w:rsid w:val="00D46C7D"/>
    <w:rsid w:val="00D6215A"/>
    <w:rsid w:val="00D751D8"/>
    <w:rsid w:val="00D75454"/>
    <w:rsid w:val="00D7688E"/>
    <w:rsid w:val="00D82C4B"/>
    <w:rsid w:val="00D97272"/>
    <w:rsid w:val="00D973BE"/>
    <w:rsid w:val="00DA4D0D"/>
    <w:rsid w:val="00DA7DF4"/>
    <w:rsid w:val="00DD047F"/>
    <w:rsid w:val="00DD78DA"/>
    <w:rsid w:val="00E06F6F"/>
    <w:rsid w:val="00E13C43"/>
    <w:rsid w:val="00E2672C"/>
    <w:rsid w:val="00E56EBB"/>
    <w:rsid w:val="00E63062"/>
    <w:rsid w:val="00E7736E"/>
    <w:rsid w:val="00EA0252"/>
    <w:rsid w:val="00EA3489"/>
    <w:rsid w:val="00EB7340"/>
    <w:rsid w:val="00ED17A8"/>
    <w:rsid w:val="00ED476B"/>
    <w:rsid w:val="00ED7735"/>
    <w:rsid w:val="00EE45E7"/>
    <w:rsid w:val="00EE6683"/>
    <w:rsid w:val="00EF1FEF"/>
    <w:rsid w:val="00EF37E8"/>
    <w:rsid w:val="00F0649C"/>
    <w:rsid w:val="00F2533A"/>
    <w:rsid w:val="00F26029"/>
    <w:rsid w:val="00F27889"/>
    <w:rsid w:val="00F363A1"/>
    <w:rsid w:val="00F501A4"/>
    <w:rsid w:val="00F53F98"/>
    <w:rsid w:val="00F8549E"/>
    <w:rsid w:val="00F93D2C"/>
    <w:rsid w:val="00FD24E8"/>
    <w:rsid w:val="00FD5219"/>
    <w:rsid w:val="00FE759B"/>
    <w:rsid w:val="00FE76F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58B309"/>
  <w15:chartTrackingRefBased/>
  <w15:docId w15:val="{C2EA9CB0-C2B1-4B57-876D-6ED192BBE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01A4"/>
    <w:pPr>
      <w:ind w:left="720"/>
      <w:contextualSpacing/>
    </w:pPr>
  </w:style>
  <w:style w:type="table" w:styleId="TableGrid">
    <w:name w:val="Table Grid"/>
    <w:basedOn w:val="TableNormal"/>
    <w:uiPriority w:val="39"/>
    <w:rsid w:val="006D0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7688E"/>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D7688E"/>
    <w:rPr>
      <w:b/>
      <w:bCs/>
    </w:rPr>
  </w:style>
  <w:style w:type="character" w:styleId="Hyperlink">
    <w:name w:val="Hyperlink"/>
    <w:basedOn w:val="DefaultParagraphFont"/>
    <w:uiPriority w:val="99"/>
    <w:unhideWhenUsed/>
    <w:rsid w:val="00503E33"/>
    <w:rPr>
      <w:color w:val="0563C1" w:themeColor="hyperlink"/>
      <w:u w:val="single"/>
    </w:rPr>
  </w:style>
  <w:style w:type="character" w:styleId="Emphasis">
    <w:name w:val="Emphasis"/>
    <w:basedOn w:val="DefaultParagraphFont"/>
    <w:uiPriority w:val="20"/>
    <w:qFormat/>
    <w:rsid w:val="004F1669"/>
    <w:rPr>
      <w:i/>
      <w:iCs/>
    </w:rPr>
  </w:style>
  <w:style w:type="character" w:styleId="LineNumber">
    <w:name w:val="line number"/>
    <w:basedOn w:val="DefaultParagraphFont"/>
    <w:uiPriority w:val="99"/>
    <w:semiHidden/>
    <w:unhideWhenUsed/>
    <w:rsid w:val="00933A29"/>
  </w:style>
  <w:style w:type="paragraph" w:styleId="Header">
    <w:name w:val="header"/>
    <w:basedOn w:val="Normal"/>
    <w:link w:val="HeaderChar"/>
    <w:uiPriority w:val="99"/>
    <w:unhideWhenUsed/>
    <w:rsid w:val="003D70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7074"/>
  </w:style>
  <w:style w:type="paragraph" w:styleId="Footer">
    <w:name w:val="footer"/>
    <w:basedOn w:val="Normal"/>
    <w:link w:val="FooterChar"/>
    <w:uiPriority w:val="99"/>
    <w:unhideWhenUsed/>
    <w:rsid w:val="003D70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70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600213">
      <w:bodyDiv w:val="1"/>
      <w:marLeft w:val="0"/>
      <w:marRight w:val="0"/>
      <w:marTop w:val="0"/>
      <w:marBottom w:val="0"/>
      <w:divBdr>
        <w:top w:val="none" w:sz="0" w:space="0" w:color="auto"/>
        <w:left w:val="none" w:sz="0" w:space="0" w:color="auto"/>
        <w:bottom w:val="none" w:sz="0" w:space="0" w:color="auto"/>
        <w:right w:val="none" w:sz="0" w:space="0" w:color="auto"/>
      </w:divBdr>
    </w:div>
    <w:div w:id="86536339">
      <w:bodyDiv w:val="1"/>
      <w:marLeft w:val="0"/>
      <w:marRight w:val="0"/>
      <w:marTop w:val="0"/>
      <w:marBottom w:val="0"/>
      <w:divBdr>
        <w:top w:val="none" w:sz="0" w:space="0" w:color="auto"/>
        <w:left w:val="none" w:sz="0" w:space="0" w:color="auto"/>
        <w:bottom w:val="none" w:sz="0" w:space="0" w:color="auto"/>
        <w:right w:val="none" w:sz="0" w:space="0" w:color="auto"/>
      </w:divBdr>
    </w:div>
    <w:div w:id="188761750">
      <w:bodyDiv w:val="1"/>
      <w:marLeft w:val="0"/>
      <w:marRight w:val="0"/>
      <w:marTop w:val="0"/>
      <w:marBottom w:val="0"/>
      <w:divBdr>
        <w:top w:val="none" w:sz="0" w:space="0" w:color="auto"/>
        <w:left w:val="none" w:sz="0" w:space="0" w:color="auto"/>
        <w:bottom w:val="none" w:sz="0" w:space="0" w:color="auto"/>
        <w:right w:val="none" w:sz="0" w:space="0" w:color="auto"/>
      </w:divBdr>
    </w:div>
    <w:div w:id="256867641">
      <w:bodyDiv w:val="1"/>
      <w:marLeft w:val="0"/>
      <w:marRight w:val="0"/>
      <w:marTop w:val="0"/>
      <w:marBottom w:val="0"/>
      <w:divBdr>
        <w:top w:val="none" w:sz="0" w:space="0" w:color="auto"/>
        <w:left w:val="none" w:sz="0" w:space="0" w:color="auto"/>
        <w:bottom w:val="none" w:sz="0" w:space="0" w:color="auto"/>
        <w:right w:val="none" w:sz="0" w:space="0" w:color="auto"/>
      </w:divBdr>
    </w:div>
    <w:div w:id="522938975">
      <w:bodyDiv w:val="1"/>
      <w:marLeft w:val="0"/>
      <w:marRight w:val="0"/>
      <w:marTop w:val="0"/>
      <w:marBottom w:val="0"/>
      <w:divBdr>
        <w:top w:val="none" w:sz="0" w:space="0" w:color="auto"/>
        <w:left w:val="none" w:sz="0" w:space="0" w:color="auto"/>
        <w:bottom w:val="none" w:sz="0" w:space="0" w:color="auto"/>
        <w:right w:val="none" w:sz="0" w:space="0" w:color="auto"/>
      </w:divBdr>
    </w:div>
    <w:div w:id="786313909">
      <w:bodyDiv w:val="1"/>
      <w:marLeft w:val="0"/>
      <w:marRight w:val="0"/>
      <w:marTop w:val="0"/>
      <w:marBottom w:val="0"/>
      <w:divBdr>
        <w:top w:val="none" w:sz="0" w:space="0" w:color="auto"/>
        <w:left w:val="none" w:sz="0" w:space="0" w:color="auto"/>
        <w:bottom w:val="none" w:sz="0" w:space="0" w:color="auto"/>
        <w:right w:val="none" w:sz="0" w:space="0" w:color="auto"/>
      </w:divBdr>
    </w:div>
    <w:div w:id="831408047">
      <w:bodyDiv w:val="1"/>
      <w:marLeft w:val="0"/>
      <w:marRight w:val="0"/>
      <w:marTop w:val="0"/>
      <w:marBottom w:val="0"/>
      <w:divBdr>
        <w:top w:val="none" w:sz="0" w:space="0" w:color="auto"/>
        <w:left w:val="none" w:sz="0" w:space="0" w:color="auto"/>
        <w:bottom w:val="none" w:sz="0" w:space="0" w:color="auto"/>
        <w:right w:val="none" w:sz="0" w:space="0" w:color="auto"/>
      </w:divBdr>
    </w:div>
    <w:div w:id="845290266">
      <w:bodyDiv w:val="1"/>
      <w:marLeft w:val="0"/>
      <w:marRight w:val="0"/>
      <w:marTop w:val="0"/>
      <w:marBottom w:val="0"/>
      <w:divBdr>
        <w:top w:val="none" w:sz="0" w:space="0" w:color="auto"/>
        <w:left w:val="none" w:sz="0" w:space="0" w:color="auto"/>
        <w:bottom w:val="none" w:sz="0" w:space="0" w:color="auto"/>
        <w:right w:val="none" w:sz="0" w:space="0" w:color="auto"/>
      </w:divBdr>
    </w:div>
    <w:div w:id="853610106">
      <w:bodyDiv w:val="1"/>
      <w:marLeft w:val="0"/>
      <w:marRight w:val="0"/>
      <w:marTop w:val="0"/>
      <w:marBottom w:val="0"/>
      <w:divBdr>
        <w:top w:val="none" w:sz="0" w:space="0" w:color="auto"/>
        <w:left w:val="none" w:sz="0" w:space="0" w:color="auto"/>
        <w:bottom w:val="none" w:sz="0" w:space="0" w:color="auto"/>
        <w:right w:val="none" w:sz="0" w:space="0" w:color="auto"/>
      </w:divBdr>
    </w:div>
    <w:div w:id="918060085">
      <w:bodyDiv w:val="1"/>
      <w:marLeft w:val="0"/>
      <w:marRight w:val="0"/>
      <w:marTop w:val="0"/>
      <w:marBottom w:val="0"/>
      <w:divBdr>
        <w:top w:val="none" w:sz="0" w:space="0" w:color="auto"/>
        <w:left w:val="none" w:sz="0" w:space="0" w:color="auto"/>
        <w:bottom w:val="none" w:sz="0" w:space="0" w:color="auto"/>
        <w:right w:val="none" w:sz="0" w:space="0" w:color="auto"/>
      </w:divBdr>
    </w:div>
    <w:div w:id="962006697">
      <w:bodyDiv w:val="1"/>
      <w:marLeft w:val="0"/>
      <w:marRight w:val="0"/>
      <w:marTop w:val="0"/>
      <w:marBottom w:val="0"/>
      <w:divBdr>
        <w:top w:val="none" w:sz="0" w:space="0" w:color="auto"/>
        <w:left w:val="none" w:sz="0" w:space="0" w:color="auto"/>
        <w:bottom w:val="none" w:sz="0" w:space="0" w:color="auto"/>
        <w:right w:val="none" w:sz="0" w:space="0" w:color="auto"/>
      </w:divBdr>
    </w:div>
    <w:div w:id="1173453173">
      <w:bodyDiv w:val="1"/>
      <w:marLeft w:val="0"/>
      <w:marRight w:val="0"/>
      <w:marTop w:val="0"/>
      <w:marBottom w:val="0"/>
      <w:divBdr>
        <w:top w:val="none" w:sz="0" w:space="0" w:color="auto"/>
        <w:left w:val="none" w:sz="0" w:space="0" w:color="auto"/>
        <w:bottom w:val="none" w:sz="0" w:space="0" w:color="auto"/>
        <w:right w:val="none" w:sz="0" w:space="0" w:color="auto"/>
      </w:divBdr>
    </w:div>
    <w:div w:id="1180656624">
      <w:bodyDiv w:val="1"/>
      <w:marLeft w:val="0"/>
      <w:marRight w:val="0"/>
      <w:marTop w:val="0"/>
      <w:marBottom w:val="0"/>
      <w:divBdr>
        <w:top w:val="none" w:sz="0" w:space="0" w:color="auto"/>
        <w:left w:val="none" w:sz="0" w:space="0" w:color="auto"/>
        <w:bottom w:val="none" w:sz="0" w:space="0" w:color="auto"/>
        <w:right w:val="none" w:sz="0" w:space="0" w:color="auto"/>
      </w:divBdr>
    </w:div>
    <w:div w:id="1250385213">
      <w:bodyDiv w:val="1"/>
      <w:marLeft w:val="0"/>
      <w:marRight w:val="0"/>
      <w:marTop w:val="0"/>
      <w:marBottom w:val="0"/>
      <w:divBdr>
        <w:top w:val="none" w:sz="0" w:space="0" w:color="auto"/>
        <w:left w:val="none" w:sz="0" w:space="0" w:color="auto"/>
        <w:bottom w:val="none" w:sz="0" w:space="0" w:color="auto"/>
        <w:right w:val="none" w:sz="0" w:space="0" w:color="auto"/>
      </w:divBdr>
    </w:div>
    <w:div w:id="1325276961">
      <w:bodyDiv w:val="1"/>
      <w:marLeft w:val="0"/>
      <w:marRight w:val="0"/>
      <w:marTop w:val="0"/>
      <w:marBottom w:val="0"/>
      <w:divBdr>
        <w:top w:val="none" w:sz="0" w:space="0" w:color="auto"/>
        <w:left w:val="none" w:sz="0" w:space="0" w:color="auto"/>
        <w:bottom w:val="none" w:sz="0" w:space="0" w:color="auto"/>
        <w:right w:val="none" w:sz="0" w:space="0" w:color="auto"/>
      </w:divBdr>
    </w:div>
    <w:div w:id="1459912321">
      <w:bodyDiv w:val="1"/>
      <w:marLeft w:val="0"/>
      <w:marRight w:val="0"/>
      <w:marTop w:val="0"/>
      <w:marBottom w:val="0"/>
      <w:divBdr>
        <w:top w:val="none" w:sz="0" w:space="0" w:color="auto"/>
        <w:left w:val="none" w:sz="0" w:space="0" w:color="auto"/>
        <w:bottom w:val="none" w:sz="0" w:space="0" w:color="auto"/>
        <w:right w:val="none" w:sz="0" w:space="0" w:color="auto"/>
      </w:divBdr>
    </w:div>
    <w:div w:id="1688099601">
      <w:bodyDiv w:val="1"/>
      <w:marLeft w:val="0"/>
      <w:marRight w:val="0"/>
      <w:marTop w:val="0"/>
      <w:marBottom w:val="0"/>
      <w:divBdr>
        <w:top w:val="none" w:sz="0" w:space="0" w:color="auto"/>
        <w:left w:val="none" w:sz="0" w:space="0" w:color="auto"/>
        <w:bottom w:val="none" w:sz="0" w:space="0" w:color="auto"/>
        <w:right w:val="none" w:sz="0" w:space="0" w:color="auto"/>
      </w:divBdr>
    </w:div>
    <w:div w:id="1880362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ub.epsilon.slu.se/15388/" TargetMode="External"/><Relationship Id="rId18" Type="http://schemas.openxmlformats.org/officeDocument/2006/relationships/hyperlink" Target="https://doi.org/10.1080/19440049.2017.1306883"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oi.org/10.1007/s10021-011-9517-8" TargetMode="External"/><Relationship Id="rId17" Type="http://schemas.openxmlformats.org/officeDocument/2006/relationships/hyperlink" Target="https://www.fao.org/3/i3253e/i3253e.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146/annurev-ento-120811-153704"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371/journal.pone.0118785"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doi.org/10.1002/mnfr.201200735" TargetMode="External"/><Relationship Id="rId23" Type="http://schemas.openxmlformats.org/officeDocument/2006/relationships/header" Target="header3.xml"/><Relationship Id="rId10" Type="http://schemas.openxmlformats.org/officeDocument/2006/relationships/hyperlink" Target="https://doi.org/10.1111/nbu.12464"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2139/ssrn.4913393"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9F4DF-CE37-489C-A7B8-9E1280B20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39322</TotalTime>
  <Pages>12</Pages>
  <Words>2995</Words>
  <Characters>17072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Editor GP 005</cp:lastModifiedBy>
  <cp:revision>195</cp:revision>
  <dcterms:created xsi:type="dcterms:W3CDTF">2024-07-29T04:44:00Z</dcterms:created>
  <dcterms:modified xsi:type="dcterms:W3CDTF">2025-05-06T10:08:00Z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c587fd88-8222-4ac5-aa35-fd47f83a8afa</vt:lpwstr>
  </property>
</Properties>
</file>