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44E84" w14:textId="784A3A38" w:rsidR="009B3DFE" w:rsidRDefault="0036718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Exploring Seasonal Nutrient Variability in Selected Freshwater Fish species from Karanja Reservoir, Bidar, Karnataka</w:t>
      </w:r>
    </w:p>
    <w:p w14:paraId="02D259C5" w14:textId="6E118B15" w:rsidR="0027775F" w:rsidRDefault="0027775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3211A3C9" w14:textId="77777777" w:rsidR="008C7EB0" w:rsidRDefault="008C7EB0">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5ACA8114" w14:textId="77777777" w:rsidR="0027775F" w:rsidRDefault="0027775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25C6C40C" w14:textId="77777777" w:rsidR="009B3DFE" w:rsidRDefault="0036718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55BBA6E" w14:textId="12E37885" w:rsidR="009B3DFE" w:rsidRDefault="0036718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examined the seasonal variations of the proximate composition in various tissues such as fins, gills, muscles, remaining body and whole body of five freshwater fish species: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Labeo</w:t>
      </w:r>
      <w:proofErr w:type="spellEnd"/>
      <w:r w:rsidR="00FE4486">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rohita</w:t>
      </w:r>
      <w:proofErr w:type="spellEnd"/>
      <w:r>
        <w:rPr>
          <w:rFonts w:ascii="Times New Roman" w:eastAsia="Times New Roman" w:hAnsi="Times New Roman" w:cs="Times New Roman"/>
          <w:color w:val="000000"/>
          <w:sz w:val="24"/>
          <w:szCs w:val="24"/>
        </w:rPr>
        <w:t xml:space="preserve">, </w:t>
      </w:r>
      <w:proofErr w:type="spellStart"/>
      <w:r w:rsidRPr="00106FD9">
        <w:rPr>
          <w:rFonts w:ascii="Times New Roman" w:eastAsia="Times New Roman" w:hAnsi="Times New Roman" w:cs="Times New Roman"/>
          <w:i/>
          <w:color w:val="000000"/>
          <w:sz w:val="24"/>
          <w:szCs w:val="24"/>
          <w:highlight w:val="yellow"/>
        </w:rPr>
        <w:t>Mystus</w:t>
      </w:r>
      <w:proofErr w:type="spellEnd"/>
      <w:r w:rsidR="001310E8" w:rsidRPr="00106FD9">
        <w:rPr>
          <w:rFonts w:ascii="Times New Roman" w:eastAsia="Times New Roman" w:hAnsi="Times New Roman" w:cs="Times New Roman"/>
          <w:i/>
          <w:color w:val="000000"/>
          <w:sz w:val="24"/>
          <w:szCs w:val="24"/>
          <w:highlight w:val="yellow"/>
        </w:rPr>
        <w:t xml:space="preserve"> </w:t>
      </w:r>
      <w:proofErr w:type="spellStart"/>
      <w:r w:rsidRPr="00106FD9">
        <w:rPr>
          <w:rFonts w:ascii="Times New Roman" w:eastAsia="Times New Roman" w:hAnsi="Times New Roman" w:cs="Times New Roman"/>
          <w:i/>
          <w:color w:val="000000"/>
          <w:sz w:val="24"/>
          <w:szCs w:val="24"/>
          <w:highlight w:val="yellow"/>
        </w:rPr>
        <w:t>cavasius</w:t>
      </w:r>
      <w:proofErr w:type="spellEnd"/>
      <w:r w:rsidRPr="00106FD9">
        <w:rPr>
          <w:rFonts w:ascii="Times New Roman" w:eastAsia="Times New Roman" w:hAnsi="Times New Roman" w:cs="Times New Roman"/>
          <w:color w:val="000000"/>
          <w:sz w:val="24"/>
          <w:szCs w:val="24"/>
          <w:highlight w:val="yellow"/>
        </w:rPr>
        <w:t xml:space="preserve">, </w:t>
      </w:r>
      <w:proofErr w:type="spellStart"/>
      <w:r w:rsidRPr="00106FD9">
        <w:rPr>
          <w:rFonts w:ascii="Times New Roman" w:eastAsia="Times New Roman" w:hAnsi="Times New Roman" w:cs="Times New Roman"/>
          <w:i/>
          <w:color w:val="000000"/>
          <w:sz w:val="24"/>
          <w:szCs w:val="24"/>
          <w:highlight w:val="yellow"/>
        </w:rPr>
        <w:t>Notopterus</w:t>
      </w:r>
      <w:proofErr w:type="spellEnd"/>
      <w:r w:rsidR="00FE4486" w:rsidRPr="00106FD9">
        <w:rPr>
          <w:rFonts w:ascii="Times New Roman" w:eastAsia="Times New Roman" w:hAnsi="Times New Roman" w:cs="Times New Roman"/>
          <w:i/>
          <w:color w:val="000000"/>
          <w:sz w:val="24"/>
          <w:szCs w:val="24"/>
          <w:highlight w:val="yellow"/>
        </w:rPr>
        <w:t xml:space="preserve"> </w:t>
      </w:r>
      <w:proofErr w:type="spellStart"/>
      <w:r w:rsidRPr="00106FD9">
        <w:rPr>
          <w:rFonts w:ascii="Times New Roman" w:eastAsia="Times New Roman" w:hAnsi="Times New Roman" w:cs="Times New Roman"/>
          <w:i/>
          <w:color w:val="000000"/>
          <w:sz w:val="24"/>
          <w:szCs w:val="24"/>
          <w:highlight w:val="yellow"/>
        </w:rPr>
        <w:t>synurus</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The study was conducted from January 2023 to December 2024 across the pre-monsoon, monsoon and post-monsoon seasons. Our study indicated maximum ash content (6.55% ±0.24) in the gills of</w:t>
      </w:r>
      <w:r>
        <w:rPr>
          <w:rFonts w:ascii="Times New Roman" w:eastAsia="Times New Roman" w:hAnsi="Times New Roman" w:cs="Times New Roman"/>
          <w:i/>
          <w:color w:val="000000"/>
          <w:sz w:val="24"/>
          <w:szCs w:val="24"/>
        </w:rPr>
        <w:t xml:space="preserve"> M. </w:t>
      </w:r>
      <w:proofErr w:type="spellStart"/>
      <w:r>
        <w:rPr>
          <w:rFonts w:ascii="Times New Roman" w:eastAsia="Times New Roman" w:hAnsi="Times New Roman" w:cs="Times New Roman"/>
          <w:i/>
          <w:color w:val="000000"/>
          <w:sz w:val="24"/>
          <w:szCs w:val="24"/>
        </w:rPr>
        <w:t>cavasius</w:t>
      </w:r>
      <w:proofErr w:type="spellEnd"/>
      <w:r>
        <w:rPr>
          <w:rFonts w:ascii="Times New Roman" w:eastAsia="Times New Roman" w:hAnsi="Times New Roman" w:cs="Times New Roman"/>
          <w:color w:val="000000"/>
          <w:sz w:val="24"/>
          <w:szCs w:val="24"/>
        </w:rPr>
        <w:t xml:space="preserve"> during the post-monsoon while the minimum (3.7% ±0.36) in the whole body of </w:t>
      </w:r>
      <w:r>
        <w:rPr>
          <w:rFonts w:ascii="Times New Roman" w:eastAsia="Times New Roman" w:hAnsi="Times New Roman" w:cs="Times New Roman"/>
          <w:i/>
          <w:color w:val="000000"/>
          <w:sz w:val="24"/>
          <w:szCs w:val="24"/>
        </w:rPr>
        <w:t>C. striata</w:t>
      </w:r>
      <w:r>
        <w:rPr>
          <w:rFonts w:ascii="Times New Roman" w:eastAsia="Times New Roman" w:hAnsi="Times New Roman" w:cs="Times New Roman"/>
          <w:color w:val="000000"/>
          <w:sz w:val="24"/>
          <w:szCs w:val="24"/>
        </w:rPr>
        <w:t xml:space="preserve"> in the same season. In the post-monsoon moisture content was maximum (85.88% ±1.13) in the gills of </w:t>
      </w:r>
      <w:r>
        <w:rPr>
          <w:rFonts w:ascii="Times New Roman" w:eastAsia="Times New Roman" w:hAnsi="Times New Roman" w:cs="Times New Roman"/>
          <w:i/>
          <w:color w:val="000000"/>
          <w:sz w:val="24"/>
          <w:szCs w:val="24"/>
        </w:rPr>
        <w:t xml:space="preserve">C. striata and </w:t>
      </w:r>
      <w:r>
        <w:rPr>
          <w:rFonts w:ascii="Times New Roman" w:eastAsia="Times New Roman" w:hAnsi="Times New Roman" w:cs="Times New Roman"/>
          <w:color w:val="000000"/>
          <w:sz w:val="24"/>
          <w:szCs w:val="24"/>
        </w:rPr>
        <w:t xml:space="preserve">minimum (62.98% ±2.94) in the fins of </w:t>
      </w:r>
      <w:r>
        <w:rPr>
          <w:rFonts w:ascii="Times New Roman" w:eastAsia="Times New Roman" w:hAnsi="Times New Roman" w:cs="Times New Roman"/>
          <w:i/>
          <w:color w:val="000000"/>
          <w:sz w:val="24"/>
          <w:szCs w:val="24"/>
        </w:rPr>
        <w:t xml:space="preserve">L. </w:t>
      </w:r>
      <w:proofErr w:type="spellStart"/>
      <w:r>
        <w:rPr>
          <w:rFonts w:ascii="Times New Roman" w:eastAsia="Times New Roman" w:hAnsi="Times New Roman" w:cs="Times New Roman"/>
          <w:i/>
          <w:color w:val="000000"/>
          <w:sz w:val="24"/>
          <w:szCs w:val="24"/>
        </w:rPr>
        <w:t>rohita</w:t>
      </w:r>
      <w:proofErr w:type="spellEnd"/>
      <w:r>
        <w:rPr>
          <w:rFonts w:ascii="Times New Roman" w:eastAsia="Times New Roman" w:hAnsi="Times New Roman" w:cs="Times New Roman"/>
          <w:color w:val="000000"/>
          <w:sz w:val="24"/>
          <w:szCs w:val="24"/>
        </w:rPr>
        <w:t xml:space="preserve">. Carbohydrate content was recorded as maximum (8.5 % ±0.54) in the muscles and whole body of </w:t>
      </w:r>
      <w:r>
        <w:rPr>
          <w:rFonts w:ascii="Times New Roman" w:eastAsia="Times New Roman" w:hAnsi="Times New Roman" w:cs="Times New Roman"/>
          <w:i/>
          <w:color w:val="000000"/>
          <w:sz w:val="24"/>
          <w:szCs w:val="24"/>
        </w:rPr>
        <w:t xml:space="preserve">L. </w:t>
      </w:r>
      <w:proofErr w:type="spellStart"/>
      <w:r>
        <w:rPr>
          <w:rFonts w:ascii="Times New Roman" w:eastAsia="Times New Roman" w:hAnsi="Times New Roman" w:cs="Times New Roman"/>
          <w:i/>
          <w:color w:val="000000"/>
          <w:sz w:val="24"/>
          <w:szCs w:val="24"/>
        </w:rPr>
        <w:t>rohita</w:t>
      </w:r>
      <w:proofErr w:type="spellEnd"/>
      <w:r w:rsidR="00FE4486">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color w:val="000000"/>
          <w:sz w:val="24"/>
          <w:szCs w:val="24"/>
        </w:rPr>
        <w:t xml:space="preserve">M. </w:t>
      </w:r>
      <w:proofErr w:type="spellStart"/>
      <w:r>
        <w:rPr>
          <w:rFonts w:ascii="Times New Roman" w:eastAsia="Times New Roman" w:hAnsi="Times New Roman" w:cs="Times New Roman"/>
          <w:i/>
          <w:color w:val="000000"/>
          <w:sz w:val="24"/>
          <w:szCs w:val="24"/>
        </w:rPr>
        <w:t>cavasius</w:t>
      </w:r>
      <w:proofErr w:type="spellEnd"/>
      <w:r>
        <w:rPr>
          <w:rFonts w:ascii="Times New Roman" w:eastAsia="Times New Roman" w:hAnsi="Times New Roman" w:cs="Times New Roman"/>
          <w:color w:val="000000"/>
          <w:sz w:val="24"/>
          <w:szCs w:val="24"/>
        </w:rPr>
        <w:t xml:space="preserve"> during monsoon while the minimum (2.30% ±0.13) was found in the muscles of </w:t>
      </w:r>
      <w:r>
        <w:rPr>
          <w:rFonts w:ascii="Times New Roman" w:eastAsia="Times New Roman" w:hAnsi="Times New Roman" w:cs="Times New Roman"/>
          <w:i/>
          <w:color w:val="000000"/>
          <w:sz w:val="24"/>
          <w:szCs w:val="24"/>
        </w:rPr>
        <w:t xml:space="preserve">N. </w:t>
      </w:r>
      <w:proofErr w:type="spellStart"/>
      <w:r>
        <w:rPr>
          <w:rFonts w:ascii="Times New Roman" w:eastAsia="Times New Roman" w:hAnsi="Times New Roman" w:cs="Times New Roman"/>
          <w:i/>
          <w:color w:val="000000"/>
          <w:sz w:val="24"/>
          <w:szCs w:val="24"/>
        </w:rPr>
        <w:t>synurus</w:t>
      </w:r>
      <w:proofErr w:type="spellEnd"/>
      <w:r>
        <w:rPr>
          <w:rFonts w:ascii="Times New Roman" w:eastAsia="Times New Roman" w:hAnsi="Times New Roman" w:cs="Times New Roman"/>
          <w:color w:val="000000"/>
          <w:sz w:val="24"/>
          <w:szCs w:val="24"/>
        </w:rPr>
        <w:t xml:space="preserve"> during post-monsoon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The maximum protein content (27.6% ±0.52) was found in the muscles of </w:t>
      </w:r>
      <w:r>
        <w:rPr>
          <w:rFonts w:ascii="Times New Roman" w:eastAsia="Times New Roman" w:hAnsi="Times New Roman" w:cs="Times New Roman"/>
          <w:i/>
          <w:color w:val="000000"/>
          <w:sz w:val="24"/>
          <w:szCs w:val="24"/>
        </w:rPr>
        <w:t xml:space="preserve">O.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during the monsoon and the minimum (8.2% ±0.14) was found in the fins of </w:t>
      </w:r>
      <w:r>
        <w:rPr>
          <w:rFonts w:ascii="Times New Roman" w:eastAsia="Times New Roman" w:hAnsi="Times New Roman" w:cs="Times New Roman"/>
          <w:i/>
          <w:color w:val="000000"/>
          <w:sz w:val="24"/>
          <w:szCs w:val="24"/>
        </w:rPr>
        <w:t xml:space="preserve">M. </w:t>
      </w:r>
      <w:proofErr w:type="spellStart"/>
      <w:r>
        <w:rPr>
          <w:rFonts w:ascii="Times New Roman" w:eastAsia="Times New Roman" w:hAnsi="Times New Roman" w:cs="Times New Roman"/>
          <w:i/>
          <w:color w:val="000000"/>
          <w:sz w:val="24"/>
          <w:szCs w:val="24"/>
        </w:rPr>
        <w:t>cavasius</w:t>
      </w:r>
      <w:proofErr w:type="spellEnd"/>
      <w:r>
        <w:rPr>
          <w:rFonts w:ascii="Times New Roman" w:eastAsia="Times New Roman" w:hAnsi="Times New Roman" w:cs="Times New Roman"/>
          <w:color w:val="000000"/>
          <w:sz w:val="24"/>
          <w:szCs w:val="24"/>
        </w:rPr>
        <w:t xml:space="preserve"> during pre-monsoon. The maximum lipid content (18.2% ±0.27) was recorded in the muscles of </w:t>
      </w:r>
      <w:r>
        <w:rPr>
          <w:rFonts w:ascii="Times New Roman" w:eastAsia="Times New Roman" w:hAnsi="Times New Roman" w:cs="Times New Roman"/>
          <w:i/>
          <w:color w:val="000000"/>
          <w:sz w:val="24"/>
          <w:szCs w:val="24"/>
        </w:rPr>
        <w:t xml:space="preserve">L. </w:t>
      </w:r>
      <w:proofErr w:type="spellStart"/>
      <w:r>
        <w:rPr>
          <w:rFonts w:ascii="Times New Roman" w:eastAsia="Times New Roman" w:hAnsi="Times New Roman" w:cs="Times New Roman"/>
          <w:i/>
          <w:color w:val="000000"/>
          <w:sz w:val="24"/>
          <w:szCs w:val="24"/>
        </w:rPr>
        <w:t>rohita</w:t>
      </w:r>
      <w:proofErr w:type="spellEnd"/>
      <w:r w:rsidR="00FE4486">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during post-monsoon, whereas the minimum (6.2% ±0.14) was found in the gills of </w:t>
      </w:r>
      <w:r>
        <w:rPr>
          <w:rFonts w:ascii="Times New Roman" w:eastAsia="Times New Roman" w:hAnsi="Times New Roman" w:cs="Times New Roman"/>
          <w:i/>
          <w:color w:val="000000"/>
          <w:sz w:val="24"/>
          <w:szCs w:val="24"/>
        </w:rPr>
        <w:t xml:space="preserve">O.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during pre-monsoon. These findings highlight a valuable insight into how seasonal changes affect fish</w:t>
      </w:r>
      <w:r w:rsidR="00ED6781">
        <w:rPr>
          <w:rFonts w:ascii="Times New Roman" w:eastAsia="Times New Roman" w:hAnsi="Times New Roman" w:cs="Times New Roman"/>
          <w:color w:val="000000"/>
          <w:sz w:val="24"/>
          <w:szCs w:val="24"/>
        </w:rPr>
        <w:t xml:space="preserve"> </w:t>
      </w:r>
      <w:r w:rsidR="00136063" w:rsidRPr="00ED6781">
        <w:rPr>
          <w:rFonts w:ascii="Times New Roman" w:eastAsia="Times New Roman" w:hAnsi="Times New Roman" w:cs="Times New Roman"/>
          <w:color w:val="000000"/>
          <w:sz w:val="24"/>
          <w:szCs w:val="24"/>
          <w:highlight w:val="yellow"/>
        </w:rPr>
        <w:t>nutrition</w:t>
      </w:r>
      <w:r>
        <w:rPr>
          <w:rFonts w:ascii="Times New Roman" w:eastAsia="Times New Roman" w:hAnsi="Times New Roman" w:cs="Times New Roman"/>
          <w:color w:val="000000"/>
          <w:sz w:val="24"/>
          <w:szCs w:val="24"/>
        </w:rPr>
        <w:t xml:space="preserve"> and also offer a season-specific dietary recommendation that provides a base for </w:t>
      </w:r>
      <w:proofErr w:type="spellStart"/>
      <w:r>
        <w:rPr>
          <w:rFonts w:ascii="Times New Roman" w:eastAsia="Times New Roman" w:hAnsi="Times New Roman" w:cs="Times New Roman"/>
          <w:color w:val="000000"/>
          <w:sz w:val="24"/>
          <w:szCs w:val="24"/>
        </w:rPr>
        <w:t>optimising</w:t>
      </w:r>
      <w:proofErr w:type="spellEnd"/>
      <w:r>
        <w:rPr>
          <w:rFonts w:ascii="Times New Roman" w:eastAsia="Times New Roman" w:hAnsi="Times New Roman" w:cs="Times New Roman"/>
          <w:color w:val="000000"/>
          <w:sz w:val="24"/>
          <w:szCs w:val="24"/>
        </w:rPr>
        <w:t xml:space="preserve"> fish consumption and improving fisheries management and aquaculture practices. </w:t>
      </w:r>
    </w:p>
    <w:p w14:paraId="3B0BDF09" w14:textId="77777777" w:rsidR="009B3DFE" w:rsidRDefault="009B3DF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1782446" w14:textId="34DE0282" w:rsidR="001123D3" w:rsidRDefault="00367182" w:rsidP="001123D3">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3A52CB">
        <w:rPr>
          <w:rFonts w:ascii="Times New Roman" w:eastAsia="Times New Roman" w:hAnsi="Times New Roman" w:cs="Times New Roman"/>
          <w:b/>
          <w:color w:val="000000"/>
          <w:sz w:val="24"/>
          <w:szCs w:val="24"/>
          <w:highlight w:val="yellow"/>
        </w:rPr>
        <w:t>Keywords:</w:t>
      </w:r>
      <w:r w:rsidR="00FE4486" w:rsidRPr="003A52CB">
        <w:rPr>
          <w:rFonts w:ascii="Times New Roman" w:eastAsia="Times New Roman" w:hAnsi="Times New Roman" w:cs="Times New Roman"/>
          <w:b/>
          <w:color w:val="000000"/>
          <w:sz w:val="24"/>
          <w:szCs w:val="24"/>
          <w:highlight w:val="yellow"/>
        </w:rPr>
        <w:t xml:space="preserve"> </w:t>
      </w:r>
      <w:r w:rsidR="001123D3" w:rsidRPr="003A52CB">
        <w:rPr>
          <w:rFonts w:ascii="Times New Roman" w:eastAsia="Times New Roman" w:hAnsi="Times New Roman" w:cs="Times New Roman"/>
          <w:color w:val="000000"/>
          <w:sz w:val="24"/>
          <w:szCs w:val="24"/>
          <w:highlight w:val="yellow"/>
        </w:rPr>
        <w:t>Bidar</w:t>
      </w:r>
      <w:r w:rsidR="001123D3">
        <w:rPr>
          <w:rFonts w:ascii="Times New Roman" w:eastAsia="Times New Roman" w:hAnsi="Times New Roman" w:cs="Times New Roman"/>
          <w:color w:val="000000"/>
          <w:sz w:val="24"/>
          <w:szCs w:val="24"/>
        </w:rPr>
        <w:t>, freshwater fish, Karanja Reservoir, Karnataka, proximate composition, seasonal variation.</w:t>
      </w:r>
    </w:p>
    <w:p w14:paraId="091480A0" w14:textId="77777777" w:rsidR="009B3DFE" w:rsidRDefault="001123D3" w:rsidP="001123D3">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br w:type="page"/>
      </w:r>
    </w:p>
    <w:p w14:paraId="729742E1" w14:textId="77777777" w:rsidR="009B3DFE" w:rsidRPr="007555C4" w:rsidRDefault="007555C4" w:rsidP="007555C4">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INTRODUCTION:</w:t>
      </w:r>
    </w:p>
    <w:p w14:paraId="2FED99E4" w14:textId="28295265" w:rsidR="009B3DFE" w:rsidRDefault="0036718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human body depends on vital nutrients to perform optimally and sustain overall well-being. In recent years, there has been a rise in fish consumption, driven by increased awareness of its nutritional advantages and health benefits. Fish is an excellent source of high-quality protein, essential minerals, vitamins, and unsaturated fatty acids (</w:t>
      </w:r>
      <w:r w:rsidRPr="003A52CB">
        <w:rPr>
          <w:rFonts w:ascii="Times New Roman" w:eastAsia="Times New Roman" w:hAnsi="Times New Roman" w:cs="Times New Roman"/>
          <w:sz w:val="24"/>
          <w:szCs w:val="24"/>
          <w:highlight w:val="yellow"/>
        </w:rPr>
        <w:t>El-</w:t>
      </w:r>
      <w:proofErr w:type="spellStart"/>
      <w:r w:rsidRPr="003A52CB">
        <w:rPr>
          <w:rFonts w:ascii="Times New Roman" w:eastAsia="Times New Roman" w:hAnsi="Times New Roman" w:cs="Times New Roman"/>
          <w:sz w:val="24"/>
          <w:szCs w:val="24"/>
          <w:highlight w:val="yellow"/>
        </w:rPr>
        <w:t>Moselhy</w:t>
      </w:r>
      <w:proofErr w:type="spellEnd"/>
      <w:r w:rsidR="00E75450" w:rsidRPr="003A52CB">
        <w:rPr>
          <w:rFonts w:ascii="Times New Roman" w:eastAsia="Times New Roman" w:hAnsi="Times New Roman" w:cs="Times New Roman"/>
          <w:sz w:val="24"/>
          <w:szCs w:val="24"/>
          <w:highlight w:val="yellow"/>
        </w:rPr>
        <w:t xml:space="preserve"> </w:t>
      </w:r>
      <w:r w:rsidRPr="003A52CB">
        <w:rPr>
          <w:rFonts w:ascii="Times New Roman" w:eastAsia="Times New Roman" w:hAnsi="Times New Roman" w:cs="Times New Roman"/>
          <w:sz w:val="24"/>
          <w:szCs w:val="24"/>
          <w:highlight w:val="yellow"/>
        </w:rPr>
        <w:t>&amp;</w:t>
      </w:r>
      <w:r>
        <w:rPr>
          <w:rFonts w:ascii="Times New Roman" w:eastAsia="Times New Roman" w:hAnsi="Times New Roman" w:cs="Times New Roman"/>
          <w:sz w:val="24"/>
          <w:szCs w:val="24"/>
        </w:rPr>
        <w:t xml:space="preserve"> Khalid, 2000). Fish contributes to about 7% of global protein intake and 17% of animal-based protein consumption. In many nations in Africa and Asia, fish makes up over 50% of the animal protein in people's diets (FAO, 2022). Consuming fish regularly is linked to numerous health benefits, such as antioxidant and anti-inflammatory effects, along with neuroprotective and cardioprotective properties (Chen et al., 2022). India ranks as the third-largest fish producer globally and holds the second position in aquaculture, just behind China. The country’s inland fisheries now contribute about 70% of total fish production, a significant increase from 36% in the 1980s. This shift reflects a transition from marine to inland and culture-based fisheries. The Blue Revolution in India has emphasized the vital role of the fisheries and aquaculture sector in the country's economy and food security (Government of India, 2023).</w:t>
      </w:r>
    </w:p>
    <w:p w14:paraId="5E8BBB35" w14:textId="77777777" w:rsidR="006E270B" w:rsidRDefault="0036718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biochemical makeup of fish flesh is a key indicator of its quality (Hernandez et al., 2001). In most fish, body weight is made up of approximately 70–80% water, 20–30% protein, and 2–12% fat (Love, 1970). Carbohydrates and non-protein substances are found in minimal quantities and are usually not included in routine analyses (Cue &amp; Wootton, 1988). </w:t>
      </w:r>
      <w:r w:rsidRPr="001978D8">
        <w:rPr>
          <w:rFonts w:ascii="Times New Roman" w:eastAsia="Times New Roman" w:hAnsi="Times New Roman" w:cs="Times New Roman"/>
          <w:sz w:val="24"/>
          <w:szCs w:val="24"/>
        </w:rPr>
        <w:t>The biochemical composition of fish varies due to several factors, including size, age, reproductive stage, diet, migration, starvation, temperature, season, muscle location and environmental conditions</w:t>
      </w:r>
      <w:r>
        <w:rPr>
          <w:rFonts w:ascii="Times New Roman" w:eastAsia="Times New Roman" w:hAnsi="Times New Roman" w:cs="Times New Roman"/>
          <w:sz w:val="24"/>
          <w:szCs w:val="24"/>
        </w:rPr>
        <w:t>. Among these, water pollution is one of the most significant factors affecting fish quality in natural habitats (</w:t>
      </w:r>
      <w:proofErr w:type="spellStart"/>
      <w:r>
        <w:rPr>
          <w:rFonts w:ascii="Times New Roman" w:eastAsia="Times New Roman" w:hAnsi="Times New Roman" w:cs="Times New Roman"/>
          <w:sz w:val="24"/>
          <w:szCs w:val="24"/>
        </w:rPr>
        <w:t>Gershamovich</w:t>
      </w:r>
      <w:proofErr w:type="spellEnd"/>
      <w:r>
        <w:rPr>
          <w:rFonts w:ascii="Times New Roman" w:eastAsia="Times New Roman" w:hAnsi="Times New Roman" w:cs="Times New Roman"/>
          <w:sz w:val="24"/>
          <w:szCs w:val="24"/>
        </w:rPr>
        <w:t xml:space="preserve"> et al., 1984; Weatherly &amp; Gill, 1987; Brown &amp; Murphy, 1991; Millikin, 1992; Cue &amp; Wootton, 1988; Kozlova, 1997). Many studies have shown that the overall body composition, as well as specific organs or muscle tissues, can change significantly due to these factors. Additionally, diet and reproductive cycles play a vital role in determining fish body composition (Younis et al., 2014). </w:t>
      </w:r>
    </w:p>
    <w:p w14:paraId="7A683E8C" w14:textId="04B0000B" w:rsidR="006E270B" w:rsidRPr="006E270B" w:rsidRDefault="006E270B" w:rsidP="006E270B">
      <w:pPr>
        <w:spacing w:line="360" w:lineRule="auto"/>
        <w:jc w:val="both"/>
        <w:rPr>
          <w:rFonts w:ascii="Times New Roman" w:eastAsia="Times New Roman" w:hAnsi="Times New Roman" w:cs="Times New Roman"/>
          <w:color w:val="000000"/>
          <w:sz w:val="24"/>
          <w:szCs w:val="24"/>
          <w:highlight w:val="yellow"/>
        </w:rPr>
      </w:pPr>
      <w:r w:rsidRPr="006E270B">
        <w:rPr>
          <w:rFonts w:ascii="Times New Roman" w:eastAsia="Times New Roman" w:hAnsi="Times New Roman" w:cs="Times New Roman"/>
          <w:color w:val="000000"/>
          <w:sz w:val="24"/>
          <w:szCs w:val="24"/>
          <w:highlight w:val="yellow"/>
        </w:rPr>
        <w:t xml:space="preserve">Seasonal changes in the natural food available to fish such as plankton or plant material may significantly impact their body composition (Paul et al., 2017). Fish feeding habits </w:t>
      </w:r>
      <w:r w:rsidR="007B6EA7">
        <w:rPr>
          <w:rFonts w:ascii="Times New Roman" w:eastAsia="Times New Roman" w:hAnsi="Times New Roman" w:cs="Times New Roman"/>
          <w:color w:val="000000"/>
          <w:sz w:val="24"/>
          <w:szCs w:val="24"/>
          <w:highlight w:val="yellow"/>
        </w:rPr>
        <w:t>are</w:t>
      </w:r>
      <w:r w:rsidRPr="006E270B">
        <w:rPr>
          <w:rFonts w:ascii="Times New Roman" w:eastAsia="Times New Roman" w:hAnsi="Times New Roman" w:cs="Times New Roman"/>
          <w:color w:val="000000"/>
          <w:sz w:val="24"/>
          <w:szCs w:val="24"/>
          <w:highlight w:val="yellow"/>
        </w:rPr>
        <w:t xml:space="preserve"> one of the important factors that </w:t>
      </w:r>
      <w:r w:rsidR="007B6EA7">
        <w:rPr>
          <w:rFonts w:ascii="Times New Roman" w:eastAsia="Times New Roman" w:hAnsi="Times New Roman" w:cs="Times New Roman"/>
          <w:color w:val="000000"/>
          <w:sz w:val="24"/>
          <w:szCs w:val="24"/>
          <w:highlight w:val="yellow"/>
        </w:rPr>
        <w:t>are</w:t>
      </w:r>
      <w:r w:rsidRPr="006E270B">
        <w:rPr>
          <w:rFonts w:ascii="Times New Roman" w:eastAsia="Times New Roman" w:hAnsi="Times New Roman" w:cs="Times New Roman"/>
          <w:color w:val="000000"/>
          <w:sz w:val="24"/>
          <w:szCs w:val="24"/>
          <w:highlight w:val="yellow"/>
        </w:rPr>
        <w:t xml:space="preserve"> not taken into consideration. The feeding classification of a fish as </w:t>
      </w:r>
      <w:r w:rsidR="007B6EA7" w:rsidRPr="006E270B">
        <w:rPr>
          <w:rFonts w:ascii="Times New Roman" w:eastAsia="Times New Roman" w:hAnsi="Times New Roman" w:cs="Times New Roman"/>
          <w:color w:val="000000"/>
          <w:sz w:val="24"/>
          <w:szCs w:val="24"/>
          <w:highlight w:val="yellow"/>
        </w:rPr>
        <w:t>an</w:t>
      </w:r>
      <w:r w:rsidRPr="006E270B">
        <w:rPr>
          <w:rFonts w:ascii="Times New Roman" w:eastAsia="Times New Roman" w:hAnsi="Times New Roman" w:cs="Times New Roman"/>
          <w:color w:val="000000"/>
          <w:sz w:val="24"/>
          <w:szCs w:val="24"/>
          <w:highlight w:val="yellow"/>
        </w:rPr>
        <w:t xml:space="preserve"> herbivore, carnivore or omnivore</w:t>
      </w:r>
      <w:r w:rsidR="007B6EA7">
        <w:rPr>
          <w:rFonts w:ascii="Times New Roman" w:eastAsia="Times New Roman" w:hAnsi="Times New Roman" w:cs="Times New Roman"/>
          <w:color w:val="000000"/>
          <w:sz w:val="24"/>
          <w:szCs w:val="24"/>
          <w:highlight w:val="yellow"/>
        </w:rPr>
        <w:t>,</w:t>
      </w:r>
      <w:r w:rsidRPr="006E270B">
        <w:rPr>
          <w:rFonts w:ascii="Times New Roman" w:eastAsia="Times New Roman" w:hAnsi="Times New Roman" w:cs="Times New Roman"/>
          <w:color w:val="000000"/>
          <w:sz w:val="24"/>
          <w:szCs w:val="24"/>
          <w:highlight w:val="yellow"/>
        </w:rPr>
        <w:t xml:space="preserve"> along with its position in the food chain can affect its nutrient absorption and storage mechanism.</w:t>
      </w:r>
    </w:p>
    <w:p w14:paraId="1F181848" w14:textId="480998DD" w:rsidR="006E270B" w:rsidRDefault="006E270B" w:rsidP="006E270B">
      <w:pPr>
        <w:spacing w:line="360" w:lineRule="auto"/>
        <w:ind w:firstLine="720"/>
        <w:jc w:val="both"/>
        <w:rPr>
          <w:rFonts w:ascii="Times New Roman" w:eastAsia="Times New Roman" w:hAnsi="Times New Roman" w:cs="Times New Roman"/>
          <w:sz w:val="24"/>
          <w:szCs w:val="24"/>
        </w:rPr>
      </w:pPr>
      <w:r w:rsidRPr="006E270B">
        <w:rPr>
          <w:rFonts w:ascii="Times New Roman" w:eastAsia="Times New Roman" w:hAnsi="Times New Roman" w:cs="Times New Roman"/>
          <w:color w:val="000000"/>
          <w:sz w:val="24"/>
          <w:szCs w:val="24"/>
          <w:highlight w:val="yellow"/>
        </w:rPr>
        <w:lastRenderedPageBreak/>
        <w:t>Carnivor</w:t>
      </w:r>
      <w:r w:rsidR="007B6EA7">
        <w:rPr>
          <w:rFonts w:ascii="Times New Roman" w:eastAsia="Times New Roman" w:hAnsi="Times New Roman" w:cs="Times New Roman"/>
          <w:color w:val="000000"/>
          <w:sz w:val="24"/>
          <w:szCs w:val="24"/>
          <w:highlight w:val="yellow"/>
        </w:rPr>
        <w:t>ous</w:t>
      </w:r>
      <w:r w:rsidRPr="006E270B">
        <w:rPr>
          <w:rFonts w:ascii="Times New Roman" w:eastAsia="Times New Roman" w:hAnsi="Times New Roman" w:cs="Times New Roman"/>
          <w:color w:val="000000"/>
          <w:sz w:val="24"/>
          <w:szCs w:val="24"/>
          <w:highlight w:val="yellow"/>
        </w:rPr>
        <w:t xml:space="preserve"> fish might have higher levels of healthy omega-3 fatty acids due to their consumption of other fish or animals rich in these nutrients while herbivor</w:t>
      </w:r>
      <w:r w:rsidR="007B6EA7">
        <w:rPr>
          <w:rFonts w:ascii="Times New Roman" w:eastAsia="Times New Roman" w:hAnsi="Times New Roman" w:cs="Times New Roman"/>
          <w:color w:val="000000"/>
          <w:sz w:val="24"/>
          <w:szCs w:val="24"/>
          <w:highlight w:val="yellow"/>
        </w:rPr>
        <w:t>ous</w:t>
      </w:r>
      <w:r w:rsidRPr="006E270B">
        <w:rPr>
          <w:rFonts w:ascii="Times New Roman" w:eastAsia="Times New Roman" w:hAnsi="Times New Roman" w:cs="Times New Roman"/>
          <w:color w:val="000000"/>
          <w:sz w:val="24"/>
          <w:szCs w:val="24"/>
          <w:highlight w:val="yellow"/>
        </w:rPr>
        <w:t xml:space="preserve"> fish may have higher level</w:t>
      </w:r>
      <w:r w:rsidR="007B6EA7">
        <w:rPr>
          <w:rFonts w:ascii="Times New Roman" w:eastAsia="Times New Roman" w:hAnsi="Times New Roman" w:cs="Times New Roman"/>
          <w:color w:val="000000"/>
          <w:sz w:val="24"/>
          <w:szCs w:val="24"/>
          <w:highlight w:val="yellow"/>
        </w:rPr>
        <w:t xml:space="preserve">s </w:t>
      </w:r>
      <w:r w:rsidRPr="006E270B">
        <w:rPr>
          <w:rFonts w:ascii="Times New Roman" w:eastAsia="Times New Roman" w:hAnsi="Times New Roman" w:cs="Times New Roman"/>
          <w:color w:val="000000"/>
          <w:sz w:val="24"/>
          <w:szCs w:val="24"/>
          <w:highlight w:val="yellow"/>
        </w:rPr>
        <w:t>of plant derived lipids and natural antioxidants (</w:t>
      </w:r>
      <w:proofErr w:type="spellStart"/>
      <w:r w:rsidRPr="006E270B">
        <w:rPr>
          <w:rFonts w:ascii="Times New Roman" w:eastAsia="Times New Roman" w:hAnsi="Times New Roman" w:cs="Times New Roman"/>
          <w:color w:val="000000"/>
          <w:sz w:val="24"/>
          <w:szCs w:val="24"/>
          <w:highlight w:val="yellow"/>
        </w:rPr>
        <w:t>Papadimitraki</w:t>
      </w:r>
      <w:proofErr w:type="spellEnd"/>
      <w:r w:rsidRPr="006E270B">
        <w:rPr>
          <w:rFonts w:ascii="Times New Roman" w:eastAsia="Times New Roman" w:hAnsi="Times New Roman" w:cs="Times New Roman"/>
          <w:color w:val="000000"/>
          <w:sz w:val="24"/>
          <w:szCs w:val="24"/>
          <w:highlight w:val="yellow"/>
        </w:rPr>
        <w:t xml:space="preserve"> et al., 2023). </w:t>
      </w:r>
    </w:p>
    <w:p w14:paraId="493585E3" w14:textId="15740608" w:rsidR="009B3DFE" w:rsidRDefault="0036718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doctors recommend including fish in the daily diet due to its numerous health benefits. Regular fish consumption can strengthen the body's </w:t>
      </w:r>
      <w:proofErr w:type="spellStart"/>
      <w:r>
        <w:rPr>
          <w:rFonts w:ascii="Times New Roman" w:eastAsia="Times New Roman" w:hAnsi="Times New Roman" w:cs="Times New Roman"/>
          <w:sz w:val="24"/>
          <w:szCs w:val="24"/>
        </w:rPr>
        <w:t>defence</w:t>
      </w:r>
      <w:proofErr w:type="spellEnd"/>
      <w:r>
        <w:rPr>
          <w:rFonts w:ascii="Times New Roman" w:eastAsia="Times New Roman" w:hAnsi="Times New Roman" w:cs="Times New Roman"/>
          <w:sz w:val="24"/>
          <w:szCs w:val="24"/>
        </w:rPr>
        <w:t xml:space="preserve"> system against harmful pathogens, as fish contains antimicrobial peptides (Ravichandran et al., 2010). The American Heart Association recommends consuming fish twice a week to fulfil the recommended daily intake of omega-3 fatty acids (Kris-Etherton et al., 2002).</w:t>
      </w:r>
    </w:p>
    <w:p w14:paraId="59C8A643" w14:textId="5A8C58AE" w:rsidR="000F4969" w:rsidRDefault="00367182" w:rsidP="00BA74F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Consuming fish has been associated with a reduced risk of heart disease and may also contribute to a lower likelihood of developing dementia, such as Alzheimer's disease (Grant, 1997). Additionally, eating fish during pregnancy can lower the risk of premature birth (Olsen &amp; Secher, 2002). Fish fats, especially polyunsaturated fatty acids like </w:t>
      </w:r>
      <w:proofErr w:type="spellStart"/>
      <w:r>
        <w:rPr>
          <w:rFonts w:ascii="Times New Roman" w:eastAsia="Times New Roman" w:hAnsi="Times New Roman" w:cs="Times New Roman"/>
          <w:sz w:val="24"/>
          <w:szCs w:val="24"/>
        </w:rPr>
        <w:t>eicosapentaenoic</w:t>
      </w:r>
      <w:proofErr w:type="spellEnd"/>
      <w:r>
        <w:rPr>
          <w:rFonts w:ascii="Times New Roman" w:eastAsia="Times New Roman" w:hAnsi="Times New Roman" w:cs="Times New Roman"/>
          <w:sz w:val="24"/>
          <w:szCs w:val="24"/>
        </w:rPr>
        <w:t xml:space="preserve"> acid (EPA) and docosahexaenoic acid (DHA), play a significant role in reducing blood triglyceride levels and preventing coronary heart disease (Pamplona-Roger, 2006). As a key part of a balanced diet, fish provides essential long-chain omega-3 polyunsaturated fatty acids (LC-PUFAs). Because the human body struggles to efficiently convert alpha-linolenic acid (ALA) from plant oils, such as linseed, into EPA and DHA, fish remains the most effective dietary source of these critical fatty acids (Burdge &amp; Calder, 2005). As awareness of health and the benefits of consuming fish continue to grow, it becomes increasingly important to assess the nutrient composition and functionality of various fish species. Understanding the nutritional content of fish allows consumers to recognize how it can enhance their overall health, fitness, and immunity against lifestyle-related diseases (Gormley, 2006). Thus, evaluating the proximate composition of fish is crucial to ensure that its tissues possess safe, healthy qualities and meet both national and international standards (WHO/FAO, 2011).</w:t>
      </w:r>
    </w:p>
    <w:p w14:paraId="4A9669F9" w14:textId="77777777" w:rsidR="00197522" w:rsidRPr="00197522" w:rsidRDefault="00197522" w:rsidP="00197522">
      <w:pPr>
        <w:spacing w:line="360" w:lineRule="auto"/>
        <w:ind w:firstLine="720"/>
        <w:jc w:val="both"/>
        <w:rPr>
          <w:rFonts w:ascii="Times New Roman" w:eastAsia="Times New Roman" w:hAnsi="Times New Roman" w:cs="Times New Roman"/>
          <w:sz w:val="24"/>
          <w:szCs w:val="24"/>
          <w:highlight w:val="yellow"/>
          <w:lang w:val="en-IN"/>
        </w:rPr>
      </w:pPr>
      <w:r w:rsidRPr="00197522">
        <w:rPr>
          <w:rFonts w:ascii="Times New Roman" w:eastAsia="Times New Roman" w:hAnsi="Times New Roman" w:cs="Times New Roman"/>
          <w:sz w:val="24"/>
          <w:szCs w:val="24"/>
          <w:highlight w:val="yellow"/>
          <w:lang w:val="en-IN"/>
        </w:rPr>
        <w:t>Karanja Reservoir is a manmade freshwater lake situated in the Bidar district of Karnataka. The reservoir is primarily constructed for irrigation and potable water supply, while also facilitating several ecological activities, such as fisheries and aquatic biodiversity.</w:t>
      </w:r>
    </w:p>
    <w:p w14:paraId="52CDC676" w14:textId="352030D9" w:rsidR="000F4969" w:rsidRDefault="00BA74F8" w:rsidP="00F93FD2">
      <w:pPr>
        <w:spacing w:line="360" w:lineRule="auto"/>
        <w:jc w:val="both"/>
        <w:rPr>
          <w:rFonts w:ascii="Times New Roman" w:eastAsia="Times New Roman" w:hAnsi="Times New Roman" w:cs="Times New Roman"/>
          <w:sz w:val="24"/>
          <w:szCs w:val="24"/>
        </w:rPr>
      </w:pPr>
      <w:r w:rsidRPr="00BA74F8">
        <w:rPr>
          <w:rFonts w:ascii="Times New Roman" w:eastAsia="Times New Roman" w:hAnsi="Times New Roman" w:cs="Times New Roman"/>
          <w:sz w:val="24"/>
          <w:szCs w:val="24"/>
          <w:highlight w:val="yellow"/>
        </w:rPr>
        <w:t>The Karanja Reservoir’s physio-chemical water parameters, like temperature, slightly alkaline pH, total dissolved solids, total solids, dissolved oxygen, biological oxygen demand and moderate hardness, were within the permissible limits as prescribed by BIS and FAO, and the moderate nutrient concentrations of nitrate and phosphates did not cause algal blooms or eutrophic oxygen fluctuations that positively correlate with the rich flourishing zooplankton and phytoplankton community</w:t>
      </w:r>
      <w:r>
        <w:rPr>
          <w:rFonts w:ascii="Times New Roman" w:eastAsia="Times New Roman" w:hAnsi="Times New Roman" w:cs="Times New Roman"/>
          <w:sz w:val="24"/>
          <w:szCs w:val="24"/>
          <w:highlight w:val="yellow"/>
        </w:rPr>
        <w:t xml:space="preserve"> which indicates a stable food web</w:t>
      </w:r>
      <w:r w:rsidRPr="00BA74F8">
        <w:rPr>
          <w:rFonts w:ascii="Times New Roman" w:eastAsia="Times New Roman" w:hAnsi="Times New Roman" w:cs="Times New Roman"/>
          <w:sz w:val="24"/>
          <w:szCs w:val="24"/>
          <w:highlight w:val="yellow"/>
        </w:rPr>
        <w:t xml:space="preserve"> thus providing </w:t>
      </w:r>
      <w:r w:rsidRPr="00BA74F8">
        <w:rPr>
          <w:rFonts w:ascii="Times New Roman" w:eastAsia="Times New Roman" w:hAnsi="Times New Roman" w:cs="Times New Roman"/>
          <w:sz w:val="24"/>
          <w:szCs w:val="24"/>
          <w:highlight w:val="yellow"/>
        </w:rPr>
        <w:lastRenderedPageBreak/>
        <w:t>the optimal conditions for the fishes</w:t>
      </w:r>
      <w:r>
        <w:rPr>
          <w:rFonts w:ascii="Times New Roman" w:eastAsia="Times New Roman" w:hAnsi="Times New Roman" w:cs="Times New Roman"/>
          <w:sz w:val="24"/>
          <w:szCs w:val="24"/>
          <w:highlight w:val="yellow"/>
        </w:rPr>
        <w:t xml:space="preserve"> </w:t>
      </w:r>
      <w:r w:rsidRPr="00BA74F8">
        <w:rPr>
          <w:rFonts w:ascii="Times New Roman" w:eastAsia="Times New Roman" w:hAnsi="Times New Roman" w:cs="Times New Roman"/>
          <w:sz w:val="24"/>
          <w:szCs w:val="24"/>
          <w:highlight w:val="yellow"/>
        </w:rPr>
        <w:t>metabolism and osmoregulation that increases the larval survival and juvenile growth and maintains the development of the adult fishes. These factors indicate a Good (~ 63) Water Quality Index confirming that the Karanja Reservoir provides a highly suitable environment for fish to grow and suitable fishery production in Bidar district (</w:t>
      </w:r>
      <w:proofErr w:type="spellStart"/>
      <w:r w:rsidRPr="00BA74F8">
        <w:rPr>
          <w:rFonts w:ascii="Times New Roman" w:eastAsia="Times New Roman" w:hAnsi="Times New Roman" w:cs="Times New Roman"/>
          <w:sz w:val="24"/>
          <w:szCs w:val="24"/>
          <w:highlight w:val="yellow"/>
        </w:rPr>
        <w:t>Majagi</w:t>
      </w:r>
      <w:proofErr w:type="spellEnd"/>
      <w:r w:rsidRPr="00BA74F8">
        <w:rPr>
          <w:rFonts w:ascii="Times New Roman" w:eastAsia="Times New Roman" w:hAnsi="Times New Roman" w:cs="Times New Roman"/>
          <w:sz w:val="24"/>
          <w:szCs w:val="24"/>
          <w:highlight w:val="yellow"/>
        </w:rPr>
        <w:t xml:space="preserve"> et al., 2007</w:t>
      </w:r>
      <w:r w:rsidR="00897F8C">
        <w:rPr>
          <w:rFonts w:ascii="Times New Roman" w:eastAsia="Times New Roman" w:hAnsi="Times New Roman" w:cs="Times New Roman"/>
          <w:sz w:val="24"/>
          <w:szCs w:val="24"/>
          <w:highlight w:val="yellow"/>
        </w:rPr>
        <w:t xml:space="preserve">; </w:t>
      </w:r>
      <w:proofErr w:type="spellStart"/>
      <w:r w:rsidR="00897F8C">
        <w:rPr>
          <w:rFonts w:ascii="Times New Roman" w:eastAsia="Times New Roman" w:hAnsi="Times New Roman" w:cs="Times New Roman"/>
          <w:sz w:val="24"/>
          <w:szCs w:val="24"/>
          <w:highlight w:val="yellow"/>
        </w:rPr>
        <w:t>Majagi</w:t>
      </w:r>
      <w:proofErr w:type="spellEnd"/>
      <w:r w:rsidR="00897F8C">
        <w:rPr>
          <w:rFonts w:ascii="Times New Roman" w:eastAsia="Times New Roman" w:hAnsi="Times New Roman" w:cs="Times New Roman"/>
          <w:sz w:val="24"/>
          <w:szCs w:val="24"/>
          <w:highlight w:val="yellow"/>
        </w:rPr>
        <w:t xml:space="preserve"> and Vijaykumar, 2008</w:t>
      </w:r>
      <w:r w:rsidRPr="00BA74F8">
        <w:rPr>
          <w:rFonts w:ascii="Times New Roman" w:eastAsia="Times New Roman" w:hAnsi="Times New Roman" w:cs="Times New Roman"/>
          <w:sz w:val="24"/>
          <w:szCs w:val="24"/>
          <w:highlight w:val="yellow"/>
        </w:rPr>
        <w:t xml:space="preserve"> and Lingesh et al., 2019).</w:t>
      </w:r>
    </w:p>
    <w:p w14:paraId="57BDF5A5" w14:textId="2C90A344" w:rsidR="00F93FD2" w:rsidRPr="006E270B" w:rsidRDefault="00F93FD2" w:rsidP="006E270B">
      <w:pPr>
        <w:spacing w:line="360" w:lineRule="auto"/>
        <w:ind w:firstLine="720"/>
        <w:jc w:val="both"/>
        <w:rPr>
          <w:rFonts w:ascii="Times New Roman" w:eastAsia="Times New Roman" w:hAnsi="Times New Roman" w:cs="Times New Roman"/>
          <w:sz w:val="24"/>
          <w:szCs w:val="24"/>
          <w:highlight w:val="yellow"/>
        </w:rPr>
      </w:pPr>
      <w:r w:rsidRPr="00F93FD2">
        <w:rPr>
          <w:rFonts w:ascii="Times New Roman" w:eastAsia="Times New Roman" w:hAnsi="Times New Roman" w:cs="Times New Roman"/>
          <w:sz w:val="24"/>
          <w:szCs w:val="24"/>
          <w:highlight w:val="yellow"/>
        </w:rPr>
        <w:t xml:space="preserve">In this study, we have selected different parts of the fish like – fins, gills, muscles, the remaining body and the whole body so that we could have a better understanding of the proximate value of these parts. The amount of ash, moisture, carbohydrate, protein and lipid in these different parts varies significantly in different seasons too. By </w:t>
      </w:r>
      <w:proofErr w:type="spellStart"/>
      <w:r w:rsidRPr="00F93FD2">
        <w:rPr>
          <w:rFonts w:ascii="Times New Roman" w:eastAsia="Times New Roman" w:hAnsi="Times New Roman" w:cs="Times New Roman"/>
          <w:sz w:val="24"/>
          <w:szCs w:val="24"/>
          <w:highlight w:val="yellow"/>
        </w:rPr>
        <w:t>analysing</w:t>
      </w:r>
      <w:proofErr w:type="spellEnd"/>
      <w:r w:rsidRPr="00F93FD2">
        <w:rPr>
          <w:rFonts w:ascii="Times New Roman" w:eastAsia="Times New Roman" w:hAnsi="Times New Roman" w:cs="Times New Roman"/>
          <w:sz w:val="24"/>
          <w:szCs w:val="24"/>
          <w:highlight w:val="yellow"/>
        </w:rPr>
        <w:t xml:space="preserve"> these parts separately, we can identify which parts are higher and lower in nutrients. For example, muscles are the part that is commonly consumed, containing higher amounts of protein and fats, whereas fins, gills and other parts might differ because of their biological structure and functions; estimating the whole fish body also gives a general idea about the nutritional composition.</w:t>
      </w:r>
      <w:r>
        <w:rPr>
          <w:rFonts w:ascii="Times New Roman" w:eastAsia="Times New Roman" w:hAnsi="Times New Roman" w:cs="Times New Roman"/>
          <w:sz w:val="24"/>
          <w:szCs w:val="24"/>
        </w:rPr>
        <w:t xml:space="preserve"> </w:t>
      </w:r>
      <w:r w:rsidRPr="00F93FD2">
        <w:rPr>
          <w:rFonts w:ascii="Times New Roman" w:eastAsia="Times New Roman" w:hAnsi="Times New Roman" w:cs="Times New Roman"/>
          <w:sz w:val="24"/>
          <w:szCs w:val="24"/>
          <w:highlight w:val="yellow"/>
        </w:rPr>
        <w:t xml:space="preserve">The consumption pattern of fish differs across different cultures and regions. In some places only the edible part – the muscle is consumed while in other regions the whole fish including the head, fins, gills, bones, skin and internal organs are consumed.  Despite of this, most of the existing research studies only focus on the muscles ignoring the nutritional value of the other parts which are usually thrown away or not used at all. </w:t>
      </w:r>
      <w:r w:rsidR="006E270B" w:rsidRPr="00F93FD2">
        <w:rPr>
          <w:rFonts w:ascii="Times New Roman" w:eastAsia="Times New Roman" w:hAnsi="Times New Roman" w:cs="Times New Roman"/>
          <w:sz w:val="24"/>
          <w:szCs w:val="24"/>
          <w:highlight w:val="yellow"/>
        </w:rPr>
        <w:t xml:space="preserve">By </w:t>
      </w:r>
      <w:proofErr w:type="spellStart"/>
      <w:r w:rsidR="006E270B" w:rsidRPr="00F93FD2">
        <w:rPr>
          <w:rFonts w:ascii="Times New Roman" w:eastAsia="Times New Roman" w:hAnsi="Times New Roman" w:cs="Times New Roman"/>
          <w:sz w:val="24"/>
          <w:szCs w:val="24"/>
          <w:highlight w:val="yellow"/>
        </w:rPr>
        <w:t>analysing</w:t>
      </w:r>
      <w:proofErr w:type="spellEnd"/>
      <w:r w:rsidR="006E270B" w:rsidRPr="00F93FD2">
        <w:rPr>
          <w:rFonts w:ascii="Times New Roman" w:eastAsia="Times New Roman" w:hAnsi="Times New Roman" w:cs="Times New Roman"/>
          <w:sz w:val="24"/>
          <w:szCs w:val="24"/>
          <w:highlight w:val="yellow"/>
        </w:rPr>
        <w:t xml:space="preserve"> the proximate composition</w:t>
      </w:r>
      <w:r w:rsidR="006E270B" w:rsidRPr="006E270B">
        <w:rPr>
          <w:rFonts w:ascii="Times New Roman" w:eastAsia="Times New Roman" w:hAnsi="Times New Roman" w:cs="Times New Roman"/>
          <w:color w:val="000000"/>
          <w:sz w:val="24"/>
          <w:szCs w:val="24"/>
          <w:highlight w:val="yellow"/>
        </w:rPr>
        <w:t xml:space="preserve"> </w:t>
      </w:r>
      <w:r w:rsidR="006E270B">
        <w:rPr>
          <w:rFonts w:ascii="Times New Roman" w:eastAsia="Times New Roman" w:hAnsi="Times New Roman" w:cs="Times New Roman"/>
          <w:color w:val="000000"/>
          <w:sz w:val="24"/>
          <w:szCs w:val="24"/>
          <w:highlight w:val="yellow"/>
        </w:rPr>
        <w:t xml:space="preserve">of </w:t>
      </w:r>
      <w:r w:rsidR="006E270B" w:rsidRPr="006E270B">
        <w:rPr>
          <w:rFonts w:ascii="Times New Roman" w:eastAsia="Times New Roman" w:hAnsi="Times New Roman" w:cs="Times New Roman"/>
          <w:color w:val="000000"/>
          <w:sz w:val="24"/>
          <w:szCs w:val="24"/>
          <w:highlight w:val="yellow"/>
        </w:rPr>
        <w:t>different fishes from the various feeding groups throughout different seasons</w:t>
      </w:r>
      <w:r w:rsidR="006E270B">
        <w:rPr>
          <w:rFonts w:ascii="Times New Roman" w:eastAsia="Times New Roman" w:hAnsi="Times New Roman" w:cs="Times New Roman"/>
          <w:color w:val="000000"/>
          <w:sz w:val="24"/>
          <w:szCs w:val="24"/>
          <w:highlight w:val="yellow"/>
        </w:rPr>
        <w:t xml:space="preserve"> and</w:t>
      </w:r>
      <w:r w:rsidR="006E270B" w:rsidRPr="006E270B">
        <w:rPr>
          <w:rFonts w:ascii="Times New Roman" w:eastAsia="Times New Roman" w:hAnsi="Times New Roman" w:cs="Times New Roman"/>
          <w:color w:val="000000"/>
          <w:sz w:val="24"/>
          <w:szCs w:val="24"/>
          <w:highlight w:val="yellow"/>
        </w:rPr>
        <w:t xml:space="preserve"> </w:t>
      </w:r>
      <w:r w:rsidR="006E270B" w:rsidRPr="00F93FD2">
        <w:rPr>
          <w:rFonts w:ascii="Times New Roman" w:eastAsia="Times New Roman" w:hAnsi="Times New Roman" w:cs="Times New Roman"/>
          <w:sz w:val="24"/>
          <w:szCs w:val="24"/>
          <w:highlight w:val="yellow"/>
        </w:rPr>
        <w:t xml:space="preserve">of all the parts of fish </w:t>
      </w:r>
      <w:r w:rsidR="006E270B" w:rsidRPr="006E270B">
        <w:rPr>
          <w:rFonts w:ascii="Times New Roman" w:eastAsia="Times New Roman" w:hAnsi="Times New Roman" w:cs="Times New Roman"/>
          <w:color w:val="000000"/>
          <w:sz w:val="24"/>
          <w:szCs w:val="24"/>
          <w:highlight w:val="yellow"/>
        </w:rPr>
        <w:t xml:space="preserve">allows us to understand how the diet and environment affect the nutritional composition of different tissues in fishes. </w:t>
      </w:r>
      <w:r w:rsidR="007B6EA7">
        <w:rPr>
          <w:rFonts w:ascii="Times New Roman" w:eastAsia="Times New Roman" w:hAnsi="Times New Roman" w:cs="Times New Roman"/>
          <w:sz w:val="24"/>
          <w:szCs w:val="24"/>
          <w:highlight w:val="yellow"/>
        </w:rPr>
        <w:t>Also,</w:t>
      </w:r>
      <w:r w:rsidR="006E270B">
        <w:rPr>
          <w:rFonts w:ascii="Times New Roman" w:eastAsia="Times New Roman" w:hAnsi="Times New Roman" w:cs="Times New Roman"/>
          <w:sz w:val="24"/>
          <w:szCs w:val="24"/>
          <w:highlight w:val="yellow"/>
        </w:rPr>
        <w:t xml:space="preserve"> </w:t>
      </w:r>
      <w:r w:rsidRPr="00F93FD2">
        <w:rPr>
          <w:rFonts w:ascii="Times New Roman" w:eastAsia="Times New Roman" w:hAnsi="Times New Roman" w:cs="Times New Roman"/>
          <w:sz w:val="24"/>
          <w:szCs w:val="24"/>
          <w:highlight w:val="yellow"/>
        </w:rPr>
        <w:t>we can get a better idea of how nutritious they are and find good uses for their by-products in fishmeal, animal feed and other fields. This approach not only helps in reducing waste but also promotes sustainable and smart use of fish resources which helps protect both food security and the environment.</w:t>
      </w:r>
    </w:p>
    <w:p w14:paraId="28554001" w14:textId="77777777" w:rsidR="009B3DFE" w:rsidRDefault="00367182" w:rsidP="00BA74F8">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investigates the proximate composition of five fish species from the Karanja Reservoir in Bidar, Karnataka, India. This research addresses a critical knowledge gap, as no prior studies have examined the proximate composition of freshwater fish in this region, including the impact of seasonal variations on their nutritional content and it will provide valuable insights into the seasonal availability and nutritional quality of these fish species for local communities.</w:t>
      </w:r>
    </w:p>
    <w:p w14:paraId="69851E68" w14:textId="77777777" w:rsidR="009B3DFE" w:rsidRDefault="009B3DF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9B8465A" w14:textId="77777777" w:rsidR="007B6EA7" w:rsidRDefault="007B6EA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02DF3870" w14:textId="77777777" w:rsidR="007B6EA7" w:rsidRDefault="007B6EA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32EC76E4" w14:textId="3D6FBE2A" w:rsidR="009B3DFE" w:rsidRDefault="0036718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MATERIALS AND METHODS:</w:t>
      </w:r>
    </w:p>
    <w:p w14:paraId="3499CD04" w14:textId="77777777" w:rsidR="009B3DFE" w:rsidRDefault="009B3DF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B5AD12C" w14:textId="05BD03C5" w:rsidR="001123D3" w:rsidRPr="001123D3" w:rsidRDefault="00367182" w:rsidP="001123D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Cs/>
          <w:color w:val="000000"/>
          <w:sz w:val="24"/>
          <w:szCs w:val="24"/>
        </w:rPr>
      </w:pPr>
      <w:r w:rsidRPr="001123D3">
        <w:rPr>
          <w:rFonts w:ascii="Times New Roman" w:eastAsia="Times New Roman" w:hAnsi="Times New Roman" w:cs="Times New Roman"/>
          <w:b/>
          <w:color w:val="000000"/>
          <w:sz w:val="24"/>
          <w:szCs w:val="24"/>
        </w:rPr>
        <w:t>Sample Collection</w:t>
      </w:r>
      <w:r w:rsidR="001123D3">
        <w:rPr>
          <w:rFonts w:ascii="Times New Roman" w:eastAsia="Times New Roman" w:hAnsi="Times New Roman" w:cs="Times New Roman"/>
          <w:b/>
          <w:color w:val="000000"/>
          <w:sz w:val="24"/>
          <w:szCs w:val="24"/>
        </w:rPr>
        <w:t>:</w:t>
      </w:r>
      <w:r w:rsidR="00E75450">
        <w:rPr>
          <w:rFonts w:ascii="Times New Roman" w:eastAsia="Times New Roman" w:hAnsi="Times New Roman" w:cs="Times New Roman"/>
          <w:b/>
          <w:color w:val="000000"/>
          <w:sz w:val="24"/>
          <w:szCs w:val="24"/>
        </w:rPr>
        <w:t xml:space="preserve"> </w:t>
      </w:r>
      <w:r w:rsidR="001123D3" w:rsidRPr="001123D3">
        <w:rPr>
          <w:rFonts w:ascii="Times New Roman" w:eastAsia="Times New Roman" w:hAnsi="Times New Roman" w:cs="Times New Roman"/>
          <w:bCs/>
          <w:color w:val="000000"/>
          <w:sz w:val="24"/>
          <w:szCs w:val="24"/>
        </w:rPr>
        <w:t xml:space="preserve">Fish samples were collected from the Karanja Reservoir (17°51'00" N, 77°20'00" E) in </w:t>
      </w:r>
      <w:r w:rsidR="00E75450" w:rsidRPr="003A52CB">
        <w:rPr>
          <w:rFonts w:ascii="Times New Roman" w:eastAsia="Times New Roman" w:hAnsi="Times New Roman" w:cs="Times New Roman"/>
          <w:bCs/>
          <w:color w:val="000000"/>
          <w:sz w:val="24"/>
          <w:szCs w:val="24"/>
          <w:highlight w:val="yellow"/>
        </w:rPr>
        <w:t>B</w:t>
      </w:r>
      <w:r w:rsidR="001123D3" w:rsidRPr="003A52CB">
        <w:rPr>
          <w:rFonts w:ascii="Times New Roman" w:eastAsia="Times New Roman" w:hAnsi="Times New Roman" w:cs="Times New Roman"/>
          <w:bCs/>
          <w:color w:val="000000"/>
          <w:sz w:val="24"/>
          <w:szCs w:val="24"/>
          <w:highlight w:val="yellow"/>
        </w:rPr>
        <w:t>idar</w:t>
      </w:r>
      <w:r w:rsidR="00E75450">
        <w:rPr>
          <w:rFonts w:ascii="Times New Roman" w:eastAsia="Times New Roman" w:hAnsi="Times New Roman" w:cs="Times New Roman"/>
          <w:bCs/>
          <w:color w:val="000000"/>
          <w:sz w:val="24"/>
          <w:szCs w:val="24"/>
        </w:rPr>
        <w:t>,</w:t>
      </w:r>
      <w:r w:rsidR="001123D3" w:rsidRPr="001123D3">
        <w:rPr>
          <w:rFonts w:ascii="Times New Roman" w:eastAsia="Times New Roman" w:hAnsi="Times New Roman" w:cs="Times New Roman"/>
          <w:bCs/>
          <w:color w:val="000000"/>
          <w:sz w:val="24"/>
          <w:szCs w:val="24"/>
        </w:rPr>
        <w:t xml:space="preserve"> Karnataka, with the help of local fishermen using gill nets. The collected period was from January 2023 to December 2024, across three distinct seasons: pre-monsoon, monsoon, and post-monsoon. After collection, the fish were thoroughly rinsed with freshwater, packed in propylene bags, labelled and placed in an ice box. The samples were then transported and stored at </w:t>
      </w:r>
      <w:r w:rsidR="001123D3" w:rsidRPr="00106FD9">
        <w:rPr>
          <w:rFonts w:ascii="Times New Roman" w:eastAsia="Times New Roman" w:hAnsi="Times New Roman" w:cs="Times New Roman"/>
          <w:bCs/>
          <w:color w:val="000000"/>
          <w:sz w:val="24"/>
          <w:szCs w:val="24"/>
          <w:highlight w:val="yellow"/>
        </w:rPr>
        <w:t>-20</w:t>
      </w:r>
      <w:r w:rsidR="00E75450" w:rsidRPr="00106FD9">
        <w:rPr>
          <w:rFonts w:ascii="Times New Roman" w:eastAsia="Times New Roman" w:hAnsi="Times New Roman" w:cs="Times New Roman"/>
          <w:color w:val="000000"/>
          <w:sz w:val="24"/>
          <w:szCs w:val="24"/>
          <w:highlight w:val="yellow"/>
        </w:rPr>
        <w:t>°C</w:t>
      </w:r>
      <w:r w:rsidR="001123D3" w:rsidRPr="001123D3">
        <w:rPr>
          <w:rFonts w:ascii="Times New Roman" w:eastAsia="Times New Roman" w:hAnsi="Times New Roman" w:cs="Times New Roman"/>
          <w:bCs/>
          <w:color w:val="000000"/>
          <w:sz w:val="24"/>
          <w:szCs w:val="24"/>
        </w:rPr>
        <w:t xml:space="preserve"> in the deep freezer at the Department of Zoology, C.S.’s S.S. &amp; L.S. Patkar-Varde College, Goregaon West, Mumbai, until further analysis. </w:t>
      </w:r>
      <w:r w:rsidR="00E75450">
        <w:rPr>
          <w:rFonts w:ascii="Times New Roman" w:eastAsia="Times New Roman" w:hAnsi="Times New Roman" w:cs="Times New Roman"/>
          <w:bCs/>
          <w:color w:val="000000"/>
          <w:sz w:val="24"/>
          <w:szCs w:val="24"/>
        </w:rPr>
        <w:t xml:space="preserve"> </w:t>
      </w:r>
    </w:p>
    <w:p w14:paraId="361739BC" w14:textId="77777777" w:rsidR="009B3DFE" w:rsidRPr="001123D3" w:rsidRDefault="00367182" w:rsidP="001123D3">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1123D3">
        <w:rPr>
          <w:rFonts w:ascii="Times New Roman" w:eastAsia="Times New Roman" w:hAnsi="Times New Roman" w:cs="Times New Roman"/>
          <w:b/>
          <w:color w:val="000000"/>
          <w:sz w:val="24"/>
          <w:szCs w:val="24"/>
        </w:rPr>
        <w:t xml:space="preserve">Identification of Samples: </w:t>
      </w:r>
      <w:r w:rsidRPr="001123D3">
        <w:rPr>
          <w:rFonts w:ascii="Times New Roman" w:eastAsia="Times New Roman" w:hAnsi="Times New Roman" w:cs="Times New Roman"/>
          <w:color w:val="000000"/>
          <w:sz w:val="24"/>
          <w:szCs w:val="24"/>
        </w:rPr>
        <w:t>The preliminary identification of the fish samples was carried out by referring to the Day-Volume, Vol. 2 by Francis Day, 1829 – 1889, and FAO manual guidelines. The final identification and authentication of the experimental fish species were carried out by Dr. Shrikant Jadhav at the Department/ Division-Freshwater Biology Regional Centre, Zoological Survey of India, Hyderabad.</w:t>
      </w:r>
    </w:p>
    <w:p w14:paraId="340EB657" w14:textId="46360C22" w:rsidR="009B3DFE" w:rsidRDefault="00367182">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Preparation and Estimation of Proximate Composition: </w:t>
      </w:r>
      <w:r w:rsidRPr="0098669F">
        <w:rPr>
          <w:rFonts w:ascii="Times New Roman" w:eastAsia="Times New Roman" w:hAnsi="Times New Roman" w:cs="Times New Roman"/>
          <w:color w:val="000000"/>
          <w:sz w:val="24"/>
          <w:szCs w:val="24"/>
          <w:highlight w:val="yellow"/>
        </w:rPr>
        <w:t xml:space="preserve">The five fish species- </w:t>
      </w:r>
      <w:r w:rsidRPr="0098669F">
        <w:rPr>
          <w:rFonts w:ascii="Times New Roman" w:eastAsia="Times New Roman" w:hAnsi="Times New Roman" w:cs="Times New Roman"/>
          <w:i/>
          <w:color w:val="000000"/>
          <w:sz w:val="24"/>
          <w:szCs w:val="24"/>
          <w:highlight w:val="yellow"/>
        </w:rPr>
        <w:t xml:space="preserve">Channa striata, </w:t>
      </w:r>
      <w:proofErr w:type="spellStart"/>
      <w:r w:rsidRPr="0098669F">
        <w:rPr>
          <w:rFonts w:ascii="Times New Roman" w:eastAsia="Times New Roman" w:hAnsi="Times New Roman" w:cs="Times New Roman"/>
          <w:i/>
          <w:color w:val="000000"/>
          <w:sz w:val="24"/>
          <w:szCs w:val="24"/>
          <w:highlight w:val="yellow"/>
        </w:rPr>
        <w:t>Labeo</w:t>
      </w:r>
      <w:proofErr w:type="spellEnd"/>
      <w:r w:rsidR="00E75450" w:rsidRPr="0098669F">
        <w:rPr>
          <w:rFonts w:ascii="Times New Roman" w:eastAsia="Times New Roman" w:hAnsi="Times New Roman" w:cs="Times New Roman"/>
          <w:i/>
          <w:color w:val="000000"/>
          <w:sz w:val="24"/>
          <w:szCs w:val="24"/>
          <w:highlight w:val="yellow"/>
        </w:rPr>
        <w:t xml:space="preserve"> </w:t>
      </w:r>
      <w:proofErr w:type="spellStart"/>
      <w:r w:rsidRPr="0098669F">
        <w:rPr>
          <w:rFonts w:ascii="Times New Roman" w:eastAsia="Times New Roman" w:hAnsi="Times New Roman" w:cs="Times New Roman"/>
          <w:i/>
          <w:color w:val="000000"/>
          <w:sz w:val="24"/>
          <w:szCs w:val="24"/>
          <w:highlight w:val="yellow"/>
        </w:rPr>
        <w:t>rohita</w:t>
      </w:r>
      <w:proofErr w:type="spellEnd"/>
      <w:r w:rsidRPr="0098669F">
        <w:rPr>
          <w:rFonts w:ascii="Times New Roman" w:eastAsia="Times New Roman" w:hAnsi="Times New Roman" w:cs="Times New Roman"/>
          <w:i/>
          <w:color w:val="000000"/>
          <w:sz w:val="24"/>
          <w:szCs w:val="24"/>
          <w:highlight w:val="yellow"/>
        </w:rPr>
        <w:t xml:space="preserve">, </w:t>
      </w:r>
      <w:proofErr w:type="spellStart"/>
      <w:r w:rsidRPr="0098669F">
        <w:rPr>
          <w:rFonts w:ascii="Times New Roman" w:eastAsia="Times New Roman" w:hAnsi="Times New Roman" w:cs="Times New Roman"/>
          <w:i/>
          <w:color w:val="000000"/>
          <w:sz w:val="24"/>
          <w:szCs w:val="24"/>
          <w:highlight w:val="yellow"/>
        </w:rPr>
        <w:t>Mystus</w:t>
      </w:r>
      <w:proofErr w:type="spellEnd"/>
      <w:r w:rsidR="00E75450" w:rsidRPr="0098669F">
        <w:rPr>
          <w:rFonts w:ascii="Times New Roman" w:eastAsia="Times New Roman" w:hAnsi="Times New Roman" w:cs="Times New Roman"/>
          <w:i/>
          <w:color w:val="000000"/>
          <w:sz w:val="24"/>
          <w:szCs w:val="24"/>
          <w:highlight w:val="yellow"/>
        </w:rPr>
        <w:t xml:space="preserve"> </w:t>
      </w:r>
      <w:proofErr w:type="spellStart"/>
      <w:r w:rsidRPr="0098669F">
        <w:rPr>
          <w:rFonts w:ascii="Times New Roman" w:eastAsia="Times New Roman" w:hAnsi="Times New Roman" w:cs="Times New Roman"/>
          <w:i/>
          <w:color w:val="000000"/>
          <w:sz w:val="24"/>
          <w:szCs w:val="24"/>
          <w:highlight w:val="yellow"/>
        </w:rPr>
        <w:t>cavasius</w:t>
      </w:r>
      <w:proofErr w:type="spellEnd"/>
      <w:r w:rsidRPr="0098669F">
        <w:rPr>
          <w:rFonts w:ascii="Times New Roman" w:eastAsia="Times New Roman" w:hAnsi="Times New Roman" w:cs="Times New Roman"/>
          <w:i/>
          <w:color w:val="000000"/>
          <w:sz w:val="24"/>
          <w:szCs w:val="24"/>
          <w:highlight w:val="yellow"/>
        </w:rPr>
        <w:t xml:space="preserve">, </w:t>
      </w:r>
      <w:proofErr w:type="spellStart"/>
      <w:r w:rsidRPr="0098669F">
        <w:rPr>
          <w:rFonts w:ascii="Times New Roman" w:eastAsia="Times New Roman" w:hAnsi="Times New Roman" w:cs="Times New Roman"/>
          <w:i/>
          <w:color w:val="000000"/>
          <w:sz w:val="24"/>
          <w:szCs w:val="24"/>
          <w:highlight w:val="yellow"/>
        </w:rPr>
        <w:t>Notopterus</w:t>
      </w:r>
      <w:proofErr w:type="spellEnd"/>
      <w:r w:rsidR="00E75450" w:rsidRPr="0098669F">
        <w:rPr>
          <w:rFonts w:ascii="Times New Roman" w:eastAsia="Times New Roman" w:hAnsi="Times New Roman" w:cs="Times New Roman"/>
          <w:i/>
          <w:color w:val="000000"/>
          <w:sz w:val="24"/>
          <w:szCs w:val="24"/>
          <w:highlight w:val="yellow"/>
        </w:rPr>
        <w:t xml:space="preserve"> </w:t>
      </w:r>
      <w:proofErr w:type="spellStart"/>
      <w:r w:rsidRPr="0098669F">
        <w:rPr>
          <w:rFonts w:ascii="Times New Roman" w:eastAsia="Times New Roman" w:hAnsi="Times New Roman" w:cs="Times New Roman"/>
          <w:i/>
          <w:color w:val="000000"/>
          <w:sz w:val="24"/>
          <w:szCs w:val="24"/>
          <w:highlight w:val="yellow"/>
        </w:rPr>
        <w:t>synurus</w:t>
      </w:r>
      <w:proofErr w:type="spellEnd"/>
      <w:r w:rsidRPr="0098669F">
        <w:rPr>
          <w:rFonts w:ascii="Times New Roman" w:eastAsia="Times New Roman" w:hAnsi="Times New Roman" w:cs="Times New Roman"/>
          <w:i/>
          <w:color w:val="000000"/>
          <w:sz w:val="24"/>
          <w:szCs w:val="24"/>
          <w:highlight w:val="yellow"/>
        </w:rPr>
        <w:t xml:space="preserve"> and Oreochromis</w:t>
      </w:r>
      <w:r w:rsidR="00E22CE7" w:rsidRPr="0098669F">
        <w:rPr>
          <w:rFonts w:ascii="Times New Roman" w:eastAsia="Times New Roman" w:hAnsi="Times New Roman" w:cs="Times New Roman"/>
          <w:i/>
          <w:color w:val="000000"/>
          <w:sz w:val="24"/>
          <w:szCs w:val="24"/>
          <w:highlight w:val="yellow"/>
        </w:rPr>
        <w:t xml:space="preserve"> </w:t>
      </w:r>
      <w:proofErr w:type="spellStart"/>
      <w:r w:rsidRPr="0098669F">
        <w:rPr>
          <w:rFonts w:ascii="Times New Roman" w:eastAsia="Times New Roman" w:hAnsi="Times New Roman" w:cs="Times New Roman"/>
          <w:i/>
          <w:color w:val="000000"/>
          <w:sz w:val="24"/>
          <w:szCs w:val="24"/>
          <w:highlight w:val="yellow"/>
        </w:rPr>
        <w:t>mossambicus</w:t>
      </w:r>
      <w:proofErr w:type="spellEnd"/>
      <w:r w:rsidR="0098669F" w:rsidRPr="0098669F">
        <w:rPr>
          <w:rFonts w:ascii="Times New Roman" w:eastAsia="Times New Roman" w:hAnsi="Times New Roman" w:cs="Times New Roman"/>
          <w:i/>
          <w:color w:val="000000"/>
          <w:sz w:val="24"/>
          <w:szCs w:val="24"/>
          <w:highlight w:val="yellow"/>
        </w:rPr>
        <w:t xml:space="preserve"> </w:t>
      </w:r>
      <w:r w:rsidR="0098669F" w:rsidRPr="0098669F">
        <w:rPr>
          <w:rFonts w:ascii="Times New Roman" w:eastAsia="Times New Roman" w:hAnsi="Times New Roman" w:cs="Times New Roman"/>
          <w:iCs/>
          <w:color w:val="000000"/>
          <w:sz w:val="24"/>
          <w:szCs w:val="24"/>
          <w:highlight w:val="yellow"/>
        </w:rPr>
        <w:t xml:space="preserve">were collected and their </w:t>
      </w:r>
      <w:r w:rsidR="0098669F" w:rsidRPr="0098669F">
        <w:rPr>
          <w:rFonts w:ascii="Times New Roman" w:eastAsia="Times New Roman" w:hAnsi="Times New Roman" w:cs="Times New Roman"/>
          <w:bCs/>
          <w:color w:val="000000"/>
          <w:sz w:val="24"/>
          <w:szCs w:val="24"/>
          <w:highlight w:val="yellow"/>
        </w:rPr>
        <w:t xml:space="preserve">length weight relationship, habitat and feeding habits were </w:t>
      </w:r>
      <w:proofErr w:type="spellStart"/>
      <w:r w:rsidR="0098669F" w:rsidRPr="0098669F">
        <w:rPr>
          <w:rFonts w:ascii="Times New Roman" w:eastAsia="Times New Roman" w:hAnsi="Times New Roman" w:cs="Times New Roman"/>
          <w:bCs/>
          <w:color w:val="000000"/>
          <w:sz w:val="24"/>
          <w:szCs w:val="24"/>
          <w:highlight w:val="yellow"/>
        </w:rPr>
        <w:t>analysed</w:t>
      </w:r>
      <w:proofErr w:type="spellEnd"/>
      <w:r w:rsidR="0098669F" w:rsidRPr="0098669F">
        <w:rPr>
          <w:rFonts w:ascii="Times New Roman" w:eastAsia="Times New Roman" w:hAnsi="Times New Roman" w:cs="Times New Roman"/>
          <w:bCs/>
          <w:color w:val="000000"/>
          <w:sz w:val="24"/>
          <w:szCs w:val="24"/>
          <w:highlight w:val="yellow"/>
        </w:rPr>
        <w:t>.</w:t>
      </w:r>
      <w:r w:rsidR="0098669F" w:rsidRPr="0098669F">
        <w:rPr>
          <w:rFonts w:ascii="Times New Roman" w:eastAsia="Times New Roman" w:hAnsi="Times New Roman" w:cs="Times New Roman"/>
          <w:bCs/>
          <w:color w:val="000000"/>
          <w:sz w:val="24"/>
          <w:szCs w:val="24"/>
          <w:highlight w:val="yellow"/>
        </w:rPr>
        <w:t xml:space="preserve"> These selected species were processed for estimation of the proximate composition such as </w:t>
      </w:r>
      <w:r w:rsidRPr="0098669F">
        <w:rPr>
          <w:rFonts w:ascii="Times New Roman" w:eastAsia="Times New Roman" w:hAnsi="Times New Roman" w:cs="Times New Roman"/>
          <w:color w:val="000000"/>
          <w:sz w:val="24"/>
          <w:szCs w:val="24"/>
          <w:highlight w:val="yellow"/>
        </w:rPr>
        <w:t>ash, moisture, carbohydrates, proteins, and lipids.</w:t>
      </w:r>
      <w:r>
        <w:rPr>
          <w:rFonts w:ascii="Times New Roman" w:eastAsia="Times New Roman" w:hAnsi="Times New Roman" w:cs="Times New Roman"/>
          <w:color w:val="000000"/>
          <w:sz w:val="24"/>
          <w:szCs w:val="24"/>
        </w:rPr>
        <w:t xml:space="preserve"> For the analysis, 1 gram of tissue was taken from different parts of the body, including the fins, gills, muscles, remaining body, and the whole body. The tissues were minced in distilled water to prepare them for testing. Protein content was assessed using the method described by Lowry et al. (1951), while carbohydrates were quantified following the procedure outlined by Roe (1955). Lipid extraction was carried out using the chloroform-methanol technique by Barnes and Blackstock (1973). The moisture content was determined by drying pre-weighed tissue samples at 100°C, and the ash content was measured by incinerating the dried samples at 600°C in a muffle furnace.</w:t>
      </w:r>
    </w:p>
    <w:p w14:paraId="337607AA" w14:textId="46337B61" w:rsidR="009B3DFE" w:rsidRDefault="00367182">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 analysis:</w:t>
      </w:r>
      <w:r>
        <w:rPr>
          <w:rFonts w:ascii="Times New Roman" w:eastAsia="Times New Roman" w:hAnsi="Times New Roman" w:cs="Times New Roman"/>
          <w:color w:val="000000"/>
          <w:sz w:val="24"/>
          <w:szCs w:val="24"/>
        </w:rPr>
        <w:t xml:space="preserve"> The parameters of the samples were analyzed in triplicate, and the results are presented as mean ± standard deviation. </w:t>
      </w: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urther</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sz w:val="24"/>
          <w:szCs w:val="24"/>
        </w:rPr>
        <w:t>two-way</w:t>
      </w:r>
      <w:r>
        <w:rPr>
          <w:rFonts w:ascii="Times New Roman" w:eastAsia="Times New Roman" w:hAnsi="Times New Roman" w:cs="Times New Roman"/>
          <w:color w:val="000000"/>
          <w:sz w:val="24"/>
          <w:szCs w:val="24"/>
        </w:rPr>
        <w:t xml:space="preserve"> ANOVA </w:t>
      </w:r>
      <w:r>
        <w:rPr>
          <w:rFonts w:ascii="Times New Roman" w:eastAsia="Times New Roman" w:hAnsi="Times New Roman" w:cs="Times New Roman"/>
          <w:sz w:val="24"/>
          <w:szCs w:val="24"/>
        </w:rPr>
        <w:t>(R Studio Software</w:t>
      </w:r>
      <w:r w:rsidR="00E75450">
        <w:rPr>
          <w:rFonts w:ascii="Times New Roman" w:eastAsia="Times New Roman" w:hAnsi="Times New Roman" w:cs="Times New Roman"/>
          <w:sz w:val="24"/>
          <w:szCs w:val="24"/>
        </w:rPr>
        <w:t xml:space="preserve">, </w:t>
      </w:r>
      <w:r w:rsidR="00E75450" w:rsidRPr="00106FD9">
        <w:rPr>
          <w:rFonts w:ascii="Times New Roman" w:eastAsia="Times New Roman" w:hAnsi="Times New Roman" w:cs="Times New Roman"/>
          <w:sz w:val="24"/>
          <w:szCs w:val="24"/>
          <w:highlight w:val="yellow"/>
        </w:rPr>
        <w:t>Version: 2024.12.1</w:t>
      </w:r>
      <w:r>
        <w:rPr>
          <w:rFonts w:ascii="Times New Roman" w:eastAsia="Times New Roman" w:hAnsi="Times New Roman" w:cs="Times New Roman"/>
          <w:sz w:val="24"/>
          <w:szCs w:val="24"/>
        </w:rPr>
        <w:t>)</w:t>
      </w:r>
      <w:r w:rsidR="00E75450">
        <w:rPr>
          <w:rFonts w:ascii="Times New Roman" w:eastAsia="Times New Roman" w:hAnsi="Times New Roman" w:cs="Times New Roman"/>
          <w:sz w:val="24"/>
          <w:szCs w:val="24"/>
        </w:rPr>
        <w:t xml:space="preserve"> </w:t>
      </w:r>
      <w:r w:rsidR="007555C4" w:rsidRPr="007555C4">
        <w:rPr>
          <w:rFonts w:ascii="Times New Roman" w:eastAsia="Times New Roman" w:hAnsi="Times New Roman" w:cs="Times New Roman"/>
          <w:color w:val="000000"/>
          <w:sz w:val="24"/>
          <w:szCs w:val="24"/>
        </w:rPr>
        <w:t xml:space="preserve">analysis was performed for statistical analysis of the data to find the correlation between the seasons and different tissues by calculating its p-value as </w:t>
      </w:r>
      <w:r w:rsidR="00E75450">
        <w:rPr>
          <w:rFonts w:ascii="Times New Roman" w:eastAsia="Times New Roman" w:hAnsi="Times New Roman" w:cs="Times New Roman"/>
          <w:color w:val="000000"/>
          <w:sz w:val="24"/>
          <w:szCs w:val="24"/>
        </w:rPr>
        <w:t>s</w:t>
      </w:r>
      <w:r w:rsidR="007555C4" w:rsidRPr="007555C4">
        <w:rPr>
          <w:rFonts w:ascii="Times New Roman" w:eastAsia="Times New Roman" w:hAnsi="Times New Roman" w:cs="Times New Roman"/>
          <w:color w:val="000000"/>
          <w:sz w:val="24"/>
          <w:szCs w:val="24"/>
        </w:rPr>
        <w:t xml:space="preserve">ignificant (p &lt; 0.05) / </w:t>
      </w:r>
      <w:r w:rsidR="00E75450" w:rsidRPr="007555C4">
        <w:rPr>
          <w:rFonts w:ascii="Times New Roman" w:eastAsia="Times New Roman" w:hAnsi="Times New Roman" w:cs="Times New Roman"/>
          <w:color w:val="000000"/>
          <w:sz w:val="24"/>
          <w:szCs w:val="24"/>
        </w:rPr>
        <w:t>non-significant</w:t>
      </w:r>
      <w:r w:rsidR="007555C4" w:rsidRPr="007555C4">
        <w:rPr>
          <w:rFonts w:ascii="Times New Roman" w:eastAsia="Times New Roman" w:hAnsi="Times New Roman" w:cs="Times New Roman"/>
          <w:color w:val="000000"/>
          <w:sz w:val="24"/>
          <w:szCs w:val="24"/>
        </w:rPr>
        <w:t xml:space="preserve"> (p ≥ 0.05).</w:t>
      </w:r>
    </w:p>
    <w:p w14:paraId="5210D95A" w14:textId="4D4BC66E" w:rsidR="009B3DFE" w:rsidRPr="007B6EA7" w:rsidRDefault="00367182">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Ethical Approval:</w:t>
      </w:r>
      <w:r>
        <w:rPr>
          <w:rFonts w:ascii="Times New Roman" w:eastAsia="Times New Roman" w:hAnsi="Times New Roman" w:cs="Times New Roman"/>
          <w:color w:val="000000"/>
          <w:sz w:val="24"/>
          <w:szCs w:val="24"/>
        </w:rPr>
        <w:t xml:space="preserve"> The authorization and permission for the collection of fish samples was secured from the Karnataka State Biodiversity Board. Ethical approval was granted via approval letter No. TEC/C06/Research/2023-24/01/651.</w:t>
      </w:r>
    </w:p>
    <w:p w14:paraId="74D6DF12" w14:textId="77777777" w:rsidR="007B6EA7" w:rsidRDefault="007B6EA7" w:rsidP="007B6EA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03BE0174" w14:textId="77777777" w:rsidR="007B6EA7" w:rsidRDefault="007B6EA7" w:rsidP="007B6EA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64B10B53" w14:textId="77777777" w:rsidR="007B6EA7" w:rsidRDefault="007B6EA7" w:rsidP="007B6EA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2EF6F753" w14:textId="77777777" w:rsidR="007B6EA7" w:rsidRDefault="007B6EA7" w:rsidP="007B6EA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6B6F2E4E" w14:textId="3D0B2934" w:rsidR="009B3DFE" w:rsidRDefault="001160F7">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en-US"/>
        </w:rPr>
        <w:drawing>
          <wp:inline distT="0" distB="0" distL="0" distR="0" wp14:anchorId="00BFCEDB" wp14:editId="2B2BD4A0">
            <wp:extent cx="5589270" cy="3745230"/>
            <wp:effectExtent l="19050" t="19050" r="0" b="7620"/>
            <wp:docPr id="18629326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589270" cy="3745230"/>
                    </a:xfrm>
                    <a:prstGeom prst="rect">
                      <a:avLst/>
                    </a:prstGeom>
                    <a:ln>
                      <a:solidFill>
                        <a:schemeClr val="bg1">
                          <a:lumMod val="95000"/>
                        </a:schemeClr>
                      </a:solidFill>
                    </a:ln>
                  </pic:spPr>
                </pic:pic>
              </a:graphicData>
            </a:graphic>
          </wp:inline>
        </w:drawing>
      </w:r>
    </w:p>
    <w:p w14:paraId="4935E683" w14:textId="1FFB029D" w:rsidR="00E75450" w:rsidRDefault="00E75450">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5BA62E78" w14:textId="260586A5" w:rsidR="007555C4" w:rsidRDefault="00367182" w:rsidP="00106FD9">
      <w:pPr>
        <w:pBdr>
          <w:top w:val="nil"/>
          <w:left w:val="nil"/>
          <w:bottom w:val="nil"/>
          <w:right w:val="nil"/>
          <w:between w:val="nil"/>
        </w:pBd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Fig. 1: Map showing the location of </w:t>
      </w:r>
      <w:r>
        <w:rPr>
          <w:rFonts w:ascii="Times New Roman" w:eastAsia="Times New Roman" w:hAnsi="Times New Roman" w:cs="Times New Roman"/>
          <w:b/>
          <w:sz w:val="24"/>
          <w:szCs w:val="24"/>
        </w:rPr>
        <w:t xml:space="preserve">the </w:t>
      </w:r>
      <w:r>
        <w:rPr>
          <w:rFonts w:ascii="Times New Roman" w:eastAsia="Times New Roman" w:hAnsi="Times New Roman" w:cs="Times New Roman"/>
          <w:b/>
          <w:color w:val="000000"/>
          <w:sz w:val="24"/>
          <w:szCs w:val="24"/>
        </w:rPr>
        <w:t>study area Karanja Reservoir, Bidar,</w:t>
      </w:r>
      <w:r w:rsidR="00E75450">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Karnataka. (Source: QGIS Software</w:t>
      </w:r>
      <w:r>
        <w:rPr>
          <w:rFonts w:ascii="Times New Roman" w:eastAsia="Times New Roman" w:hAnsi="Times New Roman" w:cs="Times New Roman"/>
          <w:b/>
          <w:sz w:val="24"/>
          <w:szCs w:val="24"/>
        </w:rPr>
        <w:t>)</w:t>
      </w:r>
    </w:p>
    <w:p w14:paraId="115194A7" w14:textId="77777777" w:rsidR="007555C4" w:rsidRDefault="007555C4" w:rsidP="007555C4">
      <w:pPr>
        <w:pBdr>
          <w:top w:val="nil"/>
          <w:left w:val="nil"/>
          <w:bottom w:val="nil"/>
          <w:right w:val="nil"/>
          <w:between w:val="nil"/>
        </w:pBdr>
        <w:spacing w:before="240" w:after="240" w:line="360" w:lineRule="auto"/>
        <w:rPr>
          <w:rFonts w:ascii="Times New Roman" w:eastAsia="Times New Roman" w:hAnsi="Times New Roman" w:cs="Times New Roman"/>
          <w:b/>
          <w:color w:val="000000"/>
          <w:sz w:val="24"/>
          <w:szCs w:val="24"/>
        </w:rPr>
      </w:pPr>
    </w:p>
    <w:p w14:paraId="01C08318" w14:textId="28B70086" w:rsidR="007555C4" w:rsidRDefault="007555C4">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5171DA94" w14:textId="0ABF0AAD" w:rsidR="007555C4" w:rsidRDefault="00367182" w:rsidP="007555C4">
      <w:pPr>
        <w:pBdr>
          <w:top w:val="nil"/>
          <w:left w:val="nil"/>
          <w:bottom w:val="nil"/>
          <w:right w:val="nil"/>
          <w:between w:val="nil"/>
        </w:pBdr>
        <w:spacing w:before="240" w:after="24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Photograph of the </w:t>
      </w:r>
      <w:r>
        <w:rPr>
          <w:rFonts w:ascii="Times New Roman" w:eastAsia="Times New Roman" w:hAnsi="Times New Roman" w:cs="Times New Roman"/>
          <w:b/>
          <w:sz w:val="24"/>
          <w:szCs w:val="24"/>
        </w:rPr>
        <w:t>fish</w:t>
      </w:r>
      <w:r>
        <w:rPr>
          <w:rFonts w:ascii="Times New Roman" w:eastAsia="Times New Roman" w:hAnsi="Times New Roman" w:cs="Times New Roman"/>
          <w:b/>
          <w:color w:val="000000"/>
          <w:sz w:val="24"/>
          <w:szCs w:val="24"/>
        </w:rPr>
        <w:t xml:space="preserve"> used for the experiments</w:t>
      </w:r>
      <w:r w:rsidR="00106FD9">
        <w:rPr>
          <w:rFonts w:ascii="Times New Roman" w:eastAsia="Times New Roman" w:hAnsi="Times New Roman" w:cs="Times New Roman"/>
          <w:b/>
          <w:color w:val="000000"/>
          <w:sz w:val="24"/>
          <w:szCs w:val="24"/>
        </w:rPr>
        <w:t>:</w:t>
      </w:r>
    </w:p>
    <w:p w14:paraId="17DB35B7" w14:textId="77777777" w:rsidR="007555C4" w:rsidRPr="007555C4" w:rsidRDefault="007555C4" w:rsidP="007555C4">
      <w:pPr>
        <w:pBdr>
          <w:top w:val="nil"/>
          <w:left w:val="nil"/>
          <w:bottom w:val="nil"/>
          <w:right w:val="nil"/>
          <w:between w:val="nil"/>
        </w:pBdr>
        <w:spacing w:before="240" w:after="240" w:line="360" w:lineRule="auto"/>
        <w:rPr>
          <w:rFonts w:ascii="Times New Roman" w:eastAsia="Times New Roman" w:hAnsi="Times New Roman" w:cs="Times New Roman"/>
          <w:b/>
          <w:color w:val="000000"/>
          <w:sz w:val="24"/>
          <w:szCs w:val="24"/>
        </w:rPr>
      </w:pPr>
    </w:p>
    <w:tbl>
      <w:tblPr>
        <w:tblpPr w:leftFromText="180" w:rightFromText="180" w:vertAnchor="text" w:tblpY="1"/>
        <w:tblOverlap w:val="never"/>
        <w:tblW w:w="4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7"/>
      </w:tblGrid>
      <w:tr w:rsidR="007555C4" w:rsidRPr="00C05F11" w14:paraId="09462C8F" w14:textId="77777777" w:rsidTr="003161D9">
        <w:trPr>
          <w:cantSplit/>
          <w:trHeight w:val="2404"/>
          <w:tblHeader/>
        </w:trPr>
        <w:tc>
          <w:tcPr>
            <w:tcW w:w="4357" w:type="dxa"/>
            <w:shd w:val="clear" w:color="auto" w:fill="auto"/>
            <w:tcMar>
              <w:top w:w="100" w:type="dxa"/>
              <w:left w:w="100" w:type="dxa"/>
              <w:bottom w:w="100" w:type="dxa"/>
              <w:right w:w="100" w:type="dxa"/>
            </w:tcMar>
          </w:tcPr>
          <w:p w14:paraId="4FA85EB5" w14:textId="684352FD" w:rsidR="007555C4" w:rsidRPr="00F12BC2" w:rsidRDefault="007555C4" w:rsidP="003161D9">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b/>
                <w:i/>
                <w:sz w:val="24"/>
                <w:szCs w:val="24"/>
              </w:rPr>
            </w:pPr>
            <w:r w:rsidRPr="00FE5029">
              <w:rPr>
                <w:rFonts w:ascii="Times New Roman" w:eastAsia="Times New Roman" w:hAnsi="Times New Roman" w:cs="Times New Roman"/>
                <w:b/>
                <w:iCs/>
                <w:noProof/>
                <w:sz w:val="24"/>
                <w:szCs w:val="24"/>
                <w:highlight w:val="yellow"/>
                <w:lang w:eastAsia="en-US"/>
              </w:rPr>
              <w:drawing>
                <wp:anchor distT="0" distB="0" distL="114300" distR="114300" simplePos="0" relativeHeight="251661312" behindDoc="0" locked="0" layoutInCell="1" allowOverlap="1" wp14:anchorId="21576AAF" wp14:editId="31A48681">
                  <wp:simplePos x="0" y="0"/>
                  <wp:positionH relativeFrom="column">
                    <wp:posOffset>-7232</wp:posOffset>
                  </wp:positionH>
                  <wp:positionV relativeFrom="paragraph">
                    <wp:posOffset>0</wp:posOffset>
                  </wp:positionV>
                  <wp:extent cx="2659380" cy="1363980"/>
                  <wp:effectExtent l="0" t="0" r="0" b="0"/>
                  <wp:wrapThrough wrapText="bothSides">
                    <wp:wrapPolygon edited="0">
                      <wp:start x="0" y="0"/>
                      <wp:lineTo x="0" y="21419"/>
                      <wp:lineTo x="21507" y="21419"/>
                      <wp:lineTo x="21507" y="0"/>
                      <wp:lineTo x="0" y="0"/>
                    </wp:wrapPolygon>
                  </wp:wrapThrough>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659380" cy="1363980"/>
                          </a:xfrm>
                          <a:prstGeom prst="rect">
                            <a:avLst/>
                          </a:prstGeom>
                          <a:ln/>
                        </pic:spPr>
                      </pic:pic>
                    </a:graphicData>
                  </a:graphic>
                </wp:anchor>
              </w:drawing>
            </w:r>
            <w:r w:rsidRPr="00FE5029">
              <w:rPr>
                <w:rFonts w:ascii="Times New Roman" w:eastAsia="Times New Roman" w:hAnsi="Times New Roman" w:cs="Times New Roman"/>
                <w:b/>
                <w:iCs/>
                <w:sz w:val="24"/>
                <w:szCs w:val="24"/>
                <w:highlight w:val="yellow"/>
              </w:rPr>
              <w:t>Fig.2:</w:t>
            </w:r>
            <w:r w:rsidR="00C25C03" w:rsidRPr="00FE5029">
              <w:rPr>
                <w:rFonts w:ascii="Times New Roman" w:eastAsia="Times New Roman" w:hAnsi="Times New Roman" w:cs="Times New Roman"/>
                <w:b/>
                <w:iCs/>
                <w:sz w:val="24"/>
                <w:szCs w:val="24"/>
                <w:highlight w:val="yellow"/>
              </w:rPr>
              <w:t xml:space="preserve"> </w:t>
            </w:r>
            <w:r w:rsidRPr="00FE5029">
              <w:rPr>
                <w:rFonts w:ascii="Times New Roman" w:eastAsia="Times New Roman" w:hAnsi="Times New Roman" w:cs="Times New Roman"/>
                <w:b/>
                <w:i/>
                <w:sz w:val="24"/>
                <w:szCs w:val="24"/>
                <w:highlight w:val="yellow"/>
              </w:rPr>
              <w:t xml:space="preserve">Channa striata </w:t>
            </w:r>
            <w:r w:rsidRPr="00FE5029">
              <w:rPr>
                <w:rFonts w:ascii="Times New Roman" w:eastAsia="Times New Roman" w:hAnsi="Times New Roman" w:cs="Times New Roman"/>
                <w:b/>
                <w:sz w:val="24"/>
                <w:szCs w:val="24"/>
                <w:highlight w:val="yellow"/>
              </w:rPr>
              <w:t>(Bloch, 1793)</w:t>
            </w:r>
          </w:p>
        </w:tc>
      </w:tr>
    </w:tbl>
    <w:tbl>
      <w:tblPr>
        <w:tblpPr w:leftFromText="180" w:rightFromText="180" w:vertAnchor="text" w:horzAnchor="margin" w:tblpXSpec="right" w:tblpY="-17"/>
        <w:tblW w:w="4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8"/>
      </w:tblGrid>
      <w:tr w:rsidR="007555C4" w:rsidRPr="00C05F11" w14:paraId="7334224D" w14:textId="77777777" w:rsidTr="003161D9">
        <w:trPr>
          <w:cantSplit/>
          <w:trHeight w:val="2117"/>
          <w:tblHeader/>
        </w:trPr>
        <w:tc>
          <w:tcPr>
            <w:tcW w:w="4258" w:type="dxa"/>
            <w:shd w:val="clear" w:color="auto" w:fill="auto"/>
            <w:tcMar>
              <w:top w:w="100" w:type="dxa"/>
              <w:left w:w="100" w:type="dxa"/>
              <w:bottom w:w="100" w:type="dxa"/>
              <w:right w:w="100" w:type="dxa"/>
            </w:tcMar>
          </w:tcPr>
          <w:p w14:paraId="64282584" w14:textId="61DD3CBF" w:rsidR="007555C4" w:rsidRPr="00C05F11" w:rsidRDefault="007555C4" w:rsidP="003161D9">
            <w:pPr>
              <w:pStyle w:val="Normal1"/>
              <w:widowControl w:val="0"/>
              <w:spacing w:line="240" w:lineRule="auto"/>
              <w:jc w:val="center"/>
              <w:rPr>
                <w:rFonts w:ascii="Times New Roman" w:eastAsia="Times New Roman" w:hAnsi="Times New Roman" w:cs="Times New Roman"/>
                <w:b/>
                <w:sz w:val="24"/>
                <w:szCs w:val="24"/>
              </w:rPr>
            </w:pPr>
            <w:r w:rsidRPr="00FE5029">
              <w:rPr>
                <w:rFonts w:ascii="Times New Roman" w:eastAsia="Times New Roman" w:hAnsi="Times New Roman" w:cs="Times New Roman"/>
                <w:b/>
                <w:iCs/>
                <w:sz w:val="24"/>
                <w:szCs w:val="24"/>
                <w:highlight w:val="yellow"/>
              </w:rPr>
              <w:t>Fig.3:</w:t>
            </w:r>
            <w:r w:rsidRPr="00FE5029">
              <w:rPr>
                <w:rFonts w:ascii="Times New Roman" w:eastAsia="Times New Roman" w:hAnsi="Times New Roman" w:cs="Times New Roman"/>
                <w:b/>
                <w:noProof/>
                <w:sz w:val="24"/>
                <w:szCs w:val="24"/>
                <w:highlight w:val="yellow"/>
                <w:lang w:eastAsia="en-US"/>
              </w:rPr>
              <w:drawing>
                <wp:anchor distT="0" distB="0" distL="114300" distR="114300" simplePos="0" relativeHeight="251662336" behindDoc="0" locked="0" layoutInCell="1" allowOverlap="1" wp14:anchorId="0FC8CEEB" wp14:editId="25B6CEDC">
                  <wp:simplePos x="0" y="0"/>
                  <wp:positionH relativeFrom="column">
                    <wp:posOffset>-57075</wp:posOffset>
                  </wp:positionH>
                  <wp:positionV relativeFrom="paragraph">
                    <wp:posOffset>624</wp:posOffset>
                  </wp:positionV>
                  <wp:extent cx="2728219" cy="1365013"/>
                  <wp:effectExtent l="0" t="0" r="0" b="6985"/>
                  <wp:wrapThrough wrapText="bothSides">
                    <wp:wrapPolygon edited="0">
                      <wp:start x="0" y="0"/>
                      <wp:lineTo x="0" y="21409"/>
                      <wp:lineTo x="21419" y="21409"/>
                      <wp:lineTo x="21419" y="0"/>
                      <wp:lineTo x="0" y="0"/>
                    </wp:wrapPolygon>
                  </wp:wrapThrough>
                  <wp:docPr id="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733541" cy="1367676"/>
                          </a:xfrm>
                          <a:prstGeom prst="rect">
                            <a:avLst/>
                          </a:prstGeom>
                          <a:ln/>
                        </pic:spPr>
                      </pic:pic>
                    </a:graphicData>
                  </a:graphic>
                </wp:anchor>
              </w:drawing>
            </w:r>
            <w:r w:rsidR="00C25C03" w:rsidRPr="00FE5029">
              <w:rPr>
                <w:rFonts w:ascii="Times New Roman" w:eastAsia="Times New Roman" w:hAnsi="Times New Roman" w:cs="Times New Roman"/>
                <w:b/>
                <w:iCs/>
                <w:sz w:val="24"/>
                <w:szCs w:val="24"/>
                <w:highlight w:val="yellow"/>
              </w:rPr>
              <w:t xml:space="preserve"> </w:t>
            </w:r>
            <w:proofErr w:type="spellStart"/>
            <w:r w:rsidRPr="00FE5029">
              <w:rPr>
                <w:rFonts w:ascii="Times New Roman" w:eastAsia="Times New Roman" w:hAnsi="Times New Roman" w:cs="Times New Roman"/>
                <w:b/>
                <w:i/>
                <w:sz w:val="24"/>
                <w:szCs w:val="24"/>
                <w:highlight w:val="yellow"/>
              </w:rPr>
              <w:t>Labeo</w:t>
            </w:r>
            <w:proofErr w:type="spellEnd"/>
            <w:r w:rsidR="00C25C03" w:rsidRPr="00FE5029">
              <w:rPr>
                <w:rFonts w:ascii="Times New Roman" w:eastAsia="Times New Roman" w:hAnsi="Times New Roman" w:cs="Times New Roman"/>
                <w:b/>
                <w:i/>
                <w:sz w:val="24"/>
                <w:szCs w:val="24"/>
                <w:highlight w:val="yellow"/>
              </w:rPr>
              <w:t xml:space="preserve"> </w:t>
            </w:r>
            <w:proofErr w:type="spellStart"/>
            <w:r w:rsidRPr="00FE5029">
              <w:rPr>
                <w:rFonts w:ascii="Times New Roman" w:eastAsia="Times New Roman" w:hAnsi="Times New Roman" w:cs="Times New Roman"/>
                <w:b/>
                <w:i/>
                <w:sz w:val="24"/>
                <w:szCs w:val="24"/>
                <w:highlight w:val="yellow"/>
              </w:rPr>
              <w:t>rohita</w:t>
            </w:r>
            <w:proofErr w:type="spellEnd"/>
            <w:r w:rsidR="00C25C03" w:rsidRPr="00FE5029">
              <w:rPr>
                <w:rFonts w:ascii="Times New Roman" w:eastAsia="Times New Roman" w:hAnsi="Times New Roman" w:cs="Times New Roman"/>
                <w:b/>
                <w:i/>
                <w:sz w:val="24"/>
                <w:szCs w:val="24"/>
                <w:highlight w:val="yellow"/>
              </w:rPr>
              <w:t xml:space="preserve"> </w:t>
            </w:r>
            <w:r w:rsidRPr="00FE5029">
              <w:rPr>
                <w:rFonts w:ascii="Times New Roman" w:eastAsia="Times New Roman" w:hAnsi="Times New Roman" w:cs="Times New Roman"/>
                <w:b/>
                <w:sz w:val="24"/>
                <w:szCs w:val="24"/>
                <w:highlight w:val="yellow"/>
              </w:rPr>
              <w:t>(Hamilton, 1822)</w:t>
            </w:r>
          </w:p>
        </w:tc>
      </w:tr>
    </w:tbl>
    <w:p w14:paraId="3214CCA6" w14:textId="77777777" w:rsidR="007555C4" w:rsidRPr="00C05F11" w:rsidRDefault="007555C4" w:rsidP="007555C4">
      <w:pPr>
        <w:pStyle w:val="Normal1"/>
        <w:rPr>
          <w:rFonts w:ascii="Times New Roman" w:hAnsi="Times New Roman" w:cs="Times New Roman"/>
          <w:sz w:val="24"/>
          <w:szCs w:val="24"/>
        </w:rPr>
      </w:pPr>
    </w:p>
    <w:tbl>
      <w:tblPr>
        <w:tblpPr w:leftFromText="180" w:rightFromText="180" w:vertAnchor="text" w:horzAnchor="margin" w:tblpY="301"/>
        <w:tblW w:w="4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9"/>
      </w:tblGrid>
      <w:tr w:rsidR="007555C4" w:rsidRPr="00C05F11" w14:paraId="70E8EB68" w14:textId="77777777" w:rsidTr="003161D9">
        <w:trPr>
          <w:cantSplit/>
          <w:trHeight w:val="2791"/>
          <w:tblHeader/>
        </w:trPr>
        <w:tc>
          <w:tcPr>
            <w:tcW w:w="4469" w:type="dxa"/>
            <w:shd w:val="clear" w:color="auto" w:fill="auto"/>
            <w:tcMar>
              <w:top w:w="100" w:type="dxa"/>
              <w:left w:w="100" w:type="dxa"/>
              <w:bottom w:w="100" w:type="dxa"/>
              <w:right w:w="100" w:type="dxa"/>
            </w:tcMar>
          </w:tcPr>
          <w:p w14:paraId="62FBCCB3" w14:textId="5A754884" w:rsidR="007555C4" w:rsidRPr="00C05F11" w:rsidRDefault="007555C4" w:rsidP="003161D9">
            <w:pPr>
              <w:pStyle w:val="Normal1"/>
              <w:widowControl w:val="0"/>
              <w:spacing w:line="240" w:lineRule="auto"/>
              <w:jc w:val="center"/>
              <w:rPr>
                <w:rFonts w:ascii="Times New Roman" w:eastAsia="Times New Roman" w:hAnsi="Times New Roman" w:cs="Times New Roman"/>
                <w:b/>
                <w:i/>
                <w:sz w:val="24"/>
                <w:szCs w:val="24"/>
              </w:rPr>
            </w:pPr>
            <w:r w:rsidRPr="00FE5029">
              <w:rPr>
                <w:rFonts w:ascii="Times New Roman" w:eastAsia="Times New Roman" w:hAnsi="Times New Roman" w:cs="Times New Roman"/>
                <w:b/>
                <w:iCs/>
                <w:sz w:val="24"/>
                <w:szCs w:val="24"/>
                <w:highlight w:val="yellow"/>
              </w:rPr>
              <w:t>Fig.4:</w:t>
            </w:r>
            <w:r w:rsidRPr="00FE5029">
              <w:rPr>
                <w:rFonts w:ascii="Times New Roman" w:eastAsia="Times New Roman" w:hAnsi="Times New Roman" w:cs="Times New Roman"/>
                <w:b/>
                <w:noProof/>
                <w:sz w:val="24"/>
                <w:szCs w:val="24"/>
                <w:highlight w:val="yellow"/>
                <w:lang w:eastAsia="en-US"/>
              </w:rPr>
              <w:drawing>
                <wp:anchor distT="0" distB="0" distL="114300" distR="114300" simplePos="0" relativeHeight="251663360" behindDoc="0" locked="0" layoutInCell="1" allowOverlap="1" wp14:anchorId="712A9E51" wp14:editId="0B0885CF">
                  <wp:simplePos x="0" y="0"/>
                  <wp:positionH relativeFrom="column">
                    <wp:posOffset>0</wp:posOffset>
                  </wp:positionH>
                  <wp:positionV relativeFrom="paragraph">
                    <wp:posOffset>29210</wp:posOffset>
                  </wp:positionV>
                  <wp:extent cx="2682240" cy="1417320"/>
                  <wp:effectExtent l="0" t="0" r="0" b="0"/>
                  <wp:wrapThrough wrapText="bothSides">
                    <wp:wrapPolygon edited="0">
                      <wp:start x="0" y="0"/>
                      <wp:lineTo x="0" y="21194"/>
                      <wp:lineTo x="21477" y="21194"/>
                      <wp:lineTo x="21477" y="0"/>
                      <wp:lineTo x="0" y="0"/>
                    </wp:wrapPolygon>
                  </wp:wrapThrough>
                  <wp:docPr id="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682240" cy="1417320"/>
                          </a:xfrm>
                          <a:prstGeom prst="rect">
                            <a:avLst/>
                          </a:prstGeom>
                          <a:ln/>
                        </pic:spPr>
                      </pic:pic>
                    </a:graphicData>
                  </a:graphic>
                </wp:anchor>
              </w:drawing>
            </w:r>
            <w:r w:rsidR="00C25C03" w:rsidRPr="00FE5029">
              <w:rPr>
                <w:rFonts w:ascii="Times New Roman" w:eastAsia="Times New Roman" w:hAnsi="Times New Roman" w:cs="Times New Roman"/>
                <w:b/>
                <w:iCs/>
                <w:sz w:val="24"/>
                <w:szCs w:val="24"/>
                <w:highlight w:val="yellow"/>
              </w:rPr>
              <w:t xml:space="preserve"> </w:t>
            </w:r>
            <w:proofErr w:type="spellStart"/>
            <w:r w:rsidRPr="00FE5029">
              <w:rPr>
                <w:rFonts w:ascii="Times New Roman" w:eastAsia="Times New Roman" w:hAnsi="Times New Roman" w:cs="Times New Roman"/>
                <w:b/>
                <w:i/>
                <w:sz w:val="24"/>
                <w:szCs w:val="24"/>
                <w:highlight w:val="yellow"/>
              </w:rPr>
              <w:t>Mystus</w:t>
            </w:r>
            <w:proofErr w:type="spellEnd"/>
            <w:r w:rsidR="00C25C03" w:rsidRPr="00FE5029">
              <w:rPr>
                <w:rFonts w:ascii="Times New Roman" w:eastAsia="Times New Roman" w:hAnsi="Times New Roman" w:cs="Times New Roman"/>
                <w:b/>
                <w:i/>
                <w:sz w:val="24"/>
                <w:szCs w:val="24"/>
                <w:highlight w:val="yellow"/>
              </w:rPr>
              <w:t xml:space="preserve"> </w:t>
            </w:r>
            <w:proofErr w:type="spellStart"/>
            <w:r w:rsidRPr="00FE5029">
              <w:rPr>
                <w:rFonts w:ascii="Times New Roman" w:eastAsia="Times New Roman" w:hAnsi="Times New Roman" w:cs="Times New Roman"/>
                <w:b/>
                <w:i/>
                <w:sz w:val="24"/>
                <w:szCs w:val="24"/>
                <w:highlight w:val="yellow"/>
              </w:rPr>
              <w:t>cavasius</w:t>
            </w:r>
            <w:proofErr w:type="spellEnd"/>
            <w:r w:rsidR="00C25C03" w:rsidRPr="00FE5029">
              <w:rPr>
                <w:rFonts w:ascii="Times New Roman" w:eastAsia="Times New Roman" w:hAnsi="Times New Roman" w:cs="Times New Roman"/>
                <w:b/>
                <w:i/>
                <w:sz w:val="24"/>
                <w:szCs w:val="24"/>
                <w:highlight w:val="yellow"/>
              </w:rPr>
              <w:t xml:space="preserve"> </w:t>
            </w:r>
            <w:r w:rsidRPr="00FE5029">
              <w:rPr>
                <w:rFonts w:ascii="Times New Roman" w:eastAsia="Times New Roman" w:hAnsi="Times New Roman" w:cs="Times New Roman"/>
                <w:b/>
                <w:sz w:val="24"/>
                <w:szCs w:val="24"/>
                <w:highlight w:val="yellow"/>
              </w:rPr>
              <w:t>(Hamilton, 1822)</w:t>
            </w:r>
          </w:p>
        </w:tc>
      </w:tr>
    </w:tbl>
    <w:tbl>
      <w:tblPr>
        <w:tblpPr w:leftFromText="180" w:rightFromText="180" w:vertAnchor="text" w:horzAnchor="margin" w:tblpXSpec="right" w:tblpY="337"/>
        <w:tblW w:w="4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3"/>
      </w:tblGrid>
      <w:tr w:rsidR="007555C4" w:rsidRPr="00C05F11" w14:paraId="4F0FE548" w14:textId="77777777" w:rsidTr="003161D9">
        <w:trPr>
          <w:cantSplit/>
          <w:trHeight w:val="2295"/>
          <w:tblHeader/>
        </w:trPr>
        <w:tc>
          <w:tcPr>
            <w:tcW w:w="4353" w:type="dxa"/>
            <w:shd w:val="clear" w:color="auto" w:fill="auto"/>
            <w:tcMar>
              <w:top w:w="100" w:type="dxa"/>
              <w:left w:w="100" w:type="dxa"/>
              <w:bottom w:w="100" w:type="dxa"/>
              <w:right w:w="100" w:type="dxa"/>
            </w:tcMar>
          </w:tcPr>
          <w:p w14:paraId="329BE2B4" w14:textId="264832F5" w:rsidR="007555C4" w:rsidRPr="00FE5029" w:rsidRDefault="007555C4" w:rsidP="003161D9">
            <w:pPr>
              <w:pStyle w:val="Normal1"/>
              <w:widowControl w:val="0"/>
              <w:spacing w:line="240" w:lineRule="auto"/>
              <w:jc w:val="center"/>
              <w:rPr>
                <w:rFonts w:ascii="Times New Roman" w:eastAsia="Times New Roman" w:hAnsi="Times New Roman" w:cs="Times New Roman"/>
                <w:b/>
                <w:i/>
                <w:sz w:val="24"/>
                <w:szCs w:val="24"/>
                <w:highlight w:val="yellow"/>
              </w:rPr>
            </w:pPr>
            <w:r w:rsidRPr="00FE5029">
              <w:rPr>
                <w:rFonts w:ascii="Times New Roman" w:eastAsia="Times New Roman" w:hAnsi="Times New Roman" w:cs="Times New Roman"/>
                <w:b/>
                <w:noProof/>
                <w:sz w:val="24"/>
                <w:szCs w:val="24"/>
                <w:highlight w:val="yellow"/>
                <w:lang w:eastAsia="en-US"/>
              </w:rPr>
              <w:drawing>
                <wp:anchor distT="0" distB="0" distL="114300" distR="114300" simplePos="0" relativeHeight="251664384" behindDoc="0" locked="0" layoutInCell="1" allowOverlap="1" wp14:anchorId="61021DC1" wp14:editId="41B89D06">
                  <wp:simplePos x="0" y="0"/>
                  <wp:positionH relativeFrom="column">
                    <wp:posOffset>635</wp:posOffset>
                  </wp:positionH>
                  <wp:positionV relativeFrom="paragraph">
                    <wp:posOffset>0</wp:posOffset>
                  </wp:positionV>
                  <wp:extent cx="2621280" cy="1398905"/>
                  <wp:effectExtent l="0" t="0" r="7620" b="0"/>
                  <wp:wrapThrough wrapText="bothSides">
                    <wp:wrapPolygon edited="0">
                      <wp:start x="0" y="0"/>
                      <wp:lineTo x="0" y="21178"/>
                      <wp:lineTo x="21506" y="21178"/>
                      <wp:lineTo x="21506" y="0"/>
                      <wp:lineTo x="0" y="0"/>
                    </wp:wrapPolygon>
                  </wp:wrapThrough>
                  <wp:docPr id="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621280" cy="1398905"/>
                          </a:xfrm>
                          <a:prstGeom prst="rect">
                            <a:avLst/>
                          </a:prstGeom>
                          <a:ln/>
                        </pic:spPr>
                      </pic:pic>
                    </a:graphicData>
                  </a:graphic>
                </wp:anchor>
              </w:drawing>
            </w:r>
            <w:r w:rsidRPr="00FE5029">
              <w:rPr>
                <w:rFonts w:ascii="Times New Roman" w:eastAsia="Times New Roman" w:hAnsi="Times New Roman" w:cs="Times New Roman"/>
                <w:b/>
                <w:iCs/>
                <w:sz w:val="24"/>
                <w:szCs w:val="24"/>
                <w:highlight w:val="yellow"/>
              </w:rPr>
              <w:t>Fig.5:</w:t>
            </w:r>
            <w:r w:rsidR="00C25C03" w:rsidRPr="00FE5029">
              <w:rPr>
                <w:rFonts w:ascii="Times New Roman" w:eastAsia="Times New Roman" w:hAnsi="Times New Roman" w:cs="Times New Roman"/>
                <w:b/>
                <w:iCs/>
                <w:sz w:val="24"/>
                <w:szCs w:val="24"/>
                <w:highlight w:val="yellow"/>
              </w:rPr>
              <w:t xml:space="preserve"> </w:t>
            </w:r>
            <w:proofErr w:type="spellStart"/>
            <w:r w:rsidRPr="00FE5029">
              <w:rPr>
                <w:rFonts w:ascii="Times New Roman" w:eastAsia="Times New Roman" w:hAnsi="Times New Roman" w:cs="Times New Roman"/>
                <w:b/>
                <w:i/>
                <w:sz w:val="24"/>
                <w:szCs w:val="24"/>
                <w:highlight w:val="yellow"/>
              </w:rPr>
              <w:t>Notopterus</w:t>
            </w:r>
            <w:proofErr w:type="spellEnd"/>
            <w:r w:rsidR="00C25C03" w:rsidRPr="00FE5029">
              <w:rPr>
                <w:rFonts w:ascii="Times New Roman" w:eastAsia="Times New Roman" w:hAnsi="Times New Roman" w:cs="Times New Roman"/>
                <w:b/>
                <w:i/>
                <w:sz w:val="24"/>
                <w:szCs w:val="24"/>
                <w:highlight w:val="yellow"/>
              </w:rPr>
              <w:t xml:space="preserve"> </w:t>
            </w:r>
            <w:proofErr w:type="spellStart"/>
            <w:r w:rsidRPr="00FE5029">
              <w:rPr>
                <w:rFonts w:ascii="Times New Roman" w:eastAsia="Times New Roman" w:hAnsi="Times New Roman" w:cs="Times New Roman"/>
                <w:b/>
                <w:i/>
                <w:sz w:val="24"/>
                <w:szCs w:val="24"/>
                <w:highlight w:val="yellow"/>
              </w:rPr>
              <w:t>synurus</w:t>
            </w:r>
            <w:proofErr w:type="spellEnd"/>
          </w:p>
          <w:p w14:paraId="2154D8DA" w14:textId="77777777" w:rsidR="007555C4" w:rsidRPr="00C05F11" w:rsidRDefault="007555C4" w:rsidP="003161D9">
            <w:pPr>
              <w:pStyle w:val="Normal1"/>
              <w:widowControl w:val="0"/>
              <w:spacing w:line="240" w:lineRule="auto"/>
              <w:jc w:val="center"/>
              <w:rPr>
                <w:rFonts w:ascii="Times New Roman" w:eastAsia="Times New Roman" w:hAnsi="Times New Roman" w:cs="Times New Roman"/>
                <w:b/>
                <w:sz w:val="24"/>
                <w:szCs w:val="24"/>
              </w:rPr>
            </w:pPr>
            <w:r w:rsidRPr="00FE5029">
              <w:rPr>
                <w:rFonts w:ascii="Times New Roman" w:eastAsia="Times New Roman" w:hAnsi="Times New Roman" w:cs="Times New Roman"/>
                <w:b/>
                <w:sz w:val="24"/>
                <w:szCs w:val="24"/>
                <w:highlight w:val="yellow"/>
              </w:rPr>
              <w:t>(Bloch and Schneider, 1801)</w:t>
            </w:r>
          </w:p>
        </w:tc>
      </w:tr>
    </w:tbl>
    <w:p w14:paraId="2FDBDCF0" w14:textId="77777777" w:rsidR="007555C4" w:rsidRPr="00C05F11" w:rsidRDefault="007555C4" w:rsidP="007555C4">
      <w:pPr>
        <w:pStyle w:val="Normal1"/>
        <w:rPr>
          <w:rFonts w:ascii="Times New Roman" w:hAnsi="Times New Roman" w:cs="Times New Roman"/>
          <w:sz w:val="24"/>
          <w:szCs w:val="24"/>
        </w:rPr>
      </w:pPr>
      <w:r w:rsidRPr="00C05F11">
        <w:rPr>
          <w:rFonts w:ascii="Times New Roman" w:hAnsi="Times New Roman" w:cs="Times New Roman"/>
          <w:sz w:val="24"/>
          <w:szCs w:val="24"/>
        </w:rPr>
        <w:tab/>
      </w:r>
      <w:r w:rsidRPr="00C05F11">
        <w:rPr>
          <w:rFonts w:ascii="Times New Roman" w:hAnsi="Times New Roman" w:cs="Times New Roman"/>
          <w:sz w:val="24"/>
          <w:szCs w:val="24"/>
        </w:rPr>
        <w:br w:type="textWrapping" w:clear="all"/>
      </w:r>
      <w:r w:rsidRPr="00C05F11">
        <w:rPr>
          <w:rFonts w:ascii="Times New Roman" w:hAnsi="Times New Roman" w:cs="Times New Roman"/>
          <w:sz w:val="24"/>
          <w:szCs w:val="24"/>
        </w:rPr>
        <w:tab/>
      </w:r>
    </w:p>
    <w:tbl>
      <w:tblPr>
        <w:tblpPr w:leftFromText="180" w:rightFromText="180" w:vertAnchor="text" w:horzAnchor="margin" w:tblpXSpec="center" w:tblpY="521"/>
        <w:tblW w:w="4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6"/>
      </w:tblGrid>
      <w:tr w:rsidR="007555C4" w:rsidRPr="00C05F11" w14:paraId="63A5D212" w14:textId="77777777" w:rsidTr="003161D9">
        <w:trPr>
          <w:cantSplit/>
          <w:trHeight w:val="3146"/>
          <w:tblHeader/>
        </w:trPr>
        <w:tc>
          <w:tcPr>
            <w:tcW w:w="4626" w:type="dxa"/>
            <w:shd w:val="clear" w:color="auto" w:fill="auto"/>
            <w:tcMar>
              <w:top w:w="100" w:type="dxa"/>
              <w:left w:w="100" w:type="dxa"/>
              <w:bottom w:w="100" w:type="dxa"/>
              <w:right w:w="100" w:type="dxa"/>
            </w:tcMar>
          </w:tcPr>
          <w:p w14:paraId="20B7BE9A" w14:textId="03D095A6" w:rsidR="007555C4" w:rsidRPr="00FE5029" w:rsidRDefault="00C25C03" w:rsidP="003161D9">
            <w:pPr>
              <w:pStyle w:val="Normal1"/>
              <w:widowControl w:val="0"/>
              <w:spacing w:line="240" w:lineRule="auto"/>
              <w:jc w:val="center"/>
              <w:rPr>
                <w:rFonts w:ascii="Times New Roman" w:eastAsia="Times New Roman" w:hAnsi="Times New Roman" w:cs="Times New Roman"/>
                <w:b/>
                <w:i/>
                <w:sz w:val="24"/>
                <w:szCs w:val="24"/>
                <w:highlight w:val="yellow"/>
              </w:rPr>
            </w:pPr>
            <w:r w:rsidRPr="00FE5029">
              <w:rPr>
                <w:rFonts w:ascii="Times New Roman" w:eastAsia="Times New Roman" w:hAnsi="Times New Roman" w:cs="Times New Roman"/>
                <w:b/>
                <w:i/>
                <w:noProof/>
                <w:sz w:val="24"/>
                <w:szCs w:val="24"/>
                <w:highlight w:val="yellow"/>
                <w:lang w:eastAsia="en-US"/>
              </w:rPr>
              <w:drawing>
                <wp:anchor distT="0" distB="0" distL="114300" distR="114300" simplePos="0" relativeHeight="251657728" behindDoc="0" locked="0" layoutInCell="1" allowOverlap="1" wp14:anchorId="0C5CB968" wp14:editId="279CFFF4">
                  <wp:simplePos x="0" y="0"/>
                  <wp:positionH relativeFrom="column">
                    <wp:posOffset>38677</wp:posOffset>
                  </wp:positionH>
                  <wp:positionV relativeFrom="page">
                    <wp:posOffset>-321541</wp:posOffset>
                  </wp:positionV>
                  <wp:extent cx="2727960" cy="1592580"/>
                  <wp:effectExtent l="0" t="0" r="0" b="0"/>
                  <wp:wrapThrough wrapText="bothSides">
                    <wp:wrapPolygon edited="0">
                      <wp:start x="0" y="0"/>
                      <wp:lineTo x="0" y="21445"/>
                      <wp:lineTo x="21419" y="21445"/>
                      <wp:lineTo x="21419" y="0"/>
                      <wp:lineTo x="0" y="0"/>
                    </wp:wrapPolygon>
                  </wp:wrapThrough>
                  <wp:docPr id="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727960" cy="1592580"/>
                          </a:xfrm>
                          <a:prstGeom prst="rect">
                            <a:avLst/>
                          </a:prstGeom>
                          <a:ln/>
                        </pic:spPr>
                      </pic:pic>
                    </a:graphicData>
                  </a:graphic>
                </wp:anchor>
              </w:drawing>
            </w:r>
            <w:r w:rsidR="007555C4" w:rsidRPr="00FE5029">
              <w:rPr>
                <w:rFonts w:ascii="Times New Roman" w:eastAsia="Times New Roman" w:hAnsi="Times New Roman" w:cs="Times New Roman"/>
                <w:b/>
                <w:iCs/>
                <w:sz w:val="24"/>
                <w:szCs w:val="24"/>
                <w:highlight w:val="yellow"/>
              </w:rPr>
              <w:t>Fig.6:</w:t>
            </w:r>
            <w:r w:rsidRPr="00FE5029">
              <w:rPr>
                <w:rFonts w:ascii="Times New Roman" w:eastAsia="Times New Roman" w:hAnsi="Times New Roman" w:cs="Times New Roman"/>
                <w:b/>
                <w:iCs/>
                <w:sz w:val="24"/>
                <w:szCs w:val="24"/>
                <w:highlight w:val="yellow"/>
              </w:rPr>
              <w:t xml:space="preserve"> </w:t>
            </w:r>
            <w:r w:rsidR="007555C4" w:rsidRPr="00FE5029">
              <w:rPr>
                <w:rFonts w:ascii="Times New Roman" w:eastAsia="Times New Roman" w:hAnsi="Times New Roman" w:cs="Times New Roman"/>
                <w:b/>
                <w:i/>
                <w:sz w:val="24"/>
                <w:szCs w:val="24"/>
                <w:highlight w:val="yellow"/>
              </w:rPr>
              <w:t xml:space="preserve">Oreochromis </w:t>
            </w:r>
            <w:proofErr w:type="spellStart"/>
            <w:r w:rsidR="007555C4" w:rsidRPr="00FE5029">
              <w:rPr>
                <w:rFonts w:ascii="Times New Roman" w:eastAsia="Times New Roman" w:hAnsi="Times New Roman" w:cs="Times New Roman"/>
                <w:b/>
                <w:i/>
                <w:sz w:val="24"/>
                <w:szCs w:val="24"/>
                <w:highlight w:val="yellow"/>
              </w:rPr>
              <w:t>mossambicus</w:t>
            </w:r>
            <w:proofErr w:type="spellEnd"/>
          </w:p>
          <w:p w14:paraId="4417E480" w14:textId="5036C1D9" w:rsidR="007555C4" w:rsidRPr="00C05F11" w:rsidRDefault="007555C4" w:rsidP="003161D9">
            <w:pPr>
              <w:pStyle w:val="Normal1"/>
              <w:widowControl w:val="0"/>
              <w:spacing w:line="240" w:lineRule="auto"/>
              <w:jc w:val="center"/>
              <w:rPr>
                <w:rFonts w:ascii="Times New Roman" w:eastAsia="Times New Roman" w:hAnsi="Times New Roman" w:cs="Times New Roman"/>
                <w:b/>
                <w:i/>
                <w:sz w:val="24"/>
                <w:szCs w:val="24"/>
              </w:rPr>
            </w:pPr>
            <w:r w:rsidRPr="00FE5029">
              <w:rPr>
                <w:rFonts w:ascii="Times New Roman" w:eastAsia="Times New Roman" w:hAnsi="Times New Roman" w:cs="Times New Roman"/>
                <w:b/>
                <w:sz w:val="24"/>
                <w:szCs w:val="24"/>
                <w:highlight w:val="yellow"/>
              </w:rPr>
              <w:t>(Peters, 1852)</w:t>
            </w:r>
          </w:p>
        </w:tc>
      </w:tr>
    </w:tbl>
    <w:p w14:paraId="6B78F8FE" w14:textId="77777777" w:rsidR="007555C4" w:rsidRPr="00C05F11" w:rsidRDefault="007555C4" w:rsidP="007555C4">
      <w:pPr>
        <w:pStyle w:val="Normal1"/>
        <w:spacing w:before="240" w:after="240" w:line="360" w:lineRule="auto"/>
        <w:jc w:val="both"/>
        <w:rPr>
          <w:rFonts w:ascii="Times New Roman" w:eastAsia="Times New Roman" w:hAnsi="Times New Roman" w:cs="Times New Roman"/>
          <w:b/>
          <w:sz w:val="24"/>
          <w:szCs w:val="24"/>
        </w:rPr>
      </w:pPr>
    </w:p>
    <w:p w14:paraId="1AF51D2A" w14:textId="77777777" w:rsidR="007555C4" w:rsidRPr="00C05F11" w:rsidRDefault="007555C4" w:rsidP="007555C4">
      <w:pPr>
        <w:pStyle w:val="Normal1"/>
        <w:spacing w:before="240" w:after="240" w:line="360" w:lineRule="auto"/>
        <w:jc w:val="both"/>
        <w:rPr>
          <w:rFonts w:ascii="Times New Roman" w:eastAsia="Times New Roman" w:hAnsi="Times New Roman" w:cs="Times New Roman"/>
          <w:b/>
          <w:sz w:val="24"/>
          <w:szCs w:val="24"/>
        </w:rPr>
      </w:pPr>
      <w:r w:rsidRPr="00C05F11">
        <w:rPr>
          <w:rFonts w:ascii="Times New Roman" w:eastAsia="Times New Roman" w:hAnsi="Times New Roman" w:cs="Times New Roman"/>
          <w:b/>
          <w:sz w:val="24"/>
          <w:szCs w:val="24"/>
        </w:rPr>
        <w:tab/>
      </w:r>
    </w:p>
    <w:p w14:paraId="486C9585" w14:textId="77777777" w:rsidR="007555C4" w:rsidRPr="00C05F11" w:rsidRDefault="007555C4" w:rsidP="007555C4">
      <w:pPr>
        <w:pStyle w:val="Normal1"/>
        <w:spacing w:before="240" w:after="240" w:line="360" w:lineRule="auto"/>
        <w:jc w:val="both"/>
        <w:rPr>
          <w:rFonts w:ascii="Times New Roman" w:eastAsia="Times New Roman" w:hAnsi="Times New Roman" w:cs="Times New Roman"/>
          <w:b/>
          <w:sz w:val="24"/>
          <w:szCs w:val="24"/>
        </w:rPr>
      </w:pPr>
    </w:p>
    <w:p w14:paraId="08B0F12D" w14:textId="77777777" w:rsidR="007555C4" w:rsidRPr="00C05F11" w:rsidRDefault="007555C4" w:rsidP="007555C4">
      <w:pPr>
        <w:pStyle w:val="Normal1"/>
        <w:spacing w:before="240" w:after="240" w:line="360" w:lineRule="auto"/>
        <w:jc w:val="both"/>
        <w:rPr>
          <w:rFonts w:ascii="Times New Roman" w:eastAsia="Times New Roman" w:hAnsi="Times New Roman" w:cs="Times New Roman"/>
          <w:b/>
          <w:sz w:val="24"/>
          <w:szCs w:val="24"/>
        </w:rPr>
      </w:pPr>
    </w:p>
    <w:p w14:paraId="0721075E" w14:textId="77777777" w:rsidR="007555C4" w:rsidRPr="00C05F11" w:rsidRDefault="007555C4" w:rsidP="007555C4">
      <w:pPr>
        <w:pStyle w:val="Normal1"/>
        <w:spacing w:before="240" w:after="240" w:line="360" w:lineRule="auto"/>
        <w:jc w:val="both"/>
        <w:rPr>
          <w:rFonts w:ascii="Times New Roman" w:eastAsia="Times New Roman" w:hAnsi="Times New Roman" w:cs="Times New Roman"/>
          <w:b/>
          <w:sz w:val="24"/>
          <w:szCs w:val="24"/>
        </w:rPr>
      </w:pPr>
    </w:p>
    <w:p w14:paraId="19246795" w14:textId="77777777" w:rsidR="009B3DFE" w:rsidRDefault="009B3DFE">
      <w:pPr>
        <w:pBdr>
          <w:top w:val="nil"/>
          <w:left w:val="nil"/>
          <w:bottom w:val="nil"/>
          <w:right w:val="nil"/>
          <w:between w:val="nil"/>
        </w:pBdr>
        <w:spacing w:before="240" w:after="240" w:line="360" w:lineRule="auto"/>
        <w:jc w:val="both"/>
        <w:rPr>
          <w:rFonts w:ascii="Times New Roman" w:eastAsia="Times New Roman" w:hAnsi="Times New Roman" w:cs="Times New Roman"/>
          <w:b/>
          <w:sz w:val="24"/>
          <w:szCs w:val="24"/>
        </w:rPr>
      </w:pPr>
    </w:p>
    <w:p w14:paraId="24A68F14" w14:textId="77777777" w:rsidR="007555C4" w:rsidRDefault="007555C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4CBC4D7"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RESULTS AND DISCUSSIONS: </w:t>
      </w:r>
    </w:p>
    <w:p w14:paraId="4E3A378B" w14:textId="7224BFB7" w:rsidR="00F2632F" w:rsidRPr="00F2632F" w:rsidRDefault="00F2632F" w:rsidP="00F2632F">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highlight w:val="yellow"/>
        </w:rPr>
      </w:pPr>
      <w:r w:rsidRPr="00F2632F">
        <w:rPr>
          <w:rFonts w:ascii="Times New Roman" w:eastAsia="Times New Roman" w:hAnsi="Times New Roman" w:cs="Times New Roman"/>
          <w:b/>
          <w:bCs/>
          <w:color w:val="000000"/>
          <w:sz w:val="24"/>
          <w:szCs w:val="24"/>
          <w:highlight w:val="yellow"/>
          <w:lang w:val="en-IN"/>
        </w:rPr>
        <w:t>Table No. 1: Shows the e</w:t>
      </w:r>
      <w:r w:rsidRPr="00F2632F">
        <w:rPr>
          <w:rFonts w:ascii="Times New Roman" w:eastAsia="Times New Roman" w:hAnsi="Times New Roman" w:cs="Times New Roman"/>
          <w:b/>
          <w:bCs/>
          <w:color w:val="000000"/>
          <w:sz w:val="24"/>
          <w:szCs w:val="24"/>
          <w:highlight w:val="yellow"/>
          <w:lang w:val="en-IN"/>
        </w:rPr>
        <w:t xml:space="preserve">cological and morphometric characteristics of selected fish species collected from Karanja </w:t>
      </w:r>
      <w:r w:rsidRPr="00F2632F">
        <w:rPr>
          <w:rFonts w:ascii="Times New Roman" w:eastAsia="Times New Roman" w:hAnsi="Times New Roman" w:cs="Times New Roman"/>
          <w:b/>
          <w:color w:val="000000"/>
          <w:sz w:val="24"/>
          <w:szCs w:val="24"/>
          <w:highlight w:val="yellow"/>
        </w:rPr>
        <w:t>Reservoir, Bidar, Karnataka, India.</w:t>
      </w:r>
    </w:p>
    <w:tbl>
      <w:tblPr>
        <w:tblW w:w="10774" w:type="dxa"/>
        <w:tblInd w:w="-893" w:type="dxa"/>
        <w:tblLayout w:type="fixed"/>
        <w:tblCellMar>
          <w:top w:w="15" w:type="dxa"/>
          <w:left w:w="15" w:type="dxa"/>
          <w:bottom w:w="15" w:type="dxa"/>
          <w:right w:w="15" w:type="dxa"/>
        </w:tblCellMar>
        <w:tblLook w:val="04A0" w:firstRow="1" w:lastRow="0" w:firstColumn="1" w:lastColumn="0" w:noHBand="0" w:noVBand="1"/>
      </w:tblPr>
      <w:tblGrid>
        <w:gridCol w:w="1560"/>
        <w:gridCol w:w="1560"/>
        <w:gridCol w:w="2126"/>
        <w:gridCol w:w="2126"/>
        <w:gridCol w:w="1701"/>
        <w:gridCol w:w="1701"/>
      </w:tblGrid>
      <w:tr w:rsidR="00F2632F" w:rsidRPr="00F2632F" w14:paraId="5D1143EC" w14:textId="77777777" w:rsidTr="001239CF">
        <w:trPr>
          <w:trHeight w:val="964"/>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1A2BE" w14:textId="77777777" w:rsidR="00F2632F" w:rsidRPr="00F2632F" w:rsidRDefault="00F2632F" w:rsidP="001239CF">
            <w:pPr>
              <w:pBdr>
                <w:top w:val="nil"/>
                <w:left w:val="nil"/>
                <w:bottom w:val="nil"/>
                <w:right w:val="nil"/>
                <w:between w:val="nil"/>
              </w:pBdr>
              <w:spacing w:line="240" w:lineRule="auto"/>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
                <w:bCs/>
                <w:color w:val="000000"/>
                <w:sz w:val="24"/>
                <w:szCs w:val="24"/>
                <w:highlight w:val="yellow"/>
                <w:lang w:val="en-IN"/>
              </w:rPr>
              <w:t>Scientific name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D254B" w14:textId="77777777" w:rsidR="00F2632F" w:rsidRPr="00F2632F" w:rsidRDefault="00F2632F" w:rsidP="001239CF">
            <w:pPr>
              <w:pBdr>
                <w:top w:val="nil"/>
                <w:left w:val="nil"/>
                <w:bottom w:val="nil"/>
                <w:right w:val="nil"/>
                <w:between w:val="nil"/>
              </w:pBdr>
              <w:spacing w:line="240" w:lineRule="auto"/>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
                <w:bCs/>
                <w:color w:val="000000"/>
                <w:sz w:val="24"/>
                <w:szCs w:val="24"/>
                <w:highlight w:val="yellow"/>
                <w:lang w:val="en-IN"/>
              </w:rPr>
              <w:t>Common &amp; Local name</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C9905" w14:textId="77777777" w:rsidR="00F2632F" w:rsidRPr="00F2632F" w:rsidRDefault="00F2632F" w:rsidP="001239CF">
            <w:pPr>
              <w:pBdr>
                <w:top w:val="nil"/>
                <w:left w:val="nil"/>
                <w:bottom w:val="nil"/>
                <w:right w:val="nil"/>
                <w:between w:val="nil"/>
              </w:pBdr>
              <w:spacing w:line="240" w:lineRule="auto"/>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
                <w:bCs/>
                <w:color w:val="000000"/>
                <w:sz w:val="24"/>
                <w:szCs w:val="24"/>
                <w:highlight w:val="yellow"/>
                <w:lang w:val="en-IN"/>
              </w:rPr>
              <w:t>Habitat</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7286F" w14:textId="77777777" w:rsidR="00F2632F" w:rsidRPr="00F2632F" w:rsidRDefault="00F2632F" w:rsidP="001239CF">
            <w:pPr>
              <w:pBdr>
                <w:top w:val="nil"/>
                <w:left w:val="nil"/>
                <w:bottom w:val="nil"/>
                <w:right w:val="nil"/>
                <w:between w:val="nil"/>
              </w:pBdr>
              <w:spacing w:line="240" w:lineRule="auto"/>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
                <w:bCs/>
                <w:color w:val="000000"/>
                <w:sz w:val="24"/>
                <w:szCs w:val="24"/>
                <w:highlight w:val="yellow"/>
                <w:lang w:val="en-IN"/>
              </w:rPr>
              <w:t>Feeding behaviour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71F70" w14:textId="77777777" w:rsidR="00F2632F" w:rsidRPr="00F2632F" w:rsidRDefault="00F2632F" w:rsidP="001239CF">
            <w:pPr>
              <w:pBdr>
                <w:top w:val="nil"/>
                <w:left w:val="nil"/>
                <w:bottom w:val="nil"/>
                <w:right w:val="nil"/>
                <w:between w:val="nil"/>
              </w:pBdr>
              <w:spacing w:line="240" w:lineRule="auto"/>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
                <w:bCs/>
                <w:color w:val="000000"/>
                <w:sz w:val="24"/>
                <w:szCs w:val="24"/>
                <w:highlight w:val="yellow"/>
                <w:lang w:val="en-IN"/>
              </w:rPr>
              <w:t>Conservation status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DE1EE" w14:textId="77777777" w:rsidR="00F2632F" w:rsidRPr="00F2632F" w:rsidRDefault="00F2632F" w:rsidP="001239CF">
            <w:pPr>
              <w:pBdr>
                <w:top w:val="nil"/>
                <w:left w:val="nil"/>
                <w:bottom w:val="nil"/>
                <w:right w:val="nil"/>
                <w:between w:val="nil"/>
              </w:pBdr>
              <w:spacing w:line="240" w:lineRule="auto"/>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
                <w:bCs/>
                <w:color w:val="000000"/>
                <w:sz w:val="24"/>
                <w:szCs w:val="24"/>
                <w:highlight w:val="yellow"/>
                <w:lang w:val="en-IN"/>
              </w:rPr>
              <w:t>Length (cm) and Weight (gm) relationship</w:t>
            </w:r>
          </w:p>
        </w:tc>
      </w:tr>
      <w:tr w:rsidR="00F2632F" w:rsidRPr="00F2632F" w14:paraId="016BC73B" w14:textId="77777777" w:rsidTr="001239CF">
        <w:trPr>
          <w:trHeight w:val="1222"/>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7941D"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i/>
                <w:iCs/>
                <w:color w:val="000000"/>
                <w:sz w:val="24"/>
                <w:szCs w:val="24"/>
                <w:highlight w:val="yellow"/>
                <w:lang w:val="en-IN"/>
              </w:rPr>
              <w:t>Channa striata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A2580"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Striped Snakehead, </w:t>
            </w:r>
          </w:p>
          <w:p w14:paraId="046DA134"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Murrel</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E0B8C"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Still or slow-moving waters, mid-column or bottom dweller </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DFAE4"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Carnivorous, feeds on smaller fish and invertebrates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EA836"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Least concern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7FFFA"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24 ± 37 cm;</w:t>
            </w:r>
          </w:p>
          <w:p w14:paraId="43A3E3ED"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210 ± 350 gm </w:t>
            </w:r>
          </w:p>
        </w:tc>
      </w:tr>
      <w:tr w:rsidR="00F2632F" w:rsidRPr="00F2632F" w14:paraId="18D68F6E" w14:textId="77777777" w:rsidTr="001239CF">
        <w:trPr>
          <w:trHeight w:val="118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6C487"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proofErr w:type="spellStart"/>
            <w:r w:rsidRPr="00F2632F">
              <w:rPr>
                <w:rFonts w:ascii="Times New Roman" w:eastAsia="Times New Roman" w:hAnsi="Times New Roman" w:cs="Times New Roman"/>
                <w:bCs/>
                <w:i/>
                <w:iCs/>
                <w:color w:val="000000"/>
                <w:sz w:val="24"/>
                <w:szCs w:val="24"/>
                <w:highlight w:val="yellow"/>
                <w:lang w:val="en-IN"/>
              </w:rPr>
              <w:t>Labeo</w:t>
            </w:r>
            <w:proofErr w:type="spellEnd"/>
            <w:r w:rsidRPr="00F2632F">
              <w:rPr>
                <w:rFonts w:ascii="Times New Roman" w:eastAsia="Times New Roman" w:hAnsi="Times New Roman" w:cs="Times New Roman"/>
                <w:bCs/>
                <w:i/>
                <w:iCs/>
                <w:color w:val="000000"/>
                <w:sz w:val="24"/>
                <w:szCs w:val="24"/>
                <w:highlight w:val="yellow"/>
                <w:lang w:val="en-IN"/>
              </w:rPr>
              <w:t xml:space="preserve"> </w:t>
            </w:r>
            <w:proofErr w:type="spellStart"/>
            <w:r w:rsidRPr="00F2632F">
              <w:rPr>
                <w:rFonts w:ascii="Times New Roman" w:eastAsia="Times New Roman" w:hAnsi="Times New Roman" w:cs="Times New Roman"/>
                <w:bCs/>
                <w:i/>
                <w:iCs/>
                <w:color w:val="000000"/>
                <w:sz w:val="24"/>
                <w:szCs w:val="24"/>
                <w:highlight w:val="yellow"/>
                <w:lang w:val="en-IN"/>
              </w:rPr>
              <w:t>rohita</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E3B52"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Rohu, Rohu</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69AB0"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Inhabits flowing and standing water, middle and bottom layers  </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8FE4D"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Herbivorous, feeds on phytoplankton and zooplankton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07177"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Least concern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DDA7B"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20 ± 45 cm;</w:t>
            </w:r>
          </w:p>
          <w:p w14:paraId="3CD37FB1"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510 ± 983 gm </w:t>
            </w:r>
          </w:p>
        </w:tc>
      </w:tr>
      <w:tr w:rsidR="00F2632F" w:rsidRPr="00F2632F" w14:paraId="7EB64F27" w14:textId="77777777" w:rsidTr="001239CF">
        <w:trPr>
          <w:trHeight w:val="1333"/>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9388A"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proofErr w:type="spellStart"/>
            <w:r w:rsidRPr="00F2632F">
              <w:rPr>
                <w:rFonts w:ascii="Times New Roman" w:eastAsia="Times New Roman" w:hAnsi="Times New Roman" w:cs="Times New Roman"/>
                <w:bCs/>
                <w:i/>
                <w:iCs/>
                <w:color w:val="000000"/>
                <w:sz w:val="24"/>
                <w:szCs w:val="24"/>
                <w:highlight w:val="yellow"/>
                <w:lang w:val="en-IN"/>
              </w:rPr>
              <w:t>Mystus</w:t>
            </w:r>
            <w:proofErr w:type="spellEnd"/>
            <w:r w:rsidRPr="00F2632F">
              <w:rPr>
                <w:rFonts w:ascii="Times New Roman" w:eastAsia="Times New Roman" w:hAnsi="Times New Roman" w:cs="Times New Roman"/>
                <w:bCs/>
                <w:i/>
                <w:iCs/>
                <w:color w:val="000000"/>
                <w:sz w:val="24"/>
                <w:szCs w:val="24"/>
                <w:highlight w:val="yellow"/>
                <w:lang w:val="en-IN"/>
              </w:rPr>
              <w:t xml:space="preserve"> </w:t>
            </w:r>
            <w:proofErr w:type="spellStart"/>
            <w:r w:rsidRPr="00F2632F">
              <w:rPr>
                <w:rFonts w:ascii="Times New Roman" w:eastAsia="Times New Roman" w:hAnsi="Times New Roman" w:cs="Times New Roman"/>
                <w:bCs/>
                <w:i/>
                <w:iCs/>
                <w:color w:val="000000"/>
                <w:sz w:val="24"/>
                <w:szCs w:val="24"/>
                <w:highlight w:val="yellow"/>
                <w:lang w:val="en-IN"/>
              </w:rPr>
              <w:t>cavasius</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AEE35"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 xml:space="preserve">Gangetic </w:t>
            </w:r>
            <w:proofErr w:type="spellStart"/>
            <w:r w:rsidRPr="00F2632F">
              <w:rPr>
                <w:rFonts w:ascii="Times New Roman" w:eastAsia="Times New Roman" w:hAnsi="Times New Roman" w:cs="Times New Roman"/>
                <w:bCs/>
                <w:color w:val="000000"/>
                <w:sz w:val="24"/>
                <w:szCs w:val="24"/>
                <w:highlight w:val="yellow"/>
                <w:lang w:val="en-IN"/>
              </w:rPr>
              <w:t>mystus</w:t>
            </w:r>
            <w:proofErr w:type="spellEnd"/>
            <w:r w:rsidRPr="00F2632F">
              <w:rPr>
                <w:rFonts w:ascii="Times New Roman" w:eastAsia="Times New Roman" w:hAnsi="Times New Roman" w:cs="Times New Roman"/>
                <w:bCs/>
                <w:color w:val="000000"/>
                <w:sz w:val="24"/>
                <w:szCs w:val="24"/>
                <w:highlight w:val="yellow"/>
                <w:lang w:val="en-IN"/>
              </w:rPr>
              <w:t>, </w:t>
            </w:r>
          </w:p>
          <w:p w14:paraId="4C614CA2"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proofErr w:type="spellStart"/>
            <w:r w:rsidRPr="00F2632F">
              <w:rPr>
                <w:rFonts w:ascii="Times New Roman" w:eastAsia="Times New Roman" w:hAnsi="Times New Roman" w:cs="Times New Roman"/>
                <w:bCs/>
                <w:color w:val="000000"/>
                <w:sz w:val="24"/>
                <w:szCs w:val="24"/>
                <w:highlight w:val="yellow"/>
                <w:lang w:val="en-IN"/>
              </w:rPr>
              <w:t>Teengra</w:t>
            </w:r>
            <w:proofErr w:type="spellEnd"/>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5B379"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Bottom dweller, prefers clear or slightly turbid water </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313E0"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Carnivorous, feeds on insects, crustaceans, small fish and invertebrates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E804C"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Least concern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CAA45"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15 ± 22 cm;</w:t>
            </w:r>
          </w:p>
          <w:p w14:paraId="630CD78E"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33 ± 38 gm</w:t>
            </w:r>
          </w:p>
        </w:tc>
      </w:tr>
      <w:tr w:rsidR="00F2632F" w:rsidRPr="00F2632F" w14:paraId="6143064D" w14:textId="77777777" w:rsidTr="001239CF">
        <w:trPr>
          <w:trHeight w:val="115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792F0"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proofErr w:type="spellStart"/>
            <w:r w:rsidRPr="00F2632F">
              <w:rPr>
                <w:rFonts w:ascii="Times New Roman" w:eastAsia="Times New Roman" w:hAnsi="Times New Roman" w:cs="Times New Roman"/>
                <w:bCs/>
                <w:i/>
                <w:iCs/>
                <w:color w:val="000000"/>
                <w:sz w:val="24"/>
                <w:szCs w:val="24"/>
                <w:highlight w:val="yellow"/>
                <w:lang w:val="en-IN"/>
              </w:rPr>
              <w:t>Notopterus</w:t>
            </w:r>
            <w:proofErr w:type="spellEnd"/>
            <w:r w:rsidRPr="00F2632F">
              <w:rPr>
                <w:rFonts w:ascii="Times New Roman" w:eastAsia="Times New Roman" w:hAnsi="Times New Roman" w:cs="Times New Roman"/>
                <w:bCs/>
                <w:i/>
                <w:iCs/>
                <w:color w:val="000000"/>
                <w:sz w:val="24"/>
                <w:szCs w:val="24"/>
                <w:highlight w:val="yellow"/>
                <w:lang w:val="en-IN"/>
              </w:rPr>
              <w:t xml:space="preserve"> </w:t>
            </w:r>
            <w:proofErr w:type="spellStart"/>
            <w:r w:rsidRPr="00F2632F">
              <w:rPr>
                <w:rFonts w:ascii="Times New Roman" w:eastAsia="Times New Roman" w:hAnsi="Times New Roman" w:cs="Times New Roman"/>
                <w:bCs/>
                <w:i/>
                <w:iCs/>
                <w:color w:val="000000"/>
                <w:sz w:val="24"/>
                <w:szCs w:val="24"/>
                <w:highlight w:val="yellow"/>
                <w:lang w:val="en-IN"/>
              </w:rPr>
              <w:t>synurus</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CE01F"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 xml:space="preserve">Bronze featherback, </w:t>
            </w:r>
            <w:proofErr w:type="spellStart"/>
            <w:r w:rsidRPr="00F2632F">
              <w:rPr>
                <w:rFonts w:ascii="Times New Roman" w:eastAsia="Times New Roman" w:hAnsi="Times New Roman" w:cs="Times New Roman"/>
                <w:bCs/>
                <w:color w:val="000000"/>
                <w:sz w:val="24"/>
                <w:szCs w:val="24"/>
                <w:highlight w:val="yellow"/>
                <w:lang w:val="en-IN"/>
              </w:rPr>
              <w:t>Chamberi</w:t>
            </w:r>
            <w:proofErr w:type="spellEnd"/>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EE46B"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Bottom dweller, prefers slow flowing or stagnant water</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DD0EF"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Carnivorous, feeds on small fish, insects and crustaceans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54886"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Least concern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C2582"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20 ± 30 cm;</w:t>
            </w:r>
          </w:p>
          <w:p w14:paraId="7457A432"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 100 ± 140 gm</w:t>
            </w:r>
          </w:p>
        </w:tc>
      </w:tr>
      <w:tr w:rsidR="00F2632F" w:rsidRPr="00F2632F" w14:paraId="391975F0" w14:textId="77777777" w:rsidTr="001239CF">
        <w:trPr>
          <w:trHeight w:val="1489"/>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5A6CA"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i/>
                <w:iCs/>
                <w:color w:val="000000"/>
                <w:sz w:val="24"/>
                <w:szCs w:val="24"/>
                <w:highlight w:val="yellow"/>
                <w:lang w:val="en-IN"/>
              </w:rPr>
              <w:t xml:space="preserve">Oreochromis </w:t>
            </w:r>
            <w:proofErr w:type="spellStart"/>
            <w:r w:rsidRPr="00F2632F">
              <w:rPr>
                <w:rFonts w:ascii="Times New Roman" w:eastAsia="Times New Roman" w:hAnsi="Times New Roman" w:cs="Times New Roman"/>
                <w:bCs/>
                <w:i/>
                <w:iCs/>
                <w:color w:val="000000"/>
                <w:sz w:val="24"/>
                <w:szCs w:val="24"/>
                <w:highlight w:val="yellow"/>
                <w:lang w:val="en-IN"/>
              </w:rPr>
              <w:t>mossambicus</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C8605"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 xml:space="preserve">Mozambique Tilapia, </w:t>
            </w:r>
            <w:proofErr w:type="spellStart"/>
            <w:r w:rsidRPr="00F2632F">
              <w:rPr>
                <w:rFonts w:ascii="Times New Roman" w:eastAsia="Times New Roman" w:hAnsi="Times New Roman" w:cs="Times New Roman"/>
                <w:bCs/>
                <w:color w:val="000000"/>
                <w:sz w:val="24"/>
                <w:szCs w:val="24"/>
                <w:highlight w:val="yellow"/>
                <w:lang w:val="en-IN"/>
              </w:rPr>
              <w:t>Chilapi</w:t>
            </w:r>
            <w:proofErr w:type="spellEnd"/>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E6A92"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All levels of water column depending on food availability and water conditions</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B4D70"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Omnivorous, feeds on algae, plankton, detritus and small invertebrates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698D5"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Least concern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1E05F"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highlight w:val="yellow"/>
                <w:lang w:val="en-IN"/>
              </w:rPr>
            </w:pPr>
            <w:r w:rsidRPr="00F2632F">
              <w:rPr>
                <w:rFonts w:ascii="Times New Roman" w:eastAsia="Times New Roman" w:hAnsi="Times New Roman" w:cs="Times New Roman"/>
                <w:bCs/>
                <w:color w:val="000000"/>
                <w:sz w:val="24"/>
                <w:szCs w:val="24"/>
                <w:highlight w:val="yellow"/>
                <w:lang w:val="en-IN"/>
              </w:rPr>
              <w:t>22 ± 26 cm;</w:t>
            </w:r>
          </w:p>
          <w:p w14:paraId="056970CF" w14:textId="77777777" w:rsidR="00F2632F" w:rsidRPr="00F2632F" w:rsidRDefault="00F2632F" w:rsidP="001239CF">
            <w:pPr>
              <w:pBdr>
                <w:top w:val="nil"/>
                <w:left w:val="nil"/>
                <w:bottom w:val="nil"/>
                <w:right w:val="nil"/>
                <w:between w:val="nil"/>
              </w:pBdr>
              <w:spacing w:line="240" w:lineRule="auto"/>
              <w:jc w:val="both"/>
              <w:rPr>
                <w:rFonts w:ascii="Times New Roman" w:eastAsia="Times New Roman" w:hAnsi="Times New Roman" w:cs="Times New Roman"/>
                <w:bCs/>
                <w:color w:val="000000"/>
                <w:sz w:val="24"/>
                <w:szCs w:val="24"/>
                <w:lang w:val="en-IN"/>
              </w:rPr>
            </w:pPr>
            <w:r w:rsidRPr="00F2632F">
              <w:rPr>
                <w:rFonts w:ascii="Times New Roman" w:eastAsia="Times New Roman" w:hAnsi="Times New Roman" w:cs="Times New Roman"/>
                <w:bCs/>
                <w:color w:val="000000"/>
                <w:sz w:val="24"/>
                <w:szCs w:val="24"/>
                <w:highlight w:val="yellow"/>
                <w:lang w:val="en-IN"/>
              </w:rPr>
              <w:t>120 ± 165 gm</w:t>
            </w:r>
          </w:p>
        </w:tc>
      </w:tr>
    </w:tbl>
    <w:p w14:paraId="4C0584BA" w14:textId="77777777" w:rsidR="00F2632F" w:rsidRDefault="00F2632F">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43B3407B" w14:textId="77777777" w:rsidR="00F2632F" w:rsidRDefault="00F2632F">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56960096" w14:textId="77777777" w:rsidR="00F2632F" w:rsidRDefault="00F2632F">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6FF369A0" w14:textId="77777777" w:rsidR="00F2632F" w:rsidRDefault="00F2632F">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779FF300" w14:textId="77777777" w:rsidR="00F2632F" w:rsidRDefault="00F2632F">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384B2607" w14:textId="0C882CD2"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Table No. </w:t>
      </w:r>
      <w:r w:rsidR="00F2632F">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sidR="00F2632F" w:rsidRPr="00F2632F">
        <w:rPr>
          <w:rFonts w:ascii="Times New Roman" w:eastAsia="Times New Roman" w:hAnsi="Times New Roman" w:cs="Times New Roman"/>
          <w:b/>
          <w:color w:val="000000"/>
          <w:sz w:val="24"/>
          <w:szCs w:val="24"/>
          <w:highlight w:val="yellow"/>
        </w:rPr>
        <w:t>Shows</w:t>
      </w:r>
      <w:r>
        <w:rPr>
          <w:rFonts w:ascii="Times New Roman" w:eastAsia="Times New Roman" w:hAnsi="Times New Roman" w:cs="Times New Roman"/>
          <w:b/>
          <w:color w:val="000000"/>
          <w:sz w:val="24"/>
          <w:szCs w:val="24"/>
        </w:rPr>
        <w:t xml:space="preserve"> the seasonal variations of proximate composition (%) in the different tissues of </w:t>
      </w:r>
      <w:r>
        <w:rPr>
          <w:rFonts w:ascii="Times New Roman" w:eastAsia="Times New Roman" w:hAnsi="Times New Roman" w:cs="Times New Roman"/>
          <w:b/>
          <w:i/>
          <w:color w:val="000000"/>
          <w:sz w:val="24"/>
          <w:szCs w:val="24"/>
        </w:rPr>
        <w:t xml:space="preserve">Channa striata </w:t>
      </w:r>
      <w:r>
        <w:rPr>
          <w:rFonts w:ascii="Times New Roman" w:eastAsia="Times New Roman" w:hAnsi="Times New Roman" w:cs="Times New Roman"/>
          <w:b/>
          <w:color w:val="000000"/>
          <w:sz w:val="24"/>
          <w:szCs w:val="24"/>
        </w:rPr>
        <w:t>collected from Karanja Reservoir, Bidar, Karnataka, India.</w:t>
      </w:r>
    </w:p>
    <w:tbl>
      <w:tblPr>
        <w:tblStyle w:val="a9"/>
        <w:tblW w:w="10363" w:type="dxa"/>
        <w:jc w:val="center"/>
        <w:tblBorders>
          <w:top w:val="single" w:sz="4" w:space="0" w:color="000000"/>
          <w:left w:val="single" w:sz="4" w:space="0" w:color="000000"/>
          <w:bottom w:val="single" w:sz="4" w:space="0" w:color="000000"/>
          <w:right w:val="single" w:sz="4" w:space="0" w:color="000000"/>
          <w:insideH w:val="single" w:sz="6" w:space="0" w:color="CCCCCC"/>
          <w:insideV w:val="single" w:sz="6" w:space="0" w:color="CCCCCC"/>
        </w:tblBorders>
        <w:tblLayout w:type="fixed"/>
        <w:tblLook w:val="0400" w:firstRow="0" w:lastRow="0" w:firstColumn="0" w:lastColumn="0" w:noHBand="0" w:noVBand="1"/>
      </w:tblPr>
      <w:tblGrid>
        <w:gridCol w:w="1423"/>
        <w:gridCol w:w="596"/>
        <w:gridCol w:w="596"/>
        <w:gridCol w:w="596"/>
        <w:gridCol w:w="596"/>
        <w:gridCol w:w="596"/>
        <w:gridCol w:w="596"/>
        <w:gridCol w:w="596"/>
        <w:gridCol w:w="596"/>
        <w:gridCol w:w="596"/>
        <w:gridCol w:w="596"/>
        <w:gridCol w:w="596"/>
        <w:gridCol w:w="596"/>
        <w:gridCol w:w="596"/>
        <w:gridCol w:w="596"/>
        <w:gridCol w:w="596"/>
      </w:tblGrid>
      <w:tr w:rsidR="009B3DFE" w14:paraId="03F3EC77" w14:textId="77777777">
        <w:trPr>
          <w:trHeight w:val="300"/>
          <w:jc w:val="center"/>
        </w:trPr>
        <w:tc>
          <w:tcPr>
            <w:tcW w:w="10363" w:type="dxa"/>
            <w:gridSpan w:val="16"/>
            <w:tcMar>
              <w:top w:w="0" w:type="dxa"/>
              <w:left w:w="45" w:type="dxa"/>
              <w:bottom w:w="0" w:type="dxa"/>
              <w:right w:w="45" w:type="dxa"/>
            </w:tcMar>
            <w:vAlign w:val="center"/>
          </w:tcPr>
          <w:p w14:paraId="35FE9DAE" w14:textId="77777777" w:rsidR="009B3DFE" w:rsidRDefault="00367182">
            <w:pPr>
              <w:pBdr>
                <w:top w:val="nil"/>
                <w:left w:val="nil"/>
                <w:bottom w:val="nil"/>
                <w:right w:val="nil"/>
                <w:between w:val="nil"/>
              </w:pBd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Channa striata</w:t>
            </w:r>
          </w:p>
        </w:tc>
      </w:tr>
      <w:tr w:rsidR="009B3DFE" w14:paraId="059CD705" w14:textId="77777777">
        <w:trPr>
          <w:trHeight w:val="300"/>
          <w:jc w:val="center"/>
        </w:trPr>
        <w:tc>
          <w:tcPr>
            <w:tcW w:w="1423" w:type="dxa"/>
            <w:tcMar>
              <w:top w:w="0" w:type="dxa"/>
              <w:left w:w="45" w:type="dxa"/>
              <w:bottom w:w="0" w:type="dxa"/>
              <w:right w:w="45" w:type="dxa"/>
            </w:tcMar>
            <w:vAlign w:val="center"/>
          </w:tcPr>
          <w:p w14:paraId="3FC332F3" w14:textId="77777777" w:rsidR="009B3DFE" w:rsidRDefault="009B3DFE">
            <w:pPr>
              <w:pBdr>
                <w:top w:val="nil"/>
                <w:left w:val="nil"/>
                <w:bottom w:val="nil"/>
                <w:right w:val="nil"/>
                <w:between w:val="nil"/>
              </w:pBdr>
              <w:jc w:val="center"/>
              <w:rPr>
                <w:rFonts w:ascii="Times New Roman" w:eastAsia="Times New Roman" w:hAnsi="Times New Roman" w:cs="Times New Roman"/>
                <w:b/>
                <w:i/>
                <w:color w:val="000000"/>
              </w:rPr>
            </w:pPr>
          </w:p>
        </w:tc>
        <w:tc>
          <w:tcPr>
            <w:tcW w:w="2980" w:type="dxa"/>
            <w:gridSpan w:val="5"/>
            <w:tcMar>
              <w:top w:w="0" w:type="dxa"/>
              <w:left w:w="45" w:type="dxa"/>
              <w:bottom w:w="0" w:type="dxa"/>
              <w:right w:w="45" w:type="dxa"/>
            </w:tcMar>
            <w:vAlign w:val="center"/>
          </w:tcPr>
          <w:p w14:paraId="3E86641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Pre-Monsoon</w:t>
            </w:r>
          </w:p>
        </w:tc>
        <w:tc>
          <w:tcPr>
            <w:tcW w:w="2980" w:type="dxa"/>
            <w:gridSpan w:val="5"/>
            <w:tcMar>
              <w:top w:w="0" w:type="dxa"/>
              <w:left w:w="45" w:type="dxa"/>
              <w:bottom w:w="0" w:type="dxa"/>
              <w:right w:w="45" w:type="dxa"/>
            </w:tcMar>
            <w:vAlign w:val="center"/>
          </w:tcPr>
          <w:p w14:paraId="44BA17E6"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Monsoon</w:t>
            </w:r>
          </w:p>
        </w:tc>
        <w:tc>
          <w:tcPr>
            <w:tcW w:w="2980" w:type="dxa"/>
            <w:gridSpan w:val="5"/>
            <w:tcMar>
              <w:top w:w="0" w:type="dxa"/>
              <w:left w:w="45" w:type="dxa"/>
              <w:bottom w:w="0" w:type="dxa"/>
              <w:right w:w="45" w:type="dxa"/>
            </w:tcMar>
            <w:vAlign w:val="center"/>
          </w:tcPr>
          <w:p w14:paraId="3233BB1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Post-Monsoon</w:t>
            </w:r>
          </w:p>
        </w:tc>
      </w:tr>
      <w:tr w:rsidR="009B3DFE" w14:paraId="574D0C62" w14:textId="77777777">
        <w:trPr>
          <w:trHeight w:val="300"/>
          <w:jc w:val="center"/>
        </w:trPr>
        <w:tc>
          <w:tcPr>
            <w:tcW w:w="1423" w:type="dxa"/>
            <w:tcMar>
              <w:top w:w="0" w:type="dxa"/>
              <w:left w:w="45" w:type="dxa"/>
              <w:bottom w:w="0" w:type="dxa"/>
              <w:right w:w="45" w:type="dxa"/>
            </w:tcMar>
            <w:vAlign w:val="center"/>
          </w:tcPr>
          <w:p w14:paraId="6CF18BBE" w14:textId="77777777" w:rsidR="009B3DFE" w:rsidRDefault="009B3DFE">
            <w:pPr>
              <w:pBdr>
                <w:top w:val="nil"/>
                <w:left w:val="nil"/>
                <w:bottom w:val="nil"/>
                <w:right w:val="nil"/>
                <w:between w:val="nil"/>
              </w:pBdr>
              <w:jc w:val="center"/>
              <w:rPr>
                <w:rFonts w:ascii="Times New Roman" w:eastAsia="Times New Roman" w:hAnsi="Times New Roman" w:cs="Times New Roman"/>
                <w:b/>
                <w:color w:val="000000"/>
              </w:rPr>
            </w:pPr>
          </w:p>
        </w:tc>
        <w:tc>
          <w:tcPr>
            <w:tcW w:w="2980" w:type="dxa"/>
            <w:gridSpan w:val="5"/>
            <w:tcMar>
              <w:top w:w="0" w:type="dxa"/>
              <w:left w:w="45" w:type="dxa"/>
              <w:bottom w:w="0" w:type="dxa"/>
              <w:right w:w="45" w:type="dxa"/>
            </w:tcMar>
            <w:vAlign w:val="center"/>
          </w:tcPr>
          <w:p w14:paraId="098AE9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January to April</w:t>
            </w:r>
          </w:p>
        </w:tc>
        <w:tc>
          <w:tcPr>
            <w:tcW w:w="2980" w:type="dxa"/>
            <w:gridSpan w:val="5"/>
            <w:tcMar>
              <w:top w:w="0" w:type="dxa"/>
              <w:left w:w="45" w:type="dxa"/>
              <w:bottom w:w="0" w:type="dxa"/>
              <w:right w:w="45" w:type="dxa"/>
            </w:tcMar>
            <w:vAlign w:val="center"/>
          </w:tcPr>
          <w:p w14:paraId="3125947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May to August</w:t>
            </w:r>
          </w:p>
        </w:tc>
        <w:tc>
          <w:tcPr>
            <w:tcW w:w="2980" w:type="dxa"/>
            <w:gridSpan w:val="5"/>
            <w:tcMar>
              <w:top w:w="0" w:type="dxa"/>
              <w:left w:w="45" w:type="dxa"/>
              <w:bottom w:w="0" w:type="dxa"/>
              <w:right w:w="45" w:type="dxa"/>
            </w:tcMar>
            <w:vAlign w:val="center"/>
          </w:tcPr>
          <w:p w14:paraId="09BDF42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September to December</w:t>
            </w:r>
          </w:p>
        </w:tc>
      </w:tr>
      <w:tr w:rsidR="009B3DFE" w14:paraId="4BDA135E" w14:textId="77777777">
        <w:trPr>
          <w:trHeight w:val="300"/>
          <w:jc w:val="center"/>
        </w:trPr>
        <w:tc>
          <w:tcPr>
            <w:tcW w:w="1423" w:type="dxa"/>
            <w:tcMar>
              <w:top w:w="0" w:type="dxa"/>
              <w:left w:w="45" w:type="dxa"/>
              <w:bottom w:w="0" w:type="dxa"/>
              <w:right w:w="45" w:type="dxa"/>
            </w:tcMar>
            <w:vAlign w:val="center"/>
          </w:tcPr>
          <w:p w14:paraId="41E0E19F"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Parameters</w:t>
            </w:r>
          </w:p>
        </w:tc>
        <w:tc>
          <w:tcPr>
            <w:tcW w:w="596" w:type="dxa"/>
            <w:tcMar>
              <w:top w:w="0" w:type="dxa"/>
              <w:left w:w="45" w:type="dxa"/>
              <w:bottom w:w="0" w:type="dxa"/>
              <w:right w:w="45" w:type="dxa"/>
            </w:tcMar>
            <w:vAlign w:val="center"/>
          </w:tcPr>
          <w:p w14:paraId="6B3C585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0515072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12C1049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11DAEEE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170ADA2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166098D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12D31A57"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47A6269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4C2438E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24A847B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66D4281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7413212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1CEB6F0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0F0EDFE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48B110B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r>
      <w:tr w:rsidR="009B3DFE" w14:paraId="77BCFDD3" w14:textId="77777777">
        <w:trPr>
          <w:trHeight w:val="300"/>
          <w:jc w:val="center"/>
        </w:trPr>
        <w:tc>
          <w:tcPr>
            <w:tcW w:w="1423" w:type="dxa"/>
            <w:tcMar>
              <w:top w:w="0" w:type="dxa"/>
              <w:left w:w="45" w:type="dxa"/>
              <w:bottom w:w="0" w:type="dxa"/>
              <w:right w:w="45" w:type="dxa"/>
            </w:tcMar>
            <w:vAlign w:val="center"/>
          </w:tcPr>
          <w:p w14:paraId="0825D86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Ash</w:t>
            </w:r>
          </w:p>
        </w:tc>
        <w:tc>
          <w:tcPr>
            <w:tcW w:w="596" w:type="dxa"/>
            <w:tcMar>
              <w:top w:w="0" w:type="dxa"/>
              <w:left w:w="45" w:type="dxa"/>
              <w:bottom w:w="0" w:type="dxa"/>
              <w:right w:w="45" w:type="dxa"/>
            </w:tcMar>
            <w:vAlign w:val="center"/>
          </w:tcPr>
          <w:p w14:paraId="2EEC172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5.8 ±0.40</w:t>
            </w:r>
          </w:p>
        </w:tc>
        <w:tc>
          <w:tcPr>
            <w:tcW w:w="596" w:type="dxa"/>
            <w:tcMar>
              <w:top w:w="0" w:type="dxa"/>
              <w:left w:w="45" w:type="dxa"/>
              <w:bottom w:w="0" w:type="dxa"/>
              <w:right w:w="45" w:type="dxa"/>
            </w:tcMar>
            <w:vAlign w:val="center"/>
          </w:tcPr>
          <w:p w14:paraId="323FFE7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 ±0.45</w:t>
            </w:r>
          </w:p>
        </w:tc>
        <w:tc>
          <w:tcPr>
            <w:tcW w:w="596" w:type="dxa"/>
            <w:tcMar>
              <w:top w:w="0" w:type="dxa"/>
              <w:left w:w="45" w:type="dxa"/>
              <w:bottom w:w="0" w:type="dxa"/>
              <w:right w:w="45" w:type="dxa"/>
            </w:tcMar>
            <w:vAlign w:val="center"/>
          </w:tcPr>
          <w:p w14:paraId="5C110A6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5.45 ±0.23</w:t>
            </w:r>
          </w:p>
        </w:tc>
        <w:tc>
          <w:tcPr>
            <w:tcW w:w="596" w:type="dxa"/>
            <w:tcMar>
              <w:top w:w="0" w:type="dxa"/>
              <w:left w:w="45" w:type="dxa"/>
              <w:bottom w:w="0" w:type="dxa"/>
              <w:right w:w="45" w:type="dxa"/>
            </w:tcMar>
            <w:vAlign w:val="center"/>
          </w:tcPr>
          <w:p w14:paraId="14C89A4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4.05 ±0.51</w:t>
            </w:r>
          </w:p>
        </w:tc>
        <w:tc>
          <w:tcPr>
            <w:tcW w:w="596" w:type="dxa"/>
            <w:tcMar>
              <w:top w:w="0" w:type="dxa"/>
              <w:left w:w="45" w:type="dxa"/>
              <w:bottom w:w="0" w:type="dxa"/>
              <w:right w:w="45" w:type="dxa"/>
            </w:tcMar>
            <w:vAlign w:val="center"/>
          </w:tcPr>
          <w:p w14:paraId="6ED2C07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 ±0.34</w:t>
            </w:r>
          </w:p>
        </w:tc>
        <w:tc>
          <w:tcPr>
            <w:tcW w:w="596" w:type="dxa"/>
            <w:tcMar>
              <w:top w:w="0" w:type="dxa"/>
              <w:left w:w="45" w:type="dxa"/>
              <w:bottom w:w="0" w:type="dxa"/>
              <w:right w:w="45" w:type="dxa"/>
            </w:tcMar>
            <w:vAlign w:val="center"/>
          </w:tcPr>
          <w:p w14:paraId="262DD9E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5.25 ±0.48</w:t>
            </w:r>
          </w:p>
        </w:tc>
        <w:tc>
          <w:tcPr>
            <w:tcW w:w="596" w:type="dxa"/>
            <w:tcMar>
              <w:top w:w="0" w:type="dxa"/>
              <w:left w:w="45" w:type="dxa"/>
              <w:bottom w:w="0" w:type="dxa"/>
              <w:right w:w="45" w:type="dxa"/>
            </w:tcMar>
            <w:vAlign w:val="center"/>
          </w:tcPr>
          <w:p w14:paraId="480CB8B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4.4 ±0.26</w:t>
            </w:r>
          </w:p>
        </w:tc>
        <w:tc>
          <w:tcPr>
            <w:tcW w:w="596" w:type="dxa"/>
            <w:tcMar>
              <w:top w:w="0" w:type="dxa"/>
              <w:left w:w="45" w:type="dxa"/>
              <w:bottom w:w="0" w:type="dxa"/>
              <w:right w:w="45" w:type="dxa"/>
            </w:tcMar>
            <w:vAlign w:val="center"/>
          </w:tcPr>
          <w:p w14:paraId="2B167FB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4.55 ±0.72</w:t>
            </w:r>
          </w:p>
        </w:tc>
        <w:tc>
          <w:tcPr>
            <w:tcW w:w="596" w:type="dxa"/>
            <w:tcMar>
              <w:top w:w="0" w:type="dxa"/>
              <w:left w:w="45" w:type="dxa"/>
              <w:bottom w:w="0" w:type="dxa"/>
              <w:right w:w="45" w:type="dxa"/>
            </w:tcMar>
            <w:vAlign w:val="center"/>
          </w:tcPr>
          <w:p w14:paraId="192DB33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3.85 ±0.18</w:t>
            </w:r>
          </w:p>
        </w:tc>
        <w:tc>
          <w:tcPr>
            <w:tcW w:w="596" w:type="dxa"/>
            <w:tcMar>
              <w:top w:w="0" w:type="dxa"/>
              <w:left w:w="45" w:type="dxa"/>
              <w:bottom w:w="0" w:type="dxa"/>
              <w:right w:w="45" w:type="dxa"/>
            </w:tcMar>
            <w:vAlign w:val="center"/>
          </w:tcPr>
          <w:p w14:paraId="09423AB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 ±0.62</w:t>
            </w:r>
          </w:p>
        </w:tc>
        <w:tc>
          <w:tcPr>
            <w:tcW w:w="596" w:type="dxa"/>
            <w:tcMar>
              <w:top w:w="0" w:type="dxa"/>
              <w:left w:w="45" w:type="dxa"/>
              <w:bottom w:w="0" w:type="dxa"/>
              <w:right w:w="45" w:type="dxa"/>
            </w:tcMar>
            <w:vAlign w:val="center"/>
          </w:tcPr>
          <w:p w14:paraId="4CD3A5F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5.6 ±0.21</w:t>
            </w:r>
          </w:p>
        </w:tc>
        <w:tc>
          <w:tcPr>
            <w:tcW w:w="596" w:type="dxa"/>
            <w:tcMar>
              <w:top w:w="0" w:type="dxa"/>
              <w:left w:w="45" w:type="dxa"/>
              <w:bottom w:w="0" w:type="dxa"/>
              <w:right w:w="45" w:type="dxa"/>
            </w:tcMar>
            <w:vAlign w:val="center"/>
          </w:tcPr>
          <w:p w14:paraId="6E920D7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4.4 ±0.25</w:t>
            </w:r>
          </w:p>
        </w:tc>
        <w:tc>
          <w:tcPr>
            <w:tcW w:w="596" w:type="dxa"/>
            <w:tcMar>
              <w:top w:w="0" w:type="dxa"/>
              <w:left w:w="45" w:type="dxa"/>
              <w:bottom w:w="0" w:type="dxa"/>
              <w:right w:w="45" w:type="dxa"/>
            </w:tcMar>
            <w:vAlign w:val="center"/>
          </w:tcPr>
          <w:p w14:paraId="741BF5F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5.4 ±0.31</w:t>
            </w:r>
          </w:p>
        </w:tc>
        <w:tc>
          <w:tcPr>
            <w:tcW w:w="596" w:type="dxa"/>
            <w:tcMar>
              <w:top w:w="0" w:type="dxa"/>
              <w:left w:w="45" w:type="dxa"/>
              <w:bottom w:w="0" w:type="dxa"/>
              <w:right w:w="45" w:type="dxa"/>
            </w:tcMar>
            <w:vAlign w:val="center"/>
          </w:tcPr>
          <w:p w14:paraId="6FB8975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3.95 ±0.43</w:t>
            </w:r>
          </w:p>
        </w:tc>
        <w:tc>
          <w:tcPr>
            <w:tcW w:w="596" w:type="dxa"/>
            <w:tcMar>
              <w:top w:w="0" w:type="dxa"/>
              <w:left w:w="45" w:type="dxa"/>
              <w:bottom w:w="0" w:type="dxa"/>
              <w:right w:w="45" w:type="dxa"/>
            </w:tcMar>
            <w:vAlign w:val="center"/>
          </w:tcPr>
          <w:p w14:paraId="1792D9D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3.7 ±0.36</w:t>
            </w:r>
          </w:p>
        </w:tc>
      </w:tr>
      <w:tr w:rsidR="009B3DFE" w14:paraId="178036FD" w14:textId="77777777">
        <w:trPr>
          <w:trHeight w:val="300"/>
          <w:jc w:val="center"/>
        </w:trPr>
        <w:tc>
          <w:tcPr>
            <w:tcW w:w="1423" w:type="dxa"/>
            <w:tcMar>
              <w:top w:w="0" w:type="dxa"/>
              <w:left w:w="45" w:type="dxa"/>
              <w:bottom w:w="0" w:type="dxa"/>
              <w:right w:w="45" w:type="dxa"/>
            </w:tcMar>
            <w:vAlign w:val="center"/>
          </w:tcPr>
          <w:p w14:paraId="2862823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Moisture</w:t>
            </w:r>
          </w:p>
        </w:tc>
        <w:tc>
          <w:tcPr>
            <w:tcW w:w="596" w:type="dxa"/>
            <w:tcMar>
              <w:top w:w="0" w:type="dxa"/>
              <w:left w:w="45" w:type="dxa"/>
              <w:bottom w:w="0" w:type="dxa"/>
              <w:right w:w="45" w:type="dxa"/>
            </w:tcMar>
            <w:vAlign w:val="center"/>
          </w:tcPr>
          <w:p w14:paraId="662B17E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64.69 ±2.57</w:t>
            </w:r>
          </w:p>
        </w:tc>
        <w:tc>
          <w:tcPr>
            <w:tcW w:w="596" w:type="dxa"/>
            <w:tcMar>
              <w:top w:w="0" w:type="dxa"/>
              <w:left w:w="45" w:type="dxa"/>
              <w:bottom w:w="0" w:type="dxa"/>
              <w:right w:w="45" w:type="dxa"/>
            </w:tcMar>
            <w:vAlign w:val="center"/>
          </w:tcPr>
          <w:p w14:paraId="1E41E1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80.2 ±3.44</w:t>
            </w:r>
          </w:p>
        </w:tc>
        <w:tc>
          <w:tcPr>
            <w:tcW w:w="596" w:type="dxa"/>
            <w:tcMar>
              <w:top w:w="0" w:type="dxa"/>
              <w:left w:w="45" w:type="dxa"/>
              <w:bottom w:w="0" w:type="dxa"/>
              <w:right w:w="45" w:type="dxa"/>
            </w:tcMar>
            <w:vAlign w:val="center"/>
          </w:tcPr>
          <w:p w14:paraId="60627BA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75.78 ±2.43</w:t>
            </w:r>
          </w:p>
        </w:tc>
        <w:tc>
          <w:tcPr>
            <w:tcW w:w="596" w:type="dxa"/>
            <w:tcMar>
              <w:top w:w="0" w:type="dxa"/>
              <w:left w:w="45" w:type="dxa"/>
              <w:bottom w:w="0" w:type="dxa"/>
              <w:right w:w="45" w:type="dxa"/>
            </w:tcMar>
            <w:vAlign w:val="center"/>
          </w:tcPr>
          <w:p w14:paraId="3D2F3CD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71.73 ±5.21</w:t>
            </w:r>
          </w:p>
        </w:tc>
        <w:tc>
          <w:tcPr>
            <w:tcW w:w="596" w:type="dxa"/>
            <w:tcMar>
              <w:top w:w="0" w:type="dxa"/>
              <w:left w:w="45" w:type="dxa"/>
              <w:bottom w:w="0" w:type="dxa"/>
              <w:right w:w="45" w:type="dxa"/>
            </w:tcMar>
            <w:vAlign w:val="center"/>
          </w:tcPr>
          <w:p w14:paraId="583CF4C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80.88 ±3.14</w:t>
            </w:r>
          </w:p>
        </w:tc>
        <w:tc>
          <w:tcPr>
            <w:tcW w:w="596" w:type="dxa"/>
            <w:tcMar>
              <w:top w:w="0" w:type="dxa"/>
              <w:left w:w="45" w:type="dxa"/>
              <w:bottom w:w="0" w:type="dxa"/>
              <w:right w:w="45" w:type="dxa"/>
            </w:tcMar>
            <w:vAlign w:val="center"/>
          </w:tcPr>
          <w:p w14:paraId="3586F10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66.64 ±4.36</w:t>
            </w:r>
          </w:p>
        </w:tc>
        <w:tc>
          <w:tcPr>
            <w:tcW w:w="596" w:type="dxa"/>
            <w:tcMar>
              <w:top w:w="0" w:type="dxa"/>
              <w:left w:w="45" w:type="dxa"/>
              <w:bottom w:w="0" w:type="dxa"/>
              <w:right w:w="45" w:type="dxa"/>
            </w:tcMar>
            <w:vAlign w:val="center"/>
          </w:tcPr>
          <w:p w14:paraId="14DA3E2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85.1 ±1.12</w:t>
            </w:r>
          </w:p>
        </w:tc>
        <w:tc>
          <w:tcPr>
            <w:tcW w:w="596" w:type="dxa"/>
            <w:tcMar>
              <w:top w:w="0" w:type="dxa"/>
              <w:left w:w="45" w:type="dxa"/>
              <w:bottom w:w="0" w:type="dxa"/>
              <w:right w:w="45" w:type="dxa"/>
            </w:tcMar>
            <w:vAlign w:val="center"/>
          </w:tcPr>
          <w:p w14:paraId="138EAA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78.27 ±4.74</w:t>
            </w:r>
          </w:p>
        </w:tc>
        <w:tc>
          <w:tcPr>
            <w:tcW w:w="596" w:type="dxa"/>
            <w:tcMar>
              <w:top w:w="0" w:type="dxa"/>
              <w:left w:w="45" w:type="dxa"/>
              <w:bottom w:w="0" w:type="dxa"/>
              <w:right w:w="45" w:type="dxa"/>
            </w:tcMar>
            <w:vAlign w:val="center"/>
          </w:tcPr>
          <w:p w14:paraId="6328CAF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75.73 ±2.71</w:t>
            </w:r>
          </w:p>
        </w:tc>
        <w:tc>
          <w:tcPr>
            <w:tcW w:w="596" w:type="dxa"/>
            <w:tcMar>
              <w:top w:w="0" w:type="dxa"/>
              <w:left w:w="45" w:type="dxa"/>
              <w:bottom w:w="0" w:type="dxa"/>
              <w:right w:w="45" w:type="dxa"/>
            </w:tcMar>
            <w:vAlign w:val="center"/>
          </w:tcPr>
          <w:p w14:paraId="2EFED13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81.25 ±4.11</w:t>
            </w:r>
          </w:p>
        </w:tc>
        <w:tc>
          <w:tcPr>
            <w:tcW w:w="596" w:type="dxa"/>
            <w:tcMar>
              <w:top w:w="0" w:type="dxa"/>
              <w:left w:w="45" w:type="dxa"/>
              <w:bottom w:w="0" w:type="dxa"/>
              <w:right w:w="45" w:type="dxa"/>
            </w:tcMar>
            <w:vAlign w:val="center"/>
          </w:tcPr>
          <w:p w14:paraId="00AC743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65.56 ±4.28</w:t>
            </w:r>
          </w:p>
        </w:tc>
        <w:tc>
          <w:tcPr>
            <w:tcW w:w="596" w:type="dxa"/>
            <w:tcMar>
              <w:top w:w="0" w:type="dxa"/>
              <w:left w:w="45" w:type="dxa"/>
              <w:bottom w:w="0" w:type="dxa"/>
              <w:right w:w="45" w:type="dxa"/>
            </w:tcMar>
            <w:vAlign w:val="center"/>
          </w:tcPr>
          <w:p w14:paraId="72F2F78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85.88 ±1.13</w:t>
            </w:r>
          </w:p>
        </w:tc>
        <w:tc>
          <w:tcPr>
            <w:tcW w:w="596" w:type="dxa"/>
            <w:tcMar>
              <w:top w:w="0" w:type="dxa"/>
              <w:left w:w="45" w:type="dxa"/>
              <w:bottom w:w="0" w:type="dxa"/>
              <w:right w:w="45" w:type="dxa"/>
            </w:tcMar>
            <w:vAlign w:val="center"/>
          </w:tcPr>
          <w:p w14:paraId="6E100EC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67.13 ±2.43</w:t>
            </w:r>
          </w:p>
        </w:tc>
        <w:tc>
          <w:tcPr>
            <w:tcW w:w="596" w:type="dxa"/>
            <w:tcMar>
              <w:top w:w="0" w:type="dxa"/>
              <w:left w:w="45" w:type="dxa"/>
              <w:bottom w:w="0" w:type="dxa"/>
              <w:right w:w="45" w:type="dxa"/>
            </w:tcMar>
            <w:vAlign w:val="center"/>
          </w:tcPr>
          <w:p w14:paraId="7913C7F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73.46 ±3.42</w:t>
            </w:r>
          </w:p>
        </w:tc>
        <w:tc>
          <w:tcPr>
            <w:tcW w:w="596" w:type="dxa"/>
            <w:tcMar>
              <w:top w:w="0" w:type="dxa"/>
              <w:left w:w="45" w:type="dxa"/>
              <w:bottom w:w="0" w:type="dxa"/>
              <w:right w:w="45" w:type="dxa"/>
            </w:tcMar>
            <w:vAlign w:val="center"/>
          </w:tcPr>
          <w:p w14:paraId="06EB9A0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80.52 ±2.78</w:t>
            </w:r>
          </w:p>
        </w:tc>
      </w:tr>
      <w:tr w:rsidR="009B3DFE" w14:paraId="693454C6" w14:textId="77777777">
        <w:trPr>
          <w:trHeight w:val="300"/>
          <w:jc w:val="center"/>
        </w:trPr>
        <w:tc>
          <w:tcPr>
            <w:tcW w:w="1423" w:type="dxa"/>
            <w:tcMar>
              <w:top w:w="0" w:type="dxa"/>
              <w:left w:w="45" w:type="dxa"/>
              <w:bottom w:w="0" w:type="dxa"/>
              <w:right w:w="45" w:type="dxa"/>
            </w:tcMar>
            <w:vAlign w:val="center"/>
          </w:tcPr>
          <w:p w14:paraId="2CCA4FD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Carbohydrate</w:t>
            </w:r>
          </w:p>
        </w:tc>
        <w:tc>
          <w:tcPr>
            <w:tcW w:w="596" w:type="dxa"/>
            <w:shd w:val="clear" w:color="auto" w:fill="FFFFFF"/>
            <w:tcMar>
              <w:top w:w="0" w:type="dxa"/>
              <w:left w:w="45" w:type="dxa"/>
              <w:bottom w:w="0" w:type="dxa"/>
              <w:right w:w="45" w:type="dxa"/>
            </w:tcMar>
            <w:vAlign w:val="center"/>
          </w:tcPr>
          <w:p w14:paraId="6865D35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 ±0.21</w:t>
            </w:r>
          </w:p>
        </w:tc>
        <w:tc>
          <w:tcPr>
            <w:tcW w:w="596" w:type="dxa"/>
            <w:shd w:val="clear" w:color="auto" w:fill="FFFFFF"/>
            <w:tcMar>
              <w:top w:w="0" w:type="dxa"/>
              <w:left w:w="45" w:type="dxa"/>
              <w:bottom w:w="0" w:type="dxa"/>
              <w:right w:w="45" w:type="dxa"/>
            </w:tcMar>
            <w:vAlign w:val="center"/>
          </w:tcPr>
          <w:p w14:paraId="256930C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 ±0.11</w:t>
            </w:r>
          </w:p>
        </w:tc>
        <w:tc>
          <w:tcPr>
            <w:tcW w:w="596" w:type="dxa"/>
            <w:shd w:val="clear" w:color="auto" w:fill="FFFFFF"/>
            <w:tcMar>
              <w:top w:w="0" w:type="dxa"/>
              <w:left w:w="45" w:type="dxa"/>
              <w:bottom w:w="0" w:type="dxa"/>
              <w:right w:w="45" w:type="dxa"/>
            </w:tcMar>
            <w:vAlign w:val="center"/>
          </w:tcPr>
          <w:p w14:paraId="4F8043E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±0.32</w:t>
            </w:r>
          </w:p>
        </w:tc>
        <w:tc>
          <w:tcPr>
            <w:tcW w:w="596" w:type="dxa"/>
            <w:shd w:val="clear" w:color="auto" w:fill="FFFFFF"/>
            <w:tcMar>
              <w:top w:w="0" w:type="dxa"/>
              <w:left w:w="45" w:type="dxa"/>
              <w:bottom w:w="0" w:type="dxa"/>
              <w:right w:w="45" w:type="dxa"/>
            </w:tcMar>
            <w:vAlign w:val="center"/>
          </w:tcPr>
          <w:p w14:paraId="06B94B4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 ±0.36</w:t>
            </w:r>
          </w:p>
        </w:tc>
        <w:tc>
          <w:tcPr>
            <w:tcW w:w="596" w:type="dxa"/>
            <w:shd w:val="clear" w:color="auto" w:fill="FFFFFF"/>
            <w:tcMar>
              <w:top w:w="0" w:type="dxa"/>
              <w:left w:w="45" w:type="dxa"/>
              <w:bottom w:w="0" w:type="dxa"/>
              <w:right w:w="45" w:type="dxa"/>
            </w:tcMar>
            <w:vAlign w:val="center"/>
          </w:tcPr>
          <w:p w14:paraId="0D88FD1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 ±0.15</w:t>
            </w:r>
          </w:p>
        </w:tc>
        <w:tc>
          <w:tcPr>
            <w:tcW w:w="596" w:type="dxa"/>
            <w:shd w:val="clear" w:color="auto" w:fill="FFFFFF"/>
            <w:tcMar>
              <w:top w:w="0" w:type="dxa"/>
              <w:left w:w="45" w:type="dxa"/>
              <w:bottom w:w="0" w:type="dxa"/>
              <w:right w:w="45" w:type="dxa"/>
            </w:tcMar>
            <w:vAlign w:val="center"/>
          </w:tcPr>
          <w:p w14:paraId="5B632F1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 ±0.46</w:t>
            </w:r>
          </w:p>
        </w:tc>
        <w:tc>
          <w:tcPr>
            <w:tcW w:w="596" w:type="dxa"/>
            <w:shd w:val="clear" w:color="auto" w:fill="FFFFFF"/>
            <w:tcMar>
              <w:top w:w="0" w:type="dxa"/>
              <w:left w:w="45" w:type="dxa"/>
              <w:bottom w:w="0" w:type="dxa"/>
              <w:right w:w="45" w:type="dxa"/>
            </w:tcMar>
            <w:vAlign w:val="center"/>
          </w:tcPr>
          <w:p w14:paraId="0712018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±0.27</w:t>
            </w:r>
          </w:p>
        </w:tc>
        <w:tc>
          <w:tcPr>
            <w:tcW w:w="596" w:type="dxa"/>
            <w:shd w:val="clear" w:color="auto" w:fill="FFFFFF"/>
            <w:tcMar>
              <w:top w:w="0" w:type="dxa"/>
              <w:left w:w="45" w:type="dxa"/>
              <w:bottom w:w="0" w:type="dxa"/>
              <w:right w:w="45" w:type="dxa"/>
            </w:tcMar>
            <w:vAlign w:val="center"/>
          </w:tcPr>
          <w:p w14:paraId="58D1B47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 ±0.28</w:t>
            </w:r>
          </w:p>
        </w:tc>
        <w:tc>
          <w:tcPr>
            <w:tcW w:w="596" w:type="dxa"/>
            <w:shd w:val="clear" w:color="auto" w:fill="FFFFFF"/>
            <w:tcMar>
              <w:top w:w="0" w:type="dxa"/>
              <w:left w:w="45" w:type="dxa"/>
              <w:bottom w:w="0" w:type="dxa"/>
              <w:right w:w="45" w:type="dxa"/>
            </w:tcMar>
            <w:vAlign w:val="center"/>
          </w:tcPr>
          <w:p w14:paraId="000629C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5.7 ±0.36</w:t>
            </w:r>
          </w:p>
        </w:tc>
        <w:tc>
          <w:tcPr>
            <w:tcW w:w="596" w:type="dxa"/>
            <w:shd w:val="clear" w:color="auto" w:fill="FFFFFF"/>
            <w:tcMar>
              <w:top w:w="0" w:type="dxa"/>
              <w:left w:w="45" w:type="dxa"/>
              <w:bottom w:w="0" w:type="dxa"/>
              <w:right w:w="45" w:type="dxa"/>
            </w:tcMar>
            <w:vAlign w:val="center"/>
          </w:tcPr>
          <w:p w14:paraId="077E8A1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3.1 ±0.51</w:t>
            </w:r>
          </w:p>
        </w:tc>
        <w:tc>
          <w:tcPr>
            <w:tcW w:w="596" w:type="dxa"/>
            <w:shd w:val="clear" w:color="auto" w:fill="FFFFFF"/>
            <w:tcMar>
              <w:top w:w="0" w:type="dxa"/>
              <w:left w:w="45" w:type="dxa"/>
              <w:bottom w:w="0" w:type="dxa"/>
              <w:right w:w="45" w:type="dxa"/>
            </w:tcMar>
            <w:vAlign w:val="center"/>
          </w:tcPr>
          <w:p w14:paraId="1C85894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±0.41</w:t>
            </w:r>
          </w:p>
        </w:tc>
        <w:tc>
          <w:tcPr>
            <w:tcW w:w="596" w:type="dxa"/>
            <w:shd w:val="clear" w:color="auto" w:fill="FFFFFF"/>
            <w:tcMar>
              <w:top w:w="0" w:type="dxa"/>
              <w:left w:w="45" w:type="dxa"/>
              <w:bottom w:w="0" w:type="dxa"/>
              <w:right w:w="45" w:type="dxa"/>
            </w:tcMar>
            <w:vAlign w:val="center"/>
          </w:tcPr>
          <w:p w14:paraId="49F02AE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±0.42</w:t>
            </w:r>
          </w:p>
        </w:tc>
        <w:tc>
          <w:tcPr>
            <w:tcW w:w="596" w:type="dxa"/>
            <w:shd w:val="clear" w:color="auto" w:fill="FFFFFF"/>
            <w:tcMar>
              <w:top w:w="0" w:type="dxa"/>
              <w:left w:w="45" w:type="dxa"/>
              <w:bottom w:w="0" w:type="dxa"/>
              <w:right w:w="45" w:type="dxa"/>
            </w:tcMar>
            <w:vAlign w:val="center"/>
          </w:tcPr>
          <w:p w14:paraId="1DAA937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 ±0.22</w:t>
            </w:r>
          </w:p>
        </w:tc>
        <w:tc>
          <w:tcPr>
            <w:tcW w:w="596" w:type="dxa"/>
            <w:shd w:val="clear" w:color="auto" w:fill="FFFFFF"/>
            <w:tcMar>
              <w:top w:w="0" w:type="dxa"/>
              <w:left w:w="45" w:type="dxa"/>
              <w:bottom w:w="0" w:type="dxa"/>
              <w:right w:w="45" w:type="dxa"/>
            </w:tcMar>
            <w:vAlign w:val="center"/>
          </w:tcPr>
          <w:p w14:paraId="33E83B3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 ±0.24</w:t>
            </w:r>
          </w:p>
        </w:tc>
        <w:tc>
          <w:tcPr>
            <w:tcW w:w="596" w:type="dxa"/>
            <w:shd w:val="clear" w:color="auto" w:fill="FFFFFF"/>
            <w:tcMar>
              <w:top w:w="0" w:type="dxa"/>
              <w:left w:w="45" w:type="dxa"/>
              <w:bottom w:w="0" w:type="dxa"/>
              <w:right w:w="45" w:type="dxa"/>
            </w:tcMar>
            <w:vAlign w:val="center"/>
          </w:tcPr>
          <w:p w14:paraId="6F35421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3.6 ±0.22</w:t>
            </w:r>
          </w:p>
        </w:tc>
      </w:tr>
      <w:tr w:rsidR="009B3DFE" w14:paraId="27873E57" w14:textId="77777777">
        <w:trPr>
          <w:trHeight w:val="300"/>
          <w:jc w:val="center"/>
        </w:trPr>
        <w:tc>
          <w:tcPr>
            <w:tcW w:w="1423" w:type="dxa"/>
            <w:tcMar>
              <w:top w:w="0" w:type="dxa"/>
              <w:left w:w="45" w:type="dxa"/>
              <w:bottom w:w="0" w:type="dxa"/>
              <w:right w:w="45" w:type="dxa"/>
            </w:tcMar>
            <w:vAlign w:val="center"/>
          </w:tcPr>
          <w:p w14:paraId="17A51E9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Protein</w:t>
            </w:r>
          </w:p>
        </w:tc>
        <w:tc>
          <w:tcPr>
            <w:tcW w:w="596" w:type="dxa"/>
            <w:shd w:val="clear" w:color="auto" w:fill="FFFFFF"/>
            <w:tcMar>
              <w:top w:w="0" w:type="dxa"/>
              <w:left w:w="45" w:type="dxa"/>
              <w:bottom w:w="0" w:type="dxa"/>
              <w:right w:w="45" w:type="dxa"/>
            </w:tcMar>
            <w:vAlign w:val="center"/>
          </w:tcPr>
          <w:p w14:paraId="3493B84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±0.52</w:t>
            </w:r>
          </w:p>
        </w:tc>
        <w:tc>
          <w:tcPr>
            <w:tcW w:w="596" w:type="dxa"/>
            <w:shd w:val="clear" w:color="auto" w:fill="FFFFFF"/>
            <w:tcMar>
              <w:top w:w="0" w:type="dxa"/>
              <w:left w:w="45" w:type="dxa"/>
              <w:bottom w:w="0" w:type="dxa"/>
              <w:right w:w="45" w:type="dxa"/>
            </w:tcMar>
            <w:vAlign w:val="center"/>
          </w:tcPr>
          <w:p w14:paraId="2211A72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12.5 ±0.43</w:t>
            </w:r>
          </w:p>
        </w:tc>
        <w:tc>
          <w:tcPr>
            <w:tcW w:w="596" w:type="dxa"/>
            <w:shd w:val="clear" w:color="auto" w:fill="FFFFFF"/>
            <w:tcMar>
              <w:top w:w="0" w:type="dxa"/>
              <w:left w:w="45" w:type="dxa"/>
              <w:bottom w:w="0" w:type="dxa"/>
              <w:right w:w="45" w:type="dxa"/>
            </w:tcMar>
            <w:vAlign w:val="center"/>
          </w:tcPr>
          <w:p w14:paraId="1A466CD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22.5 ±0.23</w:t>
            </w:r>
          </w:p>
        </w:tc>
        <w:tc>
          <w:tcPr>
            <w:tcW w:w="596" w:type="dxa"/>
            <w:shd w:val="clear" w:color="auto" w:fill="FFFFFF"/>
            <w:tcMar>
              <w:top w:w="0" w:type="dxa"/>
              <w:left w:w="45" w:type="dxa"/>
              <w:bottom w:w="0" w:type="dxa"/>
              <w:right w:w="45" w:type="dxa"/>
            </w:tcMar>
            <w:vAlign w:val="center"/>
          </w:tcPr>
          <w:p w14:paraId="1AC96C1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18.5 ±0.44</w:t>
            </w:r>
          </w:p>
        </w:tc>
        <w:tc>
          <w:tcPr>
            <w:tcW w:w="596" w:type="dxa"/>
            <w:shd w:val="clear" w:color="auto" w:fill="FFFFFF"/>
            <w:tcMar>
              <w:top w:w="0" w:type="dxa"/>
              <w:left w:w="45" w:type="dxa"/>
              <w:bottom w:w="0" w:type="dxa"/>
              <w:right w:w="45" w:type="dxa"/>
            </w:tcMar>
            <w:vAlign w:val="center"/>
          </w:tcPr>
          <w:p w14:paraId="3C45546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22.0 ±0.27</w:t>
            </w:r>
          </w:p>
        </w:tc>
        <w:tc>
          <w:tcPr>
            <w:tcW w:w="596" w:type="dxa"/>
            <w:shd w:val="clear" w:color="auto" w:fill="FFFFFF"/>
            <w:tcMar>
              <w:top w:w="0" w:type="dxa"/>
              <w:left w:w="45" w:type="dxa"/>
              <w:bottom w:w="0" w:type="dxa"/>
              <w:right w:w="45" w:type="dxa"/>
            </w:tcMar>
            <w:vAlign w:val="center"/>
          </w:tcPr>
          <w:p w14:paraId="4AC2B76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14.2 ±0.53</w:t>
            </w:r>
          </w:p>
        </w:tc>
        <w:tc>
          <w:tcPr>
            <w:tcW w:w="596" w:type="dxa"/>
            <w:shd w:val="clear" w:color="auto" w:fill="FFFFFF"/>
            <w:tcMar>
              <w:top w:w="0" w:type="dxa"/>
              <w:left w:w="45" w:type="dxa"/>
              <w:bottom w:w="0" w:type="dxa"/>
              <w:right w:w="45" w:type="dxa"/>
            </w:tcMar>
            <w:vAlign w:val="center"/>
          </w:tcPr>
          <w:p w14:paraId="2B038E3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12.3 ±0.46</w:t>
            </w:r>
          </w:p>
        </w:tc>
        <w:tc>
          <w:tcPr>
            <w:tcW w:w="596" w:type="dxa"/>
            <w:shd w:val="clear" w:color="auto" w:fill="FFFFFF"/>
            <w:tcMar>
              <w:top w:w="0" w:type="dxa"/>
              <w:left w:w="45" w:type="dxa"/>
              <w:bottom w:w="0" w:type="dxa"/>
              <w:right w:w="45" w:type="dxa"/>
            </w:tcMar>
            <w:vAlign w:val="center"/>
          </w:tcPr>
          <w:p w14:paraId="4272AD1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23.0 ±0.46</w:t>
            </w:r>
          </w:p>
        </w:tc>
        <w:tc>
          <w:tcPr>
            <w:tcW w:w="596" w:type="dxa"/>
            <w:shd w:val="clear" w:color="auto" w:fill="FFFFFF"/>
            <w:tcMar>
              <w:top w:w="0" w:type="dxa"/>
              <w:left w:w="45" w:type="dxa"/>
              <w:bottom w:w="0" w:type="dxa"/>
              <w:right w:w="45" w:type="dxa"/>
            </w:tcMar>
            <w:vAlign w:val="center"/>
          </w:tcPr>
          <w:p w14:paraId="44681E0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22.1 ±0.26</w:t>
            </w:r>
          </w:p>
        </w:tc>
        <w:tc>
          <w:tcPr>
            <w:tcW w:w="596" w:type="dxa"/>
            <w:shd w:val="clear" w:color="auto" w:fill="FFFFFF"/>
            <w:tcMar>
              <w:top w:w="0" w:type="dxa"/>
              <w:left w:w="45" w:type="dxa"/>
              <w:bottom w:w="0" w:type="dxa"/>
              <w:right w:w="45" w:type="dxa"/>
            </w:tcMar>
            <w:vAlign w:val="center"/>
          </w:tcPr>
          <w:p w14:paraId="6954F35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20.5 ±0.22</w:t>
            </w:r>
          </w:p>
        </w:tc>
        <w:tc>
          <w:tcPr>
            <w:tcW w:w="596" w:type="dxa"/>
            <w:shd w:val="clear" w:color="auto" w:fill="FFFFFF"/>
            <w:tcMar>
              <w:top w:w="0" w:type="dxa"/>
              <w:left w:w="45" w:type="dxa"/>
              <w:bottom w:w="0" w:type="dxa"/>
              <w:right w:w="45" w:type="dxa"/>
            </w:tcMar>
            <w:vAlign w:val="center"/>
          </w:tcPr>
          <w:p w14:paraId="7B085A0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13.6 ±0.28</w:t>
            </w:r>
          </w:p>
        </w:tc>
        <w:tc>
          <w:tcPr>
            <w:tcW w:w="596" w:type="dxa"/>
            <w:shd w:val="clear" w:color="auto" w:fill="FFFFFF"/>
            <w:tcMar>
              <w:top w:w="0" w:type="dxa"/>
              <w:left w:w="45" w:type="dxa"/>
              <w:bottom w:w="0" w:type="dxa"/>
              <w:right w:w="45" w:type="dxa"/>
            </w:tcMar>
            <w:vAlign w:val="center"/>
          </w:tcPr>
          <w:p w14:paraId="0A7276F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12.8 ±0.31</w:t>
            </w:r>
          </w:p>
        </w:tc>
        <w:tc>
          <w:tcPr>
            <w:tcW w:w="596" w:type="dxa"/>
            <w:shd w:val="clear" w:color="auto" w:fill="FFFFFF"/>
            <w:tcMar>
              <w:top w:w="0" w:type="dxa"/>
              <w:left w:w="45" w:type="dxa"/>
              <w:bottom w:w="0" w:type="dxa"/>
              <w:right w:w="45" w:type="dxa"/>
            </w:tcMar>
            <w:vAlign w:val="center"/>
          </w:tcPr>
          <w:p w14:paraId="644AB3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25.0 ±0.37</w:t>
            </w:r>
          </w:p>
        </w:tc>
        <w:tc>
          <w:tcPr>
            <w:tcW w:w="596" w:type="dxa"/>
            <w:shd w:val="clear" w:color="auto" w:fill="FFFFFF"/>
            <w:tcMar>
              <w:top w:w="0" w:type="dxa"/>
              <w:left w:w="45" w:type="dxa"/>
              <w:bottom w:w="0" w:type="dxa"/>
              <w:right w:w="45" w:type="dxa"/>
            </w:tcMar>
            <w:vAlign w:val="center"/>
          </w:tcPr>
          <w:p w14:paraId="20C2F07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23.5 ±0.42</w:t>
            </w:r>
          </w:p>
        </w:tc>
        <w:tc>
          <w:tcPr>
            <w:tcW w:w="596" w:type="dxa"/>
            <w:shd w:val="clear" w:color="auto" w:fill="FFFFFF"/>
            <w:tcMar>
              <w:top w:w="0" w:type="dxa"/>
              <w:left w:w="45" w:type="dxa"/>
              <w:bottom w:w="0" w:type="dxa"/>
              <w:right w:w="45" w:type="dxa"/>
            </w:tcMar>
            <w:vAlign w:val="center"/>
          </w:tcPr>
          <w:p w14:paraId="718F74F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24.0 ±0.22</w:t>
            </w:r>
          </w:p>
        </w:tc>
      </w:tr>
      <w:tr w:rsidR="009B3DFE" w14:paraId="0039757C" w14:textId="77777777">
        <w:trPr>
          <w:trHeight w:val="300"/>
          <w:jc w:val="center"/>
        </w:trPr>
        <w:tc>
          <w:tcPr>
            <w:tcW w:w="1423" w:type="dxa"/>
            <w:tcMar>
              <w:top w:w="0" w:type="dxa"/>
              <w:left w:w="45" w:type="dxa"/>
              <w:bottom w:w="0" w:type="dxa"/>
              <w:right w:w="45" w:type="dxa"/>
            </w:tcMar>
            <w:vAlign w:val="center"/>
          </w:tcPr>
          <w:p w14:paraId="0A6F46F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Lipid</w:t>
            </w:r>
          </w:p>
        </w:tc>
        <w:tc>
          <w:tcPr>
            <w:tcW w:w="596" w:type="dxa"/>
            <w:shd w:val="clear" w:color="auto" w:fill="FFFFFF"/>
            <w:tcMar>
              <w:top w:w="0" w:type="dxa"/>
              <w:left w:w="45" w:type="dxa"/>
              <w:bottom w:w="0" w:type="dxa"/>
              <w:right w:w="45" w:type="dxa"/>
            </w:tcMar>
            <w:vAlign w:val="center"/>
          </w:tcPr>
          <w:p w14:paraId="6A02C79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12.8 ±0.70</w:t>
            </w:r>
          </w:p>
        </w:tc>
        <w:tc>
          <w:tcPr>
            <w:tcW w:w="596" w:type="dxa"/>
            <w:shd w:val="clear" w:color="auto" w:fill="FFFFFF"/>
            <w:tcMar>
              <w:top w:w="0" w:type="dxa"/>
              <w:left w:w="45" w:type="dxa"/>
              <w:bottom w:w="0" w:type="dxa"/>
              <w:right w:w="45" w:type="dxa"/>
            </w:tcMar>
            <w:vAlign w:val="center"/>
          </w:tcPr>
          <w:p w14:paraId="07AF3BA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 ±0.34</w:t>
            </w:r>
          </w:p>
        </w:tc>
        <w:tc>
          <w:tcPr>
            <w:tcW w:w="596" w:type="dxa"/>
            <w:shd w:val="clear" w:color="auto" w:fill="FFFFFF"/>
            <w:tcMar>
              <w:top w:w="0" w:type="dxa"/>
              <w:left w:w="45" w:type="dxa"/>
              <w:bottom w:w="0" w:type="dxa"/>
              <w:right w:w="45" w:type="dxa"/>
            </w:tcMar>
            <w:vAlign w:val="center"/>
          </w:tcPr>
          <w:p w14:paraId="68913D8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16.0 ±0.42</w:t>
            </w:r>
          </w:p>
        </w:tc>
        <w:tc>
          <w:tcPr>
            <w:tcW w:w="596" w:type="dxa"/>
            <w:shd w:val="clear" w:color="auto" w:fill="FFFFFF"/>
            <w:tcMar>
              <w:top w:w="0" w:type="dxa"/>
              <w:left w:w="45" w:type="dxa"/>
              <w:bottom w:w="0" w:type="dxa"/>
              <w:right w:w="45" w:type="dxa"/>
            </w:tcMar>
            <w:vAlign w:val="center"/>
          </w:tcPr>
          <w:p w14:paraId="26F3450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11.5 ±0.37</w:t>
            </w:r>
          </w:p>
        </w:tc>
        <w:tc>
          <w:tcPr>
            <w:tcW w:w="596" w:type="dxa"/>
            <w:shd w:val="clear" w:color="auto" w:fill="FFFFFF"/>
            <w:tcMar>
              <w:top w:w="0" w:type="dxa"/>
              <w:left w:w="45" w:type="dxa"/>
              <w:bottom w:w="0" w:type="dxa"/>
              <w:right w:w="45" w:type="dxa"/>
            </w:tcMar>
            <w:vAlign w:val="center"/>
          </w:tcPr>
          <w:p w14:paraId="5DAC129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10.0 ±0.48</w:t>
            </w:r>
          </w:p>
        </w:tc>
        <w:tc>
          <w:tcPr>
            <w:tcW w:w="596" w:type="dxa"/>
            <w:shd w:val="clear" w:color="auto" w:fill="FFFFFF"/>
            <w:tcMar>
              <w:top w:w="0" w:type="dxa"/>
              <w:left w:w="45" w:type="dxa"/>
              <w:bottom w:w="0" w:type="dxa"/>
              <w:right w:w="45" w:type="dxa"/>
            </w:tcMar>
            <w:vAlign w:val="center"/>
          </w:tcPr>
          <w:p w14:paraId="2D51AD5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 ±0.65</w:t>
            </w:r>
          </w:p>
        </w:tc>
        <w:tc>
          <w:tcPr>
            <w:tcW w:w="596" w:type="dxa"/>
            <w:shd w:val="clear" w:color="auto" w:fill="FFFFFF"/>
            <w:tcMar>
              <w:top w:w="0" w:type="dxa"/>
              <w:left w:w="45" w:type="dxa"/>
              <w:bottom w:w="0" w:type="dxa"/>
              <w:right w:w="45" w:type="dxa"/>
            </w:tcMar>
            <w:vAlign w:val="center"/>
          </w:tcPr>
          <w:p w14:paraId="3173492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 ±0.68</w:t>
            </w:r>
          </w:p>
        </w:tc>
        <w:tc>
          <w:tcPr>
            <w:tcW w:w="596" w:type="dxa"/>
            <w:shd w:val="clear" w:color="auto" w:fill="FFFFFF"/>
            <w:tcMar>
              <w:top w:w="0" w:type="dxa"/>
              <w:left w:w="45" w:type="dxa"/>
              <w:bottom w:w="0" w:type="dxa"/>
              <w:right w:w="45" w:type="dxa"/>
            </w:tcMar>
            <w:vAlign w:val="center"/>
          </w:tcPr>
          <w:p w14:paraId="2EC95A1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±0.37</w:t>
            </w:r>
          </w:p>
        </w:tc>
        <w:tc>
          <w:tcPr>
            <w:tcW w:w="596" w:type="dxa"/>
            <w:shd w:val="clear" w:color="auto" w:fill="FFFFFF"/>
            <w:tcMar>
              <w:top w:w="0" w:type="dxa"/>
              <w:left w:w="45" w:type="dxa"/>
              <w:bottom w:w="0" w:type="dxa"/>
              <w:right w:w="45" w:type="dxa"/>
            </w:tcMar>
            <w:vAlign w:val="center"/>
          </w:tcPr>
          <w:p w14:paraId="7D9316A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16.3 ±0.35</w:t>
            </w:r>
          </w:p>
        </w:tc>
        <w:tc>
          <w:tcPr>
            <w:tcW w:w="596" w:type="dxa"/>
            <w:shd w:val="clear" w:color="auto" w:fill="FFFFFF"/>
            <w:tcMar>
              <w:top w:w="0" w:type="dxa"/>
              <w:left w:w="45" w:type="dxa"/>
              <w:bottom w:w="0" w:type="dxa"/>
              <w:right w:w="45" w:type="dxa"/>
            </w:tcMar>
            <w:vAlign w:val="center"/>
          </w:tcPr>
          <w:p w14:paraId="0ED8D1C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14.8 ±0.37</w:t>
            </w:r>
          </w:p>
        </w:tc>
        <w:tc>
          <w:tcPr>
            <w:tcW w:w="596" w:type="dxa"/>
            <w:shd w:val="clear" w:color="auto" w:fill="FFFFFF"/>
            <w:tcMar>
              <w:top w:w="0" w:type="dxa"/>
              <w:left w:w="45" w:type="dxa"/>
              <w:bottom w:w="0" w:type="dxa"/>
              <w:right w:w="45" w:type="dxa"/>
            </w:tcMar>
            <w:vAlign w:val="center"/>
          </w:tcPr>
          <w:p w14:paraId="2EF448F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8.1 ±0.24</w:t>
            </w:r>
          </w:p>
        </w:tc>
        <w:tc>
          <w:tcPr>
            <w:tcW w:w="596" w:type="dxa"/>
            <w:shd w:val="clear" w:color="auto" w:fill="FFFFFF"/>
            <w:tcMar>
              <w:top w:w="0" w:type="dxa"/>
              <w:left w:w="45" w:type="dxa"/>
              <w:bottom w:w="0" w:type="dxa"/>
              <w:right w:w="45" w:type="dxa"/>
            </w:tcMar>
            <w:vAlign w:val="center"/>
          </w:tcPr>
          <w:p w14:paraId="6C9FC96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 ±0.46</w:t>
            </w:r>
          </w:p>
        </w:tc>
        <w:tc>
          <w:tcPr>
            <w:tcW w:w="596" w:type="dxa"/>
            <w:shd w:val="clear" w:color="auto" w:fill="FFFFFF"/>
            <w:tcMar>
              <w:top w:w="0" w:type="dxa"/>
              <w:left w:w="45" w:type="dxa"/>
              <w:bottom w:w="0" w:type="dxa"/>
              <w:right w:w="45" w:type="dxa"/>
            </w:tcMar>
            <w:vAlign w:val="center"/>
          </w:tcPr>
          <w:p w14:paraId="48FE4B8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17.0 ±0.71</w:t>
            </w:r>
          </w:p>
        </w:tc>
        <w:tc>
          <w:tcPr>
            <w:tcW w:w="596" w:type="dxa"/>
            <w:shd w:val="clear" w:color="auto" w:fill="FFFFFF"/>
            <w:tcMar>
              <w:top w:w="0" w:type="dxa"/>
              <w:left w:w="45" w:type="dxa"/>
              <w:bottom w:w="0" w:type="dxa"/>
              <w:right w:w="45" w:type="dxa"/>
            </w:tcMar>
            <w:vAlign w:val="center"/>
          </w:tcPr>
          <w:p w14:paraId="5EA5906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13.5 ±0.54</w:t>
            </w:r>
          </w:p>
        </w:tc>
        <w:tc>
          <w:tcPr>
            <w:tcW w:w="596" w:type="dxa"/>
            <w:shd w:val="clear" w:color="auto" w:fill="FFFFFF"/>
            <w:tcMar>
              <w:top w:w="0" w:type="dxa"/>
              <w:left w:w="45" w:type="dxa"/>
              <w:bottom w:w="0" w:type="dxa"/>
              <w:right w:w="45" w:type="dxa"/>
            </w:tcMar>
            <w:vAlign w:val="center"/>
          </w:tcPr>
          <w:p w14:paraId="10A0B48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16.2 ±0.42</w:t>
            </w:r>
          </w:p>
        </w:tc>
      </w:tr>
    </w:tbl>
    <w:p w14:paraId="375CC780" w14:textId="77777777" w:rsidR="009B3DFE" w:rsidRDefault="00367182">
      <w:pPr>
        <w:pBdr>
          <w:top w:val="nil"/>
          <w:left w:val="nil"/>
          <w:bottom w:val="nil"/>
          <w:right w:val="nil"/>
          <w:between w:val="nil"/>
        </w:pBdr>
        <w:spacing w:before="240" w:after="24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rPr>
        <w:t>Note</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F</w:t>
      </w:r>
      <w:r>
        <w:rPr>
          <w:rFonts w:ascii="Times New Roman" w:eastAsia="Times New Roman" w:hAnsi="Times New Roman" w:cs="Times New Roman"/>
          <w:b/>
          <w:color w:val="000000"/>
        </w:rPr>
        <w:t xml:space="preserve"> = Fins; </w:t>
      </w:r>
      <w:r>
        <w:rPr>
          <w:rFonts w:ascii="Times New Roman" w:eastAsia="Times New Roman" w:hAnsi="Times New Roman" w:cs="Times New Roman"/>
          <w:b/>
          <w:i/>
          <w:color w:val="000000"/>
        </w:rPr>
        <w:t>G</w:t>
      </w:r>
      <w:r>
        <w:rPr>
          <w:rFonts w:ascii="Times New Roman" w:eastAsia="Times New Roman" w:hAnsi="Times New Roman" w:cs="Times New Roman"/>
          <w:b/>
          <w:color w:val="000000"/>
        </w:rPr>
        <w:t xml:space="preserve"> = Gills; </w:t>
      </w:r>
      <w:r>
        <w:rPr>
          <w:rFonts w:ascii="Times New Roman" w:eastAsia="Times New Roman" w:hAnsi="Times New Roman" w:cs="Times New Roman"/>
          <w:b/>
          <w:i/>
          <w:color w:val="000000"/>
        </w:rPr>
        <w:t>M</w:t>
      </w:r>
      <w:r>
        <w:rPr>
          <w:rFonts w:ascii="Times New Roman" w:eastAsia="Times New Roman" w:hAnsi="Times New Roman" w:cs="Times New Roman"/>
          <w:b/>
          <w:color w:val="000000"/>
        </w:rPr>
        <w:t xml:space="preserve"> = Muscles; </w:t>
      </w:r>
      <w:r>
        <w:rPr>
          <w:rFonts w:ascii="Times New Roman" w:eastAsia="Times New Roman" w:hAnsi="Times New Roman" w:cs="Times New Roman"/>
          <w:b/>
          <w:i/>
          <w:color w:val="000000"/>
        </w:rPr>
        <w:t>RB</w:t>
      </w:r>
      <w:r>
        <w:rPr>
          <w:rFonts w:ascii="Times New Roman" w:eastAsia="Times New Roman" w:hAnsi="Times New Roman" w:cs="Times New Roman"/>
          <w:b/>
          <w:color w:val="000000"/>
        </w:rPr>
        <w:t xml:space="preserve"> = Remaining Body; </w:t>
      </w:r>
      <w:r>
        <w:rPr>
          <w:rFonts w:ascii="Times New Roman" w:eastAsia="Times New Roman" w:hAnsi="Times New Roman" w:cs="Times New Roman"/>
          <w:b/>
          <w:i/>
          <w:color w:val="000000"/>
        </w:rPr>
        <w:t>WB</w:t>
      </w:r>
      <w:r>
        <w:rPr>
          <w:rFonts w:ascii="Times New Roman" w:eastAsia="Times New Roman" w:hAnsi="Times New Roman" w:cs="Times New Roman"/>
          <w:b/>
          <w:color w:val="000000"/>
        </w:rPr>
        <w:t xml:space="preserve"> = Whole Body</w:t>
      </w:r>
    </w:p>
    <w:p w14:paraId="7D5E4ED7" w14:textId="470ACF00"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Table No. </w:t>
      </w:r>
      <w:r w:rsidR="00F2632F">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w:t>
      </w:r>
      <w:r w:rsidR="00F2632F" w:rsidRPr="00F2632F">
        <w:rPr>
          <w:rFonts w:ascii="Times New Roman" w:eastAsia="Times New Roman" w:hAnsi="Times New Roman" w:cs="Times New Roman"/>
          <w:b/>
          <w:color w:val="000000"/>
          <w:sz w:val="24"/>
          <w:szCs w:val="24"/>
          <w:highlight w:val="yellow"/>
        </w:rPr>
        <w:t>Shows</w:t>
      </w:r>
      <w:r>
        <w:rPr>
          <w:rFonts w:ascii="Times New Roman" w:eastAsia="Times New Roman" w:hAnsi="Times New Roman" w:cs="Times New Roman"/>
          <w:b/>
          <w:color w:val="000000"/>
          <w:sz w:val="24"/>
          <w:szCs w:val="24"/>
        </w:rPr>
        <w:t xml:space="preserve"> the seasonal variations of proximate composition (%) in the different tissues of </w:t>
      </w:r>
      <w:proofErr w:type="spellStart"/>
      <w:r w:rsidRPr="003A52CB">
        <w:rPr>
          <w:rFonts w:ascii="Times New Roman" w:eastAsia="Times New Roman" w:hAnsi="Times New Roman" w:cs="Times New Roman"/>
          <w:b/>
          <w:i/>
          <w:color w:val="000000"/>
          <w:sz w:val="24"/>
          <w:szCs w:val="24"/>
          <w:highlight w:val="yellow"/>
        </w:rPr>
        <w:t>Labeo</w:t>
      </w:r>
      <w:proofErr w:type="spellEnd"/>
      <w:r w:rsidR="00C25C03" w:rsidRPr="003A52CB">
        <w:rPr>
          <w:rFonts w:ascii="Times New Roman" w:eastAsia="Times New Roman" w:hAnsi="Times New Roman" w:cs="Times New Roman"/>
          <w:b/>
          <w:i/>
          <w:color w:val="000000"/>
          <w:sz w:val="24"/>
          <w:szCs w:val="24"/>
          <w:highlight w:val="yellow"/>
        </w:rPr>
        <w:t xml:space="preserve"> </w:t>
      </w:r>
      <w:proofErr w:type="spellStart"/>
      <w:r w:rsidRPr="003A52CB">
        <w:rPr>
          <w:rFonts w:ascii="Times New Roman" w:eastAsia="Times New Roman" w:hAnsi="Times New Roman" w:cs="Times New Roman"/>
          <w:b/>
          <w:i/>
          <w:color w:val="000000"/>
          <w:sz w:val="24"/>
          <w:szCs w:val="24"/>
          <w:highlight w:val="yellow"/>
        </w:rPr>
        <w:t>rohita</w:t>
      </w:r>
      <w:proofErr w:type="spellEnd"/>
      <w:r w:rsidR="00C25C03">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color w:val="000000"/>
          <w:sz w:val="24"/>
          <w:szCs w:val="24"/>
        </w:rPr>
        <w:t>collected from Karanja Reservoir, Bidar, Karnataka, India.</w:t>
      </w:r>
    </w:p>
    <w:tbl>
      <w:tblPr>
        <w:tblStyle w:val="aa"/>
        <w:tblW w:w="10363" w:type="dxa"/>
        <w:jc w:val="center"/>
        <w:tblBorders>
          <w:top w:val="single" w:sz="4" w:space="0" w:color="000000"/>
          <w:left w:val="single" w:sz="4" w:space="0" w:color="000000"/>
          <w:bottom w:val="single" w:sz="4" w:space="0" w:color="000000"/>
          <w:right w:val="single" w:sz="4" w:space="0" w:color="000000"/>
          <w:insideH w:val="single" w:sz="6" w:space="0" w:color="CCCCCC"/>
          <w:insideV w:val="single" w:sz="6" w:space="0" w:color="CCCCCC"/>
        </w:tblBorders>
        <w:tblLayout w:type="fixed"/>
        <w:tblLook w:val="0400" w:firstRow="0" w:lastRow="0" w:firstColumn="0" w:lastColumn="0" w:noHBand="0" w:noVBand="1"/>
      </w:tblPr>
      <w:tblGrid>
        <w:gridCol w:w="1423"/>
        <w:gridCol w:w="596"/>
        <w:gridCol w:w="596"/>
        <w:gridCol w:w="596"/>
        <w:gridCol w:w="596"/>
        <w:gridCol w:w="596"/>
        <w:gridCol w:w="596"/>
        <w:gridCol w:w="596"/>
        <w:gridCol w:w="596"/>
        <w:gridCol w:w="596"/>
        <w:gridCol w:w="596"/>
        <w:gridCol w:w="596"/>
        <w:gridCol w:w="596"/>
        <w:gridCol w:w="596"/>
        <w:gridCol w:w="596"/>
        <w:gridCol w:w="596"/>
      </w:tblGrid>
      <w:tr w:rsidR="009B3DFE" w14:paraId="72FB4D0F" w14:textId="77777777">
        <w:trPr>
          <w:trHeight w:val="300"/>
          <w:jc w:val="center"/>
        </w:trPr>
        <w:tc>
          <w:tcPr>
            <w:tcW w:w="10363" w:type="dxa"/>
            <w:gridSpan w:val="16"/>
            <w:tcMar>
              <w:top w:w="0" w:type="dxa"/>
              <w:left w:w="45" w:type="dxa"/>
              <w:bottom w:w="0" w:type="dxa"/>
              <w:right w:w="45" w:type="dxa"/>
            </w:tcMar>
            <w:vAlign w:val="center"/>
          </w:tcPr>
          <w:p w14:paraId="2603986D" w14:textId="5DF97AD9" w:rsidR="009B3DFE" w:rsidRDefault="00367182">
            <w:pPr>
              <w:pBdr>
                <w:top w:val="nil"/>
                <w:left w:val="nil"/>
                <w:bottom w:val="nil"/>
                <w:right w:val="nil"/>
                <w:between w:val="nil"/>
              </w:pBdr>
              <w:jc w:val="center"/>
              <w:rPr>
                <w:rFonts w:ascii="Times New Roman" w:eastAsia="Times New Roman" w:hAnsi="Times New Roman" w:cs="Times New Roman"/>
                <w:b/>
                <w:i/>
                <w:color w:val="000000"/>
                <w:sz w:val="24"/>
                <w:szCs w:val="24"/>
              </w:rPr>
            </w:pPr>
            <w:proofErr w:type="spellStart"/>
            <w:r w:rsidRPr="003A52CB">
              <w:rPr>
                <w:rFonts w:ascii="Times New Roman" w:eastAsia="Times New Roman" w:hAnsi="Times New Roman" w:cs="Times New Roman"/>
                <w:b/>
                <w:i/>
                <w:color w:val="000000"/>
                <w:sz w:val="24"/>
                <w:szCs w:val="24"/>
                <w:highlight w:val="yellow"/>
              </w:rPr>
              <w:t>Labeo</w:t>
            </w:r>
            <w:proofErr w:type="spellEnd"/>
            <w:r w:rsidR="00C25C03" w:rsidRPr="003A52CB">
              <w:rPr>
                <w:rFonts w:ascii="Times New Roman" w:eastAsia="Times New Roman" w:hAnsi="Times New Roman" w:cs="Times New Roman"/>
                <w:b/>
                <w:i/>
                <w:color w:val="000000"/>
                <w:sz w:val="24"/>
                <w:szCs w:val="24"/>
                <w:highlight w:val="yellow"/>
              </w:rPr>
              <w:t xml:space="preserve"> </w:t>
            </w:r>
            <w:proofErr w:type="spellStart"/>
            <w:r w:rsidRPr="003A52CB">
              <w:rPr>
                <w:rFonts w:ascii="Times New Roman" w:eastAsia="Times New Roman" w:hAnsi="Times New Roman" w:cs="Times New Roman"/>
                <w:b/>
                <w:i/>
                <w:color w:val="000000"/>
                <w:sz w:val="24"/>
                <w:szCs w:val="24"/>
                <w:highlight w:val="yellow"/>
              </w:rPr>
              <w:t>rohita</w:t>
            </w:r>
            <w:proofErr w:type="spellEnd"/>
          </w:p>
        </w:tc>
      </w:tr>
      <w:tr w:rsidR="009B3DFE" w14:paraId="283358D9" w14:textId="77777777">
        <w:trPr>
          <w:trHeight w:val="300"/>
          <w:jc w:val="center"/>
        </w:trPr>
        <w:tc>
          <w:tcPr>
            <w:tcW w:w="1423" w:type="dxa"/>
            <w:tcMar>
              <w:top w:w="0" w:type="dxa"/>
              <w:left w:w="45" w:type="dxa"/>
              <w:bottom w:w="0" w:type="dxa"/>
              <w:right w:w="45" w:type="dxa"/>
            </w:tcMar>
            <w:vAlign w:val="center"/>
          </w:tcPr>
          <w:p w14:paraId="2DC832E2" w14:textId="77777777" w:rsidR="009B3DFE" w:rsidRDefault="009B3DFE">
            <w:pPr>
              <w:pBdr>
                <w:top w:val="nil"/>
                <w:left w:val="nil"/>
                <w:bottom w:val="nil"/>
                <w:right w:val="nil"/>
                <w:between w:val="nil"/>
              </w:pBdr>
              <w:jc w:val="center"/>
              <w:rPr>
                <w:rFonts w:ascii="Times New Roman" w:eastAsia="Times New Roman" w:hAnsi="Times New Roman" w:cs="Times New Roman"/>
                <w:b/>
                <w:i/>
                <w:color w:val="000000"/>
              </w:rPr>
            </w:pPr>
          </w:p>
        </w:tc>
        <w:tc>
          <w:tcPr>
            <w:tcW w:w="2980" w:type="dxa"/>
            <w:gridSpan w:val="5"/>
            <w:tcMar>
              <w:top w:w="0" w:type="dxa"/>
              <w:left w:w="45" w:type="dxa"/>
              <w:bottom w:w="0" w:type="dxa"/>
              <w:right w:w="45" w:type="dxa"/>
            </w:tcMar>
            <w:vAlign w:val="center"/>
          </w:tcPr>
          <w:p w14:paraId="7454DA72"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Pre-Monsoon</w:t>
            </w:r>
          </w:p>
        </w:tc>
        <w:tc>
          <w:tcPr>
            <w:tcW w:w="2980" w:type="dxa"/>
            <w:gridSpan w:val="5"/>
            <w:tcMar>
              <w:top w:w="0" w:type="dxa"/>
              <w:left w:w="45" w:type="dxa"/>
              <w:bottom w:w="0" w:type="dxa"/>
              <w:right w:w="45" w:type="dxa"/>
            </w:tcMar>
            <w:vAlign w:val="center"/>
          </w:tcPr>
          <w:p w14:paraId="764D3927"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Monsoon</w:t>
            </w:r>
          </w:p>
        </w:tc>
        <w:tc>
          <w:tcPr>
            <w:tcW w:w="2980" w:type="dxa"/>
            <w:gridSpan w:val="5"/>
            <w:tcMar>
              <w:top w:w="0" w:type="dxa"/>
              <w:left w:w="45" w:type="dxa"/>
              <w:bottom w:w="0" w:type="dxa"/>
              <w:right w:w="45" w:type="dxa"/>
            </w:tcMar>
            <w:vAlign w:val="center"/>
          </w:tcPr>
          <w:p w14:paraId="0B96832F"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Post-Monsoon</w:t>
            </w:r>
          </w:p>
        </w:tc>
      </w:tr>
      <w:tr w:rsidR="009B3DFE" w14:paraId="2C1F346D" w14:textId="77777777">
        <w:trPr>
          <w:trHeight w:val="300"/>
          <w:jc w:val="center"/>
        </w:trPr>
        <w:tc>
          <w:tcPr>
            <w:tcW w:w="1423" w:type="dxa"/>
            <w:tcMar>
              <w:top w:w="0" w:type="dxa"/>
              <w:left w:w="45" w:type="dxa"/>
              <w:bottom w:w="0" w:type="dxa"/>
              <w:right w:w="45" w:type="dxa"/>
            </w:tcMar>
            <w:vAlign w:val="center"/>
          </w:tcPr>
          <w:p w14:paraId="54E44E34" w14:textId="77777777" w:rsidR="009B3DFE" w:rsidRDefault="009B3DFE">
            <w:pPr>
              <w:pBdr>
                <w:top w:val="nil"/>
                <w:left w:val="nil"/>
                <w:bottom w:val="nil"/>
                <w:right w:val="nil"/>
                <w:between w:val="nil"/>
              </w:pBdr>
              <w:jc w:val="center"/>
              <w:rPr>
                <w:rFonts w:ascii="Times New Roman" w:eastAsia="Times New Roman" w:hAnsi="Times New Roman" w:cs="Times New Roman"/>
                <w:b/>
                <w:color w:val="000000"/>
              </w:rPr>
            </w:pPr>
          </w:p>
        </w:tc>
        <w:tc>
          <w:tcPr>
            <w:tcW w:w="2980" w:type="dxa"/>
            <w:gridSpan w:val="5"/>
            <w:tcMar>
              <w:top w:w="0" w:type="dxa"/>
              <w:left w:w="45" w:type="dxa"/>
              <w:bottom w:w="0" w:type="dxa"/>
              <w:right w:w="45" w:type="dxa"/>
            </w:tcMar>
            <w:vAlign w:val="center"/>
          </w:tcPr>
          <w:p w14:paraId="559904C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January to April</w:t>
            </w:r>
          </w:p>
        </w:tc>
        <w:tc>
          <w:tcPr>
            <w:tcW w:w="2980" w:type="dxa"/>
            <w:gridSpan w:val="5"/>
            <w:tcMar>
              <w:top w:w="0" w:type="dxa"/>
              <w:left w:w="45" w:type="dxa"/>
              <w:bottom w:w="0" w:type="dxa"/>
              <w:right w:w="45" w:type="dxa"/>
            </w:tcMar>
            <w:vAlign w:val="center"/>
          </w:tcPr>
          <w:p w14:paraId="6A58D84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May to August</w:t>
            </w:r>
          </w:p>
        </w:tc>
        <w:tc>
          <w:tcPr>
            <w:tcW w:w="2980" w:type="dxa"/>
            <w:gridSpan w:val="5"/>
            <w:tcMar>
              <w:top w:w="0" w:type="dxa"/>
              <w:left w:w="45" w:type="dxa"/>
              <w:bottom w:w="0" w:type="dxa"/>
              <w:right w:w="45" w:type="dxa"/>
            </w:tcMar>
            <w:vAlign w:val="center"/>
          </w:tcPr>
          <w:p w14:paraId="6D6DE60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September to December</w:t>
            </w:r>
          </w:p>
        </w:tc>
      </w:tr>
      <w:tr w:rsidR="009B3DFE" w14:paraId="29F40C4F" w14:textId="77777777">
        <w:trPr>
          <w:trHeight w:val="300"/>
          <w:jc w:val="center"/>
        </w:trPr>
        <w:tc>
          <w:tcPr>
            <w:tcW w:w="1423" w:type="dxa"/>
            <w:tcMar>
              <w:top w:w="0" w:type="dxa"/>
              <w:left w:w="45" w:type="dxa"/>
              <w:bottom w:w="0" w:type="dxa"/>
              <w:right w:w="45" w:type="dxa"/>
            </w:tcMar>
            <w:vAlign w:val="center"/>
          </w:tcPr>
          <w:p w14:paraId="442AF9F6"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Parameters</w:t>
            </w:r>
          </w:p>
        </w:tc>
        <w:tc>
          <w:tcPr>
            <w:tcW w:w="596" w:type="dxa"/>
            <w:tcMar>
              <w:top w:w="0" w:type="dxa"/>
              <w:left w:w="45" w:type="dxa"/>
              <w:bottom w:w="0" w:type="dxa"/>
              <w:right w:w="45" w:type="dxa"/>
            </w:tcMar>
            <w:vAlign w:val="center"/>
          </w:tcPr>
          <w:p w14:paraId="3FC42D5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640BDCF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362997D9"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74B333A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19D2578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3573B9D2"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33AC6B7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78A41E6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4B2E612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4D510C6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3956787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4558DA1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7CB3117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7CB2317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5B215CD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r>
      <w:tr w:rsidR="009B3DFE" w14:paraId="256034F2" w14:textId="77777777">
        <w:trPr>
          <w:trHeight w:val="300"/>
          <w:jc w:val="center"/>
        </w:trPr>
        <w:tc>
          <w:tcPr>
            <w:tcW w:w="1423" w:type="dxa"/>
            <w:tcMar>
              <w:top w:w="0" w:type="dxa"/>
              <w:left w:w="45" w:type="dxa"/>
              <w:bottom w:w="0" w:type="dxa"/>
              <w:right w:w="45" w:type="dxa"/>
            </w:tcMar>
            <w:vAlign w:val="center"/>
          </w:tcPr>
          <w:p w14:paraId="128908DF"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Ash</w:t>
            </w:r>
          </w:p>
        </w:tc>
        <w:tc>
          <w:tcPr>
            <w:tcW w:w="596" w:type="dxa"/>
            <w:tcMar>
              <w:top w:w="0" w:type="dxa"/>
              <w:left w:w="45" w:type="dxa"/>
              <w:bottom w:w="0" w:type="dxa"/>
              <w:right w:w="45" w:type="dxa"/>
            </w:tcMar>
            <w:vAlign w:val="center"/>
          </w:tcPr>
          <w:p w14:paraId="2E26022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6.25 ±0.33</w:t>
            </w:r>
          </w:p>
        </w:tc>
        <w:tc>
          <w:tcPr>
            <w:tcW w:w="596" w:type="dxa"/>
            <w:tcMar>
              <w:top w:w="0" w:type="dxa"/>
              <w:left w:w="45" w:type="dxa"/>
              <w:bottom w:w="0" w:type="dxa"/>
              <w:right w:w="45" w:type="dxa"/>
            </w:tcMar>
            <w:vAlign w:val="center"/>
          </w:tcPr>
          <w:p w14:paraId="032D029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±0.26</w:t>
            </w:r>
          </w:p>
        </w:tc>
        <w:tc>
          <w:tcPr>
            <w:tcW w:w="596" w:type="dxa"/>
            <w:tcMar>
              <w:top w:w="0" w:type="dxa"/>
              <w:left w:w="45" w:type="dxa"/>
              <w:bottom w:w="0" w:type="dxa"/>
              <w:right w:w="45" w:type="dxa"/>
            </w:tcMar>
            <w:vAlign w:val="center"/>
          </w:tcPr>
          <w:p w14:paraId="70C8F05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5.8 ±0.21</w:t>
            </w:r>
          </w:p>
        </w:tc>
        <w:tc>
          <w:tcPr>
            <w:tcW w:w="596" w:type="dxa"/>
            <w:tcMar>
              <w:top w:w="0" w:type="dxa"/>
              <w:left w:w="45" w:type="dxa"/>
              <w:bottom w:w="0" w:type="dxa"/>
              <w:right w:w="45" w:type="dxa"/>
            </w:tcMar>
            <w:vAlign w:val="center"/>
          </w:tcPr>
          <w:p w14:paraId="67B9D84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4.31 ±0.22</w:t>
            </w:r>
          </w:p>
        </w:tc>
        <w:tc>
          <w:tcPr>
            <w:tcW w:w="596" w:type="dxa"/>
            <w:tcMar>
              <w:top w:w="0" w:type="dxa"/>
              <w:left w:w="45" w:type="dxa"/>
              <w:bottom w:w="0" w:type="dxa"/>
              <w:right w:w="45" w:type="dxa"/>
            </w:tcMar>
            <w:vAlign w:val="center"/>
          </w:tcPr>
          <w:p w14:paraId="5FAB316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4.7 ±0.43</w:t>
            </w:r>
          </w:p>
        </w:tc>
        <w:tc>
          <w:tcPr>
            <w:tcW w:w="596" w:type="dxa"/>
            <w:tcMar>
              <w:top w:w="0" w:type="dxa"/>
              <w:left w:w="45" w:type="dxa"/>
              <w:bottom w:w="0" w:type="dxa"/>
              <w:right w:w="45" w:type="dxa"/>
            </w:tcMar>
            <w:vAlign w:val="center"/>
          </w:tcPr>
          <w:p w14:paraId="4593F2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 ±0.47</w:t>
            </w:r>
          </w:p>
        </w:tc>
        <w:tc>
          <w:tcPr>
            <w:tcW w:w="596" w:type="dxa"/>
            <w:shd w:val="clear" w:color="auto" w:fill="FFFFFF"/>
            <w:tcMar>
              <w:top w:w="0" w:type="dxa"/>
              <w:left w:w="45" w:type="dxa"/>
              <w:bottom w:w="0" w:type="dxa"/>
              <w:right w:w="45" w:type="dxa"/>
            </w:tcMar>
            <w:vAlign w:val="center"/>
          </w:tcPr>
          <w:p w14:paraId="57C417D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6.2 ±0.41</w:t>
            </w:r>
          </w:p>
        </w:tc>
        <w:tc>
          <w:tcPr>
            <w:tcW w:w="596" w:type="dxa"/>
            <w:shd w:val="clear" w:color="auto" w:fill="FFFFFF"/>
            <w:tcMar>
              <w:top w:w="0" w:type="dxa"/>
              <w:left w:w="45" w:type="dxa"/>
              <w:bottom w:w="0" w:type="dxa"/>
              <w:right w:w="45" w:type="dxa"/>
            </w:tcMar>
            <w:vAlign w:val="center"/>
          </w:tcPr>
          <w:p w14:paraId="18D2999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5.55 ±0.32</w:t>
            </w:r>
          </w:p>
        </w:tc>
        <w:tc>
          <w:tcPr>
            <w:tcW w:w="596" w:type="dxa"/>
            <w:shd w:val="clear" w:color="auto" w:fill="FFFFFF"/>
            <w:tcMar>
              <w:top w:w="0" w:type="dxa"/>
              <w:left w:w="45" w:type="dxa"/>
              <w:bottom w:w="0" w:type="dxa"/>
              <w:right w:w="45" w:type="dxa"/>
            </w:tcMar>
            <w:vAlign w:val="center"/>
          </w:tcPr>
          <w:p w14:paraId="625A5E6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 ±0.27</w:t>
            </w:r>
          </w:p>
        </w:tc>
        <w:tc>
          <w:tcPr>
            <w:tcW w:w="596" w:type="dxa"/>
            <w:shd w:val="clear" w:color="auto" w:fill="FFFFFF"/>
            <w:tcMar>
              <w:top w:w="0" w:type="dxa"/>
              <w:left w:w="45" w:type="dxa"/>
              <w:bottom w:w="0" w:type="dxa"/>
              <w:right w:w="45" w:type="dxa"/>
            </w:tcMar>
            <w:vAlign w:val="center"/>
          </w:tcPr>
          <w:p w14:paraId="3FE4E3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4.45 ±0.36</w:t>
            </w:r>
          </w:p>
        </w:tc>
        <w:tc>
          <w:tcPr>
            <w:tcW w:w="596" w:type="dxa"/>
            <w:tcMar>
              <w:top w:w="0" w:type="dxa"/>
              <w:left w:w="45" w:type="dxa"/>
              <w:bottom w:w="0" w:type="dxa"/>
              <w:right w:w="45" w:type="dxa"/>
            </w:tcMar>
            <w:vAlign w:val="center"/>
          </w:tcPr>
          <w:p w14:paraId="4AF1A05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 ±0.25</w:t>
            </w:r>
          </w:p>
        </w:tc>
        <w:tc>
          <w:tcPr>
            <w:tcW w:w="596" w:type="dxa"/>
            <w:shd w:val="clear" w:color="auto" w:fill="FFFFFF"/>
            <w:tcMar>
              <w:top w:w="0" w:type="dxa"/>
              <w:left w:w="45" w:type="dxa"/>
              <w:bottom w:w="0" w:type="dxa"/>
              <w:right w:w="45" w:type="dxa"/>
            </w:tcMar>
            <w:vAlign w:val="center"/>
          </w:tcPr>
          <w:p w14:paraId="32A05A5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5.35 ±0.42</w:t>
            </w:r>
          </w:p>
        </w:tc>
        <w:tc>
          <w:tcPr>
            <w:tcW w:w="596" w:type="dxa"/>
            <w:shd w:val="clear" w:color="auto" w:fill="FFFFFF"/>
            <w:tcMar>
              <w:top w:w="0" w:type="dxa"/>
              <w:left w:w="45" w:type="dxa"/>
              <w:bottom w:w="0" w:type="dxa"/>
              <w:right w:w="45" w:type="dxa"/>
            </w:tcMar>
            <w:vAlign w:val="center"/>
          </w:tcPr>
          <w:p w14:paraId="4CB641F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4.95 ±0.31</w:t>
            </w:r>
          </w:p>
        </w:tc>
        <w:tc>
          <w:tcPr>
            <w:tcW w:w="596" w:type="dxa"/>
            <w:shd w:val="clear" w:color="auto" w:fill="FFFFFF"/>
            <w:tcMar>
              <w:top w:w="0" w:type="dxa"/>
              <w:left w:w="45" w:type="dxa"/>
              <w:bottom w:w="0" w:type="dxa"/>
              <w:right w:w="45" w:type="dxa"/>
            </w:tcMar>
            <w:vAlign w:val="center"/>
          </w:tcPr>
          <w:p w14:paraId="070DD82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4.75 ±0.25</w:t>
            </w:r>
          </w:p>
        </w:tc>
        <w:tc>
          <w:tcPr>
            <w:tcW w:w="596" w:type="dxa"/>
            <w:shd w:val="clear" w:color="auto" w:fill="FFFFFF"/>
            <w:tcMar>
              <w:top w:w="0" w:type="dxa"/>
              <w:left w:w="45" w:type="dxa"/>
              <w:bottom w:w="0" w:type="dxa"/>
              <w:right w:w="45" w:type="dxa"/>
            </w:tcMar>
            <w:vAlign w:val="center"/>
          </w:tcPr>
          <w:p w14:paraId="392A432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±0.25</w:t>
            </w:r>
          </w:p>
        </w:tc>
      </w:tr>
      <w:tr w:rsidR="009B3DFE" w14:paraId="409730A4" w14:textId="77777777">
        <w:trPr>
          <w:trHeight w:val="300"/>
          <w:jc w:val="center"/>
        </w:trPr>
        <w:tc>
          <w:tcPr>
            <w:tcW w:w="1423" w:type="dxa"/>
            <w:tcMar>
              <w:top w:w="0" w:type="dxa"/>
              <w:left w:w="45" w:type="dxa"/>
              <w:bottom w:w="0" w:type="dxa"/>
              <w:right w:w="45" w:type="dxa"/>
            </w:tcMar>
            <w:vAlign w:val="center"/>
          </w:tcPr>
          <w:p w14:paraId="76DBFDB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Moisture</w:t>
            </w:r>
          </w:p>
        </w:tc>
        <w:tc>
          <w:tcPr>
            <w:tcW w:w="596" w:type="dxa"/>
            <w:tcMar>
              <w:top w:w="0" w:type="dxa"/>
              <w:left w:w="45" w:type="dxa"/>
              <w:bottom w:w="0" w:type="dxa"/>
              <w:right w:w="45" w:type="dxa"/>
            </w:tcMar>
            <w:vAlign w:val="center"/>
          </w:tcPr>
          <w:p w14:paraId="70A0E1C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70.64 ±3.45</w:t>
            </w:r>
          </w:p>
        </w:tc>
        <w:tc>
          <w:tcPr>
            <w:tcW w:w="596" w:type="dxa"/>
            <w:tcMar>
              <w:top w:w="0" w:type="dxa"/>
              <w:left w:w="45" w:type="dxa"/>
              <w:bottom w:w="0" w:type="dxa"/>
              <w:right w:w="45" w:type="dxa"/>
            </w:tcMar>
            <w:vAlign w:val="center"/>
          </w:tcPr>
          <w:p w14:paraId="6702145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84.3 ±1.16</w:t>
            </w:r>
          </w:p>
        </w:tc>
        <w:tc>
          <w:tcPr>
            <w:tcW w:w="596" w:type="dxa"/>
            <w:tcMar>
              <w:top w:w="0" w:type="dxa"/>
              <w:left w:w="45" w:type="dxa"/>
              <w:bottom w:w="0" w:type="dxa"/>
              <w:right w:w="45" w:type="dxa"/>
            </w:tcMar>
            <w:vAlign w:val="center"/>
          </w:tcPr>
          <w:p w14:paraId="55D2217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75.44 ±2.18</w:t>
            </w:r>
          </w:p>
        </w:tc>
        <w:tc>
          <w:tcPr>
            <w:tcW w:w="596" w:type="dxa"/>
            <w:tcMar>
              <w:top w:w="0" w:type="dxa"/>
              <w:left w:w="45" w:type="dxa"/>
              <w:bottom w:w="0" w:type="dxa"/>
              <w:right w:w="45" w:type="dxa"/>
            </w:tcMar>
            <w:vAlign w:val="center"/>
          </w:tcPr>
          <w:p w14:paraId="795BD63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70.38 ±2.34</w:t>
            </w:r>
          </w:p>
        </w:tc>
        <w:tc>
          <w:tcPr>
            <w:tcW w:w="596" w:type="dxa"/>
            <w:tcMar>
              <w:top w:w="0" w:type="dxa"/>
              <w:left w:w="45" w:type="dxa"/>
              <w:bottom w:w="0" w:type="dxa"/>
              <w:right w:w="45" w:type="dxa"/>
            </w:tcMar>
            <w:vAlign w:val="center"/>
          </w:tcPr>
          <w:p w14:paraId="53359D9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77.69 ±2.61</w:t>
            </w:r>
          </w:p>
        </w:tc>
        <w:tc>
          <w:tcPr>
            <w:tcW w:w="596" w:type="dxa"/>
            <w:tcMar>
              <w:top w:w="0" w:type="dxa"/>
              <w:left w:w="45" w:type="dxa"/>
              <w:bottom w:w="0" w:type="dxa"/>
              <w:right w:w="45" w:type="dxa"/>
            </w:tcMar>
            <w:vAlign w:val="center"/>
          </w:tcPr>
          <w:p w14:paraId="4AECCC0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63.84 ±3.75</w:t>
            </w:r>
          </w:p>
        </w:tc>
        <w:tc>
          <w:tcPr>
            <w:tcW w:w="596" w:type="dxa"/>
            <w:tcMar>
              <w:top w:w="0" w:type="dxa"/>
              <w:left w:w="45" w:type="dxa"/>
              <w:bottom w:w="0" w:type="dxa"/>
              <w:right w:w="45" w:type="dxa"/>
            </w:tcMar>
            <w:vAlign w:val="center"/>
          </w:tcPr>
          <w:p w14:paraId="795C1EA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82.73 ±1.43</w:t>
            </w:r>
          </w:p>
        </w:tc>
        <w:tc>
          <w:tcPr>
            <w:tcW w:w="596" w:type="dxa"/>
            <w:tcMar>
              <w:top w:w="0" w:type="dxa"/>
              <w:left w:w="45" w:type="dxa"/>
              <w:bottom w:w="0" w:type="dxa"/>
              <w:right w:w="45" w:type="dxa"/>
            </w:tcMar>
            <w:vAlign w:val="center"/>
          </w:tcPr>
          <w:p w14:paraId="5E0FEA8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76.8 ±2.10</w:t>
            </w:r>
          </w:p>
        </w:tc>
        <w:tc>
          <w:tcPr>
            <w:tcW w:w="596" w:type="dxa"/>
            <w:tcMar>
              <w:top w:w="0" w:type="dxa"/>
              <w:left w:w="45" w:type="dxa"/>
              <w:bottom w:w="0" w:type="dxa"/>
              <w:right w:w="45" w:type="dxa"/>
            </w:tcMar>
            <w:vAlign w:val="center"/>
          </w:tcPr>
          <w:p w14:paraId="23A4B6A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73.03 ±1.63</w:t>
            </w:r>
          </w:p>
        </w:tc>
        <w:tc>
          <w:tcPr>
            <w:tcW w:w="596" w:type="dxa"/>
            <w:tcMar>
              <w:top w:w="0" w:type="dxa"/>
              <w:left w:w="45" w:type="dxa"/>
              <w:bottom w:w="0" w:type="dxa"/>
              <w:right w:w="45" w:type="dxa"/>
            </w:tcMar>
            <w:vAlign w:val="center"/>
          </w:tcPr>
          <w:p w14:paraId="0100D3D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76.29 ±1.38</w:t>
            </w:r>
          </w:p>
        </w:tc>
        <w:tc>
          <w:tcPr>
            <w:tcW w:w="596" w:type="dxa"/>
            <w:tcMar>
              <w:top w:w="0" w:type="dxa"/>
              <w:left w:w="45" w:type="dxa"/>
              <w:bottom w:w="0" w:type="dxa"/>
              <w:right w:w="45" w:type="dxa"/>
            </w:tcMar>
            <w:vAlign w:val="center"/>
          </w:tcPr>
          <w:p w14:paraId="17CB42B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62.98 ±2.94</w:t>
            </w:r>
          </w:p>
        </w:tc>
        <w:tc>
          <w:tcPr>
            <w:tcW w:w="596" w:type="dxa"/>
            <w:tcMar>
              <w:top w:w="0" w:type="dxa"/>
              <w:left w:w="45" w:type="dxa"/>
              <w:bottom w:w="0" w:type="dxa"/>
              <w:right w:w="45" w:type="dxa"/>
            </w:tcMar>
            <w:vAlign w:val="center"/>
          </w:tcPr>
          <w:p w14:paraId="6BCAF9A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74.22 ±3.45</w:t>
            </w:r>
          </w:p>
        </w:tc>
        <w:tc>
          <w:tcPr>
            <w:tcW w:w="596" w:type="dxa"/>
            <w:tcMar>
              <w:top w:w="0" w:type="dxa"/>
              <w:left w:w="45" w:type="dxa"/>
              <w:bottom w:w="0" w:type="dxa"/>
              <w:right w:w="45" w:type="dxa"/>
            </w:tcMar>
            <w:vAlign w:val="center"/>
          </w:tcPr>
          <w:p w14:paraId="64D8C0E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76.26 ±2.44</w:t>
            </w:r>
          </w:p>
        </w:tc>
        <w:tc>
          <w:tcPr>
            <w:tcW w:w="596" w:type="dxa"/>
            <w:tcMar>
              <w:top w:w="0" w:type="dxa"/>
              <w:left w:w="45" w:type="dxa"/>
              <w:bottom w:w="0" w:type="dxa"/>
              <w:right w:w="45" w:type="dxa"/>
            </w:tcMar>
            <w:vAlign w:val="center"/>
          </w:tcPr>
          <w:p w14:paraId="6A6DC49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72.97 ±2.93</w:t>
            </w:r>
          </w:p>
        </w:tc>
        <w:tc>
          <w:tcPr>
            <w:tcW w:w="596" w:type="dxa"/>
            <w:tcMar>
              <w:top w:w="0" w:type="dxa"/>
              <w:left w:w="45" w:type="dxa"/>
              <w:bottom w:w="0" w:type="dxa"/>
              <w:right w:w="45" w:type="dxa"/>
            </w:tcMar>
            <w:vAlign w:val="center"/>
          </w:tcPr>
          <w:p w14:paraId="101CEC0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78.22 ±1.37</w:t>
            </w:r>
          </w:p>
        </w:tc>
      </w:tr>
      <w:tr w:rsidR="009B3DFE" w14:paraId="0151770B" w14:textId="77777777">
        <w:trPr>
          <w:trHeight w:val="300"/>
          <w:jc w:val="center"/>
        </w:trPr>
        <w:tc>
          <w:tcPr>
            <w:tcW w:w="1423" w:type="dxa"/>
            <w:tcMar>
              <w:top w:w="0" w:type="dxa"/>
              <w:left w:w="45" w:type="dxa"/>
              <w:bottom w:w="0" w:type="dxa"/>
              <w:right w:w="45" w:type="dxa"/>
            </w:tcMar>
            <w:vAlign w:val="center"/>
          </w:tcPr>
          <w:p w14:paraId="0331DF9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Carbohydrate</w:t>
            </w:r>
          </w:p>
        </w:tc>
        <w:tc>
          <w:tcPr>
            <w:tcW w:w="596" w:type="dxa"/>
            <w:shd w:val="clear" w:color="auto" w:fill="FFFFFF"/>
            <w:tcMar>
              <w:top w:w="0" w:type="dxa"/>
              <w:left w:w="45" w:type="dxa"/>
              <w:bottom w:w="0" w:type="dxa"/>
              <w:right w:w="45" w:type="dxa"/>
            </w:tcMar>
            <w:vAlign w:val="center"/>
          </w:tcPr>
          <w:p w14:paraId="2B5B7FC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±0.21</w:t>
            </w:r>
          </w:p>
        </w:tc>
        <w:tc>
          <w:tcPr>
            <w:tcW w:w="596" w:type="dxa"/>
            <w:shd w:val="clear" w:color="auto" w:fill="FFFFFF"/>
            <w:tcMar>
              <w:top w:w="0" w:type="dxa"/>
              <w:left w:w="45" w:type="dxa"/>
              <w:bottom w:w="0" w:type="dxa"/>
              <w:right w:w="45" w:type="dxa"/>
            </w:tcMar>
            <w:vAlign w:val="center"/>
          </w:tcPr>
          <w:p w14:paraId="704263B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 ±0.23</w:t>
            </w:r>
          </w:p>
        </w:tc>
        <w:tc>
          <w:tcPr>
            <w:tcW w:w="596" w:type="dxa"/>
            <w:shd w:val="clear" w:color="auto" w:fill="FFFFFF"/>
            <w:tcMar>
              <w:top w:w="0" w:type="dxa"/>
              <w:left w:w="45" w:type="dxa"/>
              <w:bottom w:w="0" w:type="dxa"/>
              <w:right w:w="45" w:type="dxa"/>
            </w:tcMar>
            <w:vAlign w:val="center"/>
          </w:tcPr>
          <w:p w14:paraId="3DF8539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3.1 ±0.15</w:t>
            </w:r>
          </w:p>
        </w:tc>
        <w:tc>
          <w:tcPr>
            <w:tcW w:w="596" w:type="dxa"/>
            <w:shd w:val="clear" w:color="auto" w:fill="FFFFFF"/>
            <w:tcMar>
              <w:top w:w="0" w:type="dxa"/>
              <w:left w:w="45" w:type="dxa"/>
              <w:bottom w:w="0" w:type="dxa"/>
              <w:right w:w="45" w:type="dxa"/>
            </w:tcMar>
            <w:vAlign w:val="center"/>
          </w:tcPr>
          <w:p w14:paraId="7AAAFE0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±0.26</w:t>
            </w:r>
          </w:p>
        </w:tc>
        <w:tc>
          <w:tcPr>
            <w:tcW w:w="596" w:type="dxa"/>
            <w:shd w:val="clear" w:color="auto" w:fill="FFFFFF"/>
            <w:tcMar>
              <w:top w:w="0" w:type="dxa"/>
              <w:left w:w="45" w:type="dxa"/>
              <w:bottom w:w="0" w:type="dxa"/>
              <w:right w:w="45" w:type="dxa"/>
            </w:tcMar>
            <w:vAlign w:val="center"/>
          </w:tcPr>
          <w:p w14:paraId="0CE115C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±0.21</w:t>
            </w:r>
          </w:p>
        </w:tc>
        <w:tc>
          <w:tcPr>
            <w:tcW w:w="596" w:type="dxa"/>
            <w:shd w:val="clear" w:color="auto" w:fill="FFFFFF"/>
            <w:tcMar>
              <w:top w:w="0" w:type="dxa"/>
              <w:left w:w="45" w:type="dxa"/>
              <w:bottom w:w="0" w:type="dxa"/>
              <w:right w:w="45" w:type="dxa"/>
            </w:tcMar>
            <w:vAlign w:val="center"/>
          </w:tcPr>
          <w:p w14:paraId="320D8A9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±0.24</w:t>
            </w:r>
          </w:p>
        </w:tc>
        <w:tc>
          <w:tcPr>
            <w:tcW w:w="596" w:type="dxa"/>
            <w:shd w:val="clear" w:color="auto" w:fill="FFFFFF"/>
            <w:tcMar>
              <w:top w:w="0" w:type="dxa"/>
              <w:left w:w="45" w:type="dxa"/>
              <w:bottom w:w="0" w:type="dxa"/>
              <w:right w:w="45" w:type="dxa"/>
            </w:tcMar>
            <w:vAlign w:val="center"/>
          </w:tcPr>
          <w:p w14:paraId="4C89F8F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 ±0.26</w:t>
            </w:r>
          </w:p>
        </w:tc>
        <w:tc>
          <w:tcPr>
            <w:tcW w:w="596" w:type="dxa"/>
            <w:shd w:val="clear" w:color="auto" w:fill="FFFFFF"/>
            <w:tcMar>
              <w:top w:w="0" w:type="dxa"/>
              <w:left w:w="45" w:type="dxa"/>
              <w:bottom w:w="0" w:type="dxa"/>
              <w:right w:w="45" w:type="dxa"/>
            </w:tcMar>
            <w:vAlign w:val="center"/>
          </w:tcPr>
          <w:p w14:paraId="642164E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 ±0.54</w:t>
            </w:r>
          </w:p>
        </w:tc>
        <w:tc>
          <w:tcPr>
            <w:tcW w:w="596" w:type="dxa"/>
            <w:shd w:val="clear" w:color="auto" w:fill="FFFFFF"/>
            <w:tcMar>
              <w:top w:w="0" w:type="dxa"/>
              <w:left w:w="45" w:type="dxa"/>
              <w:bottom w:w="0" w:type="dxa"/>
              <w:right w:w="45" w:type="dxa"/>
            </w:tcMar>
            <w:vAlign w:val="center"/>
          </w:tcPr>
          <w:p w14:paraId="7029338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6.6 ±0.27</w:t>
            </w:r>
          </w:p>
        </w:tc>
        <w:tc>
          <w:tcPr>
            <w:tcW w:w="596" w:type="dxa"/>
            <w:shd w:val="clear" w:color="auto" w:fill="FFFFFF"/>
            <w:tcMar>
              <w:top w:w="0" w:type="dxa"/>
              <w:left w:w="45" w:type="dxa"/>
              <w:bottom w:w="0" w:type="dxa"/>
              <w:right w:w="45" w:type="dxa"/>
            </w:tcMar>
            <w:vAlign w:val="center"/>
          </w:tcPr>
          <w:p w14:paraId="77AAD0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 ±0.38</w:t>
            </w:r>
          </w:p>
        </w:tc>
        <w:tc>
          <w:tcPr>
            <w:tcW w:w="596" w:type="dxa"/>
            <w:shd w:val="clear" w:color="auto" w:fill="FFFFFF"/>
            <w:tcMar>
              <w:top w:w="0" w:type="dxa"/>
              <w:left w:w="45" w:type="dxa"/>
              <w:bottom w:w="0" w:type="dxa"/>
              <w:right w:w="45" w:type="dxa"/>
            </w:tcMar>
            <w:vAlign w:val="center"/>
          </w:tcPr>
          <w:p w14:paraId="6EFBA4D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 ±0.55</w:t>
            </w:r>
          </w:p>
        </w:tc>
        <w:tc>
          <w:tcPr>
            <w:tcW w:w="596" w:type="dxa"/>
            <w:shd w:val="clear" w:color="auto" w:fill="FFFFFF"/>
            <w:tcMar>
              <w:top w:w="0" w:type="dxa"/>
              <w:left w:w="45" w:type="dxa"/>
              <w:bottom w:w="0" w:type="dxa"/>
              <w:right w:w="45" w:type="dxa"/>
            </w:tcMar>
            <w:vAlign w:val="center"/>
          </w:tcPr>
          <w:p w14:paraId="46EF8F2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±0.39</w:t>
            </w:r>
          </w:p>
        </w:tc>
        <w:tc>
          <w:tcPr>
            <w:tcW w:w="596" w:type="dxa"/>
            <w:shd w:val="clear" w:color="auto" w:fill="FFFFFF"/>
            <w:tcMar>
              <w:top w:w="0" w:type="dxa"/>
              <w:left w:w="45" w:type="dxa"/>
              <w:bottom w:w="0" w:type="dxa"/>
              <w:right w:w="45" w:type="dxa"/>
            </w:tcMar>
            <w:vAlign w:val="center"/>
          </w:tcPr>
          <w:p w14:paraId="6F542DF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 ±0.47</w:t>
            </w:r>
          </w:p>
        </w:tc>
        <w:tc>
          <w:tcPr>
            <w:tcW w:w="596" w:type="dxa"/>
            <w:shd w:val="clear" w:color="auto" w:fill="FFFFFF"/>
            <w:tcMar>
              <w:top w:w="0" w:type="dxa"/>
              <w:left w:w="45" w:type="dxa"/>
              <w:bottom w:w="0" w:type="dxa"/>
              <w:right w:w="45" w:type="dxa"/>
            </w:tcMar>
            <w:vAlign w:val="center"/>
          </w:tcPr>
          <w:p w14:paraId="0B74A2F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±0.44</w:t>
            </w:r>
          </w:p>
        </w:tc>
        <w:tc>
          <w:tcPr>
            <w:tcW w:w="596" w:type="dxa"/>
            <w:shd w:val="clear" w:color="auto" w:fill="FFFFFF"/>
            <w:tcMar>
              <w:top w:w="0" w:type="dxa"/>
              <w:left w:w="45" w:type="dxa"/>
              <w:bottom w:w="0" w:type="dxa"/>
              <w:right w:w="45" w:type="dxa"/>
            </w:tcMar>
            <w:vAlign w:val="center"/>
          </w:tcPr>
          <w:p w14:paraId="149DB5B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3.6 ±0.19</w:t>
            </w:r>
          </w:p>
        </w:tc>
      </w:tr>
      <w:tr w:rsidR="009B3DFE" w14:paraId="7B4B34AC" w14:textId="77777777">
        <w:trPr>
          <w:trHeight w:val="300"/>
          <w:jc w:val="center"/>
        </w:trPr>
        <w:tc>
          <w:tcPr>
            <w:tcW w:w="1423" w:type="dxa"/>
            <w:tcMar>
              <w:top w:w="0" w:type="dxa"/>
              <w:left w:w="45" w:type="dxa"/>
              <w:bottom w:w="0" w:type="dxa"/>
              <w:right w:w="45" w:type="dxa"/>
            </w:tcMar>
            <w:vAlign w:val="center"/>
          </w:tcPr>
          <w:p w14:paraId="2D5085A3"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Protein</w:t>
            </w:r>
          </w:p>
        </w:tc>
        <w:tc>
          <w:tcPr>
            <w:tcW w:w="596" w:type="dxa"/>
            <w:shd w:val="clear" w:color="auto" w:fill="FFFFFF"/>
            <w:tcMar>
              <w:top w:w="0" w:type="dxa"/>
              <w:left w:w="45" w:type="dxa"/>
              <w:bottom w:w="0" w:type="dxa"/>
              <w:right w:w="45" w:type="dxa"/>
            </w:tcMar>
            <w:vAlign w:val="center"/>
          </w:tcPr>
          <w:p w14:paraId="0523913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18.1 ±0.37</w:t>
            </w:r>
          </w:p>
        </w:tc>
        <w:tc>
          <w:tcPr>
            <w:tcW w:w="596" w:type="dxa"/>
            <w:shd w:val="clear" w:color="auto" w:fill="FFFFFF"/>
            <w:tcMar>
              <w:top w:w="0" w:type="dxa"/>
              <w:left w:w="45" w:type="dxa"/>
              <w:bottom w:w="0" w:type="dxa"/>
              <w:right w:w="45" w:type="dxa"/>
            </w:tcMar>
            <w:vAlign w:val="center"/>
          </w:tcPr>
          <w:p w14:paraId="40879A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±0.32</w:t>
            </w:r>
          </w:p>
        </w:tc>
        <w:tc>
          <w:tcPr>
            <w:tcW w:w="596" w:type="dxa"/>
            <w:shd w:val="clear" w:color="auto" w:fill="FFFFFF"/>
            <w:tcMar>
              <w:top w:w="0" w:type="dxa"/>
              <w:left w:w="45" w:type="dxa"/>
              <w:bottom w:w="0" w:type="dxa"/>
              <w:right w:w="45" w:type="dxa"/>
            </w:tcMar>
            <w:vAlign w:val="center"/>
          </w:tcPr>
          <w:p w14:paraId="2D2CDDF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 ±0.47</w:t>
            </w:r>
          </w:p>
        </w:tc>
        <w:tc>
          <w:tcPr>
            <w:tcW w:w="596" w:type="dxa"/>
            <w:shd w:val="clear" w:color="auto" w:fill="FFFFFF"/>
            <w:tcMar>
              <w:top w:w="0" w:type="dxa"/>
              <w:left w:w="45" w:type="dxa"/>
              <w:bottom w:w="0" w:type="dxa"/>
              <w:right w:w="45" w:type="dxa"/>
            </w:tcMar>
            <w:vAlign w:val="center"/>
          </w:tcPr>
          <w:p w14:paraId="2D4C1F9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23.5 ±0.42</w:t>
            </w:r>
          </w:p>
        </w:tc>
        <w:tc>
          <w:tcPr>
            <w:tcW w:w="596" w:type="dxa"/>
            <w:shd w:val="clear" w:color="auto" w:fill="FFFFFF"/>
            <w:tcMar>
              <w:top w:w="0" w:type="dxa"/>
              <w:left w:w="45" w:type="dxa"/>
              <w:bottom w:w="0" w:type="dxa"/>
              <w:right w:w="45" w:type="dxa"/>
            </w:tcMar>
            <w:vAlign w:val="center"/>
          </w:tcPr>
          <w:p w14:paraId="5C652CB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22.3 ±0.39</w:t>
            </w:r>
          </w:p>
        </w:tc>
        <w:tc>
          <w:tcPr>
            <w:tcW w:w="596" w:type="dxa"/>
            <w:shd w:val="clear" w:color="auto" w:fill="FFFFFF"/>
            <w:tcMar>
              <w:top w:w="0" w:type="dxa"/>
              <w:left w:w="45" w:type="dxa"/>
              <w:bottom w:w="0" w:type="dxa"/>
              <w:right w:w="45" w:type="dxa"/>
            </w:tcMar>
            <w:vAlign w:val="center"/>
          </w:tcPr>
          <w:p w14:paraId="307227A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16.2 ±0.25</w:t>
            </w:r>
          </w:p>
        </w:tc>
        <w:tc>
          <w:tcPr>
            <w:tcW w:w="596" w:type="dxa"/>
            <w:shd w:val="clear" w:color="auto" w:fill="FFFFFF"/>
            <w:tcMar>
              <w:top w:w="0" w:type="dxa"/>
              <w:left w:w="45" w:type="dxa"/>
              <w:bottom w:w="0" w:type="dxa"/>
              <w:right w:w="45" w:type="dxa"/>
            </w:tcMar>
            <w:vAlign w:val="center"/>
          </w:tcPr>
          <w:p w14:paraId="2668E99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13.4 ±0.26</w:t>
            </w:r>
          </w:p>
        </w:tc>
        <w:tc>
          <w:tcPr>
            <w:tcW w:w="596" w:type="dxa"/>
            <w:shd w:val="clear" w:color="auto" w:fill="FFFFFF"/>
            <w:tcMar>
              <w:top w:w="0" w:type="dxa"/>
              <w:left w:w="45" w:type="dxa"/>
              <w:bottom w:w="0" w:type="dxa"/>
              <w:right w:w="45" w:type="dxa"/>
            </w:tcMar>
            <w:vAlign w:val="center"/>
          </w:tcPr>
          <w:p w14:paraId="21D64C9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23.2 ±0.37</w:t>
            </w:r>
          </w:p>
        </w:tc>
        <w:tc>
          <w:tcPr>
            <w:tcW w:w="596" w:type="dxa"/>
            <w:shd w:val="clear" w:color="auto" w:fill="FFFFFF"/>
            <w:tcMar>
              <w:top w:w="0" w:type="dxa"/>
              <w:left w:w="45" w:type="dxa"/>
              <w:bottom w:w="0" w:type="dxa"/>
              <w:right w:w="45" w:type="dxa"/>
            </w:tcMar>
            <w:vAlign w:val="center"/>
          </w:tcPr>
          <w:p w14:paraId="354493D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24.3 ±0.31</w:t>
            </w:r>
          </w:p>
        </w:tc>
        <w:tc>
          <w:tcPr>
            <w:tcW w:w="596" w:type="dxa"/>
            <w:shd w:val="clear" w:color="auto" w:fill="FFFFFF"/>
            <w:tcMar>
              <w:top w:w="0" w:type="dxa"/>
              <w:left w:w="45" w:type="dxa"/>
              <w:bottom w:w="0" w:type="dxa"/>
              <w:right w:w="45" w:type="dxa"/>
            </w:tcMar>
            <w:vAlign w:val="center"/>
          </w:tcPr>
          <w:p w14:paraId="22E99E2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22.1 ±0.20</w:t>
            </w:r>
          </w:p>
        </w:tc>
        <w:tc>
          <w:tcPr>
            <w:tcW w:w="596" w:type="dxa"/>
            <w:shd w:val="clear" w:color="auto" w:fill="FFFFFF"/>
            <w:tcMar>
              <w:top w:w="0" w:type="dxa"/>
              <w:left w:w="45" w:type="dxa"/>
              <w:bottom w:w="0" w:type="dxa"/>
              <w:right w:w="45" w:type="dxa"/>
            </w:tcMar>
            <w:vAlign w:val="center"/>
          </w:tcPr>
          <w:p w14:paraId="7764938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17.6 ±0.58</w:t>
            </w:r>
          </w:p>
        </w:tc>
        <w:tc>
          <w:tcPr>
            <w:tcW w:w="596" w:type="dxa"/>
            <w:shd w:val="clear" w:color="auto" w:fill="FFFFFF"/>
            <w:tcMar>
              <w:top w:w="0" w:type="dxa"/>
              <w:left w:w="45" w:type="dxa"/>
              <w:bottom w:w="0" w:type="dxa"/>
              <w:right w:w="45" w:type="dxa"/>
            </w:tcMar>
            <w:vAlign w:val="center"/>
          </w:tcPr>
          <w:p w14:paraId="687CBB0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13.8 ±0.55</w:t>
            </w:r>
          </w:p>
        </w:tc>
        <w:tc>
          <w:tcPr>
            <w:tcW w:w="596" w:type="dxa"/>
            <w:shd w:val="clear" w:color="auto" w:fill="FFFFFF"/>
            <w:tcMar>
              <w:top w:w="0" w:type="dxa"/>
              <w:left w:w="45" w:type="dxa"/>
              <w:bottom w:w="0" w:type="dxa"/>
              <w:right w:w="45" w:type="dxa"/>
            </w:tcMar>
            <w:vAlign w:val="center"/>
          </w:tcPr>
          <w:p w14:paraId="142091E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25.3 ±0.46</w:t>
            </w:r>
          </w:p>
        </w:tc>
        <w:tc>
          <w:tcPr>
            <w:tcW w:w="596" w:type="dxa"/>
            <w:shd w:val="clear" w:color="auto" w:fill="FFFFFF"/>
            <w:tcMar>
              <w:top w:w="0" w:type="dxa"/>
              <w:left w:w="45" w:type="dxa"/>
              <w:bottom w:w="0" w:type="dxa"/>
              <w:right w:w="45" w:type="dxa"/>
            </w:tcMar>
            <w:vAlign w:val="center"/>
          </w:tcPr>
          <w:p w14:paraId="408A1CE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20.0 ±0.42</w:t>
            </w:r>
          </w:p>
        </w:tc>
        <w:tc>
          <w:tcPr>
            <w:tcW w:w="596" w:type="dxa"/>
            <w:shd w:val="clear" w:color="auto" w:fill="FFFFFF"/>
            <w:tcMar>
              <w:top w:w="0" w:type="dxa"/>
              <w:left w:w="45" w:type="dxa"/>
              <w:bottom w:w="0" w:type="dxa"/>
              <w:right w:w="45" w:type="dxa"/>
            </w:tcMar>
            <w:vAlign w:val="center"/>
          </w:tcPr>
          <w:p w14:paraId="0D8325B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22.4 ±0.31</w:t>
            </w:r>
          </w:p>
        </w:tc>
      </w:tr>
      <w:tr w:rsidR="009B3DFE" w14:paraId="49FA0195" w14:textId="77777777">
        <w:trPr>
          <w:trHeight w:val="300"/>
          <w:jc w:val="center"/>
        </w:trPr>
        <w:tc>
          <w:tcPr>
            <w:tcW w:w="1423" w:type="dxa"/>
            <w:tcMar>
              <w:top w:w="0" w:type="dxa"/>
              <w:left w:w="45" w:type="dxa"/>
              <w:bottom w:w="0" w:type="dxa"/>
              <w:right w:w="45" w:type="dxa"/>
            </w:tcMar>
            <w:vAlign w:val="center"/>
          </w:tcPr>
          <w:p w14:paraId="0F309E1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Lipid</w:t>
            </w:r>
          </w:p>
        </w:tc>
        <w:tc>
          <w:tcPr>
            <w:tcW w:w="596" w:type="dxa"/>
            <w:shd w:val="clear" w:color="auto" w:fill="FFFFFF"/>
            <w:tcMar>
              <w:top w:w="0" w:type="dxa"/>
              <w:left w:w="45" w:type="dxa"/>
              <w:bottom w:w="0" w:type="dxa"/>
              <w:right w:w="45" w:type="dxa"/>
            </w:tcMar>
            <w:vAlign w:val="center"/>
          </w:tcPr>
          <w:p w14:paraId="572E096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12.0 ±0.16</w:t>
            </w:r>
          </w:p>
        </w:tc>
        <w:tc>
          <w:tcPr>
            <w:tcW w:w="596" w:type="dxa"/>
            <w:shd w:val="clear" w:color="auto" w:fill="FFFFFF"/>
            <w:tcMar>
              <w:top w:w="0" w:type="dxa"/>
              <w:left w:w="45" w:type="dxa"/>
              <w:bottom w:w="0" w:type="dxa"/>
              <w:right w:w="45" w:type="dxa"/>
            </w:tcMar>
            <w:vAlign w:val="center"/>
          </w:tcPr>
          <w:p w14:paraId="1C2BE34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 ±0.23</w:t>
            </w:r>
          </w:p>
        </w:tc>
        <w:tc>
          <w:tcPr>
            <w:tcW w:w="596" w:type="dxa"/>
            <w:shd w:val="clear" w:color="auto" w:fill="FFFFFF"/>
            <w:tcMar>
              <w:top w:w="0" w:type="dxa"/>
              <w:left w:w="45" w:type="dxa"/>
              <w:bottom w:w="0" w:type="dxa"/>
              <w:right w:w="45" w:type="dxa"/>
            </w:tcMar>
            <w:vAlign w:val="center"/>
          </w:tcPr>
          <w:p w14:paraId="5ABBD8D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16.0 ±0.55</w:t>
            </w:r>
          </w:p>
        </w:tc>
        <w:tc>
          <w:tcPr>
            <w:tcW w:w="596" w:type="dxa"/>
            <w:shd w:val="clear" w:color="auto" w:fill="FFFFFF"/>
            <w:tcMar>
              <w:top w:w="0" w:type="dxa"/>
              <w:left w:w="45" w:type="dxa"/>
              <w:bottom w:w="0" w:type="dxa"/>
              <w:right w:w="45" w:type="dxa"/>
            </w:tcMar>
            <w:vAlign w:val="center"/>
          </w:tcPr>
          <w:p w14:paraId="737B729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15.5 ±0.43</w:t>
            </w:r>
          </w:p>
        </w:tc>
        <w:tc>
          <w:tcPr>
            <w:tcW w:w="596" w:type="dxa"/>
            <w:shd w:val="clear" w:color="auto" w:fill="FFFFFF"/>
            <w:tcMar>
              <w:top w:w="0" w:type="dxa"/>
              <w:left w:w="45" w:type="dxa"/>
              <w:bottom w:w="0" w:type="dxa"/>
              <w:right w:w="45" w:type="dxa"/>
            </w:tcMar>
            <w:vAlign w:val="center"/>
          </w:tcPr>
          <w:p w14:paraId="61E829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13.0 ±0.38</w:t>
            </w:r>
          </w:p>
        </w:tc>
        <w:tc>
          <w:tcPr>
            <w:tcW w:w="596" w:type="dxa"/>
            <w:shd w:val="clear" w:color="auto" w:fill="FFFFFF"/>
            <w:tcMar>
              <w:top w:w="0" w:type="dxa"/>
              <w:left w:w="45" w:type="dxa"/>
              <w:bottom w:w="0" w:type="dxa"/>
              <w:right w:w="45" w:type="dxa"/>
            </w:tcMar>
            <w:vAlign w:val="center"/>
          </w:tcPr>
          <w:p w14:paraId="227ADC7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 ±0.63</w:t>
            </w:r>
          </w:p>
        </w:tc>
        <w:tc>
          <w:tcPr>
            <w:tcW w:w="596" w:type="dxa"/>
            <w:shd w:val="clear" w:color="auto" w:fill="FFFFFF"/>
            <w:tcMar>
              <w:top w:w="0" w:type="dxa"/>
              <w:left w:w="45" w:type="dxa"/>
              <w:bottom w:w="0" w:type="dxa"/>
              <w:right w:w="45" w:type="dxa"/>
            </w:tcMar>
            <w:vAlign w:val="center"/>
          </w:tcPr>
          <w:p w14:paraId="5E68A2C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12.5 ±0.22</w:t>
            </w:r>
          </w:p>
        </w:tc>
        <w:tc>
          <w:tcPr>
            <w:tcW w:w="596" w:type="dxa"/>
            <w:shd w:val="clear" w:color="auto" w:fill="FFFFFF"/>
            <w:tcMar>
              <w:top w:w="0" w:type="dxa"/>
              <w:left w:w="45" w:type="dxa"/>
              <w:bottom w:w="0" w:type="dxa"/>
              <w:right w:w="45" w:type="dxa"/>
            </w:tcMar>
            <w:vAlign w:val="center"/>
          </w:tcPr>
          <w:p w14:paraId="6F39E5E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17.5 ±0.31</w:t>
            </w:r>
          </w:p>
        </w:tc>
        <w:tc>
          <w:tcPr>
            <w:tcW w:w="596" w:type="dxa"/>
            <w:shd w:val="clear" w:color="auto" w:fill="FFFFFF"/>
            <w:tcMar>
              <w:top w:w="0" w:type="dxa"/>
              <w:left w:w="45" w:type="dxa"/>
              <w:bottom w:w="0" w:type="dxa"/>
              <w:right w:w="45" w:type="dxa"/>
            </w:tcMar>
            <w:vAlign w:val="center"/>
          </w:tcPr>
          <w:p w14:paraId="1B3532B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±0.62</w:t>
            </w:r>
          </w:p>
        </w:tc>
        <w:tc>
          <w:tcPr>
            <w:tcW w:w="596" w:type="dxa"/>
            <w:shd w:val="clear" w:color="auto" w:fill="FFFFFF"/>
            <w:tcMar>
              <w:top w:w="0" w:type="dxa"/>
              <w:left w:w="45" w:type="dxa"/>
              <w:bottom w:w="0" w:type="dxa"/>
              <w:right w:w="45" w:type="dxa"/>
            </w:tcMar>
            <w:vAlign w:val="center"/>
          </w:tcPr>
          <w:p w14:paraId="62E897D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10.5 ±0.32</w:t>
            </w:r>
          </w:p>
        </w:tc>
        <w:tc>
          <w:tcPr>
            <w:tcW w:w="596" w:type="dxa"/>
            <w:shd w:val="clear" w:color="auto" w:fill="FFFFFF"/>
            <w:tcMar>
              <w:top w:w="0" w:type="dxa"/>
              <w:left w:w="45" w:type="dxa"/>
              <w:bottom w:w="0" w:type="dxa"/>
              <w:right w:w="45" w:type="dxa"/>
            </w:tcMar>
            <w:vAlign w:val="center"/>
          </w:tcPr>
          <w:p w14:paraId="1015CD6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11.8 ±0.35</w:t>
            </w:r>
          </w:p>
        </w:tc>
        <w:tc>
          <w:tcPr>
            <w:tcW w:w="596" w:type="dxa"/>
            <w:shd w:val="clear" w:color="auto" w:fill="FFFFFF"/>
            <w:tcMar>
              <w:top w:w="0" w:type="dxa"/>
              <w:left w:w="45" w:type="dxa"/>
              <w:bottom w:w="0" w:type="dxa"/>
              <w:right w:w="45" w:type="dxa"/>
            </w:tcMar>
            <w:vAlign w:val="center"/>
          </w:tcPr>
          <w:p w14:paraId="2F75A80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13.0 ±0.31</w:t>
            </w:r>
          </w:p>
        </w:tc>
        <w:tc>
          <w:tcPr>
            <w:tcW w:w="596" w:type="dxa"/>
            <w:shd w:val="clear" w:color="auto" w:fill="FFFFFF"/>
            <w:tcMar>
              <w:top w:w="0" w:type="dxa"/>
              <w:left w:w="45" w:type="dxa"/>
              <w:bottom w:w="0" w:type="dxa"/>
              <w:right w:w="45" w:type="dxa"/>
            </w:tcMar>
            <w:vAlign w:val="center"/>
          </w:tcPr>
          <w:p w14:paraId="4FBC1CE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18.2 ±0.27</w:t>
            </w:r>
          </w:p>
        </w:tc>
        <w:tc>
          <w:tcPr>
            <w:tcW w:w="596" w:type="dxa"/>
            <w:shd w:val="clear" w:color="auto" w:fill="FFFFFF"/>
            <w:tcMar>
              <w:top w:w="0" w:type="dxa"/>
              <w:left w:w="45" w:type="dxa"/>
              <w:bottom w:w="0" w:type="dxa"/>
              <w:right w:w="45" w:type="dxa"/>
            </w:tcMar>
            <w:vAlign w:val="center"/>
          </w:tcPr>
          <w:p w14:paraId="7EAE06F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17.5 ±0.23</w:t>
            </w:r>
          </w:p>
        </w:tc>
        <w:tc>
          <w:tcPr>
            <w:tcW w:w="596" w:type="dxa"/>
            <w:shd w:val="clear" w:color="auto" w:fill="FFFFFF"/>
            <w:tcMar>
              <w:top w:w="0" w:type="dxa"/>
              <w:left w:w="45" w:type="dxa"/>
              <w:bottom w:w="0" w:type="dxa"/>
              <w:right w:w="45" w:type="dxa"/>
            </w:tcMar>
            <w:vAlign w:val="center"/>
          </w:tcPr>
          <w:p w14:paraId="754DEFE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±0.15</w:t>
            </w:r>
          </w:p>
        </w:tc>
      </w:tr>
    </w:tbl>
    <w:p w14:paraId="171B8AAC"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rPr>
        <w:t>Note</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F</w:t>
      </w:r>
      <w:r>
        <w:rPr>
          <w:rFonts w:ascii="Times New Roman" w:eastAsia="Times New Roman" w:hAnsi="Times New Roman" w:cs="Times New Roman"/>
          <w:b/>
          <w:color w:val="000000"/>
        </w:rPr>
        <w:t xml:space="preserve"> = Fins; </w:t>
      </w:r>
      <w:r>
        <w:rPr>
          <w:rFonts w:ascii="Times New Roman" w:eastAsia="Times New Roman" w:hAnsi="Times New Roman" w:cs="Times New Roman"/>
          <w:b/>
          <w:i/>
          <w:color w:val="000000"/>
        </w:rPr>
        <w:t>G</w:t>
      </w:r>
      <w:r>
        <w:rPr>
          <w:rFonts w:ascii="Times New Roman" w:eastAsia="Times New Roman" w:hAnsi="Times New Roman" w:cs="Times New Roman"/>
          <w:b/>
          <w:color w:val="000000"/>
        </w:rPr>
        <w:t xml:space="preserve"> = Gills; </w:t>
      </w:r>
      <w:r>
        <w:rPr>
          <w:rFonts w:ascii="Times New Roman" w:eastAsia="Times New Roman" w:hAnsi="Times New Roman" w:cs="Times New Roman"/>
          <w:b/>
          <w:i/>
          <w:color w:val="000000"/>
        </w:rPr>
        <w:t>M</w:t>
      </w:r>
      <w:r>
        <w:rPr>
          <w:rFonts w:ascii="Times New Roman" w:eastAsia="Times New Roman" w:hAnsi="Times New Roman" w:cs="Times New Roman"/>
          <w:b/>
          <w:color w:val="000000"/>
        </w:rPr>
        <w:t xml:space="preserve"> = Muscles; </w:t>
      </w:r>
      <w:r>
        <w:rPr>
          <w:rFonts w:ascii="Times New Roman" w:eastAsia="Times New Roman" w:hAnsi="Times New Roman" w:cs="Times New Roman"/>
          <w:b/>
          <w:i/>
          <w:color w:val="000000"/>
        </w:rPr>
        <w:t>RB</w:t>
      </w:r>
      <w:r>
        <w:rPr>
          <w:rFonts w:ascii="Times New Roman" w:eastAsia="Times New Roman" w:hAnsi="Times New Roman" w:cs="Times New Roman"/>
          <w:b/>
          <w:color w:val="000000"/>
        </w:rPr>
        <w:t xml:space="preserve"> = Remaining Body; </w:t>
      </w:r>
      <w:r>
        <w:rPr>
          <w:rFonts w:ascii="Times New Roman" w:eastAsia="Times New Roman" w:hAnsi="Times New Roman" w:cs="Times New Roman"/>
          <w:b/>
          <w:i/>
          <w:color w:val="000000"/>
        </w:rPr>
        <w:t>WB</w:t>
      </w:r>
      <w:r>
        <w:rPr>
          <w:rFonts w:ascii="Times New Roman" w:eastAsia="Times New Roman" w:hAnsi="Times New Roman" w:cs="Times New Roman"/>
          <w:b/>
          <w:color w:val="000000"/>
        </w:rPr>
        <w:t xml:space="preserve"> = Whole Body</w:t>
      </w:r>
    </w:p>
    <w:p w14:paraId="16A39E49" w14:textId="2B2D5EAE"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Table No. </w:t>
      </w:r>
      <w:r w:rsidR="00F2632F">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  </w:t>
      </w:r>
      <w:r w:rsidRPr="00F2632F">
        <w:rPr>
          <w:rFonts w:ascii="Times New Roman" w:eastAsia="Times New Roman" w:hAnsi="Times New Roman" w:cs="Times New Roman"/>
          <w:b/>
          <w:color w:val="000000"/>
          <w:sz w:val="24"/>
          <w:szCs w:val="24"/>
          <w:highlight w:val="yellow"/>
        </w:rPr>
        <w:t>Show</w:t>
      </w:r>
      <w:r w:rsidR="00F2632F" w:rsidRPr="00F2632F">
        <w:rPr>
          <w:rFonts w:ascii="Times New Roman" w:eastAsia="Times New Roman" w:hAnsi="Times New Roman" w:cs="Times New Roman"/>
          <w:b/>
          <w:color w:val="000000"/>
          <w:sz w:val="24"/>
          <w:szCs w:val="24"/>
          <w:highlight w:val="yellow"/>
        </w:rPr>
        <w:t>s</w:t>
      </w:r>
      <w:r>
        <w:rPr>
          <w:rFonts w:ascii="Times New Roman" w:eastAsia="Times New Roman" w:hAnsi="Times New Roman" w:cs="Times New Roman"/>
          <w:b/>
          <w:color w:val="000000"/>
          <w:sz w:val="24"/>
          <w:szCs w:val="24"/>
        </w:rPr>
        <w:t xml:space="preserve"> the seasonal variations of proximate composition (%) in the different tissues of </w:t>
      </w:r>
      <w:proofErr w:type="spellStart"/>
      <w:r w:rsidRPr="003A52CB">
        <w:rPr>
          <w:rFonts w:ascii="Times New Roman" w:eastAsia="Times New Roman" w:hAnsi="Times New Roman" w:cs="Times New Roman"/>
          <w:b/>
          <w:i/>
          <w:color w:val="000000"/>
          <w:sz w:val="24"/>
          <w:szCs w:val="24"/>
          <w:highlight w:val="yellow"/>
        </w:rPr>
        <w:t>Mystus</w:t>
      </w:r>
      <w:proofErr w:type="spellEnd"/>
      <w:r w:rsidR="00C25C03" w:rsidRPr="003A52CB">
        <w:rPr>
          <w:rFonts w:ascii="Times New Roman" w:eastAsia="Times New Roman" w:hAnsi="Times New Roman" w:cs="Times New Roman"/>
          <w:b/>
          <w:i/>
          <w:color w:val="000000"/>
          <w:sz w:val="24"/>
          <w:szCs w:val="24"/>
          <w:highlight w:val="yellow"/>
        </w:rPr>
        <w:t xml:space="preserve"> </w:t>
      </w:r>
      <w:proofErr w:type="spellStart"/>
      <w:r w:rsidRPr="003A52CB">
        <w:rPr>
          <w:rFonts w:ascii="Times New Roman" w:eastAsia="Times New Roman" w:hAnsi="Times New Roman" w:cs="Times New Roman"/>
          <w:b/>
          <w:i/>
          <w:color w:val="000000"/>
          <w:sz w:val="24"/>
          <w:szCs w:val="24"/>
          <w:highlight w:val="yellow"/>
        </w:rPr>
        <w:t>cavasius</w:t>
      </w:r>
      <w:proofErr w:type="spellEnd"/>
      <w:r w:rsidR="00C25C03">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color w:val="000000"/>
          <w:sz w:val="24"/>
          <w:szCs w:val="24"/>
        </w:rPr>
        <w:t>collected from Karanja Reservoir, Bidar, Karnataka, India.</w:t>
      </w:r>
    </w:p>
    <w:tbl>
      <w:tblPr>
        <w:tblStyle w:val="ab"/>
        <w:tblW w:w="10363" w:type="dxa"/>
        <w:jc w:val="center"/>
        <w:tblBorders>
          <w:top w:val="single" w:sz="4" w:space="0" w:color="000000"/>
          <w:left w:val="single" w:sz="4" w:space="0" w:color="000000"/>
          <w:bottom w:val="single" w:sz="4" w:space="0" w:color="000000"/>
          <w:right w:val="single" w:sz="4" w:space="0" w:color="000000"/>
          <w:insideH w:val="single" w:sz="6" w:space="0" w:color="CCCCCC"/>
          <w:insideV w:val="single" w:sz="6" w:space="0" w:color="CCCCCC"/>
        </w:tblBorders>
        <w:tblLayout w:type="fixed"/>
        <w:tblLook w:val="0400" w:firstRow="0" w:lastRow="0" w:firstColumn="0" w:lastColumn="0" w:noHBand="0" w:noVBand="1"/>
      </w:tblPr>
      <w:tblGrid>
        <w:gridCol w:w="1423"/>
        <w:gridCol w:w="596"/>
        <w:gridCol w:w="596"/>
        <w:gridCol w:w="596"/>
        <w:gridCol w:w="596"/>
        <w:gridCol w:w="596"/>
        <w:gridCol w:w="596"/>
        <w:gridCol w:w="596"/>
        <w:gridCol w:w="596"/>
        <w:gridCol w:w="596"/>
        <w:gridCol w:w="596"/>
        <w:gridCol w:w="596"/>
        <w:gridCol w:w="596"/>
        <w:gridCol w:w="596"/>
        <w:gridCol w:w="596"/>
        <w:gridCol w:w="596"/>
      </w:tblGrid>
      <w:tr w:rsidR="009B3DFE" w14:paraId="6B7F71A1" w14:textId="77777777">
        <w:trPr>
          <w:trHeight w:val="300"/>
          <w:jc w:val="center"/>
        </w:trPr>
        <w:tc>
          <w:tcPr>
            <w:tcW w:w="10363" w:type="dxa"/>
            <w:gridSpan w:val="16"/>
            <w:tcMar>
              <w:top w:w="0" w:type="dxa"/>
              <w:left w:w="45" w:type="dxa"/>
              <w:bottom w:w="0" w:type="dxa"/>
              <w:right w:w="45" w:type="dxa"/>
            </w:tcMar>
            <w:vAlign w:val="center"/>
          </w:tcPr>
          <w:p w14:paraId="1DFC1A08" w14:textId="66931A9E" w:rsidR="009B3DFE" w:rsidRDefault="00367182">
            <w:pPr>
              <w:pBdr>
                <w:top w:val="nil"/>
                <w:left w:val="nil"/>
                <w:bottom w:val="nil"/>
                <w:right w:val="nil"/>
                <w:between w:val="nil"/>
              </w:pBdr>
              <w:jc w:val="center"/>
              <w:rPr>
                <w:rFonts w:ascii="Times New Roman" w:eastAsia="Times New Roman" w:hAnsi="Times New Roman" w:cs="Times New Roman"/>
                <w:b/>
                <w:i/>
                <w:color w:val="000000"/>
                <w:sz w:val="24"/>
                <w:szCs w:val="24"/>
              </w:rPr>
            </w:pPr>
            <w:proofErr w:type="spellStart"/>
            <w:r w:rsidRPr="003A52CB">
              <w:rPr>
                <w:rFonts w:ascii="Times New Roman" w:eastAsia="Times New Roman" w:hAnsi="Times New Roman" w:cs="Times New Roman"/>
                <w:b/>
                <w:i/>
                <w:color w:val="000000"/>
                <w:sz w:val="24"/>
                <w:szCs w:val="24"/>
                <w:highlight w:val="yellow"/>
              </w:rPr>
              <w:t>Mystus</w:t>
            </w:r>
            <w:proofErr w:type="spellEnd"/>
            <w:r w:rsidR="00C25C03" w:rsidRPr="003A52CB">
              <w:rPr>
                <w:rFonts w:ascii="Times New Roman" w:eastAsia="Times New Roman" w:hAnsi="Times New Roman" w:cs="Times New Roman"/>
                <w:b/>
                <w:i/>
                <w:color w:val="000000"/>
                <w:sz w:val="24"/>
                <w:szCs w:val="24"/>
                <w:highlight w:val="yellow"/>
              </w:rPr>
              <w:t xml:space="preserve"> </w:t>
            </w:r>
            <w:proofErr w:type="spellStart"/>
            <w:r w:rsidRPr="003A52CB">
              <w:rPr>
                <w:rFonts w:ascii="Times New Roman" w:eastAsia="Times New Roman" w:hAnsi="Times New Roman" w:cs="Times New Roman"/>
                <w:b/>
                <w:i/>
                <w:color w:val="000000"/>
                <w:sz w:val="24"/>
                <w:szCs w:val="24"/>
                <w:highlight w:val="yellow"/>
              </w:rPr>
              <w:t>cavasius</w:t>
            </w:r>
            <w:proofErr w:type="spellEnd"/>
          </w:p>
        </w:tc>
      </w:tr>
      <w:tr w:rsidR="009B3DFE" w14:paraId="2DAF2368" w14:textId="77777777">
        <w:trPr>
          <w:trHeight w:val="300"/>
          <w:jc w:val="center"/>
        </w:trPr>
        <w:tc>
          <w:tcPr>
            <w:tcW w:w="1423" w:type="dxa"/>
            <w:tcMar>
              <w:top w:w="0" w:type="dxa"/>
              <w:left w:w="45" w:type="dxa"/>
              <w:bottom w:w="0" w:type="dxa"/>
              <w:right w:w="45" w:type="dxa"/>
            </w:tcMar>
            <w:vAlign w:val="center"/>
          </w:tcPr>
          <w:p w14:paraId="13372DB2" w14:textId="77777777" w:rsidR="009B3DFE" w:rsidRDefault="009B3DFE">
            <w:pPr>
              <w:pBdr>
                <w:top w:val="nil"/>
                <w:left w:val="nil"/>
                <w:bottom w:val="nil"/>
                <w:right w:val="nil"/>
                <w:between w:val="nil"/>
              </w:pBdr>
              <w:jc w:val="center"/>
              <w:rPr>
                <w:rFonts w:ascii="Times New Roman" w:eastAsia="Times New Roman" w:hAnsi="Times New Roman" w:cs="Times New Roman"/>
                <w:b/>
                <w:i/>
                <w:color w:val="000000"/>
              </w:rPr>
            </w:pPr>
          </w:p>
        </w:tc>
        <w:tc>
          <w:tcPr>
            <w:tcW w:w="2980" w:type="dxa"/>
            <w:gridSpan w:val="5"/>
            <w:tcMar>
              <w:top w:w="0" w:type="dxa"/>
              <w:left w:w="45" w:type="dxa"/>
              <w:bottom w:w="0" w:type="dxa"/>
              <w:right w:w="45" w:type="dxa"/>
            </w:tcMar>
            <w:vAlign w:val="center"/>
          </w:tcPr>
          <w:p w14:paraId="46E0B10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Pre-Monsoon</w:t>
            </w:r>
          </w:p>
        </w:tc>
        <w:tc>
          <w:tcPr>
            <w:tcW w:w="2980" w:type="dxa"/>
            <w:gridSpan w:val="5"/>
            <w:tcMar>
              <w:top w:w="0" w:type="dxa"/>
              <w:left w:w="45" w:type="dxa"/>
              <w:bottom w:w="0" w:type="dxa"/>
              <w:right w:w="45" w:type="dxa"/>
            </w:tcMar>
            <w:vAlign w:val="center"/>
          </w:tcPr>
          <w:p w14:paraId="34F4F9B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Monsoon</w:t>
            </w:r>
          </w:p>
        </w:tc>
        <w:tc>
          <w:tcPr>
            <w:tcW w:w="2980" w:type="dxa"/>
            <w:gridSpan w:val="5"/>
            <w:tcMar>
              <w:top w:w="0" w:type="dxa"/>
              <w:left w:w="45" w:type="dxa"/>
              <w:bottom w:w="0" w:type="dxa"/>
              <w:right w:w="45" w:type="dxa"/>
            </w:tcMar>
            <w:vAlign w:val="center"/>
          </w:tcPr>
          <w:p w14:paraId="351CD1F3"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Post-Monsoon</w:t>
            </w:r>
          </w:p>
        </w:tc>
      </w:tr>
      <w:tr w:rsidR="009B3DFE" w14:paraId="0FEB81C6" w14:textId="77777777">
        <w:trPr>
          <w:trHeight w:val="300"/>
          <w:jc w:val="center"/>
        </w:trPr>
        <w:tc>
          <w:tcPr>
            <w:tcW w:w="1423" w:type="dxa"/>
            <w:tcMar>
              <w:top w:w="0" w:type="dxa"/>
              <w:left w:w="45" w:type="dxa"/>
              <w:bottom w:w="0" w:type="dxa"/>
              <w:right w:w="45" w:type="dxa"/>
            </w:tcMar>
            <w:vAlign w:val="center"/>
          </w:tcPr>
          <w:p w14:paraId="32EE153D" w14:textId="77777777" w:rsidR="009B3DFE" w:rsidRDefault="009B3DFE">
            <w:pPr>
              <w:pBdr>
                <w:top w:val="nil"/>
                <w:left w:val="nil"/>
                <w:bottom w:val="nil"/>
                <w:right w:val="nil"/>
                <w:between w:val="nil"/>
              </w:pBdr>
              <w:jc w:val="center"/>
              <w:rPr>
                <w:rFonts w:ascii="Times New Roman" w:eastAsia="Times New Roman" w:hAnsi="Times New Roman" w:cs="Times New Roman"/>
                <w:b/>
                <w:color w:val="000000"/>
              </w:rPr>
            </w:pPr>
          </w:p>
        </w:tc>
        <w:tc>
          <w:tcPr>
            <w:tcW w:w="2980" w:type="dxa"/>
            <w:gridSpan w:val="5"/>
            <w:tcMar>
              <w:top w:w="0" w:type="dxa"/>
              <w:left w:w="45" w:type="dxa"/>
              <w:bottom w:w="0" w:type="dxa"/>
              <w:right w:w="45" w:type="dxa"/>
            </w:tcMar>
            <w:vAlign w:val="center"/>
          </w:tcPr>
          <w:p w14:paraId="72B1916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January to April</w:t>
            </w:r>
          </w:p>
        </w:tc>
        <w:tc>
          <w:tcPr>
            <w:tcW w:w="2980" w:type="dxa"/>
            <w:gridSpan w:val="5"/>
            <w:tcMar>
              <w:top w:w="0" w:type="dxa"/>
              <w:left w:w="45" w:type="dxa"/>
              <w:bottom w:w="0" w:type="dxa"/>
              <w:right w:w="45" w:type="dxa"/>
            </w:tcMar>
            <w:vAlign w:val="center"/>
          </w:tcPr>
          <w:p w14:paraId="21254C1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May to August</w:t>
            </w:r>
          </w:p>
        </w:tc>
        <w:tc>
          <w:tcPr>
            <w:tcW w:w="2980" w:type="dxa"/>
            <w:gridSpan w:val="5"/>
            <w:tcMar>
              <w:top w:w="0" w:type="dxa"/>
              <w:left w:w="45" w:type="dxa"/>
              <w:bottom w:w="0" w:type="dxa"/>
              <w:right w:w="45" w:type="dxa"/>
            </w:tcMar>
            <w:vAlign w:val="center"/>
          </w:tcPr>
          <w:p w14:paraId="2EE485B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September to December</w:t>
            </w:r>
          </w:p>
        </w:tc>
      </w:tr>
      <w:tr w:rsidR="009B3DFE" w14:paraId="6CCF1555" w14:textId="77777777">
        <w:trPr>
          <w:trHeight w:val="300"/>
          <w:jc w:val="center"/>
        </w:trPr>
        <w:tc>
          <w:tcPr>
            <w:tcW w:w="1423" w:type="dxa"/>
            <w:tcMar>
              <w:top w:w="0" w:type="dxa"/>
              <w:left w:w="45" w:type="dxa"/>
              <w:bottom w:w="0" w:type="dxa"/>
              <w:right w:w="45" w:type="dxa"/>
            </w:tcMar>
            <w:vAlign w:val="center"/>
          </w:tcPr>
          <w:p w14:paraId="58DE41C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Parameters</w:t>
            </w:r>
          </w:p>
        </w:tc>
        <w:tc>
          <w:tcPr>
            <w:tcW w:w="596" w:type="dxa"/>
            <w:tcMar>
              <w:top w:w="0" w:type="dxa"/>
              <w:left w:w="45" w:type="dxa"/>
              <w:bottom w:w="0" w:type="dxa"/>
              <w:right w:w="45" w:type="dxa"/>
            </w:tcMar>
            <w:vAlign w:val="center"/>
          </w:tcPr>
          <w:p w14:paraId="618F2A2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4C508AA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48E4383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764E0A2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2AE9128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4A7979A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313D9C2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239BF70F"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3161B61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0C9380A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11BC2B0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7ACBEF5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7CA95B67"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0824823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7BA4654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r>
      <w:tr w:rsidR="009B3DFE" w14:paraId="79077E65" w14:textId="77777777">
        <w:trPr>
          <w:trHeight w:val="300"/>
          <w:jc w:val="center"/>
        </w:trPr>
        <w:tc>
          <w:tcPr>
            <w:tcW w:w="1423" w:type="dxa"/>
            <w:tcMar>
              <w:top w:w="0" w:type="dxa"/>
              <w:left w:w="45" w:type="dxa"/>
              <w:bottom w:w="0" w:type="dxa"/>
              <w:right w:w="45" w:type="dxa"/>
            </w:tcMar>
            <w:vAlign w:val="center"/>
          </w:tcPr>
          <w:p w14:paraId="5F72607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Ash</w:t>
            </w:r>
          </w:p>
        </w:tc>
        <w:tc>
          <w:tcPr>
            <w:tcW w:w="596" w:type="dxa"/>
            <w:shd w:val="clear" w:color="auto" w:fill="FFFFFF"/>
            <w:tcMar>
              <w:top w:w="0" w:type="dxa"/>
              <w:left w:w="45" w:type="dxa"/>
              <w:bottom w:w="0" w:type="dxa"/>
              <w:right w:w="45" w:type="dxa"/>
            </w:tcMar>
            <w:vAlign w:val="center"/>
          </w:tcPr>
          <w:p w14:paraId="41EC193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5.75 ±0.25</w:t>
            </w:r>
          </w:p>
        </w:tc>
        <w:tc>
          <w:tcPr>
            <w:tcW w:w="596" w:type="dxa"/>
            <w:shd w:val="clear" w:color="auto" w:fill="FFFFFF"/>
            <w:tcMar>
              <w:top w:w="0" w:type="dxa"/>
              <w:left w:w="45" w:type="dxa"/>
              <w:bottom w:w="0" w:type="dxa"/>
              <w:right w:w="45" w:type="dxa"/>
            </w:tcMar>
            <w:vAlign w:val="center"/>
          </w:tcPr>
          <w:p w14:paraId="199108B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5.36 ±0.22</w:t>
            </w:r>
          </w:p>
        </w:tc>
        <w:tc>
          <w:tcPr>
            <w:tcW w:w="596" w:type="dxa"/>
            <w:shd w:val="clear" w:color="auto" w:fill="FFFFFF"/>
            <w:tcMar>
              <w:top w:w="0" w:type="dxa"/>
              <w:left w:w="45" w:type="dxa"/>
              <w:bottom w:w="0" w:type="dxa"/>
              <w:right w:w="45" w:type="dxa"/>
            </w:tcMar>
            <w:vAlign w:val="center"/>
          </w:tcPr>
          <w:p w14:paraId="6C08EA6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 ±0.34</w:t>
            </w:r>
          </w:p>
        </w:tc>
        <w:tc>
          <w:tcPr>
            <w:tcW w:w="596" w:type="dxa"/>
            <w:shd w:val="clear" w:color="auto" w:fill="FFFFFF"/>
            <w:tcMar>
              <w:top w:w="0" w:type="dxa"/>
              <w:left w:w="45" w:type="dxa"/>
              <w:bottom w:w="0" w:type="dxa"/>
              <w:right w:w="45" w:type="dxa"/>
            </w:tcMar>
            <w:vAlign w:val="center"/>
          </w:tcPr>
          <w:p w14:paraId="2D14CCD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4.25 ±0.62</w:t>
            </w:r>
          </w:p>
        </w:tc>
        <w:tc>
          <w:tcPr>
            <w:tcW w:w="596" w:type="dxa"/>
            <w:shd w:val="clear" w:color="auto" w:fill="FFFFFF"/>
            <w:tcMar>
              <w:top w:w="0" w:type="dxa"/>
              <w:left w:w="45" w:type="dxa"/>
              <w:bottom w:w="0" w:type="dxa"/>
              <w:right w:w="45" w:type="dxa"/>
            </w:tcMar>
            <w:vAlign w:val="center"/>
          </w:tcPr>
          <w:p w14:paraId="1203AED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±0.54</w:t>
            </w:r>
          </w:p>
        </w:tc>
        <w:tc>
          <w:tcPr>
            <w:tcW w:w="596" w:type="dxa"/>
            <w:shd w:val="clear" w:color="auto" w:fill="FFFFFF"/>
            <w:tcMar>
              <w:top w:w="0" w:type="dxa"/>
              <w:left w:w="45" w:type="dxa"/>
              <w:bottom w:w="0" w:type="dxa"/>
              <w:right w:w="45" w:type="dxa"/>
            </w:tcMar>
            <w:vAlign w:val="center"/>
          </w:tcPr>
          <w:p w14:paraId="3256902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5.13 ±0.46</w:t>
            </w:r>
          </w:p>
        </w:tc>
        <w:tc>
          <w:tcPr>
            <w:tcW w:w="596" w:type="dxa"/>
            <w:shd w:val="clear" w:color="auto" w:fill="FFFFFF"/>
            <w:tcMar>
              <w:top w:w="0" w:type="dxa"/>
              <w:left w:w="45" w:type="dxa"/>
              <w:bottom w:w="0" w:type="dxa"/>
              <w:right w:w="45" w:type="dxa"/>
            </w:tcMar>
            <w:vAlign w:val="center"/>
          </w:tcPr>
          <w:p w14:paraId="3DE4BDD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6.05 ±0.69</w:t>
            </w:r>
          </w:p>
        </w:tc>
        <w:tc>
          <w:tcPr>
            <w:tcW w:w="596" w:type="dxa"/>
            <w:shd w:val="clear" w:color="auto" w:fill="FFFFFF"/>
            <w:tcMar>
              <w:top w:w="0" w:type="dxa"/>
              <w:left w:w="45" w:type="dxa"/>
              <w:bottom w:w="0" w:type="dxa"/>
              <w:right w:w="45" w:type="dxa"/>
            </w:tcMar>
            <w:vAlign w:val="center"/>
          </w:tcPr>
          <w:p w14:paraId="0B530E1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5.25 ±0.61</w:t>
            </w:r>
          </w:p>
        </w:tc>
        <w:tc>
          <w:tcPr>
            <w:tcW w:w="596" w:type="dxa"/>
            <w:shd w:val="clear" w:color="auto" w:fill="FFFFFF"/>
            <w:tcMar>
              <w:top w:w="0" w:type="dxa"/>
              <w:left w:w="45" w:type="dxa"/>
              <w:bottom w:w="0" w:type="dxa"/>
              <w:right w:w="45" w:type="dxa"/>
            </w:tcMar>
            <w:vAlign w:val="center"/>
          </w:tcPr>
          <w:p w14:paraId="0C5031F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4.85 ±0.32</w:t>
            </w:r>
          </w:p>
        </w:tc>
        <w:tc>
          <w:tcPr>
            <w:tcW w:w="596" w:type="dxa"/>
            <w:shd w:val="clear" w:color="auto" w:fill="FFFFFF"/>
            <w:tcMar>
              <w:top w:w="0" w:type="dxa"/>
              <w:left w:w="45" w:type="dxa"/>
              <w:bottom w:w="0" w:type="dxa"/>
              <w:right w:w="45" w:type="dxa"/>
            </w:tcMar>
            <w:vAlign w:val="center"/>
          </w:tcPr>
          <w:p w14:paraId="7B98BD1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 ±0.37</w:t>
            </w:r>
          </w:p>
        </w:tc>
        <w:tc>
          <w:tcPr>
            <w:tcW w:w="596" w:type="dxa"/>
            <w:shd w:val="clear" w:color="auto" w:fill="FFFFFF"/>
            <w:tcMar>
              <w:top w:w="0" w:type="dxa"/>
              <w:left w:w="45" w:type="dxa"/>
              <w:bottom w:w="0" w:type="dxa"/>
              <w:right w:w="45" w:type="dxa"/>
            </w:tcMar>
            <w:vAlign w:val="center"/>
          </w:tcPr>
          <w:p w14:paraId="2D9C2E8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6.3 ±0.35</w:t>
            </w:r>
          </w:p>
        </w:tc>
        <w:tc>
          <w:tcPr>
            <w:tcW w:w="596" w:type="dxa"/>
            <w:shd w:val="clear" w:color="auto" w:fill="FFFFFF"/>
            <w:tcMar>
              <w:top w:w="0" w:type="dxa"/>
              <w:left w:w="45" w:type="dxa"/>
              <w:bottom w:w="0" w:type="dxa"/>
              <w:right w:w="45" w:type="dxa"/>
            </w:tcMar>
            <w:vAlign w:val="center"/>
          </w:tcPr>
          <w:p w14:paraId="5BB2741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6.55 ±0.24</w:t>
            </w:r>
          </w:p>
        </w:tc>
        <w:tc>
          <w:tcPr>
            <w:tcW w:w="596" w:type="dxa"/>
            <w:shd w:val="clear" w:color="auto" w:fill="FFFFFF"/>
            <w:tcMar>
              <w:top w:w="0" w:type="dxa"/>
              <w:left w:w="45" w:type="dxa"/>
              <w:bottom w:w="0" w:type="dxa"/>
              <w:right w:w="45" w:type="dxa"/>
            </w:tcMar>
            <w:vAlign w:val="center"/>
          </w:tcPr>
          <w:p w14:paraId="681BADC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5.95 ±0.21</w:t>
            </w:r>
          </w:p>
        </w:tc>
        <w:tc>
          <w:tcPr>
            <w:tcW w:w="596" w:type="dxa"/>
            <w:shd w:val="clear" w:color="auto" w:fill="FFFFFF"/>
            <w:tcMar>
              <w:top w:w="0" w:type="dxa"/>
              <w:left w:w="45" w:type="dxa"/>
              <w:bottom w:w="0" w:type="dxa"/>
              <w:right w:w="45" w:type="dxa"/>
            </w:tcMar>
            <w:vAlign w:val="center"/>
          </w:tcPr>
          <w:p w14:paraId="08E5AF7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±0.43</w:t>
            </w:r>
          </w:p>
        </w:tc>
        <w:tc>
          <w:tcPr>
            <w:tcW w:w="596" w:type="dxa"/>
            <w:shd w:val="clear" w:color="auto" w:fill="FFFFFF"/>
            <w:tcMar>
              <w:top w:w="0" w:type="dxa"/>
              <w:left w:w="45" w:type="dxa"/>
              <w:bottom w:w="0" w:type="dxa"/>
              <w:right w:w="45" w:type="dxa"/>
            </w:tcMar>
            <w:vAlign w:val="center"/>
          </w:tcPr>
          <w:p w14:paraId="6E882BD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5.8 ±0.35</w:t>
            </w:r>
          </w:p>
        </w:tc>
      </w:tr>
      <w:tr w:rsidR="009B3DFE" w14:paraId="6233E664" w14:textId="77777777">
        <w:trPr>
          <w:trHeight w:val="300"/>
          <w:jc w:val="center"/>
        </w:trPr>
        <w:tc>
          <w:tcPr>
            <w:tcW w:w="1423" w:type="dxa"/>
            <w:tcMar>
              <w:top w:w="0" w:type="dxa"/>
              <w:left w:w="45" w:type="dxa"/>
              <w:bottom w:w="0" w:type="dxa"/>
              <w:right w:w="45" w:type="dxa"/>
            </w:tcMar>
            <w:vAlign w:val="center"/>
          </w:tcPr>
          <w:p w14:paraId="2F88E30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Moisture</w:t>
            </w:r>
          </w:p>
        </w:tc>
        <w:tc>
          <w:tcPr>
            <w:tcW w:w="596" w:type="dxa"/>
            <w:shd w:val="clear" w:color="auto" w:fill="FFFFFF"/>
            <w:tcMar>
              <w:top w:w="0" w:type="dxa"/>
              <w:left w:w="45" w:type="dxa"/>
              <w:bottom w:w="0" w:type="dxa"/>
              <w:right w:w="45" w:type="dxa"/>
            </w:tcMar>
            <w:vAlign w:val="center"/>
          </w:tcPr>
          <w:p w14:paraId="317B350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67.91 ±2.56</w:t>
            </w:r>
          </w:p>
        </w:tc>
        <w:tc>
          <w:tcPr>
            <w:tcW w:w="596" w:type="dxa"/>
            <w:tcMar>
              <w:top w:w="0" w:type="dxa"/>
              <w:left w:w="45" w:type="dxa"/>
              <w:bottom w:w="0" w:type="dxa"/>
              <w:right w:w="45" w:type="dxa"/>
            </w:tcMar>
            <w:vAlign w:val="center"/>
          </w:tcPr>
          <w:p w14:paraId="5EAE161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73.58 ±2.61</w:t>
            </w:r>
          </w:p>
        </w:tc>
        <w:tc>
          <w:tcPr>
            <w:tcW w:w="596" w:type="dxa"/>
            <w:tcMar>
              <w:top w:w="0" w:type="dxa"/>
              <w:left w:w="45" w:type="dxa"/>
              <w:bottom w:w="0" w:type="dxa"/>
              <w:right w:w="45" w:type="dxa"/>
            </w:tcMar>
            <w:vAlign w:val="center"/>
          </w:tcPr>
          <w:p w14:paraId="5791AA2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75.72 ±1.84</w:t>
            </w:r>
          </w:p>
        </w:tc>
        <w:tc>
          <w:tcPr>
            <w:tcW w:w="596" w:type="dxa"/>
            <w:shd w:val="clear" w:color="auto" w:fill="FFFFFF"/>
            <w:tcMar>
              <w:top w:w="0" w:type="dxa"/>
              <w:left w:w="45" w:type="dxa"/>
              <w:bottom w:w="0" w:type="dxa"/>
              <w:right w:w="45" w:type="dxa"/>
            </w:tcMar>
            <w:vAlign w:val="center"/>
          </w:tcPr>
          <w:p w14:paraId="0A39461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83.01 ±1.65</w:t>
            </w:r>
          </w:p>
        </w:tc>
        <w:tc>
          <w:tcPr>
            <w:tcW w:w="596" w:type="dxa"/>
            <w:tcMar>
              <w:top w:w="0" w:type="dxa"/>
              <w:left w:w="45" w:type="dxa"/>
              <w:bottom w:w="0" w:type="dxa"/>
              <w:right w:w="45" w:type="dxa"/>
            </w:tcMar>
            <w:vAlign w:val="center"/>
          </w:tcPr>
          <w:p w14:paraId="524231A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78.11 ±2.02</w:t>
            </w:r>
          </w:p>
        </w:tc>
        <w:tc>
          <w:tcPr>
            <w:tcW w:w="596" w:type="dxa"/>
            <w:tcMar>
              <w:top w:w="0" w:type="dxa"/>
              <w:left w:w="45" w:type="dxa"/>
              <w:bottom w:w="0" w:type="dxa"/>
              <w:right w:w="45" w:type="dxa"/>
            </w:tcMar>
            <w:vAlign w:val="center"/>
          </w:tcPr>
          <w:p w14:paraId="50788D7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66.63 ±5.63</w:t>
            </w:r>
          </w:p>
        </w:tc>
        <w:tc>
          <w:tcPr>
            <w:tcW w:w="596" w:type="dxa"/>
            <w:tcMar>
              <w:top w:w="0" w:type="dxa"/>
              <w:left w:w="45" w:type="dxa"/>
              <w:bottom w:w="0" w:type="dxa"/>
              <w:right w:w="45" w:type="dxa"/>
            </w:tcMar>
            <w:vAlign w:val="center"/>
          </w:tcPr>
          <w:p w14:paraId="3BD8035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73.45 ±2.47</w:t>
            </w:r>
          </w:p>
        </w:tc>
        <w:tc>
          <w:tcPr>
            <w:tcW w:w="596" w:type="dxa"/>
            <w:shd w:val="clear" w:color="auto" w:fill="FFFFFF"/>
            <w:tcMar>
              <w:top w:w="0" w:type="dxa"/>
              <w:left w:w="45" w:type="dxa"/>
              <w:bottom w:w="0" w:type="dxa"/>
              <w:right w:w="45" w:type="dxa"/>
            </w:tcMar>
            <w:vAlign w:val="center"/>
          </w:tcPr>
          <w:p w14:paraId="69051D2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75.36 ±2.21</w:t>
            </w:r>
          </w:p>
        </w:tc>
        <w:tc>
          <w:tcPr>
            <w:tcW w:w="596" w:type="dxa"/>
            <w:shd w:val="clear" w:color="auto" w:fill="FFFFFF"/>
            <w:tcMar>
              <w:top w:w="0" w:type="dxa"/>
              <w:left w:w="45" w:type="dxa"/>
              <w:bottom w:w="0" w:type="dxa"/>
              <w:right w:w="45" w:type="dxa"/>
            </w:tcMar>
            <w:vAlign w:val="center"/>
          </w:tcPr>
          <w:p w14:paraId="043B9D3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74.38 ±1.93</w:t>
            </w:r>
          </w:p>
        </w:tc>
        <w:tc>
          <w:tcPr>
            <w:tcW w:w="596" w:type="dxa"/>
            <w:tcMar>
              <w:top w:w="0" w:type="dxa"/>
              <w:left w:w="45" w:type="dxa"/>
              <w:bottom w:w="0" w:type="dxa"/>
              <w:right w:w="45" w:type="dxa"/>
            </w:tcMar>
            <w:vAlign w:val="center"/>
          </w:tcPr>
          <w:p w14:paraId="7E0ADDC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78.07 ±2.55</w:t>
            </w:r>
          </w:p>
        </w:tc>
        <w:tc>
          <w:tcPr>
            <w:tcW w:w="596" w:type="dxa"/>
            <w:shd w:val="clear" w:color="auto" w:fill="FFFFFF"/>
            <w:tcMar>
              <w:top w:w="0" w:type="dxa"/>
              <w:left w:w="45" w:type="dxa"/>
              <w:bottom w:w="0" w:type="dxa"/>
              <w:right w:w="45" w:type="dxa"/>
            </w:tcMar>
            <w:vAlign w:val="center"/>
          </w:tcPr>
          <w:p w14:paraId="01EA3DB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63.73 ±2.11</w:t>
            </w:r>
          </w:p>
        </w:tc>
        <w:tc>
          <w:tcPr>
            <w:tcW w:w="596" w:type="dxa"/>
            <w:shd w:val="clear" w:color="auto" w:fill="FFFFFF"/>
            <w:tcMar>
              <w:top w:w="0" w:type="dxa"/>
              <w:left w:w="45" w:type="dxa"/>
              <w:bottom w:w="0" w:type="dxa"/>
              <w:right w:w="45" w:type="dxa"/>
            </w:tcMar>
            <w:vAlign w:val="center"/>
          </w:tcPr>
          <w:p w14:paraId="124E27B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67.33 ±2.56</w:t>
            </w:r>
          </w:p>
        </w:tc>
        <w:tc>
          <w:tcPr>
            <w:tcW w:w="596" w:type="dxa"/>
            <w:shd w:val="clear" w:color="auto" w:fill="FFFFFF"/>
            <w:tcMar>
              <w:top w:w="0" w:type="dxa"/>
              <w:left w:w="45" w:type="dxa"/>
              <w:bottom w:w="0" w:type="dxa"/>
              <w:right w:w="45" w:type="dxa"/>
            </w:tcMar>
            <w:vAlign w:val="center"/>
          </w:tcPr>
          <w:p w14:paraId="5B556A1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71.72 ±2.32</w:t>
            </w:r>
          </w:p>
        </w:tc>
        <w:tc>
          <w:tcPr>
            <w:tcW w:w="596" w:type="dxa"/>
            <w:shd w:val="clear" w:color="auto" w:fill="FFFFFF"/>
            <w:tcMar>
              <w:top w:w="0" w:type="dxa"/>
              <w:left w:w="45" w:type="dxa"/>
              <w:bottom w:w="0" w:type="dxa"/>
              <w:right w:w="45" w:type="dxa"/>
            </w:tcMar>
            <w:vAlign w:val="center"/>
          </w:tcPr>
          <w:p w14:paraId="76D425C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73.27 ±1.64</w:t>
            </w:r>
          </w:p>
        </w:tc>
        <w:tc>
          <w:tcPr>
            <w:tcW w:w="596" w:type="dxa"/>
            <w:tcMar>
              <w:top w:w="0" w:type="dxa"/>
              <w:left w:w="45" w:type="dxa"/>
              <w:bottom w:w="0" w:type="dxa"/>
              <w:right w:w="45" w:type="dxa"/>
            </w:tcMar>
            <w:vAlign w:val="center"/>
          </w:tcPr>
          <w:p w14:paraId="43BA6EA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77.11 ±1.43</w:t>
            </w:r>
          </w:p>
        </w:tc>
      </w:tr>
      <w:tr w:rsidR="009B3DFE" w14:paraId="1F96297F" w14:textId="77777777">
        <w:trPr>
          <w:trHeight w:val="300"/>
          <w:jc w:val="center"/>
        </w:trPr>
        <w:tc>
          <w:tcPr>
            <w:tcW w:w="1423" w:type="dxa"/>
            <w:tcMar>
              <w:top w:w="0" w:type="dxa"/>
              <w:left w:w="45" w:type="dxa"/>
              <w:bottom w:w="0" w:type="dxa"/>
              <w:right w:w="45" w:type="dxa"/>
            </w:tcMar>
            <w:vAlign w:val="center"/>
          </w:tcPr>
          <w:p w14:paraId="7C1A6F7A"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Carbohydrate</w:t>
            </w:r>
          </w:p>
        </w:tc>
        <w:tc>
          <w:tcPr>
            <w:tcW w:w="596" w:type="dxa"/>
            <w:shd w:val="clear" w:color="auto" w:fill="FFFFFF"/>
            <w:tcMar>
              <w:top w:w="0" w:type="dxa"/>
              <w:left w:w="45" w:type="dxa"/>
              <w:bottom w:w="0" w:type="dxa"/>
              <w:right w:w="45" w:type="dxa"/>
            </w:tcMar>
            <w:vAlign w:val="center"/>
          </w:tcPr>
          <w:p w14:paraId="1D33A3C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±0.31</w:t>
            </w:r>
          </w:p>
        </w:tc>
        <w:tc>
          <w:tcPr>
            <w:tcW w:w="596" w:type="dxa"/>
            <w:shd w:val="clear" w:color="auto" w:fill="FFFFFF"/>
            <w:tcMar>
              <w:top w:w="0" w:type="dxa"/>
              <w:left w:w="45" w:type="dxa"/>
              <w:bottom w:w="0" w:type="dxa"/>
              <w:right w:w="45" w:type="dxa"/>
            </w:tcMar>
            <w:vAlign w:val="center"/>
          </w:tcPr>
          <w:p w14:paraId="611E673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3.6 ±0.22</w:t>
            </w:r>
          </w:p>
        </w:tc>
        <w:tc>
          <w:tcPr>
            <w:tcW w:w="596" w:type="dxa"/>
            <w:shd w:val="clear" w:color="auto" w:fill="FFFFFF"/>
            <w:tcMar>
              <w:top w:w="0" w:type="dxa"/>
              <w:left w:w="45" w:type="dxa"/>
              <w:bottom w:w="0" w:type="dxa"/>
              <w:right w:w="45" w:type="dxa"/>
            </w:tcMar>
            <w:vAlign w:val="center"/>
          </w:tcPr>
          <w:p w14:paraId="6669F6E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4.1 ±0.36</w:t>
            </w:r>
          </w:p>
        </w:tc>
        <w:tc>
          <w:tcPr>
            <w:tcW w:w="596" w:type="dxa"/>
            <w:shd w:val="clear" w:color="auto" w:fill="FFFFFF"/>
            <w:tcMar>
              <w:top w:w="0" w:type="dxa"/>
              <w:left w:w="45" w:type="dxa"/>
              <w:bottom w:w="0" w:type="dxa"/>
              <w:right w:w="45" w:type="dxa"/>
            </w:tcMar>
            <w:vAlign w:val="center"/>
          </w:tcPr>
          <w:p w14:paraId="0A32D56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±0.32</w:t>
            </w:r>
          </w:p>
        </w:tc>
        <w:tc>
          <w:tcPr>
            <w:tcW w:w="596" w:type="dxa"/>
            <w:shd w:val="clear" w:color="auto" w:fill="FFFFFF"/>
            <w:tcMar>
              <w:top w:w="0" w:type="dxa"/>
              <w:left w:w="45" w:type="dxa"/>
              <w:bottom w:w="0" w:type="dxa"/>
              <w:right w:w="45" w:type="dxa"/>
            </w:tcMar>
            <w:vAlign w:val="center"/>
          </w:tcPr>
          <w:p w14:paraId="5B320BE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5.4 ±0.27</w:t>
            </w:r>
          </w:p>
        </w:tc>
        <w:tc>
          <w:tcPr>
            <w:tcW w:w="596" w:type="dxa"/>
            <w:shd w:val="clear" w:color="auto" w:fill="FFFFFF"/>
            <w:tcMar>
              <w:top w:w="0" w:type="dxa"/>
              <w:left w:w="45" w:type="dxa"/>
              <w:bottom w:w="0" w:type="dxa"/>
              <w:right w:w="45" w:type="dxa"/>
            </w:tcMar>
            <w:vAlign w:val="center"/>
          </w:tcPr>
          <w:p w14:paraId="29FEEF2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 ±0.30</w:t>
            </w:r>
          </w:p>
        </w:tc>
        <w:tc>
          <w:tcPr>
            <w:tcW w:w="596" w:type="dxa"/>
            <w:shd w:val="clear" w:color="auto" w:fill="FFFFFF"/>
            <w:tcMar>
              <w:top w:w="0" w:type="dxa"/>
              <w:left w:w="45" w:type="dxa"/>
              <w:bottom w:w="0" w:type="dxa"/>
              <w:right w:w="45" w:type="dxa"/>
            </w:tcMar>
            <w:vAlign w:val="center"/>
          </w:tcPr>
          <w:p w14:paraId="3428EC3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 ±0.54</w:t>
            </w:r>
          </w:p>
        </w:tc>
        <w:tc>
          <w:tcPr>
            <w:tcW w:w="596" w:type="dxa"/>
            <w:shd w:val="clear" w:color="auto" w:fill="FFFFFF"/>
            <w:tcMar>
              <w:top w:w="0" w:type="dxa"/>
              <w:left w:w="45" w:type="dxa"/>
              <w:bottom w:w="0" w:type="dxa"/>
              <w:right w:w="45" w:type="dxa"/>
            </w:tcMar>
            <w:vAlign w:val="center"/>
          </w:tcPr>
          <w:p w14:paraId="20FB571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 ±0.25</w:t>
            </w:r>
          </w:p>
        </w:tc>
        <w:tc>
          <w:tcPr>
            <w:tcW w:w="596" w:type="dxa"/>
            <w:shd w:val="clear" w:color="auto" w:fill="FFFFFF"/>
            <w:tcMar>
              <w:top w:w="0" w:type="dxa"/>
              <w:left w:w="45" w:type="dxa"/>
              <w:bottom w:w="0" w:type="dxa"/>
              <w:right w:w="45" w:type="dxa"/>
            </w:tcMar>
            <w:vAlign w:val="center"/>
          </w:tcPr>
          <w:p w14:paraId="65490E6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5.2 ±0.42</w:t>
            </w:r>
          </w:p>
        </w:tc>
        <w:tc>
          <w:tcPr>
            <w:tcW w:w="596" w:type="dxa"/>
            <w:shd w:val="clear" w:color="auto" w:fill="FFFFFF"/>
            <w:tcMar>
              <w:top w:w="0" w:type="dxa"/>
              <w:left w:w="45" w:type="dxa"/>
              <w:bottom w:w="0" w:type="dxa"/>
              <w:right w:w="45" w:type="dxa"/>
            </w:tcMar>
            <w:vAlign w:val="center"/>
          </w:tcPr>
          <w:p w14:paraId="3EB9973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 ±0.54</w:t>
            </w:r>
          </w:p>
        </w:tc>
        <w:tc>
          <w:tcPr>
            <w:tcW w:w="596" w:type="dxa"/>
            <w:shd w:val="clear" w:color="auto" w:fill="FFFFFF"/>
            <w:tcMar>
              <w:top w:w="0" w:type="dxa"/>
              <w:left w:w="45" w:type="dxa"/>
              <w:bottom w:w="0" w:type="dxa"/>
              <w:right w:w="45" w:type="dxa"/>
            </w:tcMar>
            <w:vAlign w:val="center"/>
          </w:tcPr>
          <w:p w14:paraId="70EA51F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 ±0.43</w:t>
            </w:r>
          </w:p>
        </w:tc>
        <w:tc>
          <w:tcPr>
            <w:tcW w:w="596" w:type="dxa"/>
            <w:shd w:val="clear" w:color="auto" w:fill="FFFFFF"/>
            <w:tcMar>
              <w:top w:w="0" w:type="dxa"/>
              <w:left w:w="45" w:type="dxa"/>
              <w:bottom w:w="0" w:type="dxa"/>
              <w:right w:w="45" w:type="dxa"/>
            </w:tcMar>
            <w:vAlign w:val="center"/>
          </w:tcPr>
          <w:p w14:paraId="6856A99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 ±0.23</w:t>
            </w:r>
          </w:p>
        </w:tc>
        <w:tc>
          <w:tcPr>
            <w:tcW w:w="596" w:type="dxa"/>
            <w:shd w:val="clear" w:color="auto" w:fill="FFFFFF"/>
            <w:tcMar>
              <w:top w:w="0" w:type="dxa"/>
              <w:left w:w="45" w:type="dxa"/>
              <w:bottom w:w="0" w:type="dxa"/>
              <w:right w:w="45" w:type="dxa"/>
            </w:tcMar>
            <w:vAlign w:val="center"/>
          </w:tcPr>
          <w:p w14:paraId="5FB62A9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 ±0.14</w:t>
            </w:r>
          </w:p>
        </w:tc>
        <w:tc>
          <w:tcPr>
            <w:tcW w:w="596" w:type="dxa"/>
            <w:shd w:val="clear" w:color="auto" w:fill="FFFFFF"/>
            <w:tcMar>
              <w:top w:w="0" w:type="dxa"/>
              <w:left w:w="45" w:type="dxa"/>
              <w:bottom w:w="0" w:type="dxa"/>
              <w:right w:w="45" w:type="dxa"/>
            </w:tcMar>
            <w:vAlign w:val="center"/>
          </w:tcPr>
          <w:p w14:paraId="6A8C463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 ±0.22</w:t>
            </w:r>
          </w:p>
        </w:tc>
        <w:tc>
          <w:tcPr>
            <w:tcW w:w="596" w:type="dxa"/>
            <w:shd w:val="clear" w:color="auto" w:fill="FFFFFF"/>
            <w:tcMar>
              <w:top w:w="0" w:type="dxa"/>
              <w:left w:w="45" w:type="dxa"/>
              <w:bottom w:w="0" w:type="dxa"/>
              <w:right w:w="45" w:type="dxa"/>
            </w:tcMar>
            <w:vAlign w:val="center"/>
          </w:tcPr>
          <w:p w14:paraId="226F36C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±0.16</w:t>
            </w:r>
          </w:p>
        </w:tc>
      </w:tr>
      <w:tr w:rsidR="009B3DFE" w14:paraId="30C29E23" w14:textId="77777777">
        <w:trPr>
          <w:trHeight w:val="300"/>
          <w:jc w:val="center"/>
        </w:trPr>
        <w:tc>
          <w:tcPr>
            <w:tcW w:w="1423" w:type="dxa"/>
            <w:tcMar>
              <w:top w:w="0" w:type="dxa"/>
              <w:left w:w="45" w:type="dxa"/>
              <w:bottom w:w="0" w:type="dxa"/>
              <w:right w:w="45" w:type="dxa"/>
            </w:tcMar>
            <w:vAlign w:val="center"/>
          </w:tcPr>
          <w:p w14:paraId="5EC2AA8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Protein</w:t>
            </w:r>
          </w:p>
        </w:tc>
        <w:tc>
          <w:tcPr>
            <w:tcW w:w="596" w:type="dxa"/>
            <w:shd w:val="clear" w:color="auto" w:fill="FFFFFF"/>
            <w:tcMar>
              <w:top w:w="0" w:type="dxa"/>
              <w:left w:w="45" w:type="dxa"/>
              <w:bottom w:w="0" w:type="dxa"/>
              <w:right w:w="45" w:type="dxa"/>
            </w:tcMar>
            <w:vAlign w:val="center"/>
          </w:tcPr>
          <w:p w14:paraId="6D13E7A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8.2 ±0.14</w:t>
            </w:r>
          </w:p>
        </w:tc>
        <w:tc>
          <w:tcPr>
            <w:tcW w:w="596" w:type="dxa"/>
            <w:shd w:val="clear" w:color="auto" w:fill="FFFFFF"/>
            <w:tcMar>
              <w:top w:w="0" w:type="dxa"/>
              <w:left w:w="45" w:type="dxa"/>
              <w:bottom w:w="0" w:type="dxa"/>
              <w:right w:w="45" w:type="dxa"/>
            </w:tcMar>
            <w:vAlign w:val="center"/>
          </w:tcPr>
          <w:p w14:paraId="2FAA2AB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11.0 ±0.3</w:t>
            </w:r>
          </w:p>
        </w:tc>
        <w:tc>
          <w:tcPr>
            <w:tcW w:w="596" w:type="dxa"/>
            <w:shd w:val="clear" w:color="auto" w:fill="FFFFFF"/>
            <w:tcMar>
              <w:top w:w="0" w:type="dxa"/>
              <w:left w:w="45" w:type="dxa"/>
              <w:bottom w:w="0" w:type="dxa"/>
              <w:right w:w="45" w:type="dxa"/>
            </w:tcMar>
            <w:vAlign w:val="center"/>
          </w:tcPr>
          <w:p w14:paraId="2E35618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24.8 ±0.26</w:t>
            </w:r>
          </w:p>
        </w:tc>
        <w:tc>
          <w:tcPr>
            <w:tcW w:w="596" w:type="dxa"/>
            <w:shd w:val="clear" w:color="auto" w:fill="FFFFFF"/>
            <w:tcMar>
              <w:top w:w="0" w:type="dxa"/>
              <w:left w:w="45" w:type="dxa"/>
              <w:bottom w:w="0" w:type="dxa"/>
              <w:right w:w="45" w:type="dxa"/>
            </w:tcMar>
            <w:vAlign w:val="center"/>
          </w:tcPr>
          <w:p w14:paraId="50EA867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23.4 ±0.22</w:t>
            </w:r>
          </w:p>
        </w:tc>
        <w:tc>
          <w:tcPr>
            <w:tcW w:w="596" w:type="dxa"/>
            <w:shd w:val="clear" w:color="auto" w:fill="FFFFFF"/>
            <w:tcMar>
              <w:top w:w="0" w:type="dxa"/>
              <w:left w:w="45" w:type="dxa"/>
              <w:bottom w:w="0" w:type="dxa"/>
              <w:right w:w="45" w:type="dxa"/>
            </w:tcMar>
            <w:vAlign w:val="center"/>
          </w:tcPr>
          <w:p w14:paraId="5034DBE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22.6 ±0.53</w:t>
            </w:r>
          </w:p>
        </w:tc>
        <w:tc>
          <w:tcPr>
            <w:tcW w:w="596" w:type="dxa"/>
            <w:shd w:val="clear" w:color="auto" w:fill="FFFFFF"/>
            <w:tcMar>
              <w:top w:w="0" w:type="dxa"/>
              <w:left w:w="45" w:type="dxa"/>
              <w:bottom w:w="0" w:type="dxa"/>
              <w:right w:w="45" w:type="dxa"/>
            </w:tcMar>
            <w:vAlign w:val="center"/>
          </w:tcPr>
          <w:p w14:paraId="16E4AC2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12.7 ±0.46</w:t>
            </w:r>
          </w:p>
        </w:tc>
        <w:tc>
          <w:tcPr>
            <w:tcW w:w="596" w:type="dxa"/>
            <w:shd w:val="clear" w:color="auto" w:fill="FFFFFF"/>
            <w:tcMar>
              <w:top w:w="0" w:type="dxa"/>
              <w:left w:w="45" w:type="dxa"/>
              <w:bottom w:w="0" w:type="dxa"/>
              <w:right w:w="45" w:type="dxa"/>
            </w:tcMar>
            <w:vAlign w:val="center"/>
          </w:tcPr>
          <w:p w14:paraId="5DADCE8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11.3 ±0.24</w:t>
            </w:r>
          </w:p>
        </w:tc>
        <w:tc>
          <w:tcPr>
            <w:tcW w:w="596" w:type="dxa"/>
            <w:shd w:val="clear" w:color="auto" w:fill="FFFFFF"/>
            <w:tcMar>
              <w:top w:w="0" w:type="dxa"/>
              <w:left w:w="45" w:type="dxa"/>
              <w:bottom w:w="0" w:type="dxa"/>
              <w:right w:w="45" w:type="dxa"/>
            </w:tcMar>
            <w:vAlign w:val="center"/>
          </w:tcPr>
          <w:p w14:paraId="6FD7FF6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25.4 ±0.11</w:t>
            </w:r>
          </w:p>
        </w:tc>
        <w:tc>
          <w:tcPr>
            <w:tcW w:w="596" w:type="dxa"/>
            <w:shd w:val="clear" w:color="auto" w:fill="FFFFFF"/>
            <w:tcMar>
              <w:top w:w="0" w:type="dxa"/>
              <w:left w:w="45" w:type="dxa"/>
              <w:bottom w:w="0" w:type="dxa"/>
              <w:right w:w="45" w:type="dxa"/>
            </w:tcMar>
            <w:vAlign w:val="center"/>
          </w:tcPr>
          <w:p w14:paraId="4C6D283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21.5 ±0.41</w:t>
            </w:r>
          </w:p>
        </w:tc>
        <w:tc>
          <w:tcPr>
            <w:tcW w:w="596" w:type="dxa"/>
            <w:shd w:val="clear" w:color="auto" w:fill="FFFFFF"/>
            <w:tcMar>
              <w:top w:w="0" w:type="dxa"/>
              <w:left w:w="45" w:type="dxa"/>
              <w:bottom w:w="0" w:type="dxa"/>
              <w:right w:w="45" w:type="dxa"/>
            </w:tcMar>
            <w:vAlign w:val="center"/>
          </w:tcPr>
          <w:p w14:paraId="12ADC40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20.3 ±0.32</w:t>
            </w:r>
          </w:p>
        </w:tc>
        <w:tc>
          <w:tcPr>
            <w:tcW w:w="596" w:type="dxa"/>
            <w:shd w:val="clear" w:color="auto" w:fill="FFFFFF"/>
            <w:tcMar>
              <w:top w:w="0" w:type="dxa"/>
              <w:left w:w="45" w:type="dxa"/>
              <w:bottom w:w="0" w:type="dxa"/>
              <w:right w:w="45" w:type="dxa"/>
            </w:tcMar>
            <w:vAlign w:val="center"/>
          </w:tcPr>
          <w:p w14:paraId="2F46949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10.2 ±0.21</w:t>
            </w:r>
          </w:p>
        </w:tc>
        <w:tc>
          <w:tcPr>
            <w:tcW w:w="596" w:type="dxa"/>
            <w:shd w:val="clear" w:color="auto" w:fill="FFFFFF"/>
            <w:tcMar>
              <w:top w:w="0" w:type="dxa"/>
              <w:left w:w="45" w:type="dxa"/>
              <w:bottom w:w="0" w:type="dxa"/>
              <w:right w:w="45" w:type="dxa"/>
            </w:tcMar>
            <w:vAlign w:val="center"/>
          </w:tcPr>
          <w:p w14:paraId="41BF405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9.8 ±0.33</w:t>
            </w:r>
          </w:p>
        </w:tc>
        <w:tc>
          <w:tcPr>
            <w:tcW w:w="596" w:type="dxa"/>
            <w:shd w:val="clear" w:color="auto" w:fill="FFFFFF"/>
            <w:tcMar>
              <w:top w:w="0" w:type="dxa"/>
              <w:left w:w="45" w:type="dxa"/>
              <w:bottom w:w="0" w:type="dxa"/>
              <w:right w:w="45" w:type="dxa"/>
            </w:tcMar>
            <w:vAlign w:val="center"/>
          </w:tcPr>
          <w:p w14:paraId="6114417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22.2 ±0.34</w:t>
            </w:r>
          </w:p>
        </w:tc>
        <w:tc>
          <w:tcPr>
            <w:tcW w:w="596" w:type="dxa"/>
            <w:shd w:val="clear" w:color="auto" w:fill="FFFFFF"/>
            <w:tcMar>
              <w:top w:w="0" w:type="dxa"/>
              <w:left w:w="45" w:type="dxa"/>
              <w:bottom w:w="0" w:type="dxa"/>
              <w:right w:w="45" w:type="dxa"/>
            </w:tcMar>
            <w:vAlign w:val="center"/>
          </w:tcPr>
          <w:p w14:paraId="61214A3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21.7 ±0.22</w:t>
            </w:r>
          </w:p>
        </w:tc>
        <w:tc>
          <w:tcPr>
            <w:tcW w:w="596" w:type="dxa"/>
            <w:shd w:val="clear" w:color="auto" w:fill="FFFFFF"/>
            <w:tcMar>
              <w:top w:w="0" w:type="dxa"/>
              <w:left w:w="45" w:type="dxa"/>
              <w:bottom w:w="0" w:type="dxa"/>
              <w:right w:w="45" w:type="dxa"/>
            </w:tcMar>
            <w:vAlign w:val="center"/>
          </w:tcPr>
          <w:p w14:paraId="5529698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20.4 ±0.33</w:t>
            </w:r>
          </w:p>
        </w:tc>
      </w:tr>
      <w:tr w:rsidR="009B3DFE" w14:paraId="1BC79886" w14:textId="77777777">
        <w:trPr>
          <w:trHeight w:val="300"/>
          <w:jc w:val="center"/>
        </w:trPr>
        <w:tc>
          <w:tcPr>
            <w:tcW w:w="1423" w:type="dxa"/>
            <w:tcMar>
              <w:top w:w="0" w:type="dxa"/>
              <w:left w:w="45" w:type="dxa"/>
              <w:bottom w:w="0" w:type="dxa"/>
              <w:right w:w="45" w:type="dxa"/>
            </w:tcMar>
            <w:vAlign w:val="center"/>
          </w:tcPr>
          <w:p w14:paraId="353977B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Lipid</w:t>
            </w:r>
          </w:p>
        </w:tc>
        <w:tc>
          <w:tcPr>
            <w:tcW w:w="596" w:type="dxa"/>
            <w:shd w:val="clear" w:color="auto" w:fill="FFFFFF"/>
            <w:tcMar>
              <w:top w:w="0" w:type="dxa"/>
              <w:left w:w="45" w:type="dxa"/>
              <w:bottom w:w="0" w:type="dxa"/>
              <w:right w:w="45" w:type="dxa"/>
            </w:tcMar>
            <w:vAlign w:val="center"/>
          </w:tcPr>
          <w:p w14:paraId="78B34B0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15.5 ±0.22</w:t>
            </w:r>
          </w:p>
        </w:tc>
        <w:tc>
          <w:tcPr>
            <w:tcW w:w="596" w:type="dxa"/>
            <w:shd w:val="clear" w:color="auto" w:fill="FFFFFF"/>
            <w:tcMar>
              <w:top w:w="0" w:type="dxa"/>
              <w:left w:w="45" w:type="dxa"/>
              <w:bottom w:w="0" w:type="dxa"/>
              <w:right w:w="45" w:type="dxa"/>
            </w:tcMar>
            <w:vAlign w:val="center"/>
          </w:tcPr>
          <w:p w14:paraId="11521C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14.3 ±0.31</w:t>
            </w:r>
          </w:p>
        </w:tc>
        <w:tc>
          <w:tcPr>
            <w:tcW w:w="596" w:type="dxa"/>
            <w:shd w:val="clear" w:color="auto" w:fill="FFFFFF"/>
            <w:tcMar>
              <w:top w:w="0" w:type="dxa"/>
              <w:left w:w="45" w:type="dxa"/>
              <w:bottom w:w="0" w:type="dxa"/>
              <w:right w:w="45" w:type="dxa"/>
            </w:tcMar>
            <w:vAlign w:val="center"/>
          </w:tcPr>
          <w:p w14:paraId="1615221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16.4 ±0.41</w:t>
            </w:r>
          </w:p>
        </w:tc>
        <w:tc>
          <w:tcPr>
            <w:tcW w:w="596" w:type="dxa"/>
            <w:shd w:val="clear" w:color="auto" w:fill="FFFFFF"/>
            <w:tcMar>
              <w:top w:w="0" w:type="dxa"/>
              <w:left w:w="45" w:type="dxa"/>
              <w:bottom w:w="0" w:type="dxa"/>
              <w:right w:w="45" w:type="dxa"/>
            </w:tcMar>
            <w:vAlign w:val="center"/>
          </w:tcPr>
          <w:p w14:paraId="43C8F3C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13.0 ±0.30</w:t>
            </w:r>
          </w:p>
        </w:tc>
        <w:tc>
          <w:tcPr>
            <w:tcW w:w="596" w:type="dxa"/>
            <w:shd w:val="clear" w:color="auto" w:fill="FFFFFF"/>
            <w:tcMar>
              <w:top w:w="0" w:type="dxa"/>
              <w:left w:w="45" w:type="dxa"/>
              <w:bottom w:w="0" w:type="dxa"/>
              <w:right w:w="45" w:type="dxa"/>
            </w:tcMar>
            <w:vAlign w:val="center"/>
          </w:tcPr>
          <w:p w14:paraId="0F3D71C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11.8 ±0.22</w:t>
            </w:r>
          </w:p>
        </w:tc>
        <w:tc>
          <w:tcPr>
            <w:tcW w:w="596" w:type="dxa"/>
            <w:shd w:val="clear" w:color="auto" w:fill="FFFFFF"/>
            <w:tcMar>
              <w:top w:w="0" w:type="dxa"/>
              <w:left w:w="45" w:type="dxa"/>
              <w:bottom w:w="0" w:type="dxa"/>
              <w:right w:w="45" w:type="dxa"/>
            </w:tcMar>
            <w:vAlign w:val="center"/>
          </w:tcPr>
          <w:p w14:paraId="4342167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12.0 ±0.21</w:t>
            </w:r>
          </w:p>
        </w:tc>
        <w:tc>
          <w:tcPr>
            <w:tcW w:w="596" w:type="dxa"/>
            <w:shd w:val="clear" w:color="auto" w:fill="FFFFFF"/>
            <w:tcMar>
              <w:top w:w="0" w:type="dxa"/>
              <w:left w:w="45" w:type="dxa"/>
              <w:bottom w:w="0" w:type="dxa"/>
              <w:right w:w="45" w:type="dxa"/>
            </w:tcMar>
            <w:vAlign w:val="center"/>
          </w:tcPr>
          <w:p w14:paraId="596497C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12.5 ±0.23</w:t>
            </w:r>
          </w:p>
        </w:tc>
        <w:tc>
          <w:tcPr>
            <w:tcW w:w="596" w:type="dxa"/>
            <w:shd w:val="clear" w:color="auto" w:fill="FFFFFF"/>
            <w:tcMar>
              <w:top w:w="0" w:type="dxa"/>
              <w:left w:w="45" w:type="dxa"/>
              <w:bottom w:w="0" w:type="dxa"/>
              <w:right w:w="45" w:type="dxa"/>
            </w:tcMar>
            <w:vAlign w:val="center"/>
          </w:tcPr>
          <w:p w14:paraId="032001F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17.5 ±0.13</w:t>
            </w:r>
          </w:p>
        </w:tc>
        <w:tc>
          <w:tcPr>
            <w:tcW w:w="596" w:type="dxa"/>
            <w:shd w:val="clear" w:color="auto" w:fill="FFFFFF"/>
            <w:tcMar>
              <w:top w:w="0" w:type="dxa"/>
              <w:left w:w="45" w:type="dxa"/>
              <w:bottom w:w="0" w:type="dxa"/>
              <w:right w:w="45" w:type="dxa"/>
            </w:tcMar>
            <w:vAlign w:val="center"/>
          </w:tcPr>
          <w:p w14:paraId="7DF7410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15.5 ±0.25</w:t>
            </w:r>
          </w:p>
        </w:tc>
        <w:tc>
          <w:tcPr>
            <w:tcW w:w="596" w:type="dxa"/>
            <w:shd w:val="clear" w:color="auto" w:fill="FFFFFF"/>
            <w:tcMar>
              <w:top w:w="0" w:type="dxa"/>
              <w:left w:w="45" w:type="dxa"/>
              <w:bottom w:w="0" w:type="dxa"/>
              <w:right w:w="45" w:type="dxa"/>
            </w:tcMar>
            <w:vAlign w:val="center"/>
          </w:tcPr>
          <w:p w14:paraId="1187B35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15.7 ±0.24</w:t>
            </w:r>
          </w:p>
        </w:tc>
        <w:tc>
          <w:tcPr>
            <w:tcW w:w="596" w:type="dxa"/>
            <w:shd w:val="clear" w:color="auto" w:fill="FFFFFF"/>
            <w:tcMar>
              <w:top w:w="0" w:type="dxa"/>
              <w:left w:w="45" w:type="dxa"/>
              <w:bottom w:w="0" w:type="dxa"/>
              <w:right w:w="45" w:type="dxa"/>
            </w:tcMar>
            <w:vAlign w:val="center"/>
          </w:tcPr>
          <w:p w14:paraId="1DF902A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13.5 ±0.31</w:t>
            </w:r>
          </w:p>
        </w:tc>
        <w:tc>
          <w:tcPr>
            <w:tcW w:w="596" w:type="dxa"/>
            <w:shd w:val="clear" w:color="auto" w:fill="FFFFFF"/>
            <w:tcMar>
              <w:top w:w="0" w:type="dxa"/>
              <w:left w:w="45" w:type="dxa"/>
              <w:bottom w:w="0" w:type="dxa"/>
              <w:right w:w="45" w:type="dxa"/>
            </w:tcMar>
            <w:vAlign w:val="center"/>
          </w:tcPr>
          <w:p w14:paraId="74E8856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12.8 ±0.32</w:t>
            </w:r>
          </w:p>
        </w:tc>
        <w:tc>
          <w:tcPr>
            <w:tcW w:w="596" w:type="dxa"/>
            <w:shd w:val="clear" w:color="auto" w:fill="FFFFFF"/>
            <w:tcMar>
              <w:top w:w="0" w:type="dxa"/>
              <w:left w:w="45" w:type="dxa"/>
              <w:bottom w:w="0" w:type="dxa"/>
              <w:right w:w="45" w:type="dxa"/>
            </w:tcMar>
            <w:vAlign w:val="center"/>
          </w:tcPr>
          <w:p w14:paraId="1752C97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16.8 ±0.17</w:t>
            </w:r>
          </w:p>
        </w:tc>
        <w:tc>
          <w:tcPr>
            <w:tcW w:w="596" w:type="dxa"/>
            <w:shd w:val="clear" w:color="auto" w:fill="FFFFFF"/>
            <w:tcMar>
              <w:top w:w="0" w:type="dxa"/>
              <w:left w:w="45" w:type="dxa"/>
              <w:bottom w:w="0" w:type="dxa"/>
              <w:right w:w="45" w:type="dxa"/>
            </w:tcMar>
            <w:vAlign w:val="center"/>
          </w:tcPr>
          <w:p w14:paraId="5E07963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16.5 ±0.17</w:t>
            </w:r>
          </w:p>
        </w:tc>
        <w:tc>
          <w:tcPr>
            <w:tcW w:w="596" w:type="dxa"/>
            <w:shd w:val="clear" w:color="auto" w:fill="FFFFFF"/>
            <w:tcMar>
              <w:top w:w="0" w:type="dxa"/>
              <w:left w:w="45" w:type="dxa"/>
              <w:bottom w:w="0" w:type="dxa"/>
              <w:right w:w="45" w:type="dxa"/>
            </w:tcMar>
            <w:vAlign w:val="center"/>
          </w:tcPr>
          <w:p w14:paraId="641BDBA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14.5 ±0.21</w:t>
            </w:r>
          </w:p>
        </w:tc>
      </w:tr>
    </w:tbl>
    <w:p w14:paraId="53331F40"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rPr>
        <w:t>Note</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F</w:t>
      </w:r>
      <w:r>
        <w:rPr>
          <w:rFonts w:ascii="Times New Roman" w:eastAsia="Times New Roman" w:hAnsi="Times New Roman" w:cs="Times New Roman"/>
          <w:b/>
          <w:color w:val="000000"/>
        </w:rPr>
        <w:t xml:space="preserve"> = Fins; </w:t>
      </w:r>
      <w:r>
        <w:rPr>
          <w:rFonts w:ascii="Times New Roman" w:eastAsia="Times New Roman" w:hAnsi="Times New Roman" w:cs="Times New Roman"/>
          <w:b/>
          <w:i/>
          <w:color w:val="000000"/>
        </w:rPr>
        <w:t>G</w:t>
      </w:r>
      <w:r>
        <w:rPr>
          <w:rFonts w:ascii="Times New Roman" w:eastAsia="Times New Roman" w:hAnsi="Times New Roman" w:cs="Times New Roman"/>
          <w:b/>
          <w:color w:val="000000"/>
        </w:rPr>
        <w:t xml:space="preserve"> = Gills; </w:t>
      </w:r>
      <w:r>
        <w:rPr>
          <w:rFonts w:ascii="Times New Roman" w:eastAsia="Times New Roman" w:hAnsi="Times New Roman" w:cs="Times New Roman"/>
          <w:b/>
          <w:i/>
          <w:color w:val="000000"/>
        </w:rPr>
        <w:t>M</w:t>
      </w:r>
      <w:r>
        <w:rPr>
          <w:rFonts w:ascii="Times New Roman" w:eastAsia="Times New Roman" w:hAnsi="Times New Roman" w:cs="Times New Roman"/>
          <w:b/>
          <w:color w:val="000000"/>
        </w:rPr>
        <w:t xml:space="preserve"> = Muscles; </w:t>
      </w:r>
      <w:r>
        <w:rPr>
          <w:rFonts w:ascii="Times New Roman" w:eastAsia="Times New Roman" w:hAnsi="Times New Roman" w:cs="Times New Roman"/>
          <w:b/>
          <w:i/>
          <w:color w:val="000000"/>
        </w:rPr>
        <w:t>RB</w:t>
      </w:r>
      <w:r>
        <w:rPr>
          <w:rFonts w:ascii="Times New Roman" w:eastAsia="Times New Roman" w:hAnsi="Times New Roman" w:cs="Times New Roman"/>
          <w:b/>
          <w:color w:val="000000"/>
        </w:rPr>
        <w:t xml:space="preserve"> = Remaining Body; </w:t>
      </w:r>
      <w:r>
        <w:rPr>
          <w:rFonts w:ascii="Times New Roman" w:eastAsia="Times New Roman" w:hAnsi="Times New Roman" w:cs="Times New Roman"/>
          <w:b/>
          <w:i/>
          <w:color w:val="000000"/>
        </w:rPr>
        <w:t>WB</w:t>
      </w:r>
      <w:r>
        <w:rPr>
          <w:rFonts w:ascii="Times New Roman" w:eastAsia="Times New Roman" w:hAnsi="Times New Roman" w:cs="Times New Roman"/>
          <w:b/>
          <w:color w:val="000000"/>
        </w:rPr>
        <w:t xml:space="preserve"> = Whole Body</w:t>
      </w:r>
    </w:p>
    <w:p w14:paraId="6B42BA88" w14:textId="77777777" w:rsidR="007555C4" w:rsidRDefault="007555C4">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79FADCE7" w14:textId="0DF5F18C"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Table No. </w:t>
      </w:r>
      <w:r w:rsidR="00F2632F">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Shows the seasonal variations of proximate composition (%) in the different tissues of </w:t>
      </w:r>
      <w:proofErr w:type="spellStart"/>
      <w:r w:rsidRPr="003A52CB">
        <w:rPr>
          <w:rFonts w:ascii="Times New Roman" w:eastAsia="Times New Roman" w:hAnsi="Times New Roman" w:cs="Times New Roman"/>
          <w:b/>
          <w:i/>
          <w:color w:val="000000"/>
          <w:sz w:val="24"/>
          <w:szCs w:val="24"/>
          <w:highlight w:val="yellow"/>
        </w:rPr>
        <w:t>Notopterus</w:t>
      </w:r>
      <w:proofErr w:type="spellEnd"/>
      <w:r w:rsidR="00C25C03" w:rsidRPr="003A52CB">
        <w:rPr>
          <w:rFonts w:ascii="Times New Roman" w:eastAsia="Times New Roman" w:hAnsi="Times New Roman" w:cs="Times New Roman"/>
          <w:b/>
          <w:i/>
          <w:color w:val="000000"/>
          <w:sz w:val="24"/>
          <w:szCs w:val="24"/>
          <w:highlight w:val="yellow"/>
        </w:rPr>
        <w:t xml:space="preserve"> </w:t>
      </w:r>
      <w:proofErr w:type="spellStart"/>
      <w:r w:rsidRPr="003A52CB">
        <w:rPr>
          <w:rFonts w:ascii="Times New Roman" w:eastAsia="Times New Roman" w:hAnsi="Times New Roman" w:cs="Times New Roman"/>
          <w:b/>
          <w:i/>
          <w:color w:val="000000"/>
          <w:sz w:val="24"/>
          <w:szCs w:val="24"/>
          <w:highlight w:val="yellow"/>
        </w:rPr>
        <w:t>synurus</w:t>
      </w:r>
      <w:proofErr w:type="spellEnd"/>
      <w:r w:rsidR="00C25C03">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color w:val="000000"/>
          <w:sz w:val="24"/>
          <w:szCs w:val="24"/>
        </w:rPr>
        <w:t>collected from Karanja Reservoir, Bidar, Karnataka, India.</w:t>
      </w:r>
    </w:p>
    <w:tbl>
      <w:tblPr>
        <w:tblStyle w:val="ac"/>
        <w:tblW w:w="10363" w:type="dxa"/>
        <w:jc w:val="center"/>
        <w:tblBorders>
          <w:top w:val="single" w:sz="4" w:space="0" w:color="000000"/>
          <w:left w:val="single" w:sz="4" w:space="0" w:color="000000"/>
          <w:bottom w:val="single" w:sz="4" w:space="0" w:color="000000"/>
          <w:right w:val="single" w:sz="4" w:space="0" w:color="000000"/>
          <w:insideH w:val="single" w:sz="6" w:space="0" w:color="CCCCCC"/>
          <w:insideV w:val="single" w:sz="6" w:space="0" w:color="CCCCCC"/>
        </w:tblBorders>
        <w:tblLayout w:type="fixed"/>
        <w:tblLook w:val="0400" w:firstRow="0" w:lastRow="0" w:firstColumn="0" w:lastColumn="0" w:noHBand="0" w:noVBand="1"/>
      </w:tblPr>
      <w:tblGrid>
        <w:gridCol w:w="1423"/>
        <w:gridCol w:w="596"/>
        <w:gridCol w:w="596"/>
        <w:gridCol w:w="596"/>
        <w:gridCol w:w="596"/>
        <w:gridCol w:w="596"/>
        <w:gridCol w:w="596"/>
        <w:gridCol w:w="596"/>
        <w:gridCol w:w="596"/>
        <w:gridCol w:w="596"/>
        <w:gridCol w:w="596"/>
        <w:gridCol w:w="596"/>
        <w:gridCol w:w="596"/>
        <w:gridCol w:w="596"/>
        <w:gridCol w:w="596"/>
        <w:gridCol w:w="596"/>
      </w:tblGrid>
      <w:tr w:rsidR="009B3DFE" w14:paraId="29C4A990" w14:textId="77777777">
        <w:trPr>
          <w:trHeight w:val="300"/>
          <w:jc w:val="center"/>
        </w:trPr>
        <w:tc>
          <w:tcPr>
            <w:tcW w:w="10363" w:type="dxa"/>
            <w:gridSpan w:val="16"/>
            <w:tcMar>
              <w:top w:w="0" w:type="dxa"/>
              <w:left w:w="45" w:type="dxa"/>
              <w:bottom w:w="0" w:type="dxa"/>
              <w:right w:w="45" w:type="dxa"/>
            </w:tcMar>
            <w:vAlign w:val="center"/>
          </w:tcPr>
          <w:p w14:paraId="27F98088" w14:textId="6A55DF2A" w:rsidR="009B3DFE" w:rsidRDefault="00367182">
            <w:pPr>
              <w:pBdr>
                <w:top w:val="nil"/>
                <w:left w:val="nil"/>
                <w:bottom w:val="nil"/>
                <w:right w:val="nil"/>
                <w:between w:val="nil"/>
              </w:pBdr>
              <w:jc w:val="center"/>
              <w:rPr>
                <w:rFonts w:ascii="Times New Roman" w:eastAsia="Times New Roman" w:hAnsi="Times New Roman" w:cs="Times New Roman"/>
                <w:b/>
                <w:i/>
                <w:color w:val="000000"/>
              </w:rPr>
            </w:pPr>
            <w:proofErr w:type="spellStart"/>
            <w:r w:rsidRPr="003A52CB">
              <w:rPr>
                <w:rFonts w:ascii="Times New Roman" w:eastAsia="Times New Roman" w:hAnsi="Times New Roman" w:cs="Times New Roman"/>
                <w:b/>
                <w:i/>
                <w:color w:val="000000"/>
                <w:sz w:val="24"/>
                <w:szCs w:val="24"/>
                <w:highlight w:val="yellow"/>
              </w:rPr>
              <w:t>Notopterus</w:t>
            </w:r>
            <w:proofErr w:type="spellEnd"/>
            <w:r w:rsidR="00C25C03" w:rsidRPr="003A52CB">
              <w:rPr>
                <w:rFonts w:ascii="Times New Roman" w:eastAsia="Times New Roman" w:hAnsi="Times New Roman" w:cs="Times New Roman"/>
                <w:b/>
                <w:i/>
                <w:color w:val="000000"/>
                <w:sz w:val="24"/>
                <w:szCs w:val="24"/>
                <w:highlight w:val="yellow"/>
              </w:rPr>
              <w:t xml:space="preserve"> </w:t>
            </w:r>
            <w:proofErr w:type="spellStart"/>
            <w:r w:rsidRPr="003A52CB">
              <w:rPr>
                <w:rFonts w:ascii="Times New Roman" w:eastAsia="Times New Roman" w:hAnsi="Times New Roman" w:cs="Times New Roman"/>
                <w:b/>
                <w:i/>
                <w:color w:val="000000"/>
                <w:sz w:val="24"/>
                <w:szCs w:val="24"/>
                <w:highlight w:val="yellow"/>
              </w:rPr>
              <w:t>synurus</w:t>
            </w:r>
            <w:proofErr w:type="spellEnd"/>
          </w:p>
        </w:tc>
      </w:tr>
      <w:tr w:rsidR="009B3DFE" w14:paraId="75D24E4C" w14:textId="77777777">
        <w:trPr>
          <w:trHeight w:val="300"/>
          <w:jc w:val="center"/>
        </w:trPr>
        <w:tc>
          <w:tcPr>
            <w:tcW w:w="1423" w:type="dxa"/>
            <w:tcMar>
              <w:top w:w="0" w:type="dxa"/>
              <w:left w:w="45" w:type="dxa"/>
              <w:bottom w:w="0" w:type="dxa"/>
              <w:right w:w="45" w:type="dxa"/>
            </w:tcMar>
            <w:vAlign w:val="center"/>
          </w:tcPr>
          <w:p w14:paraId="78A9D014" w14:textId="77777777" w:rsidR="009B3DFE" w:rsidRDefault="009B3DFE">
            <w:pPr>
              <w:pBdr>
                <w:top w:val="nil"/>
                <w:left w:val="nil"/>
                <w:bottom w:val="nil"/>
                <w:right w:val="nil"/>
                <w:between w:val="nil"/>
              </w:pBdr>
              <w:jc w:val="center"/>
              <w:rPr>
                <w:rFonts w:ascii="Times New Roman" w:eastAsia="Times New Roman" w:hAnsi="Times New Roman" w:cs="Times New Roman"/>
                <w:b/>
                <w:i/>
                <w:color w:val="000000"/>
              </w:rPr>
            </w:pPr>
          </w:p>
        </w:tc>
        <w:tc>
          <w:tcPr>
            <w:tcW w:w="2980" w:type="dxa"/>
            <w:gridSpan w:val="5"/>
            <w:tcMar>
              <w:top w:w="0" w:type="dxa"/>
              <w:left w:w="45" w:type="dxa"/>
              <w:bottom w:w="0" w:type="dxa"/>
              <w:right w:w="45" w:type="dxa"/>
            </w:tcMar>
            <w:vAlign w:val="center"/>
          </w:tcPr>
          <w:p w14:paraId="25A0762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Pre-Monsoon</w:t>
            </w:r>
          </w:p>
        </w:tc>
        <w:tc>
          <w:tcPr>
            <w:tcW w:w="2980" w:type="dxa"/>
            <w:gridSpan w:val="5"/>
            <w:tcMar>
              <w:top w:w="0" w:type="dxa"/>
              <w:left w:w="45" w:type="dxa"/>
              <w:bottom w:w="0" w:type="dxa"/>
              <w:right w:w="45" w:type="dxa"/>
            </w:tcMar>
            <w:vAlign w:val="center"/>
          </w:tcPr>
          <w:p w14:paraId="17E12C0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Monsoon</w:t>
            </w:r>
          </w:p>
        </w:tc>
        <w:tc>
          <w:tcPr>
            <w:tcW w:w="2980" w:type="dxa"/>
            <w:gridSpan w:val="5"/>
            <w:tcMar>
              <w:top w:w="0" w:type="dxa"/>
              <w:left w:w="45" w:type="dxa"/>
              <w:bottom w:w="0" w:type="dxa"/>
              <w:right w:w="45" w:type="dxa"/>
            </w:tcMar>
            <w:vAlign w:val="center"/>
          </w:tcPr>
          <w:p w14:paraId="3463DAE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Post-Monsoon</w:t>
            </w:r>
          </w:p>
        </w:tc>
      </w:tr>
      <w:tr w:rsidR="009B3DFE" w14:paraId="20CB248F" w14:textId="77777777">
        <w:trPr>
          <w:trHeight w:val="300"/>
          <w:jc w:val="center"/>
        </w:trPr>
        <w:tc>
          <w:tcPr>
            <w:tcW w:w="1423" w:type="dxa"/>
            <w:tcMar>
              <w:top w:w="0" w:type="dxa"/>
              <w:left w:w="45" w:type="dxa"/>
              <w:bottom w:w="0" w:type="dxa"/>
              <w:right w:w="45" w:type="dxa"/>
            </w:tcMar>
            <w:vAlign w:val="center"/>
          </w:tcPr>
          <w:p w14:paraId="2012AD27" w14:textId="77777777" w:rsidR="009B3DFE" w:rsidRDefault="009B3DFE">
            <w:pPr>
              <w:pBdr>
                <w:top w:val="nil"/>
                <w:left w:val="nil"/>
                <w:bottom w:val="nil"/>
                <w:right w:val="nil"/>
                <w:between w:val="nil"/>
              </w:pBdr>
              <w:jc w:val="center"/>
              <w:rPr>
                <w:rFonts w:ascii="Times New Roman" w:eastAsia="Times New Roman" w:hAnsi="Times New Roman" w:cs="Times New Roman"/>
                <w:b/>
                <w:color w:val="000000"/>
              </w:rPr>
            </w:pPr>
          </w:p>
        </w:tc>
        <w:tc>
          <w:tcPr>
            <w:tcW w:w="2980" w:type="dxa"/>
            <w:gridSpan w:val="5"/>
            <w:tcMar>
              <w:top w:w="0" w:type="dxa"/>
              <w:left w:w="45" w:type="dxa"/>
              <w:bottom w:w="0" w:type="dxa"/>
              <w:right w:w="45" w:type="dxa"/>
            </w:tcMar>
            <w:vAlign w:val="center"/>
          </w:tcPr>
          <w:p w14:paraId="0789683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January to April</w:t>
            </w:r>
          </w:p>
        </w:tc>
        <w:tc>
          <w:tcPr>
            <w:tcW w:w="2980" w:type="dxa"/>
            <w:gridSpan w:val="5"/>
            <w:tcMar>
              <w:top w:w="0" w:type="dxa"/>
              <w:left w:w="45" w:type="dxa"/>
              <w:bottom w:w="0" w:type="dxa"/>
              <w:right w:w="45" w:type="dxa"/>
            </w:tcMar>
            <w:vAlign w:val="center"/>
          </w:tcPr>
          <w:p w14:paraId="3D70D96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May to August</w:t>
            </w:r>
          </w:p>
        </w:tc>
        <w:tc>
          <w:tcPr>
            <w:tcW w:w="2980" w:type="dxa"/>
            <w:gridSpan w:val="5"/>
            <w:tcMar>
              <w:top w:w="0" w:type="dxa"/>
              <w:left w:w="45" w:type="dxa"/>
              <w:bottom w:w="0" w:type="dxa"/>
              <w:right w:w="45" w:type="dxa"/>
            </w:tcMar>
            <w:vAlign w:val="center"/>
          </w:tcPr>
          <w:p w14:paraId="2D513E2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September to December</w:t>
            </w:r>
          </w:p>
        </w:tc>
      </w:tr>
      <w:tr w:rsidR="009B3DFE" w14:paraId="6EB6B4DA" w14:textId="77777777">
        <w:trPr>
          <w:trHeight w:val="300"/>
          <w:jc w:val="center"/>
        </w:trPr>
        <w:tc>
          <w:tcPr>
            <w:tcW w:w="1423" w:type="dxa"/>
            <w:tcMar>
              <w:top w:w="0" w:type="dxa"/>
              <w:left w:w="45" w:type="dxa"/>
              <w:bottom w:w="0" w:type="dxa"/>
              <w:right w:w="45" w:type="dxa"/>
            </w:tcMar>
            <w:vAlign w:val="center"/>
          </w:tcPr>
          <w:p w14:paraId="2C463E1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Parameters</w:t>
            </w:r>
          </w:p>
        </w:tc>
        <w:tc>
          <w:tcPr>
            <w:tcW w:w="596" w:type="dxa"/>
            <w:tcMar>
              <w:top w:w="0" w:type="dxa"/>
              <w:left w:w="45" w:type="dxa"/>
              <w:bottom w:w="0" w:type="dxa"/>
              <w:right w:w="45" w:type="dxa"/>
            </w:tcMar>
            <w:vAlign w:val="center"/>
          </w:tcPr>
          <w:p w14:paraId="1DC9D94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63A0F3C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30B4C64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22265E7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3503C81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6D1EE1C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54C98D6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53437686"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5E26CA0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11220042"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6070ABE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5D7FCB8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0AAF071B"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77B0583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43354C23"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r>
      <w:tr w:rsidR="009B3DFE" w14:paraId="733860B7" w14:textId="77777777">
        <w:trPr>
          <w:trHeight w:val="553"/>
          <w:jc w:val="center"/>
        </w:trPr>
        <w:tc>
          <w:tcPr>
            <w:tcW w:w="1423" w:type="dxa"/>
            <w:tcMar>
              <w:top w:w="0" w:type="dxa"/>
              <w:left w:w="45" w:type="dxa"/>
              <w:bottom w:w="0" w:type="dxa"/>
              <w:right w:w="45" w:type="dxa"/>
            </w:tcMar>
            <w:vAlign w:val="center"/>
          </w:tcPr>
          <w:p w14:paraId="7244FCB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Ash</w:t>
            </w:r>
          </w:p>
        </w:tc>
        <w:tc>
          <w:tcPr>
            <w:tcW w:w="596" w:type="dxa"/>
            <w:shd w:val="clear" w:color="auto" w:fill="FFFFFF"/>
            <w:tcMar>
              <w:top w:w="0" w:type="dxa"/>
              <w:left w:w="45" w:type="dxa"/>
              <w:bottom w:w="0" w:type="dxa"/>
              <w:right w:w="45" w:type="dxa"/>
            </w:tcMar>
            <w:vAlign w:val="center"/>
          </w:tcPr>
          <w:p w14:paraId="5BA0CE1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5.2 ±0.25</w:t>
            </w:r>
          </w:p>
        </w:tc>
        <w:tc>
          <w:tcPr>
            <w:tcW w:w="596" w:type="dxa"/>
            <w:shd w:val="clear" w:color="auto" w:fill="FFFFFF"/>
            <w:tcMar>
              <w:top w:w="0" w:type="dxa"/>
              <w:left w:w="45" w:type="dxa"/>
              <w:bottom w:w="0" w:type="dxa"/>
              <w:right w:w="45" w:type="dxa"/>
            </w:tcMar>
            <w:vAlign w:val="center"/>
          </w:tcPr>
          <w:p w14:paraId="430EB30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5.54 ±0.21</w:t>
            </w:r>
          </w:p>
        </w:tc>
        <w:tc>
          <w:tcPr>
            <w:tcW w:w="596" w:type="dxa"/>
            <w:shd w:val="clear" w:color="auto" w:fill="FFFFFF"/>
            <w:tcMar>
              <w:top w:w="0" w:type="dxa"/>
              <w:left w:w="45" w:type="dxa"/>
              <w:bottom w:w="0" w:type="dxa"/>
              <w:right w:w="45" w:type="dxa"/>
            </w:tcMar>
            <w:vAlign w:val="center"/>
          </w:tcPr>
          <w:p w14:paraId="25F5E9C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4.9 ±0.35</w:t>
            </w:r>
          </w:p>
        </w:tc>
        <w:tc>
          <w:tcPr>
            <w:tcW w:w="596" w:type="dxa"/>
            <w:shd w:val="clear" w:color="auto" w:fill="FFFFFF"/>
            <w:tcMar>
              <w:top w:w="0" w:type="dxa"/>
              <w:left w:w="45" w:type="dxa"/>
              <w:bottom w:w="0" w:type="dxa"/>
              <w:right w:w="45" w:type="dxa"/>
            </w:tcMar>
            <w:vAlign w:val="center"/>
          </w:tcPr>
          <w:p w14:paraId="66157A6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4.35 ±0.41</w:t>
            </w:r>
          </w:p>
        </w:tc>
        <w:tc>
          <w:tcPr>
            <w:tcW w:w="596" w:type="dxa"/>
            <w:shd w:val="clear" w:color="auto" w:fill="FFFFFF"/>
            <w:tcMar>
              <w:top w:w="0" w:type="dxa"/>
              <w:left w:w="45" w:type="dxa"/>
              <w:bottom w:w="0" w:type="dxa"/>
              <w:right w:w="45" w:type="dxa"/>
            </w:tcMar>
            <w:vAlign w:val="center"/>
          </w:tcPr>
          <w:p w14:paraId="610509A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4.2 ±0.24</w:t>
            </w:r>
          </w:p>
        </w:tc>
        <w:tc>
          <w:tcPr>
            <w:tcW w:w="596" w:type="dxa"/>
            <w:shd w:val="clear" w:color="auto" w:fill="FFFFFF"/>
            <w:tcMar>
              <w:top w:w="0" w:type="dxa"/>
              <w:left w:w="45" w:type="dxa"/>
              <w:bottom w:w="0" w:type="dxa"/>
              <w:right w:w="45" w:type="dxa"/>
            </w:tcMar>
            <w:vAlign w:val="center"/>
          </w:tcPr>
          <w:p w14:paraId="1950DFE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5.45 ±0.32</w:t>
            </w:r>
          </w:p>
        </w:tc>
        <w:tc>
          <w:tcPr>
            <w:tcW w:w="596" w:type="dxa"/>
            <w:shd w:val="clear" w:color="auto" w:fill="FFFFFF"/>
            <w:tcMar>
              <w:top w:w="0" w:type="dxa"/>
              <w:left w:w="45" w:type="dxa"/>
              <w:bottom w:w="0" w:type="dxa"/>
              <w:right w:w="45" w:type="dxa"/>
            </w:tcMar>
            <w:vAlign w:val="center"/>
          </w:tcPr>
          <w:p w14:paraId="4EAB7C2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5.26 ±0.31</w:t>
            </w:r>
          </w:p>
        </w:tc>
        <w:tc>
          <w:tcPr>
            <w:tcW w:w="596" w:type="dxa"/>
            <w:shd w:val="clear" w:color="auto" w:fill="FFFFFF"/>
            <w:tcMar>
              <w:top w:w="0" w:type="dxa"/>
              <w:left w:w="45" w:type="dxa"/>
              <w:bottom w:w="0" w:type="dxa"/>
              <w:right w:w="45" w:type="dxa"/>
            </w:tcMar>
            <w:vAlign w:val="center"/>
          </w:tcPr>
          <w:p w14:paraId="23C619E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5.05 ±0.18</w:t>
            </w:r>
          </w:p>
        </w:tc>
        <w:tc>
          <w:tcPr>
            <w:tcW w:w="596" w:type="dxa"/>
            <w:shd w:val="clear" w:color="auto" w:fill="FFFFFF"/>
            <w:tcMar>
              <w:top w:w="0" w:type="dxa"/>
              <w:left w:w="45" w:type="dxa"/>
              <w:bottom w:w="0" w:type="dxa"/>
              <w:right w:w="45" w:type="dxa"/>
            </w:tcMar>
            <w:vAlign w:val="center"/>
          </w:tcPr>
          <w:p w14:paraId="01DCFFA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 ±0.21</w:t>
            </w:r>
          </w:p>
        </w:tc>
        <w:tc>
          <w:tcPr>
            <w:tcW w:w="596" w:type="dxa"/>
            <w:shd w:val="clear" w:color="auto" w:fill="FFFFFF"/>
            <w:tcMar>
              <w:top w:w="0" w:type="dxa"/>
              <w:left w:w="45" w:type="dxa"/>
              <w:bottom w:w="0" w:type="dxa"/>
              <w:right w:w="45" w:type="dxa"/>
            </w:tcMar>
            <w:vAlign w:val="center"/>
          </w:tcPr>
          <w:p w14:paraId="164759E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4.25 ±0.32</w:t>
            </w:r>
          </w:p>
        </w:tc>
        <w:tc>
          <w:tcPr>
            <w:tcW w:w="596" w:type="dxa"/>
            <w:shd w:val="clear" w:color="auto" w:fill="FFFFFF"/>
            <w:tcMar>
              <w:top w:w="0" w:type="dxa"/>
              <w:left w:w="45" w:type="dxa"/>
              <w:bottom w:w="0" w:type="dxa"/>
              <w:right w:w="45" w:type="dxa"/>
            </w:tcMar>
            <w:vAlign w:val="center"/>
          </w:tcPr>
          <w:p w14:paraId="4A50659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 ±0.42</w:t>
            </w:r>
          </w:p>
        </w:tc>
        <w:tc>
          <w:tcPr>
            <w:tcW w:w="596" w:type="dxa"/>
            <w:shd w:val="clear" w:color="auto" w:fill="FFFFFF"/>
            <w:tcMar>
              <w:top w:w="0" w:type="dxa"/>
              <w:left w:w="45" w:type="dxa"/>
              <w:bottom w:w="0" w:type="dxa"/>
              <w:right w:w="45" w:type="dxa"/>
            </w:tcMar>
            <w:vAlign w:val="center"/>
          </w:tcPr>
          <w:p w14:paraId="0955E93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5.65 ±0.15</w:t>
            </w:r>
          </w:p>
        </w:tc>
        <w:tc>
          <w:tcPr>
            <w:tcW w:w="596" w:type="dxa"/>
            <w:shd w:val="clear" w:color="auto" w:fill="FFFFFF"/>
            <w:tcMar>
              <w:top w:w="0" w:type="dxa"/>
              <w:left w:w="45" w:type="dxa"/>
              <w:bottom w:w="0" w:type="dxa"/>
              <w:right w:w="45" w:type="dxa"/>
            </w:tcMar>
            <w:vAlign w:val="center"/>
          </w:tcPr>
          <w:p w14:paraId="3FE1700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5.35 ±0.20</w:t>
            </w:r>
          </w:p>
        </w:tc>
        <w:tc>
          <w:tcPr>
            <w:tcW w:w="596" w:type="dxa"/>
            <w:shd w:val="clear" w:color="auto" w:fill="FFFFFF"/>
            <w:tcMar>
              <w:top w:w="0" w:type="dxa"/>
              <w:left w:w="45" w:type="dxa"/>
              <w:bottom w:w="0" w:type="dxa"/>
              <w:right w:w="45" w:type="dxa"/>
            </w:tcMar>
            <w:vAlign w:val="center"/>
          </w:tcPr>
          <w:p w14:paraId="4694609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4.75 ±0.21</w:t>
            </w:r>
          </w:p>
        </w:tc>
        <w:tc>
          <w:tcPr>
            <w:tcW w:w="596" w:type="dxa"/>
            <w:shd w:val="clear" w:color="auto" w:fill="FFFFFF"/>
            <w:tcMar>
              <w:top w:w="0" w:type="dxa"/>
              <w:left w:w="45" w:type="dxa"/>
              <w:bottom w:w="0" w:type="dxa"/>
              <w:right w:w="45" w:type="dxa"/>
            </w:tcMar>
            <w:vAlign w:val="center"/>
          </w:tcPr>
          <w:p w14:paraId="454B423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4.15 ±0.22</w:t>
            </w:r>
          </w:p>
        </w:tc>
      </w:tr>
      <w:tr w:rsidR="009B3DFE" w14:paraId="6BA7E6CD" w14:textId="77777777">
        <w:trPr>
          <w:trHeight w:val="675"/>
          <w:jc w:val="center"/>
        </w:trPr>
        <w:tc>
          <w:tcPr>
            <w:tcW w:w="1423" w:type="dxa"/>
            <w:tcMar>
              <w:top w:w="0" w:type="dxa"/>
              <w:left w:w="45" w:type="dxa"/>
              <w:bottom w:w="0" w:type="dxa"/>
              <w:right w:w="45" w:type="dxa"/>
            </w:tcMar>
            <w:vAlign w:val="center"/>
          </w:tcPr>
          <w:p w14:paraId="54E34EC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Moisture</w:t>
            </w:r>
          </w:p>
        </w:tc>
        <w:tc>
          <w:tcPr>
            <w:tcW w:w="596" w:type="dxa"/>
            <w:tcMar>
              <w:top w:w="0" w:type="dxa"/>
              <w:left w:w="45" w:type="dxa"/>
              <w:bottom w:w="0" w:type="dxa"/>
              <w:right w:w="45" w:type="dxa"/>
            </w:tcMar>
            <w:vAlign w:val="center"/>
          </w:tcPr>
          <w:p w14:paraId="2F5223B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70.86 ±2.67</w:t>
            </w:r>
          </w:p>
        </w:tc>
        <w:tc>
          <w:tcPr>
            <w:tcW w:w="596" w:type="dxa"/>
            <w:tcMar>
              <w:top w:w="0" w:type="dxa"/>
              <w:left w:w="45" w:type="dxa"/>
              <w:bottom w:w="0" w:type="dxa"/>
              <w:right w:w="45" w:type="dxa"/>
            </w:tcMar>
            <w:vAlign w:val="center"/>
          </w:tcPr>
          <w:p w14:paraId="7D306A1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85.01 ±1.78</w:t>
            </w:r>
          </w:p>
        </w:tc>
        <w:tc>
          <w:tcPr>
            <w:tcW w:w="596" w:type="dxa"/>
            <w:tcMar>
              <w:top w:w="0" w:type="dxa"/>
              <w:left w:w="45" w:type="dxa"/>
              <w:bottom w:w="0" w:type="dxa"/>
              <w:right w:w="45" w:type="dxa"/>
            </w:tcMar>
            <w:vAlign w:val="center"/>
          </w:tcPr>
          <w:p w14:paraId="4562A29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75.83 ±2.10</w:t>
            </w:r>
          </w:p>
        </w:tc>
        <w:tc>
          <w:tcPr>
            <w:tcW w:w="596" w:type="dxa"/>
            <w:tcMar>
              <w:top w:w="0" w:type="dxa"/>
              <w:left w:w="45" w:type="dxa"/>
              <w:bottom w:w="0" w:type="dxa"/>
              <w:right w:w="45" w:type="dxa"/>
            </w:tcMar>
            <w:vAlign w:val="center"/>
          </w:tcPr>
          <w:p w14:paraId="7404312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72.57 ±2.35</w:t>
            </w:r>
          </w:p>
        </w:tc>
        <w:tc>
          <w:tcPr>
            <w:tcW w:w="596" w:type="dxa"/>
            <w:tcMar>
              <w:top w:w="0" w:type="dxa"/>
              <w:left w:w="45" w:type="dxa"/>
              <w:bottom w:w="0" w:type="dxa"/>
              <w:right w:w="45" w:type="dxa"/>
            </w:tcMar>
            <w:vAlign w:val="center"/>
          </w:tcPr>
          <w:p w14:paraId="5FDF7FA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77.08 ±1.20</w:t>
            </w:r>
          </w:p>
        </w:tc>
        <w:tc>
          <w:tcPr>
            <w:tcW w:w="596" w:type="dxa"/>
            <w:tcMar>
              <w:top w:w="0" w:type="dxa"/>
              <w:left w:w="45" w:type="dxa"/>
              <w:bottom w:w="0" w:type="dxa"/>
              <w:right w:w="45" w:type="dxa"/>
            </w:tcMar>
            <w:vAlign w:val="center"/>
          </w:tcPr>
          <w:p w14:paraId="1C30667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64.39 ±2.45</w:t>
            </w:r>
          </w:p>
        </w:tc>
        <w:tc>
          <w:tcPr>
            <w:tcW w:w="596" w:type="dxa"/>
            <w:tcMar>
              <w:top w:w="0" w:type="dxa"/>
              <w:left w:w="45" w:type="dxa"/>
              <w:bottom w:w="0" w:type="dxa"/>
              <w:right w:w="45" w:type="dxa"/>
            </w:tcMar>
            <w:vAlign w:val="center"/>
          </w:tcPr>
          <w:p w14:paraId="07D772F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74.72 ±2.83</w:t>
            </w:r>
          </w:p>
        </w:tc>
        <w:tc>
          <w:tcPr>
            <w:tcW w:w="596" w:type="dxa"/>
            <w:tcMar>
              <w:top w:w="0" w:type="dxa"/>
              <w:left w:w="45" w:type="dxa"/>
              <w:bottom w:w="0" w:type="dxa"/>
              <w:right w:w="45" w:type="dxa"/>
            </w:tcMar>
            <w:vAlign w:val="center"/>
          </w:tcPr>
          <w:p w14:paraId="6F624D1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79.68 ±2.15</w:t>
            </w:r>
          </w:p>
        </w:tc>
        <w:tc>
          <w:tcPr>
            <w:tcW w:w="596" w:type="dxa"/>
            <w:tcMar>
              <w:top w:w="0" w:type="dxa"/>
              <w:left w:w="45" w:type="dxa"/>
              <w:bottom w:w="0" w:type="dxa"/>
              <w:right w:w="45" w:type="dxa"/>
            </w:tcMar>
            <w:vAlign w:val="center"/>
          </w:tcPr>
          <w:p w14:paraId="2935342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73.51 ±2.68</w:t>
            </w:r>
          </w:p>
        </w:tc>
        <w:tc>
          <w:tcPr>
            <w:tcW w:w="596" w:type="dxa"/>
            <w:tcMar>
              <w:top w:w="0" w:type="dxa"/>
              <w:left w:w="45" w:type="dxa"/>
              <w:bottom w:w="0" w:type="dxa"/>
              <w:right w:w="45" w:type="dxa"/>
            </w:tcMar>
            <w:vAlign w:val="center"/>
          </w:tcPr>
          <w:p w14:paraId="791E246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77.27 ±3.42</w:t>
            </w:r>
          </w:p>
        </w:tc>
        <w:tc>
          <w:tcPr>
            <w:tcW w:w="596" w:type="dxa"/>
            <w:tcMar>
              <w:top w:w="0" w:type="dxa"/>
              <w:left w:w="45" w:type="dxa"/>
              <w:bottom w:w="0" w:type="dxa"/>
              <w:right w:w="45" w:type="dxa"/>
            </w:tcMar>
            <w:vAlign w:val="center"/>
          </w:tcPr>
          <w:p w14:paraId="1467E07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68.17 ±3.48</w:t>
            </w:r>
          </w:p>
        </w:tc>
        <w:tc>
          <w:tcPr>
            <w:tcW w:w="596" w:type="dxa"/>
            <w:tcMar>
              <w:top w:w="0" w:type="dxa"/>
              <w:left w:w="45" w:type="dxa"/>
              <w:bottom w:w="0" w:type="dxa"/>
              <w:right w:w="45" w:type="dxa"/>
            </w:tcMar>
            <w:vAlign w:val="center"/>
          </w:tcPr>
          <w:p w14:paraId="701ABC5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73.58 ±2.35</w:t>
            </w:r>
          </w:p>
        </w:tc>
        <w:tc>
          <w:tcPr>
            <w:tcW w:w="596" w:type="dxa"/>
            <w:tcMar>
              <w:top w:w="0" w:type="dxa"/>
              <w:left w:w="45" w:type="dxa"/>
              <w:bottom w:w="0" w:type="dxa"/>
              <w:right w:w="45" w:type="dxa"/>
            </w:tcMar>
            <w:vAlign w:val="center"/>
          </w:tcPr>
          <w:p w14:paraId="4CB885F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80.12 ±1.42</w:t>
            </w:r>
          </w:p>
        </w:tc>
        <w:tc>
          <w:tcPr>
            <w:tcW w:w="596" w:type="dxa"/>
            <w:tcMar>
              <w:top w:w="0" w:type="dxa"/>
              <w:left w:w="45" w:type="dxa"/>
              <w:bottom w:w="0" w:type="dxa"/>
              <w:right w:w="45" w:type="dxa"/>
            </w:tcMar>
            <w:vAlign w:val="center"/>
          </w:tcPr>
          <w:p w14:paraId="5DF904D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72.56 ±1.23</w:t>
            </w:r>
          </w:p>
        </w:tc>
        <w:tc>
          <w:tcPr>
            <w:tcW w:w="596" w:type="dxa"/>
            <w:tcMar>
              <w:top w:w="0" w:type="dxa"/>
              <w:left w:w="45" w:type="dxa"/>
              <w:bottom w:w="0" w:type="dxa"/>
              <w:right w:w="45" w:type="dxa"/>
            </w:tcMar>
            <w:vAlign w:val="center"/>
          </w:tcPr>
          <w:p w14:paraId="353C76D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79.05 ±2.62</w:t>
            </w:r>
          </w:p>
        </w:tc>
      </w:tr>
      <w:tr w:rsidR="009B3DFE" w14:paraId="6DF06AC8" w14:textId="77777777">
        <w:trPr>
          <w:trHeight w:val="300"/>
          <w:jc w:val="center"/>
        </w:trPr>
        <w:tc>
          <w:tcPr>
            <w:tcW w:w="1423" w:type="dxa"/>
            <w:tcMar>
              <w:top w:w="0" w:type="dxa"/>
              <w:left w:w="45" w:type="dxa"/>
              <w:bottom w:w="0" w:type="dxa"/>
              <w:right w:w="45" w:type="dxa"/>
            </w:tcMar>
            <w:vAlign w:val="center"/>
          </w:tcPr>
          <w:p w14:paraId="234E385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Carbohydrate</w:t>
            </w:r>
          </w:p>
        </w:tc>
        <w:tc>
          <w:tcPr>
            <w:tcW w:w="596" w:type="dxa"/>
            <w:shd w:val="clear" w:color="auto" w:fill="FFFFFF"/>
            <w:tcMar>
              <w:top w:w="0" w:type="dxa"/>
              <w:left w:w="45" w:type="dxa"/>
              <w:bottom w:w="0" w:type="dxa"/>
              <w:right w:w="45" w:type="dxa"/>
            </w:tcMar>
            <w:vAlign w:val="center"/>
          </w:tcPr>
          <w:p w14:paraId="0AD5253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4.2 ±0.22</w:t>
            </w:r>
          </w:p>
        </w:tc>
        <w:tc>
          <w:tcPr>
            <w:tcW w:w="596" w:type="dxa"/>
            <w:shd w:val="clear" w:color="auto" w:fill="FFFFFF"/>
            <w:tcMar>
              <w:top w:w="0" w:type="dxa"/>
              <w:left w:w="45" w:type="dxa"/>
              <w:bottom w:w="0" w:type="dxa"/>
              <w:right w:w="45" w:type="dxa"/>
            </w:tcMar>
            <w:vAlign w:val="center"/>
          </w:tcPr>
          <w:p w14:paraId="2E01C29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2.80 ±0.14</w:t>
            </w:r>
          </w:p>
        </w:tc>
        <w:tc>
          <w:tcPr>
            <w:tcW w:w="596" w:type="dxa"/>
            <w:shd w:val="clear" w:color="auto" w:fill="FFFFFF"/>
            <w:tcMar>
              <w:top w:w="0" w:type="dxa"/>
              <w:left w:w="45" w:type="dxa"/>
              <w:bottom w:w="0" w:type="dxa"/>
              <w:right w:w="45" w:type="dxa"/>
            </w:tcMar>
            <w:vAlign w:val="center"/>
          </w:tcPr>
          <w:p w14:paraId="1492EE4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 ±0.25</w:t>
            </w:r>
          </w:p>
        </w:tc>
        <w:tc>
          <w:tcPr>
            <w:tcW w:w="596" w:type="dxa"/>
            <w:shd w:val="clear" w:color="auto" w:fill="FFFFFF"/>
            <w:tcMar>
              <w:top w:w="0" w:type="dxa"/>
              <w:left w:w="45" w:type="dxa"/>
              <w:bottom w:w="0" w:type="dxa"/>
              <w:right w:w="45" w:type="dxa"/>
            </w:tcMar>
            <w:vAlign w:val="center"/>
          </w:tcPr>
          <w:p w14:paraId="63CAED7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 ±0.18</w:t>
            </w:r>
          </w:p>
        </w:tc>
        <w:tc>
          <w:tcPr>
            <w:tcW w:w="596" w:type="dxa"/>
            <w:shd w:val="clear" w:color="auto" w:fill="FFFFFF"/>
            <w:tcMar>
              <w:top w:w="0" w:type="dxa"/>
              <w:left w:w="45" w:type="dxa"/>
              <w:bottom w:w="0" w:type="dxa"/>
              <w:right w:w="45" w:type="dxa"/>
            </w:tcMar>
            <w:vAlign w:val="center"/>
          </w:tcPr>
          <w:p w14:paraId="7B04840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±0.33</w:t>
            </w:r>
          </w:p>
        </w:tc>
        <w:tc>
          <w:tcPr>
            <w:tcW w:w="596" w:type="dxa"/>
            <w:shd w:val="clear" w:color="auto" w:fill="FFFFFF"/>
            <w:tcMar>
              <w:top w:w="0" w:type="dxa"/>
              <w:left w:w="45" w:type="dxa"/>
              <w:bottom w:w="0" w:type="dxa"/>
              <w:right w:w="45" w:type="dxa"/>
            </w:tcMar>
            <w:vAlign w:val="center"/>
          </w:tcPr>
          <w:p w14:paraId="774A21A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±0.27</w:t>
            </w:r>
          </w:p>
        </w:tc>
        <w:tc>
          <w:tcPr>
            <w:tcW w:w="596" w:type="dxa"/>
            <w:shd w:val="clear" w:color="auto" w:fill="FFFFFF"/>
            <w:tcMar>
              <w:top w:w="0" w:type="dxa"/>
              <w:left w:w="45" w:type="dxa"/>
              <w:bottom w:w="0" w:type="dxa"/>
              <w:right w:w="45" w:type="dxa"/>
            </w:tcMar>
            <w:vAlign w:val="center"/>
          </w:tcPr>
          <w:p w14:paraId="71F9586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 ±0.20</w:t>
            </w:r>
          </w:p>
        </w:tc>
        <w:tc>
          <w:tcPr>
            <w:tcW w:w="596" w:type="dxa"/>
            <w:shd w:val="clear" w:color="auto" w:fill="FFFFFF"/>
            <w:tcMar>
              <w:top w:w="0" w:type="dxa"/>
              <w:left w:w="45" w:type="dxa"/>
              <w:bottom w:w="0" w:type="dxa"/>
              <w:right w:w="45" w:type="dxa"/>
            </w:tcMar>
            <w:vAlign w:val="center"/>
          </w:tcPr>
          <w:p w14:paraId="05C27BA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4.1 ±0.34</w:t>
            </w:r>
          </w:p>
        </w:tc>
        <w:tc>
          <w:tcPr>
            <w:tcW w:w="596" w:type="dxa"/>
            <w:shd w:val="clear" w:color="auto" w:fill="FFFFFF"/>
            <w:tcMar>
              <w:top w:w="0" w:type="dxa"/>
              <w:left w:w="45" w:type="dxa"/>
              <w:bottom w:w="0" w:type="dxa"/>
              <w:right w:w="45" w:type="dxa"/>
            </w:tcMar>
            <w:vAlign w:val="center"/>
          </w:tcPr>
          <w:p w14:paraId="110EB41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±0.21</w:t>
            </w:r>
          </w:p>
        </w:tc>
        <w:tc>
          <w:tcPr>
            <w:tcW w:w="596" w:type="dxa"/>
            <w:shd w:val="clear" w:color="auto" w:fill="FFFFFF"/>
            <w:tcMar>
              <w:top w:w="0" w:type="dxa"/>
              <w:left w:w="45" w:type="dxa"/>
              <w:bottom w:w="0" w:type="dxa"/>
              <w:right w:w="45" w:type="dxa"/>
            </w:tcMar>
            <w:vAlign w:val="center"/>
          </w:tcPr>
          <w:p w14:paraId="7C1F00C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±0.36</w:t>
            </w:r>
          </w:p>
        </w:tc>
        <w:tc>
          <w:tcPr>
            <w:tcW w:w="596" w:type="dxa"/>
            <w:shd w:val="clear" w:color="auto" w:fill="FFFFFF"/>
            <w:tcMar>
              <w:top w:w="0" w:type="dxa"/>
              <w:left w:w="45" w:type="dxa"/>
              <w:bottom w:w="0" w:type="dxa"/>
              <w:right w:w="45" w:type="dxa"/>
            </w:tcMar>
            <w:vAlign w:val="center"/>
          </w:tcPr>
          <w:p w14:paraId="4C6E0E9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 ±0.22</w:t>
            </w:r>
          </w:p>
        </w:tc>
        <w:tc>
          <w:tcPr>
            <w:tcW w:w="596" w:type="dxa"/>
            <w:shd w:val="clear" w:color="auto" w:fill="FFFFFF"/>
            <w:tcMar>
              <w:top w:w="0" w:type="dxa"/>
              <w:left w:w="45" w:type="dxa"/>
              <w:bottom w:w="0" w:type="dxa"/>
              <w:right w:w="45" w:type="dxa"/>
            </w:tcMar>
            <w:vAlign w:val="center"/>
          </w:tcPr>
          <w:p w14:paraId="35327C2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 ±0.14</w:t>
            </w:r>
          </w:p>
        </w:tc>
        <w:tc>
          <w:tcPr>
            <w:tcW w:w="596" w:type="dxa"/>
            <w:shd w:val="clear" w:color="auto" w:fill="FFFFFF"/>
            <w:tcMar>
              <w:top w:w="0" w:type="dxa"/>
              <w:left w:w="45" w:type="dxa"/>
              <w:bottom w:w="0" w:type="dxa"/>
              <w:right w:w="45" w:type="dxa"/>
            </w:tcMar>
            <w:vAlign w:val="center"/>
          </w:tcPr>
          <w:p w14:paraId="6CD231C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 ±0.13</w:t>
            </w:r>
          </w:p>
        </w:tc>
        <w:tc>
          <w:tcPr>
            <w:tcW w:w="596" w:type="dxa"/>
            <w:shd w:val="clear" w:color="auto" w:fill="FFFFFF"/>
            <w:tcMar>
              <w:top w:w="0" w:type="dxa"/>
              <w:left w:w="45" w:type="dxa"/>
              <w:bottom w:w="0" w:type="dxa"/>
              <w:right w:w="45" w:type="dxa"/>
            </w:tcMar>
            <w:vAlign w:val="center"/>
          </w:tcPr>
          <w:p w14:paraId="56CC3C9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 ±0.21</w:t>
            </w:r>
          </w:p>
        </w:tc>
        <w:tc>
          <w:tcPr>
            <w:tcW w:w="596" w:type="dxa"/>
            <w:shd w:val="clear" w:color="auto" w:fill="FFFFFF"/>
            <w:tcMar>
              <w:top w:w="0" w:type="dxa"/>
              <w:left w:w="45" w:type="dxa"/>
              <w:bottom w:w="0" w:type="dxa"/>
              <w:right w:w="45" w:type="dxa"/>
            </w:tcMar>
            <w:vAlign w:val="center"/>
          </w:tcPr>
          <w:p w14:paraId="743D479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6.7 ±0.42</w:t>
            </w:r>
          </w:p>
        </w:tc>
      </w:tr>
      <w:tr w:rsidR="009B3DFE" w14:paraId="54B46AA1" w14:textId="77777777">
        <w:trPr>
          <w:trHeight w:val="300"/>
          <w:jc w:val="center"/>
        </w:trPr>
        <w:tc>
          <w:tcPr>
            <w:tcW w:w="1423" w:type="dxa"/>
            <w:tcMar>
              <w:top w:w="0" w:type="dxa"/>
              <w:left w:w="45" w:type="dxa"/>
              <w:bottom w:w="0" w:type="dxa"/>
              <w:right w:w="45" w:type="dxa"/>
            </w:tcMar>
            <w:vAlign w:val="center"/>
          </w:tcPr>
          <w:p w14:paraId="3B3D6F7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Protein</w:t>
            </w:r>
          </w:p>
        </w:tc>
        <w:tc>
          <w:tcPr>
            <w:tcW w:w="596" w:type="dxa"/>
            <w:shd w:val="clear" w:color="auto" w:fill="FFFFFF"/>
            <w:tcMar>
              <w:top w:w="0" w:type="dxa"/>
              <w:left w:w="45" w:type="dxa"/>
              <w:bottom w:w="0" w:type="dxa"/>
              <w:right w:w="45" w:type="dxa"/>
            </w:tcMar>
            <w:vAlign w:val="center"/>
          </w:tcPr>
          <w:p w14:paraId="3EEA2F5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10.8 ±0.18</w:t>
            </w:r>
          </w:p>
        </w:tc>
        <w:tc>
          <w:tcPr>
            <w:tcW w:w="596" w:type="dxa"/>
            <w:shd w:val="clear" w:color="auto" w:fill="FFFFFF"/>
            <w:tcMar>
              <w:top w:w="0" w:type="dxa"/>
              <w:left w:w="45" w:type="dxa"/>
              <w:bottom w:w="0" w:type="dxa"/>
              <w:right w:w="45" w:type="dxa"/>
            </w:tcMar>
            <w:vAlign w:val="center"/>
          </w:tcPr>
          <w:p w14:paraId="3926701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8.4 ±0.32</w:t>
            </w:r>
          </w:p>
        </w:tc>
        <w:tc>
          <w:tcPr>
            <w:tcW w:w="596" w:type="dxa"/>
            <w:shd w:val="clear" w:color="auto" w:fill="FFFFFF"/>
            <w:tcMar>
              <w:top w:w="0" w:type="dxa"/>
              <w:left w:w="45" w:type="dxa"/>
              <w:bottom w:w="0" w:type="dxa"/>
              <w:right w:w="45" w:type="dxa"/>
            </w:tcMar>
            <w:vAlign w:val="center"/>
          </w:tcPr>
          <w:p w14:paraId="12A74CF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25.2 ±0.43</w:t>
            </w:r>
          </w:p>
        </w:tc>
        <w:tc>
          <w:tcPr>
            <w:tcW w:w="596" w:type="dxa"/>
            <w:shd w:val="clear" w:color="auto" w:fill="FFFFFF"/>
            <w:tcMar>
              <w:top w:w="0" w:type="dxa"/>
              <w:left w:w="45" w:type="dxa"/>
              <w:bottom w:w="0" w:type="dxa"/>
              <w:right w:w="45" w:type="dxa"/>
            </w:tcMar>
            <w:vAlign w:val="center"/>
          </w:tcPr>
          <w:p w14:paraId="3740906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24.8 ±0.48</w:t>
            </w:r>
          </w:p>
        </w:tc>
        <w:tc>
          <w:tcPr>
            <w:tcW w:w="596" w:type="dxa"/>
            <w:shd w:val="clear" w:color="auto" w:fill="FFFFFF"/>
            <w:tcMar>
              <w:top w:w="0" w:type="dxa"/>
              <w:left w:w="45" w:type="dxa"/>
              <w:bottom w:w="0" w:type="dxa"/>
              <w:right w:w="45" w:type="dxa"/>
            </w:tcMar>
            <w:vAlign w:val="center"/>
          </w:tcPr>
          <w:p w14:paraId="42F1604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23.7 ±0.33</w:t>
            </w:r>
          </w:p>
        </w:tc>
        <w:tc>
          <w:tcPr>
            <w:tcW w:w="596" w:type="dxa"/>
            <w:shd w:val="clear" w:color="auto" w:fill="FFFFFF"/>
            <w:tcMar>
              <w:top w:w="0" w:type="dxa"/>
              <w:left w:w="45" w:type="dxa"/>
              <w:bottom w:w="0" w:type="dxa"/>
              <w:right w:w="45" w:type="dxa"/>
            </w:tcMar>
            <w:vAlign w:val="center"/>
          </w:tcPr>
          <w:p w14:paraId="4106F32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14.1 ±0.15</w:t>
            </w:r>
          </w:p>
        </w:tc>
        <w:tc>
          <w:tcPr>
            <w:tcW w:w="596" w:type="dxa"/>
            <w:shd w:val="clear" w:color="auto" w:fill="FFFFFF"/>
            <w:tcMar>
              <w:top w:w="0" w:type="dxa"/>
              <w:left w:w="45" w:type="dxa"/>
              <w:bottom w:w="0" w:type="dxa"/>
              <w:right w:w="45" w:type="dxa"/>
            </w:tcMar>
            <w:vAlign w:val="center"/>
          </w:tcPr>
          <w:p w14:paraId="42AB394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10.3 ±0.2</w:t>
            </w:r>
          </w:p>
        </w:tc>
        <w:tc>
          <w:tcPr>
            <w:tcW w:w="596" w:type="dxa"/>
            <w:shd w:val="clear" w:color="auto" w:fill="FFFFFF"/>
            <w:tcMar>
              <w:top w:w="0" w:type="dxa"/>
              <w:left w:w="45" w:type="dxa"/>
              <w:bottom w:w="0" w:type="dxa"/>
              <w:right w:w="45" w:type="dxa"/>
            </w:tcMar>
            <w:vAlign w:val="center"/>
          </w:tcPr>
          <w:p w14:paraId="3DC1E47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26.1 ±0.45</w:t>
            </w:r>
          </w:p>
        </w:tc>
        <w:tc>
          <w:tcPr>
            <w:tcW w:w="596" w:type="dxa"/>
            <w:shd w:val="clear" w:color="auto" w:fill="FFFFFF"/>
            <w:tcMar>
              <w:top w:w="0" w:type="dxa"/>
              <w:left w:w="45" w:type="dxa"/>
              <w:bottom w:w="0" w:type="dxa"/>
              <w:right w:w="45" w:type="dxa"/>
            </w:tcMar>
            <w:vAlign w:val="center"/>
          </w:tcPr>
          <w:p w14:paraId="52656FA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27.5 ±0.27</w:t>
            </w:r>
          </w:p>
        </w:tc>
        <w:tc>
          <w:tcPr>
            <w:tcW w:w="596" w:type="dxa"/>
            <w:shd w:val="clear" w:color="auto" w:fill="FFFFFF"/>
            <w:tcMar>
              <w:top w:w="0" w:type="dxa"/>
              <w:left w:w="45" w:type="dxa"/>
              <w:bottom w:w="0" w:type="dxa"/>
              <w:right w:w="45" w:type="dxa"/>
            </w:tcMar>
            <w:vAlign w:val="center"/>
          </w:tcPr>
          <w:p w14:paraId="1878769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24.7 ±0.34</w:t>
            </w:r>
          </w:p>
        </w:tc>
        <w:tc>
          <w:tcPr>
            <w:tcW w:w="596" w:type="dxa"/>
            <w:shd w:val="clear" w:color="auto" w:fill="FFFFFF"/>
            <w:tcMar>
              <w:top w:w="0" w:type="dxa"/>
              <w:left w:w="45" w:type="dxa"/>
              <w:bottom w:w="0" w:type="dxa"/>
              <w:right w:w="45" w:type="dxa"/>
            </w:tcMar>
            <w:vAlign w:val="center"/>
          </w:tcPr>
          <w:p w14:paraId="606B39E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11.5 ±0.21</w:t>
            </w:r>
          </w:p>
        </w:tc>
        <w:tc>
          <w:tcPr>
            <w:tcW w:w="596" w:type="dxa"/>
            <w:shd w:val="clear" w:color="auto" w:fill="FFFFFF"/>
            <w:tcMar>
              <w:top w:w="0" w:type="dxa"/>
              <w:left w:w="45" w:type="dxa"/>
              <w:bottom w:w="0" w:type="dxa"/>
              <w:right w:w="45" w:type="dxa"/>
            </w:tcMar>
            <w:vAlign w:val="center"/>
          </w:tcPr>
          <w:p w14:paraId="0C9A319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12.4 ±0.14</w:t>
            </w:r>
          </w:p>
        </w:tc>
        <w:tc>
          <w:tcPr>
            <w:tcW w:w="596" w:type="dxa"/>
            <w:shd w:val="clear" w:color="auto" w:fill="FFFFFF"/>
            <w:tcMar>
              <w:top w:w="0" w:type="dxa"/>
              <w:left w:w="45" w:type="dxa"/>
              <w:bottom w:w="0" w:type="dxa"/>
              <w:right w:w="45" w:type="dxa"/>
            </w:tcMar>
            <w:vAlign w:val="center"/>
          </w:tcPr>
          <w:p w14:paraId="126CFDF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26.7 ±0.48</w:t>
            </w:r>
          </w:p>
        </w:tc>
        <w:tc>
          <w:tcPr>
            <w:tcW w:w="596" w:type="dxa"/>
            <w:shd w:val="clear" w:color="auto" w:fill="FFFFFF"/>
            <w:tcMar>
              <w:top w:w="0" w:type="dxa"/>
              <w:left w:w="45" w:type="dxa"/>
              <w:bottom w:w="0" w:type="dxa"/>
              <w:right w:w="45" w:type="dxa"/>
            </w:tcMar>
            <w:vAlign w:val="center"/>
          </w:tcPr>
          <w:p w14:paraId="7A57C89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24.9 ±0.55</w:t>
            </w:r>
          </w:p>
        </w:tc>
        <w:tc>
          <w:tcPr>
            <w:tcW w:w="596" w:type="dxa"/>
            <w:shd w:val="clear" w:color="auto" w:fill="FFFFFF"/>
            <w:tcMar>
              <w:top w:w="0" w:type="dxa"/>
              <w:left w:w="45" w:type="dxa"/>
              <w:bottom w:w="0" w:type="dxa"/>
              <w:right w:w="45" w:type="dxa"/>
            </w:tcMar>
            <w:vAlign w:val="center"/>
          </w:tcPr>
          <w:p w14:paraId="14B73D3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26.0 ±0.61</w:t>
            </w:r>
          </w:p>
        </w:tc>
      </w:tr>
      <w:tr w:rsidR="009B3DFE" w14:paraId="290DAD97" w14:textId="77777777">
        <w:trPr>
          <w:trHeight w:val="300"/>
          <w:jc w:val="center"/>
        </w:trPr>
        <w:tc>
          <w:tcPr>
            <w:tcW w:w="1423" w:type="dxa"/>
            <w:tcMar>
              <w:top w:w="0" w:type="dxa"/>
              <w:left w:w="45" w:type="dxa"/>
              <w:bottom w:w="0" w:type="dxa"/>
              <w:right w:w="45" w:type="dxa"/>
            </w:tcMar>
            <w:vAlign w:val="center"/>
          </w:tcPr>
          <w:p w14:paraId="286B81C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Lipid</w:t>
            </w:r>
          </w:p>
        </w:tc>
        <w:tc>
          <w:tcPr>
            <w:tcW w:w="596" w:type="dxa"/>
            <w:shd w:val="clear" w:color="auto" w:fill="FFFFFF"/>
            <w:tcMar>
              <w:top w:w="0" w:type="dxa"/>
              <w:left w:w="45" w:type="dxa"/>
              <w:bottom w:w="0" w:type="dxa"/>
              <w:right w:w="45" w:type="dxa"/>
            </w:tcMar>
            <w:vAlign w:val="center"/>
          </w:tcPr>
          <w:p w14:paraId="3F5F4AB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 ±0.42</w:t>
            </w:r>
          </w:p>
        </w:tc>
        <w:tc>
          <w:tcPr>
            <w:tcW w:w="596" w:type="dxa"/>
            <w:shd w:val="clear" w:color="auto" w:fill="FFFFFF"/>
            <w:tcMar>
              <w:top w:w="0" w:type="dxa"/>
              <w:left w:w="45" w:type="dxa"/>
              <w:bottom w:w="0" w:type="dxa"/>
              <w:right w:w="45" w:type="dxa"/>
            </w:tcMar>
            <w:vAlign w:val="center"/>
          </w:tcPr>
          <w:p w14:paraId="45C360D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 ±0.35</w:t>
            </w:r>
          </w:p>
        </w:tc>
        <w:tc>
          <w:tcPr>
            <w:tcW w:w="596" w:type="dxa"/>
            <w:shd w:val="clear" w:color="auto" w:fill="FFFFFF"/>
            <w:tcMar>
              <w:top w:w="0" w:type="dxa"/>
              <w:left w:w="45" w:type="dxa"/>
              <w:bottom w:w="0" w:type="dxa"/>
              <w:right w:w="45" w:type="dxa"/>
            </w:tcMar>
            <w:vAlign w:val="center"/>
          </w:tcPr>
          <w:p w14:paraId="7367280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11.0 ±0.27</w:t>
            </w:r>
          </w:p>
        </w:tc>
        <w:tc>
          <w:tcPr>
            <w:tcW w:w="596" w:type="dxa"/>
            <w:shd w:val="clear" w:color="auto" w:fill="FFFFFF"/>
            <w:tcMar>
              <w:top w:w="0" w:type="dxa"/>
              <w:left w:w="45" w:type="dxa"/>
              <w:bottom w:w="0" w:type="dxa"/>
              <w:right w:w="45" w:type="dxa"/>
            </w:tcMar>
            <w:vAlign w:val="center"/>
          </w:tcPr>
          <w:p w14:paraId="5778053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11.8 ±0.21</w:t>
            </w:r>
          </w:p>
        </w:tc>
        <w:tc>
          <w:tcPr>
            <w:tcW w:w="596" w:type="dxa"/>
            <w:shd w:val="clear" w:color="auto" w:fill="FFFFFF"/>
            <w:tcMar>
              <w:top w:w="0" w:type="dxa"/>
              <w:left w:w="45" w:type="dxa"/>
              <w:bottom w:w="0" w:type="dxa"/>
              <w:right w:w="45" w:type="dxa"/>
            </w:tcMar>
            <w:vAlign w:val="center"/>
          </w:tcPr>
          <w:p w14:paraId="326CD2F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12.4 ±0.14</w:t>
            </w:r>
          </w:p>
        </w:tc>
        <w:tc>
          <w:tcPr>
            <w:tcW w:w="596" w:type="dxa"/>
            <w:shd w:val="clear" w:color="auto" w:fill="FFFFFF"/>
            <w:tcMar>
              <w:top w:w="0" w:type="dxa"/>
              <w:left w:w="45" w:type="dxa"/>
              <w:bottom w:w="0" w:type="dxa"/>
              <w:right w:w="45" w:type="dxa"/>
            </w:tcMar>
            <w:vAlign w:val="center"/>
          </w:tcPr>
          <w:p w14:paraId="13E537B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10.2 ±0.22</w:t>
            </w:r>
          </w:p>
        </w:tc>
        <w:tc>
          <w:tcPr>
            <w:tcW w:w="596" w:type="dxa"/>
            <w:shd w:val="clear" w:color="auto" w:fill="FFFFFF"/>
            <w:tcMar>
              <w:top w:w="0" w:type="dxa"/>
              <w:left w:w="45" w:type="dxa"/>
              <w:bottom w:w="0" w:type="dxa"/>
              <w:right w:w="45" w:type="dxa"/>
            </w:tcMar>
            <w:vAlign w:val="center"/>
          </w:tcPr>
          <w:p w14:paraId="5B979BA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12.0 ±0.34</w:t>
            </w:r>
          </w:p>
        </w:tc>
        <w:tc>
          <w:tcPr>
            <w:tcW w:w="596" w:type="dxa"/>
            <w:shd w:val="clear" w:color="auto" w:fill="FFFFFF"/>
            <w:tcMar>
              <w:top w:w="0" w:type="dxa"/>
              <w:left w:w="45" w:type="dxa"/>
              <w:bottom w:w="0" w:type="dxa"/>
              <w:right w:w="45" w:type="dxa"/>
            </w:tcMar>
            <w:vAlign w:val="center"/>
          </w:tcPr>
          <w:p w14:paraId="623C5C7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16.0 ±0.14</w:t>
            </w:r>
          </w:p>
        </w:tc>
        <w:tc>
          <w:tcPr>
            <w:tcW w:w="596" w:type="dxa"/>
            <w:shd w:val="clear" w:color="auto" w:fill="FFFFFF"/>
            <w:tcMar>
              <w:top w:w="0" w:type="dxa"/>
              <w:left w:w="45" w:type="dxa"/>
              <w:bottom w:w="0" w:type="dxa"/>
              <w:right w:w="45" w:type="dxa"/>
            </w:tcMar>
            <w:vAlign w:val="center"/>
          </w:tcPr>
          <w:p w14:paraId="40B5386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13.5 ±0.25</w:t>
            </w:r>
          </w:p>
        </w:tc>
        <w:tc>
          <w:tcPr>
            <w:tcW w:w="596" w:type="dxa"/>
            <w:shd w:val="clear" w:color="auto" w:fill="FFFFFF"/>
            <w:tcMar>
              <w:top w:w="0" w:type="dxa"/>
              <w:left w:w="45" w:type="dxa"/>
              <w:bottom w:w="0" w:type="dxa"/>
              <w:right w:w="45" w:type="dxa"/>
            </w:tcMar>
            <w:vAlign w:val="center"/>
          </w:tcPr>
          <w:p w14:paraId="034166B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11.0 ±0.23</w:t>
            </w:r>
          </w:p>
        </w:tc>
        <w:tc>
          <w:tcPr>
            <w:tcW w:w="596" w:type="dxa"/>
            <w:shd w:val="clear" w:color="auto" w:fill="FFFFFF"/>
            <w:tcMar>
              <w:top w:w="0" w:type="dxa"/>
              <w:left w:w="45" w:type="dxa"/>
              <w:bottom w:w="0" w:type="dxa"/>
              <w:right w:w="45" w:type="dxa"/>
            </w:tcMar>
            <w:vAlign w:val="center"/>
          </w:tcPr>
          <w:p w14:paraId="7F0F37A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 ±0.33</w:t>
            </w:r>
          </w:p>
        </w:tc>
        <w:tc>
          <w:tcPr>
            <w:tcW w:w="596" w:type="dxa"/>
            <w:shd w:val="clear" w:color="auto" w:fill="FFFFFF"/>
            <w:tcMar>
              <w:top w:w="0" w:type="dxa"/>
              <w:left w:w="45" w:type="dxa"/>
              <w:bottom w:w="0" w:type="dxa"/>
              <w:right w:w="45" w:type="dxa"/>
            </w:tcMar>
            <w:vAlign w:val="center"/>
          </w:tcPr>
          <w:p w14:paraId="05D6D71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11.6 ±0.54</w:t>
            </w:r>
          </w:p>
        </w:tc>
        <w:tc>
          <w:tcPr>
            <w:tcW w:w="596" w:type="dxa"/>
            <w:shd w:val="clear" w:color="auto" w:fill="FFFFFF"/>
            <w:tcMar>
              <w:top w:w="0" w:type="dxa"/>
              <w:left w:w="45" w:type="dxa"/>
              <w:bottom w:w="0" w:type="dxa"/>
              <w:right w:w="45" w:type="dxa"/>
            </w:tcMar>
            <w:vAlign w:val="center"/>
          </w:tcPr>
          <w:p w14:paraId="1E065A9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14.5 ±0.31</w:t>
            </w:r>
          </w:p>
        </w:tc>
        <w:tc>
          <w:tcPr>
            <w:tcW w:w="596" w:type="dxa"/>
            <w:shd w:val="clear" w:color="auto" w:fill="FFFFFF"/>
            <w:tcMar>
              <w:top w:w="0" w:type="dxa"/>
              <w:left w:w="45" w:type="dxa"/>
              <w:bottom w:w="0" w:type="dxa"/>
              <w:right w:w="45" w:type="dxa"/>
            </w:tcMar>
            <w:vAlign w:val="center"/>
          </w:tcPr>
          <w:p w14:paraId="74CED08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14.7 ±0.16</w:t>
            </w:r>
          </w:p>
        </w:tc>
        <w:tc>
          <w:tcPr>
            <w:tcW w:w="596" w:type="dxa"/>
            <w:shd w:val="clear" w:color="auto" w:fill="FFFFFF"/>
            <w:tcMar>
              <w:top w:w="0" w:type="dxa"/>
              <w:left w:w="45" w:type="dxa"/>
              <w:bottom w:w="0" w:type="dxa"/>
              <w:right w:w="45" w:type="dxa"/>
            </w:tcMar>
            <w:vAlign w:val="center"/>
          </w:tcPr>
          <w:p w14:paraId="3D23FF8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13.1 ±0.11</w:t>
            </w:r>
          </w:p>
        </w:tc>
      </w:tr>
    </w:tbl>
    <w:p w14:paraId="1E38B7E8" w14:textId="01E70A6E" w:rsidR="009B3DFE" w:rsidRPr="00F2632F" w:rsidRDefault="00367182" w:rsidP="00F2632F">
      <w:p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rPr>
        <w:t>Note</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F</w:t>
      </w:r>
      <w:r>
        <w:rPr>
          <w:rFonts w:ascii="Times New Roman" w:eastAsia="Times New Roman" w:hAnsi="Times New Roman" w:cs="Times New Roman"/>
          <w:b/>
          <w:color w:val="000000"/>
        </w:rPr>
        <w:t xml:space="preserve"> = Fins; </w:t>
      </w:r>
      <w:r>
        <w:rPr>
          <w:rFonts w:ascii="Times New Roman" w:eastAsia="Times New Roman" w:hAnsi="Times New Roman" w:cs="Times New Roman"/>
          <w:b/>
          <w:i/>
          <w:color w:val="000000"/>
        </w:rPr>
        <w:t>G</w:t>
      </w:r>
      <w:r>
        <w:rPr>
          <w:rFonts w:ascii="Times New Roman" w:eastAsia="Times New Roman" w:hAnsi="Times New Roman" w:cs="Times New Roman"/>
          <w:b/>
          <w:color w:val="000000"/>
        </w:rPr>
        <w:t xml:space="preserve"> = Gills; </w:t>
      </w:r>
      <w:r>
        <w:rPr>
          <w:rFonts w:ascii="Times New Roman" w:eastAsia="Times New Roman" w:hAnsi="Times New Roman" w:cs="Times New Roman"/>
          <w:b/>
          <w:i/>
          <w:color w:val="000000"/>
        </w:rPr>
        <w:t>M</w:t>
      </w:r>
      <w:r>
        <w:rPr>
          <w:rFonts w:ascii="Times New Roman" w:eastAsia="Times New Roman" w:hAnsi="Times New Roman" w:cs="Times New Roman"/>
          <w:b/>
          <w:color w:val="000000"/>
        </w:rPr>
        <w:t xml:space="preserve"> = Muscles; </w:t>
      </w:r>
      <w:r>
        <w:rPr>
          <w:rFonts w:ascii="Times New Roman" w:eastAsia="Times New Roman" w:hAnsi="Times New Roman" w:cs="Times New Roman"/>
          <w:b/>
          <w:i/>
          <w:color w:val="000000"/>
        </w:rPr>
        <w:t>RB</w:t>
      </w:r>
      <w:r>
        <w:rPr>
          <w:rFonts w:ascii="Times New Roman" w:eastAsia="Times New Roman" w:hAnsi="Times New Roman" w:cs="Times New Roman"/>
          <w:b/>
          <w:color w:val="000000"/>
        </w:rPr>
        <w:t xml:space="preserve"> = Remaining Body; </w:t>
      </w:r>
      <w:r>
        <w:rPr>
          <w:rFonts w:ascii="Times New Roman" w:eastAsia="Times New Roman" w:hAnsi="Times New Roman" w:cs="Times New Roman"/>
          <w:b/>
          <w:i/>
          <w:color w:val="000000"/>
        </w:rPr>
        <w:t>WB</w:t>
      </w:r>
      <w:r>
        <w:rPr>
          <w:rFonts w:ascii="Times New Roman" w:eastAsia="Times New Roman" w:hAnsi="Times New Roman" w:cs="Times New Roman"/>
          <w:b/>
          <w:color w:val="000000"/>
        </w:rPr>
        <w:t xml:space="preserve"> = Whole Body</w:t>
      </w:r>
    </w:p>
    <w:p w14:paraId="00F3F263" w14:textId="7B0A483E"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Table No. </w:t>
      </w:r>
      <w:r w:rsidR="00F2632F">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 xml:space="preserve">:  </w:t>
      </w:r>
      <w:r w:rsidRPr="00F2632F">
        <w:rPr>
          <w:rFonts w:ascii="Times New Roman" w:eastAsia="Times New Roman" w:hAnsi="Times New Roman" w:cs="Times New Roman"/>
          <w:b/>
          <w:color w:val="000000"/>
          <w:sz w:val="24"/>
          <w:szCs w:val="24"/>
          <w:highlight w:val="yellow"/>
        </w:rPr>
        <w:t>Show</w:t>
      </w:r>
      <w:r w:rsidR="00F2632F" w:rsidRPr="00F2632F">
        <w:rPr>
          <w:rFonts w:ascii="Times New Roman" w:eastAsia="Times New Roman" w:hAnsi="Times New Roman" w:cs="Times New Roman"/>
          <w:b/>
          <w:color w:val="000000"/>
          <w:sz w:val="24"/>
          <w:szCs w:val="24"/>
          <w:highlight w:val="yellow"/>
        </w:rPr>
        <w:t>s</w:t>
      </w:r>
      <w:r>
        <w:rPr>
          <w:rFonts w:ascii="Times New Roman" w:eastAsia="Times New Roman" w:hAnsi="Times New Roman" w:cs="Times New Roman"/>
          <w:b/>
          <w:color w:val="000000"/>
          <w:sz w:val="24"/>
          <w:szCs w:val="24"/>
        </w:rPr>
        <w:t xml:space="preserve"> the seasonal variations of proximate composition (%) in the different tissues of </w:t>
      </w:r>
      <w:r w:rsidRPr="00681A82">
        <w:rPr>
          <w:rFonts w:ascii="Times New Roman" w:eastAsia="Times New Roman" w:hAnsi="Times New Roman" w:cs="Times New Roman"/>
          <w:b/>
          <w:i/>
          <w:color w:val="000000"/>
          <w:sz w:val="24"/>
          <w:szCs w:val="24"/>
          <w:highlight w:val="yellow"/>
        </w:rPr>
        <w:t xml:space="preserve">Oreochromis </w:t>
      </w:r>
      <w:proofErr w:type="spellStart"/>
      <w:r w:rsidRPr="00681A82">
        <w:rPr>
          <w:rFonts w:ascii="Times New Roman" w:eastAsia="Times New Roman" w:hAnsi="Times New Roman" w:cs="Times New Roman"/>
          <w:b/>
          <w:i/>
          <w:color w:val="000000"/>
          <w:sz w:val="24"/>
          <w:szCs w:val="24"/>
          <w:highlight w:val="yellow"/>
        </w:rPr>
        <w:t>mossambicus</w:t>
      </w:r>
      <w:proofErr w:type="spellEnd"/>
      <w:r w:rsidR="00C25C03" w:rsidRPr="00681A82">
        <w:rPr>
          <w:rFonts w:ascii="Times New Roman" w:eastAsia="Times New Roman" w:hAnsi="Times New Roman" w:cs="Times New Roman"/>
          <w:b/>
          <w:i/>
          <w:color w:val="000000"/>
          <w:sz w:val="24"/>
          <w:szCs w:val="24"/>
          <w:highlight w:val="yellow"/>
        </w:rPr>
        <w:t xml:space="preserve"> </w:t>
      </w:r>
      <w:r w:rsidRPr="00681A82">
        <w:rPr>
          <w:rFonts w:ascii="Times New Roman" w:eastAsia="Times New Roman" w:hAnsi="Times New Roman" w:cs="Times New Roman"/>
          <w:b/>
          <w:color w:val="000000"/>
          <w:sz w:val="24"/>
          <w:szCs w:val="24"/>
          <w:highlight w:val="yellow"/>
        </w:rPr>
        <w:t>collected</w:t>
      </w:r>
      <w:r>
        <w:rPr>
          <w:rFonts w:ascii="Times New Roman" w:eastAsia="Times New Roman" w:hAnsi="Times New Roman" w:cs="Times New Roman"/>
          <w:b/>
          <w:color w:val="000000"/>
          <w:sz w:val="24"/>
          <w:szCs w:val="24"/>
        </w:rPr>
        <w:t xml:space="preserve"> from Karanja Reservoir, Bidar, Karnataka, India.</w:t>
      </w:r>
    </w:p>
    <w:tbl>
      <w:tblPr>
        <w:tblStyle w:val="ad"/>
        <w:tblW w:w="10363" w:type="dxa"/>
        <w:jc w:val="center"/>
        <w:tblBorders>
          <w:top w:val="single" w:sz="4" w:space="0" w:color="000000"/>
          <w:left w:val="single" w:sz="4" w:space="0" w:color="000000"/>
          <w:bottom w:val="single" w:sz="4" w:space="0" w:color="000000"/>
          <w:right w:val="single" w:sz="4" w:space="0" w:color="000000"/>
          <w:insideH w:val="single" w:sz="6" w:space="0" w:color="CCCCCC"/>
          <w:insideV w:val="single" w:sz="6" w:space="0" w:color="CCCCCC"/>
        </w:tblBorders>
        <w:tblLayout w:type="fixed"/>
        <w:tblLook w:val="0400" w:firstRow="0" w:lastRow="0" w:firstColumn="0" w:lastColumn="0" w:noHBand="0" w:noVBand="1"/>
      </w:tblPr>
      <w:tblGrid>
        <w:gridCol w:w="1423"/>
        <w:gridCol w:w="596"/>
        <w:gridCol w:w="596"/>
        <w:gridCol w:w="596"/>
        <w:gridCol w:w="596"/>
        <w:gridCol w:w="596"/>
        <w:gridCol w:w="596"/>
        <w:gridCol w:w="596"/>
        <w:gridCol w:w="596"/>
        <w:gridCol w:w="596"/>
        <w:gridCol w:w="596"/>
        <w:gridCol w:w="596"/>
        <w:gridCol w:w="596"/>
        <w:gridCol w:w="596"/>
        <w:gridCol w:w="596"/>
        <w:gridCol w:w="596"/>
      </w:tblGrid>
      <w:tr w:rsidR="009B3DFE" w14:paraId="70F54FBD" w14:textId="77777777">
        <w:trPr>
          <w:trHeight w:val="300"/>
          <w:jc w:val="center"/>
        </w:trPr>
        <w:tc>
          <w:tcPr>
            <w:tcW w:w="10363" w:type="dxa"/>
            <w:gridSpan w:val="16"/>
            <w:tcMar>
              <w:top w:w="0" w:type="dxa"/>
              <w:left w:w="45" w:type="dxa"/>
              <w:bottom w:w="0" w:type="dxa"/>
              <w:right w:w="45" w:type="dxa"/>
            </w:tcMar>
            <w:vAlign w:val="center"/>
          </w:tcPr>
          <w:p w14:paraId="29A66ECC" w14:textId="77777777" w:rsidR="009B3DFE" w:rsidRDefault="00367182">
            <w:pPr>
              <w:pBdr>
                <w:top w:val="nil"/>
                <w:left w:val="nil"/>
                <w:bottom w:val="nil"/>
                <w:right w:val="nil"/>
                <w:between w:val="nil"/>
              </w:pBdr>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sz w:val="24"/>
                <w:szCs w:val="24"/>
              </w:rPr>
              <w:t xml:space="preserve">Oreochromis </w:t>
            </w:r>
            <w:proofErr w:type="spellStart"/>
            <w:r>
              <w:rPr>
                <w:rFonts w:ascii="Times New Roman" w:eastAsia="Times New Roman" w:hAnsi="Times New Roman" w:cs="Times New Roman"/>
                <w:b/>
                <w:i/>
                <w:color w:val="000000"/>
                <w:sz w:val="24"/>
                <w:szCs w:val="24"/>
              </w:rPr>
              <w:t>mossambicus</w:t>
            </w:r>
            <w:proofErr w:type="spellEnd"/>
          </w:p>
        </w:tc>
      </w:tr>
      <w:tr w:rsidR="009B3DFE" w14:paraId="6FF23026" w14:textId="77777777">
        <w:trPr>
          <w:trHeight w:val="300"/>
          <w:jc w:val="center"/>
        </w:trPr>
        <w:tc>
          <w:tcPr>
            <w:tcW w:w="1423" w:type="dxa"/>
            <w:tcMar>
              <w:top w:w="0" w:type="dxa"/>
              <w:left w:w="45" w:type="dxa"/>
              <w:bottom w:w="0" w:type="dxa"/>
              <w:right w:w="45" w:type="dxa"/>
            </w:tcMar>
            <w:vAlign w:val="center"/>
          </w:tcPr>
          <w:p w14:paraId="0E0103E1" w14:textId="77777777" w:rsidR="009B3DFE" w:rsidRDefault="009B3DFE">
            <w:pPr>
              <w:pBdr>
                <w:top w:val="nil"/>
                <w:left w:val="nil"/>
                <w:bottom w:val="nil"/>
                <w:right w:val="nil"/>
                <w:between w:val="nil"/>
              </w:pBdr>
              <w:jc w:val="center"/>
              <w:rPr>
                <w:rFonts w:ascii="Times New Roman" w:eastAsia="Times New Roman" w:hAnsi="Times New Roman" w:cs="Times New Roman"/>
                <w:b/>
                <w:i/>
                <w:color w:val="000000"/>
              </w:rPr>
            </w:pPr>
          </w:p>
        </w:tc>
        <w:tc>
          <w:tcPr>
            <w:tcW w:w="2980" w:type="dxa"/>
            <w:gridSpan w:val="5"/>
            <w:tcMar>
              <w:top w:w="0" w:type="dxa"/>
              <w:left w:w="45" w:type="dxa"/>
              <w:bottom w:w="0" w:type="dxa"/>
              <w:right w:w="45" w:type="dxa"/>
            </w:tcMar>
            <w:vAlign w:val="center"/>
          </w:tcPr>
          <w:p w14:paraId="57FE947F"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Pre-Monsoon</w:t>
            </w:r>
          </w:p>
        </w:tc>
        <w:tc>
          <w:tcPr>
            <w:tcW w:w="2980" w:type="dxa"/>
            <w:gridSpan w:val="5"/>
            <w:tcMar>
              <w:top w:w="0" w:type="dxa"/>
              <w:left w:w="45" w:type="dxa"/>
              <w:bottom w:w="0" w:type="dxa"/>
              <w:right w:w="45" w:type="dxa"/>
            </w:tcMar>
            <w:vAlign w:val="center"/>
          </w:tcPr>
          <w:p w14:paraId="5C93AA1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Monsoon</w:t>
            </w:r>
          </w:p>
        </w:tc>
        <w:tc>
          <w:tcPr>
            <w:tcW w:w="2980" w:type="dxa"/>
            <w:gridSpan w:val="5"/>
            <w:tcMar>
              <w:top w:w="0" w:type="dxa"/>
              <w:left w:w="45" w:type="dxa"/>
              <w:bottom w:w="0" w:type="dxa"/>
              <w:right w:w="45" w:type="dxa"/>
            </w:tcMar>
            <w:vAlign w:val="center"/>
          </w:tcPr>
          <w:p w14:paraId="27F15262"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Post-Monsoon</w:t>
            </w:r>
          </w:p>
        </w:tc>
      </w:tr>
      <w:tr w:rsidR="009B3DFE" w14:paraId="2CEF67E3" w14:textId="77777777">
        <w:trPr>
          <w:trHeight w:val="300"/>
          <w:jc w:val="center"/>
        </w:trPr>
        <w:tc>
          <w:tcPr>
            <w:tcW w:w="1423" w:type="dxa"/>
            <w:tcMar>
              <w:top w:w="0" w:type="dxa"/>
              <w:left w:w="45" w:type="dxa"/>
              <w:bottom w:w="0" w:type="dxa"/>
              <w:right w:w="45" w:type="dxa"/>
            </w:tcMar>
            <w:vAlign w:val="center"/>
          </w:tcPr>
          <w:p w14:paraId="392E04A3" w14:textId="77777777" w:rsidR="009B3DFE" w:rsidRDefault="009B3DFE">
            <w:pPr>
              <w:pBdr>
                <w:top w:val="nil"/>
                <w:left w:val="nil"/>
                <w:bottom w:val="nil"/>
                <w:right w:val="nil"/>
                <w:between w:val="nil"/>
              </w:pBdr>
              <w:jc w:val="center"/>
              <w:rPr>
                <w:rFonts w:ascii="Times New Roman" w:eastAsia="Times New Roman" w:hAnsi="Times New Roman" w:cs="Times New Roman"/>
                <w:b/>
                <w:color w:val="000000"/>
              </w:rPr>
            </w:pPr>
          </w:p>
        </w:tc>
        <w:tc>
          <w:tcPr>
            <w:tcW w:w="2980" w:type="dxa"/>
            <w:gridSpan w:val="5"/>
            <w:tcMar>
              <w:top w:w="0" w:type="dxa"/>
              <w:left w:w="45" w:type="dxa"/>
              <w:bottom w:w="0" w:type="dxa"/>
              <w:right w:w="45" w:type="dxa"/>
            </w:tcMar>
            <w:vAlign w:val="center"/>
          </w:tcPr>
          <w:p w14:paraId="3574AB2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January to April</w:t>
            </w:r>
          </w:p>
        </w:tc>
        <w:tc>
          <w:tcPr>
            <w:tcW w:w="2980" w:type="dxa"/>
            <w:gridSpan w:val="5"/>
            <w:tcMar>
              <w:top w:w="0" w:type="dxa"/>
              <w:left w:w="45" w:type="dxa"/>
              <w:bottom w:w="0" w:type="dxa"/>
              <w:right w:w="45" w:type="dxa"/>
            </w:tcMar>
            <w:vAlign w:val="center"/>
          </w:tcPr>
          <w:p w14:paraId="57D7752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May to August</w:t>
            </w:r>
          </w:p>
        </w:tc>
        <w:tc>
          <w:tcPr>
            <w:tcW w:w="2980" w:type="dxa"/>
            <w:gridSpan w:val="5"/>
            <w:tcMar>
              <w:top w:w="0" w:type="dxa"/>
              <w:left w:w="45" w:type="dxa"/>
              <w:bottom w:w="0" w:type="dxa"/>
              <w:right w:w="45" w:type="dxa"/>
            </w:tcMar>
            <w:vAlign w:val="center"/>
          </w:tcPr>
          <w:p w14:paraId="7FB7100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September to December</w:t>
            </w:r>
          </w:p>
        </w:tc>
      </w:tr>
      <w:tr w:rsidR="009B3DFE" w14:paraId="2F1A6FDF" w14:textId="77777777">
        <w:trPr>
          <w:trHeight w:val="300"/>
          <w:jc w:val="center"/>
        </w:trPr>
        <w:tc>
          <w:tcPr>
            <w:tcW w:w="1423" w:type="dxa"/>
            <w:tcMar>
              <w:top w:w="0" w:type="dxa"/>
              <w:left w:w="45" w:type="dxa"/>
              <w:bottom w:w="0" w:type="dxa"/>
              <w:right w:w="45" w:type="dxa"/>
            </w:tcMar>
            <w:vAlign w:val="center"/>
          </w:tcPr>
          <w:p w14:paraId="77714CE6"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Parameters</w:t>
            </w:r>
          </w:p>
        </w:tc>
        <w:tc>
          <w:tcPr>
            <w:tcW w:w="596" w:type="dxa"/>
            <w:tcMar>
              <w:top w:w="0" w:type="dxa"/>
              <w:left w:w="45" w:type="dxa"/>
              <w:bottom w:w="0" w:type="dxa"/>
              <w:right w:w="45" w:type="dxa"/>
            </w:tcMar>
            <w:vAlign w:val="center"/>
          </w:tcPr>
          <w:p w14:paraId="50A000C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254B8C0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5E476399"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73C4BED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5DDB4621"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401E4704"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649734E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17D64516"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1225206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3559E1B8"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c>
          <w:tcPr>
            <w:tcW w:w="596" w:type="dxa"/>
            <w:tcMar>
              <w:top w:w="0" w:type="dxa"/>
              <w:left w:w="45" w:type="dxa"/>
              <w:bottom w:w="0" w:type="dxa"/>
              <w:right w:w="45" w:type="dxa"/>
            </w:tcMar>
            <w:vAlign w:val="center"/>
          </w:tcPr>
          <w:p w14:paraId="54352DC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w:t>
            </w:r>
          </w:p>
        </w:tc>
        <w:tc>
          <w:tcPr>
            <w:tcW w:w="596" w:type="dxa"/>
            <w:tcMar>
              <w:top w:w="0" w:type="dxa"/>
              <w:left w:w="45" w:type="dxa"/>
              <w:bottom w:w="0" w:type="dxa"/>
              <w:right w:w="45" w:type="dxa"/>
            </w:tcMar>
            <w:vAlign w:val="center"/>
          </w:tcPr>
          <w:p w14:paraId="172B0923"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w:t>
            </w:r>
          </w:p>
        </w:tc>
        <w:tc>
          <w:tcPr>
            <w:tcW w:w="596" w:type="dxa"/>
            <w:tcMar>
              <w:top w:w="0" w:type="dxa"/>
              <w:left w:w="45" w:type="dxa"/>
              <w:bottom w:w="0" w:type="dxa"/>
              <w:right w:w="45" w:type="dxa"/>
            </w:tcMar>
            <w:vAlign w:val="center"/>
          </w:tcPr>
          <w:p w14:paraId="690A3A43"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w:t>
            </w:r>
          </w:p>
        </w:tc>
        <w:tc>
          <w:tcPr>
            <w:tcW w:w="596" w:type="dxa"/>
            <w:tcMar>
              <w:top w:w="0" w:type="dxa"/>
              <w:left w:w="45" w:type="dxa"/>
              <w:bottom w:w="0" w:type="dxa"/>
              <w:right w:w="45" w:type="dxa"/>
            </w:tcMar>
            <w:vAlign w:val="center"/>
          </w:tcPr>
          <w:p w14:paraId="4869FF2C"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RB</w:t>
            </w:r>
          </w:p>
        </w:tc>
        <w:tc>
          <w:tcPr>
            <w:tcW w:w="596" w:type="dxa"/>
            <w:tcMar>
              <w:top w:w="0" w:type="dxa"/>
              <w:left w:w="45" w:type="dxa"/>
              <w:bottom w:w="0" w:type="dxa"/>
              <w:right w:w="45" w:type="dxa"/>
            </w:tcMar>
            <w:vAlign w:val="center"/>
          </w:tcPr>
          <w:p w14:paraId="256F04D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WB</w:t>
            </w:r>
          </w:p>
        </w:tc>
      </w:tr>
      <w:tr w:rsidR="009B3DFE" w14:paraId="51A5733D" w14:textId="77777777">
        <w:trPr>
          <w:trHeight w:val="609"/>
          <w:jc w:val="center"/>
        </w:trPr>
        <w:tc>
          <w:tcPr>
            <w:tcW w:w="1423" w:type="dxa"/>
            <w:tcMar>
              <w:top w:w="0" w:type="dxa"/>
              <w:left w:w="45" w:type="dxa"/>
              <w:bottom w:w="0" w:type="dxa"/>
              <w:right w:w="45" w:type="dxa"/>
            </w:tcMar>
            <w:vAlign w:val="center"/>
          </w:tcPr>
          <w:p w14:paraId="244292D5"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Ash</w:t>
            </w:r>
          </w:p>
        </w:tc>
        <w:tc>
          <w:tcPr>
            <w:tcW w:w="596" w:type="dxa"/>
            <w:shd w:val="clear" w:color="auto" w:fill="FFFFFF"/>
            <w:tcMar>
              <w:top w:w="0" w:type="dxa"/>
              <w:left w:w="45" w:type="dxa"/>
              <w:bottom w:w="0" w:type="dxa"/>
              <w:right w:w="45" w:type="dxa"/>
            </w:tcMar>
            <w:vAlign w:val="center"/>
          </w:tcPr>
          <w:p w14:paraId="2907C08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5.7 ±0.24</w:t>
            </w:r>
          </w:p>
        </w:tc>
        <w:tc>
          <w:tcPr>
            <w:tcW w:w="596" w:type="dxa"/>
            <w:shd w:val="clear" w:color="auto" w:fill="FFFFFF"/>
            <w:tcMar>
              <w:top w:w="0" w:type="dxa"/>
              <w:left w:w="45" w:type="dxa"/>
              <w:bottom w:w="0" w:type="dxa"/>
              <w:right w:w="45" w:type="dxa"/>
            </w:tcMar>
            <w:vAlign w:val="center"/>
          </w:tcPr>
          <w:p w14:paraId="2972025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5.05 ±0.41</w:t>
            </w:r>
          </w:p>
        </w:tc>
        <w:tc>
          <w:tcPr>
            <w:tcW w:w="596" w:type="dxa"/>
            <w:shd w:val="clear" w:color="auto" w:fill="FFFFFF"/>
            <w:tcMar>
              <w:top w:w="0" w:type="dxa"/>
              <w:left w:w="45" w:type="dxa"/>
              <w:bottom w:w="0" w:type="dxa"/>
              <w:right w:w="45" w:type="dxa"/>
            </w:tcMar>
            <w:vAlign w:val="center"/>
          </w:tcPr>
          <w:p w14:paraId="15D1854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5.4 ±0.34</w:t>
            </w:r>
          </w:p>
        </w:tc>
        <w:tc>
          <w:tcPr>
            <w:tcW w:w="596" w:type="dxa"/>
            <w:shd w:val="clear" w:color="auto" w:fill="FFFFFF"/>
            <w:tcMar>
              <w:top w:w="0" w:type="dxa"/>
              <w:left w:w="45" w:type="dxa"/>
              <w:bottom w:w="0" w:type="dxa"/>
              <w:right w:w="45" w:type="dxa"/>
            </w:tcMar>
            <w:vAlign w:val="center"/>
          </w:tcPr>
          <w:p w14:paraId="21F29FF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 ±0.22</w:t>
            </w:r>
          </w:p>
        </w:tc>
        <w:tc>
          <w:tcPr>
            <w:tcW w:w="596" w:type="dxa"/>
            <w:shd w:val="clear" w:color="auto" w:fill="FFFFFF"/>
            <w:tcMar>
              <w:top w:w="0" w:type="dxa"/>
              <w:left w:w="45" w:type="dxa"/>
              <w:bottom w:w="0" w:type="dxa"/>
              <w:right w:w="45" w:type="dxa"/>
            </w:tcMar>
            <w:vAlign w:val="center"/>
          </w:tcPr>
          <w:p w14:paraId="73EF1F1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4.35 ±0.28</w:t>
            </w:r>
          </w:p>
        </w:tc>
        <w:tc>
          <w:tcPr>
            <w:tcW w:w="596" w:type="dxa"/>
            <w:shd w:val="clear" w:color="auto" w:fill="FFFFFF"/>
            <w:tcMar>
              <w:top w:w="0" w:type="dxa"/>
              <w:left w:w="45" w:type="dxa"/>
              <w:bottom w:w="0" w:type="dxa"/>
              <w:right w:w="45" w:type="dxa"/>
            </w:tcMar>
            <w:vAlign w:val="center"/>
          </w:tcPr>
          <w:p w14:paraId="3788B23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5.75 ±0.32</w:t>
            </w:r>
          </w:p>
        </w:tc>
        <w:tc>
          <w:tcPr>
            <w:tcW w:w="596" w:type="dxa"/>
            <w:shd w:val="clear" w:color="auto" w:fill="FFFFFF"/>
            <w:tcMar>
              <w:top w:w="0" w:type="dxa"/>
              <w:left w:w="45" w:type="dxa"/>
              <w:bottom w:w="0" w:type="dxa"/>
              <w:right w:w="45" w:type="dxa"/>
            </w:tcMar>
            <w:vAlign w:val="center"/>
          </w:tcPr>
          <w:p w14:paraId="1228A69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6.1 ±0.38</w:t>
            </w:r>
          </w:p>
        </w:tc>
        <w:tc>
          <w:tcPr>
            <w:tcW w:w="596" w:type="dxa"/>
            <w:shd w:val="clear" w:color="auto" w:fill="FFFFFF"/>
            <w:tcMar>
              <w:top w:w="0" w:type="dxa"/>
              <w:left w:w="45" w:type="dxa"/>
              <w:bottom w:w="0" w:type="dxa"/>
              <w:right w:w="45" w:type="dxa"/>
            </w:tcMar>
            <w:vAlign w:val="center"/>
          </w:tcPr>
          <w:p w14:paraId="3C8BCFD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5.84 ±0.45</w:t>
            </w:r>
          </w:p>
        </w:tc>
        <w:tc>
          <w:tcPr>
            <w:tcW w:w="596" w:type="dxa"/>
            <w:shd w:val="clear" w:color="auto" w:fill="FFFFFF"/>
            <w:tcMar>
              <w:top w:w="0" w:type="dxa"/>
              <w:left w:w="45" w:type="dxa"/>
              <w:bottom w:w="0" w:type="dxa"/>
              <w:right w:w="45" w:type="dxa"/>
            </w:tcMar>
            <w:vAlign w:val="center"/>
          </w:tcPr>
          <w:p w14:paraId="5AB03A0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4.95 ±0.21</w:t>
            </w:r>
          </w:p>
        </w:tc>
        <w:tc>
          <w:tcPr>
            <w:tcW w:w="596" w:type="dxa"/>
            <w:shd w:val="clear" w:color="auto" w:fill="FFFFFF"/>
            <w:tcMar>
              <w:top w:w="0" w:type="dxa"/>
              <w:left w:w="45" w:type="dxa"/>
              <w:bottom w:w="0" w:type="dxa"/>
              <w:right w:w="45" w:type="dxa"/>
            </w:tcMar>
            <w:vAlign w:val="center"/>
          </w:tcPr>
          <w:p w14:paraId="35AFD63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4.75 ±0.26</w:t>
            </w:r>
          </w:p>
        </w:tc>
        <w:tc>
          <w:tcPr>
            <w:tcW w:w="596" w:type="dxa"/>
            <w:shd w:val="clear" w:color="auto" w:fill="FFFFFF"/>
            <w:tcMar>
              <w:top w:w="0" w:type="dxa"/>
              <w:left w:w="45" w:type="dxa"/>
              <w:bottom w:w="0" w:type="dxa"/>
              <w:right w:w="45" w:type="dxa"/>
            </w:tcMar>
            <w:vAlign w:val="center"/>
          </w:tcPr>
          <w:p w14:paraId="35BAFA5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5.35 ±0.32</w:t>
            </w:r>
          </w:p>
        </w:tc>
        <w:tc>
          <w:tcPr>
            <w:tcW w:w="596" w:type="dxa"/>
            <w:shd w:val="clear" w:color="auto" w:fill="FFFFFF"/>
            <w:tcMar>
              <w:top w:w="0" w:type="dxa"/>
              <w:left w:w="45" w:type="dxa"/>
              <w:bottom w:w="0" w:type="dxa"/>
              <w:right w:w="45" w:type="dxa"/>
            </w:tcMar>
            <w:vAlign w:val="center"/>
          </w:tcPr>
          <w:p w14:paraId="6122B21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6.2 ±0.42</w:t>
            </w:r>
          </w:p>
        </w:tc>
        <w:tc>
          <w:tcPr>
            <w:tcW w:w="596" w:type="dxa"/>
            <w:shd w:val="clear" w:color="auto" w:fill="FFFFFF"/>
            <w:tcMar>
              <w:top w:w="0" w:type="dxa"/>
              <w:left w:w="45" w:type="dxa"/>
              <w:bottom w:w="0" w:type="dxa"/>
              <w:right w:w="45" w:type="dxa"/>
            </w:tcMar>
            <w:vAlign w:val="center"/>
          </w:tcPr>
          <w:p w14:paraId="0B164DE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5.6 ±0.18</w:t>
            </w:r>
          </w:p>
        </w:tc>
        <w:tc>
          <w:tcPr>
            <w:tcW w:w="596" w:type="dxa"/>
            <w:shd w:val="clear" w:color="auto" w:fill="FFFFFF"/>
            <w:tcMar>
              <w:top w:w="0" w:type="dxa"/>
              <w:left w:w="45" w:type="dxa"/>
              <w:bottom w:w="0" w:type="dxa"/>
              <w:right w:w="45" w:type="dxa"/>
            </w:tcMar>
            <w:vAlign w:val="center"/>
          </w:tcPr>
          <w:p w14:paraId="71B7904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 ±0.23</w:t>
            </w:r>
          </w:p>
        </w:tc>
        <w:tc>
          <w:tcPr>
            <w:tcW w:w="596" w:type="dxa"/>
            <w:shd w:val="clear" w:color="auto" w:fill="FFFFFF"/>
            <w:tcMar>
              <w:top w:w="0" w:type="dxa"/>
              <w:left w:w="45" w:type="dxa"/>
              <w:bottom w:w="0" w:type="dxa"/>
              <w:right w:w="45" w:type="dxa"/>
            </w:tcMar>
            <w:vAlign w:val="center"/>
          </w:tcPr>
          <w:p w14:paraId="2A27BDB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4.45 ±0.35</w:t>
            </w:r>
          </w:p>
        </w:tc>
      </w:tr>
      <w:tr w:rsidR="009B3DFE" w14:paraId="7743E223" w14:textId="77777777">
        <w:trPr>
          <w:trHeight w:val="727"/>
          <w:jc w:val="center"/>
        </w:trPr>
        <w:tc>
          <w:tcPr>
            <w:tcW w:w="1423" w:type="dxa"/>
            <w:tcMar>
              <w:top w:w="0" w:type="dxa"/>
              <w:left w:w="45" w:type="dxa"/>
              <w:bottom w:w="0" w:type="dxa"/>
              <w:right w:w="45" w:type="dxa"/>
            </w:tcMar>
            <w:vAlign w:val="center"/>
          </w:tcPr>
          <w:p w14:paraId="5342C4A0"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Moisture</w:t>
            </w:r>
          </w:p>
        </w:tc>
        <w:tc>
          <w:tcPr>
            <w:tcW w:w="596" w:type="dxa"/>
            <w:tcMar>
              <w:top w:w="0" w:type="dxa"/>
              <w:left w:w="45" w:type="dxa"/>
              <w:bottom w:w="0" w:type="dxa"/>
              <w:right w:w="45" w:type="dxa"/>
            </w:tcMar>
            <w:vAlign w:val="center"/>
          </w:tcPr>
          <w:p w14:paraId="437E035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68.69 ±2.35</w:t>
            </w:r>
          </w:p>
        </w:tc>
        <w:tc>
          <w:tcPr>
            <w:tcW w:w="596" w:type="dxa"/>
            <w:tcMar>
              <w:top w:w="0" w:type="dxa"/>
              <w:left w:w="45" w:type="dxa"/>
              <w:bottom w:w="0" w:type="dxa"/>
              <w:right w:w="45" w:type="dxa"/>
            </w:tcMar>
            <w:vAlign w:val="center"/>
          </w:tcPr>
          <w:p w14:paraId="5452286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80.57 ±1.45</w:t>
            </w:r>
          </w:p>
        </w:tc>
        <w:tc>
          <w:tcPr>
            <w:tcW w:w="596" w:type="dxa"/>
            <w:tcMar>
              <w:top w:w="0" w:type="dxa"/>
              <w:left w:w="45" w:type="dxa"/>
              <w:bottom w:w="0" w:type="dxa"/>
              <w:right w:w="45" w:type="dxa"/>
            </w:tcMar>
            <w:vAlign w:val="center"/>
          </w:tcPr>
          <w:p w14:paraId="6EE5839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83.13 ±1.20</w:t>
            </w:r>
          </w:p>
        </w:tc>
        <w:tc>
          <w:tcPr>
            <w:tcW w:w="596" w:type="dxa"/>
            <w:tcMar>
              <w:top w:w="0" w:type="dxa"/>
              <w:left w:w="45" w:type="dxa"/>
              <w:bottom w:w="0" w:type="dxa"/>
              <w:right w:w="45" w:type="dxa"/>
            </w:tcMar>
            <w:vAlign w:val="center"/>
          </w:tcPr>
          <w:p w14:paraId="75F5EED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73.88 ±2.60</w:t>
            </w:r>
          </w:p>
        </w:tc>
        <w:tc>
          <w:tcPr>
            <w:tcW w:w="596" w:type="dxa"/>
            <w:tcMar>
              <w:top w:w="0" w:type="dxa"/>
              <w:left w:w="45" w:type="dxa"/>
              <w:bottom w:w="0" w:type="dxa"/>
              <w:right w:w="45" w:type="dxa"/>
            </w:tcMar>
            <w:vAlign w:val="center"/>
          </w:tcPr>
          <w:p w14:paraId="76D9079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77.89 ±2.56</w:t>
            </w:r>
          </w:p>
        </w:tc>
        <w:tc>
          <w:tcPr>
            <w:tcW w:w="596" w:type="dxa"/>
            <w:tcMar>
              <w:top w:w="0" w:type="dxa"/>
              <w:left w:w="45" w:type="dxa"/>
              <w:bottom w:w="0" w:type="dxa"/>
              <w:right w:w="45" w:type="dxa"/>
            </w:tcMar>
            <w:vAlign w:val="center"/>
          </w:tcPr>
          <w:p w14:paraId="7F06444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66.88 ±3.81</w:t>
            </w:r>
          </w:p>
        </w:tc>
        <w:tc>
          <w:tcPr>
            <w:tcW w:w="596" w:type="dxa"/>
            <w:tcMar>
              <w:top w:w="0" w:type="dxa"/>
              <w:left w:w="45" w:type="dxa"/>
              <w:bottom w:w="0" w:type="dxa"/>
              <w:right w:w="45" w:type="dxa"/>
            </w:tcMar>
            <w:vAlign w:val="center"/>
          </w:tcPr>
          <w:p w14:paraId="2E76A98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76.37 ±2.47</w:t>
            </w:r>
          </w:p>
        </w:tc>
        <w:tc>
          <w:tcPr>
            <w:tcW w:w="596" w:type="dxa"/>
            <w:tcMar>
              <w:top w:w="0" w:type="dxa"/>
              <w:left w:w="45" w:type="dxa"/>
              <w:bottom w:w="0" w:type="dxa"/>
              <w:right w:w="45" w:type="dxa"/>
            </w:tcMar>
            <w:vAlign w:val="center"/>
          </w:tcPr>
          <w:p w14:paraId="195216A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84.57 ±1.35</w:t>
            </w:r>
          </w:p>
        </w:tc>
        <w:tc>
          <w:tcPr>
            <w:tcW w:w="596" w:type="dxa"/>
            <w:tcMar>
              <w:top w:w="0" w:type="dxa"/>
              <w:left w:w="45" w:type="dxa"/>
              <w:bottom w:w="0" w:type="dxa"/>
              <w:right w:w="45" w:type="dxa"/>
            </w:tcMar>
            <w:vAlign w:val="center"/>
          </w:tcPr>
          <w:p w14:paraId="7D3CCFF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80.22 ±2.42</w:t>
            </w:r>
          </w:p>
        </w:tc>
        <w:tc>
          <w:tcPr>
            <w:tcW w:w="596" w:type="dxa"/>
            <w:tcMar>
              <w:top w:w="0" w:type="dxa"/>
              <w:left w:w="45" w:type="dxa"/>
              <w:bottom w:w="0" w:type="dxa"/>
              <w:right w:w="45" w:type="dxa"/>
            </w:tcMar>
            <w:vAlign w:val="center"/>
          </w:tcPr>
          <w:p w14:paraId="2104721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78.12 ±1.20</w:t>
            </w:r>
          </w:p>
        </w:tc>
        <w:tc>
          <w:tcPr>
            <w:tcW w:w="596" w:type="dxa"/>
            <w:tcMar>
              <w:top w:w="0" w:type="dxa"/>
              <w:left w:w="45" w:type="dxa"/>
              <w:bottom w:w="0" w:type="dxa"/>
              <w:right w:w="45" w:type="dxa"/>
            </w:tcMar>
            <w:vAlign w:val="center"/>
          </w:tcPr>
          <w:p w14:paraId="429960A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68.31 ±2.38</w:t>
            </w:r>
          </w:p>
        </w:tc>
        <w:tc>
          <w:tcPr>
            <w:tcW w:w="596" w:type="dxa"/>
            <w:shd w:val="clear" w:color="auto" w:fill="FFFFFF"/>
            <w:tcMar>
              <w:top w:w="0" w:type="dxa"/>
              <w:left w:w="45" w:type="dxa"/>
              <w:bottom w:w="0" w:type="dxa"/>
              <w:right w:w="45" w:type="dxa"/>
            </w:tcMar>
            <w:vAlign w:val="center"/>
          </w:tcPr>
          <w:p w14:paraId="111CC18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75.94 ±2.73</w:t>
            </w:r>
          </w:p>
        </w:tc>
        <w:tc>
          <w:tcPr>
            <w:tcW w:w="596" w:type="dxa"/>
            <w:shd w:val="clear" w:color="auto" w:fill="FFFFFF"/>
            <w:tcMar>
              <w:top w:w="0" w:type="dxa"/>
              <w:left w:w="45" w:type="dxa"/>
              <w:bottom w:w="0" w:type="dxa"/>
              <w:right w:w="45" w:type="dxa"/>
            </w:tcMar>
            <w:vAlign w:val="center"/>
          </w:tcPr>
          <w:p w14:paraId="173924F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76.25 ±3.24</w:t>
            </w:r>
          </w:p>
        </w:tc>
        <w:tc>
          <w:tcPr>
            <w:tcW w:w="596" w:type="dxa"/>
            <w:shd w:val="clear" w:color="auto" w:fill="FFFFFF"/>
            <w:tcMar>
              <w:top w:w="0" w:type="dxa"/>
              <w:left w:w="45" w:type="dxa"/>
              <w:bottom w:w="0" w:type="dxa"/>
              <w:right w:w="45" w:type="dxa"/>
            </w:tcMar>
            <w:vAlign w:val="center"/>
          </w:tcPr>
          <w:p w14:paraId="064D130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73.77 ±2.82</w:t>
            </w:r>
          </w:p>
        </w:tc>
        <w:tc>
          <w:tcPr>
            <w:tcW w:w="596" w:type="dxa"/>
            <w:shd w:val="clear" w:color="auto" w:fill="FFFFFF"/>
            <w:tcMar>
              <w:top w:w="0" w:type="dxa"/>
              <w:left w:w="45" w:type="dxa"/>
              <w:bottom w:w="0" w:type="dxa"/>
              <w:right w:w="45" w:type="dxa"/>
            </w:tcMar>
            <w:vAlign w:val="center"/>
          </w:tcPr>
          <w:p w14:paraId="55DF6C2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84.32 ±1.62</w:t>
            </w:r>
          </w:p>
        </w:tc>
      </w:tr>
      <w:tr w:rsidR="009B3DFE" w14:paraId="5DDBB7E8" w14:textId="77777777">
        <w:trPr>
          <w:trHeight w:val="553"/>
          <w:jc w:val="center"/>
        </w:trPr>
        <w:tc>
          <w:tcPr>
            <w:tcW w:w="1423" w:type="dxa"/>
            <w:tcMar>
              <w:top w:w="0" w:type="dxa"/>
              <w:left w:w="45" w:type="dxa"/>
              <w:bottom w:w="0" w:type="dxa"/>
              <w:right w:w="45" w:type="dxa"/>
            </w:tcMar>
            <w:vAlign w:val="center"/>
          </w:tcPr>
          <w:p w14:paraId="024742BE"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Carbohydrate</w:t>
            </w:r>
          </w:p>
        </w:tc>
        <w:tc>
          <w:tcPr>
            <w:tcW w:w="596" w:type="dxa"/>
            <w:shd w:val="clear" w:color="auto" w:fill="FFFFFF"/>
            <w:tcMar>
              <w:top w:w="0" w:type="dxa"/>
              <w:left w:w="45" w:type="dxa"/>
              <w:bottom w:w="0" w:type="dxa"/>
              <w:right w:w="45" w:type="dxa"/>
            </w:tcMar>
            <w:vAlign w:val="center"/>
          </w:tcPr>
          <w:p w14:paraId="02D8276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3.5 ±0.41</w:t>
            </w:r>
          </w:p>
        </w:tc>
        <w:tc>
          <w:tcPr>
            <w:tcW w:w="596" w:type="dxa"/>
            <w:shd w:val="clear" w:color="auto" w:fill="FFFFFF"/>
            <w:tcMar>
              <w:top w:w="0" w:type="dxa"/>
              <w:left w:w="45" w:type="dxa"/>
              <w:bottom w:w="0" w:type="dxa"/>
              <w:right w:w="45" w:type="dxa"/>
            </w:tcMar>
            <w:vAlign w:val="center"/>
          </w:tcPr>
          <w:p w14:paraId="396C4C9F"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4.0 ±0.21</w:t>
            </w:r>
          </w:p>
        </w:tc>
        <w:tc>
          <w:tcPr>
            <w:tcW w:w="596" w:type="dxa"/>
            <w:shd w:val="clear" w:color="auto" w:fill="FFFFFF"/>
            <w:tcMar>
              <w:top w:w="0" w:type="dxa"/>
              <w:left w:w="45" w:type="dxa"/>
              <w:bottom w:w="0" w:type="dxa"/>
              <w:right w:w="45" w:type="dxa"/>
            </w:tcMar>
            <w:vAlign w:val="center"/>
          </w:tcPr>
          <w:p w14:paraId="0AC4551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5.5 ±0.33</w:t>
            </w:r>
          </w:p>
        </w:tc>
        <w:tc>
          <w:tcPr>
            <w:tcW w:w="596" w:type="dxa"/>
            <w:shd w:val="clear" w:color="auto" w:fill="FFFFFF"/>
            <w:tcMar>
              <w:top w:w="0" w:type="dxa"/>
              <w:left w:w="45" w:type="dxa"/>
              <w:bottom w:w="0" w:type="dxa"/>
              <w:right w:w="45" w:type="dxa"/>
            </w:tcMar>
            <w:vAlign w:val="center"/>
          </w:tcPr>
          <w:p w14:paraId="290008D3"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4.2 ±0.22</w:t>
            </w:r>
          </w:p>
        </w:tc>
        <w:tc>
          <w:tcPr>
            <w:tcW w:w="596" w:type="dxa"/>
            <w:shd w:val="clear" w:color="auto" w:fill="FFFFFF"/>
            <w:tcMar>
              <w:top w:w="0" w:type="dxa"/>
              <w:left w:w="45" w:type="dxa"/>
              <w:bottom w:w="0" w:type="dxa"/>
              <w:right w:w="45" w:type="dxa"/>
            </w:tcMar>
            <w:vAlign w:val="center"/>
          </w:tcPr>
          <w:p w14:paraId="015F617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 ±0.27</w:t>
            </w:r>
          </w:p>
        </w:tc>
        <w:tc>
          <w:tcPr>
            <w:tcW w:w="596" w:type="dxa"/>
            <w:shd w:val="clear" w:color="auto" w:fill="FFFFFF"/>
            <w:tcMar>
              <w:top w:w="0" w:type="dxa"/>
              <w:left w:w="45" w:type="dxa"/>
              <w:bottom w:w="0" w:type="dxa"/>
              <w:right w:w="45" w:type="dxa"/>
            </w:tcMar>
            <w:vAlign w:val="center"/>
          </w:tcPr>
          <w:p w14:paraId="432AF1C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 ±0.17</w:t>
            </w:r>
          </w:p>
        </w:tc>
        <w:tc>
          <w:tcPr>
            <w:tcW w:w="596" w:type="dxa"/>
            <w:shd w:val="clear" w:color="auto" w:fill="FFFFFF"/>
            <w:tcMar>
              <w:top w:w="0" w:type="dxa"/>
              <w:left w:w="45" w:type="dxa"/>
              <w:bottom w:w="0" w:type="dxa"/>
              <w:right w:w="45" w:type="dxa"/>
            </w:tcMar>
            <w:vAlign w:val="center"/>
          </w:tcPr>
          <w:p w14:paraId="6189B66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 ±0.52</w:t>
            </w:r>
          </w:p>
        </w:tc>
        <w:tc>
          <w:tcPr>
            <w:tcW w:w="596" w:type="dxa"/>
            <w:shd w:val="clear" w:color="auto" w:fill="FFFFFF"/>
            <w:tcMar>
              <w:top w:w="0" w:type="dxa"/>
              <w:left w:w="45" w:type="dxa"/>
              <w:bottom w:w="0" w:type="dxa"/>
              <w:right w:w="45" w:type="dxa"/>
            </w:tcMar>
            <w:vAlign w:val="center"/>
          </w:tcPr>
          <w:p w14:paraId="7B26AC2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 ±0.61</w:t>
            </w:r>
          </w:p>
        </w:tc>
        <w:tc>
          <w:tcPr>
            <w:tcW w:w="596" w:type="dxa"/>
            <w:shd w:val="clear" w:color="auto" w:fill="FFFFFF"/>
            <w:tcMar>
              <w:top w:w="0" w:type="dxa"/>
              <w:left w:w="45" w:type="dxa"/>
              <w:bottom w:w="0" w:type="dxa"/>
              <w:right w:w="45" w:type="dxa"/>
            </w:tcMar>
            <w:vAlign w:val="center"/>
          </w:tcPr>
          <w:p w14:paraId="15A7839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 ±0.23</w:t>
            </w:r>
          </w:p>
        </w:tc>
        <w:tc>
          <w:tcPr>
            <w:tcW w:w="596" w:type="dxa"/>
            <w:shd w:val="clear" w:color="auto" w:fill="FFFFFF"/>
            <w:tcMar>
              <w:top w:w="0" w:type="dxa"/>
              <w:left w:w="45" w:type="dxa"/>
              <w:bottom w:w="0" w:type="dxa"/>
              <w:right w:w="45" w:type="dxa"/>
            </w:tcMar>
            <w:vAlign w:val="center"/>
          </w:tcPr>
          <w:p w14:paraId="566F80C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4.7 ±0.44</w:t>
            </w:r>
          </w:p>
        </w:tc>
        <w:tc>
          <w:tcPr>
            <w:tcW w:w="596" w:type="dxa"/>
            <w:shd w:val="clear" w:color="auto" w:fill="FFFFFF"/>
            <w:tcMar>
              <w:top w:w="0" w:type="dxa"/>
              <w:left w:w="45" w:type="dxa"/>
              <w:bottom w:w="0" w:type="dxa"/>
              <w:right w:w="45" w:type="dxa"/>
            </w:tcMar>
            <w:vAlign w:val="center"/>
          </w:tcPr>
          <w:p w14:paraId="0EAC657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3.84 ±0.45</w:t>
            </w:r>
          </w:p>
        </w:tc>
        <w:tc>
          <w:tcPr>
            <w:tcW w:w="596" w:type="dxa"/>
            <w:shd w:val="clear" w:color="auto" w:fill="FFFFFF"/>
            <w:tcMar>
              <w:top w:w="0" w:type="dxa"/>
              <w:left w:w="45" w:type="dxa"/>
              <w:bottom w:w="0" w:type="dxa"/>
              <w:right w:w="45" w:type="dxa"/>
            </w:tcMar>
            <w:vAlign w:val="center"/>
          </w:tcPr>
          <w:p w14:paraId="06BCE31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 ±0.34</w:t>
            </w:r>
          </w:p>
        </w:tc>
        <w:tc>
          <w:tcPr>
            <w:tcW w:w="596" w:type="dxa"/>
            <w:shd w:val="clear" w:color="auto" w:fill="FFFFFF"/>
            <w:tcMar>
              <w:top w:w="0" w:type="dxa"/>
              <w:left w:w="45" w:type="dxa"/>
              <w:bottom w:w="0" w:type="dxa"/>
              <w:right w:w="45" w:type="dxa"/>
            </w:tcMar>
            <w:vAlign w:val="center"/>
          </w:tcPr>
          <w:p w14:paraId="1760BBE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5.8 ±0.42</w:t>
            </w:r>
          </w:p>
        </w:tc>
        <w:tc>
          <w:tcPr>
            <w:tcW w:w="596" w:type="dxa"/>
            <w:shd w:val="clear" w:color="auto" w:fill="FFFFFF"/>
            <w:tcMar>
              <w:top w:w="0" w:type="dxa"/>
              <w:left w:w="45" w:type="dxa"/>
              <w:bottom w:w="0" w:type="dxa"/>
              <w:right w:w="45" w:type="dxa"/>
            </w:tcMar>
            <w:vAlign w:val="center"/>
          </w:tcPr>
          <w:p w14:paraId="7516536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6.1 ±0.22</w:t>
            </w:r>
          </w:p>
        </w:tc>
        <w:tc>
          <w:tcPr>
            <w:tcW w:w="596" w:type="dxa"/>
            <w:shd w:val="clear" w:color="auto" w:fill="FFFFFF"/>
            <w:tcMar>
              <w:top w:w="0" w:type="dxa"/>
              <w:left w:w="45" w:type="dxa"/>
              <w:bottom w:w="0" w:type="dxa"/>
              <w:right w:w="45" w:type="dxa"/>
            </w:tcMar>
            <w:vAlign w:val="center"/>
          </w:tcPr>
          <w:p w14:paraId="748999B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3.9 ±0.31</w:t>
            </w:r>
          </w:p>
        </w:tc>
      </w:tr>
      <w:tr w:rsidR="009B3DFE" w14:paraId="264BF443" w14:textId="77777777">
        <w:trPr>
          <w:trHeight w:val="645"/>
          <w:jc w:val="center"/>
        </w:trPr>
        <w:tc>
          <w:tcPr>
            <w:tcW w:w="1423" w:type="dxa"/>
            <w:tcMar>
              <w:top w:w="0" w:type="dxa"/>
              <w:left w:w="45" w:type="dxa"/>
              <w:bottom w:w="0" w:type="dxa"/>
              <w:right w:w="45" w:type="dxa"/>
            </w:tcMar>
            <w:vAlign w:val="center"/>
          </w:tcPr>
          <w:p w14:paraId="512B2DCD"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Protein</w:t>
            </w:r>
          </w:p>
        </w:tc>
        <w:tc>
          <w:tcPr>
            <w:tcW w:w="596" w:type="dxa"/>
            <w:shd w:val="clear" w:color="auto" w:fill="FFFFFF"/>
            <w:tcMar>
              <w:top w:w="0" w:type="dxa"/>
              <w:left w:w="45" w:type="dxa"/>
              <w:bottom w:w="0" w:type="dxa"/>
              <w:right w:w="45" w:type="dxa"/>
            </w:tcMar>
            <w:vAlign w:val="center"/>
          </w:tcPr>
          <w:p w14:paraId="0088E83E"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15.3 ±0.24</w:t>
            </w:r>
          </w:p>
        </w:tc>
        <w:tc>
          <w:tcPr>
            <w:tcW w:w="596" w:type="dxa"/>
            <w:shd w:val="clear" w:color="auto" w:fill="FFFFFF"/>
            <w:tcMar>
              <w:top w:w="0" w:type="dxa"/>
              <w:left w:w="45" w:type="dxa"/>
              <w:bottom w:w="0" w:type="dxa"/>
              <w:right w:w="45" w:type="dxa"/>
            </w:tcMar>
            <w:vAlign w:val="center"/>
          </w:tcPr>
          <w:p w14:paraId="1F42530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11.4 ±0.31</w:t>
            </w:r>
          </w:p>
        </w:tc>
        <w:tc>
          <w:tcPr>
            <w:tcW w:w="596" w:type="dxa"/>
            <w:shd w:val="clear" w:color="auto" w:fill="FFFFFF"/>
            <w:tcMar>
              <w:top w:w="0" w:type="dxa"/>
              <w:left w:w="45" w:type="dxa"/>
              <w:bottom w:w="0" w:type="dxa"/>
              <w:right w:w="45" w:type="dxa"/>
            </w:tcMar>
            <w:vAlign w:val="center"/>
          </w:tcPr>
          <w:p w14:paraId="4E78692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26.2 ±0.25</w:t>
            </w:r>
          </w:p>
        </w:tc>
        <w:tc>
          <w:tcPr>
            <w:tcW w:w="596" w:type="dxa"/>
            <w:shd w:val="clear" w:color="auto" w:fill="FFFFFF"/>
            <w:tcMar>
              <w:top w:w="0" w:type="dxa"/>
              <w:left w:w="45" w:type="dxa"/>
              <w:bottom w:w="0" w:type="dxa"/>
              <w:right w:w="45" w:type="dxa"/>
            </w:tcMar>
            <w:vAlign w:val="center"/>
          </w:tcPr>
          <w:p w14:paraId="7C67875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25.8 ±0.56</w:t>
            </w:r>
          </w:p>
        </w:tc>
        <w:tc>
          <w:tcPr>
            <w:tcW w:w="596" w:type="dxa"/>
            <w:shd w:val="clear" w:color="auto" w:fill="FFFFFF"/>
            <w:tcMar>
              <w:top w:w="0" w:type="dxa"/>
              <w:left w:w="45" w:type="dxa"/>
              <w:bottom w:w="0" w:type="dxa"/>
              <w:right w:w="45" w:type="dxa"/>
            </w:tcMar>
            <w:vAlign w:val="center"/>
          </w:tcPr>
          <w:p w14:paraId="2AC05912"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 ±0.22</w:t>
            </w:r>
          </w:p>
        </w:tc>
        <w:tc>
          <w:tcPr>
            <w:tcW w:w="596" w:type="dxa"/>
            <w:shd w:val="clear" w:color="auto" w:fill="FFFFFF"/>
            <w:tcMar>
              <w:top w:w="0" w:type="dxa"/>
              <w:left w:w="45" w:type="dxa"/>
              <w:bottom w:w="0" w:type="dxa"/>
              <w:right w:w="45" w:type="dxa"/>
            </w:tcMar>
            <w:vAlign w:val="center"/>
          </w:tcPr>
          <w:p w14:paraId="3025C53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16.2 ±0.33</w:t>
            </w:r>
          </w:p>
        </w:tc>
        <w:tc>
          <w:tcPr>
            <w:tcW w:w="596" w:type="dxa"/>
            <w:shd w:val="clear" w:color="auto" w:fill="FFFFFF"/>
            <w:tcMar>
              <w:top w:w="0" w:type="dxa"/>
              <w:left w:w="45" w:type="dxa"/>
              <w:bottom w:w="0" w:type="dxa"/>
              <w:right w:w="45" w:type="dxa"/>
            </w:tcMar>
            <w:vAlign w:val="center"/>
          </w:tcPr>
          <w:p w14:paraId="340B488A"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12.3 ±0.41</w:t>
            </w:r>
          </w:p>
        </w:tc>
        <w:tc>
          <w:tcPr>
            <w:tcW w:w="596" w:type="dxa"/>
            <w:shd w:val="clear" w:color="auto" w:fill="FFFFFF"/>
            <w:tcMar>
              <w:top w:w="0" w:type="dxa"/>
              <w:left w:w="45" w:type="dxa"/>
              <w:bottom w:w="0" w:type="dxa"/>
              <w:right w:w="45" w:type="dxa"/>
            </w:tcMar>
            <w:vAlign w:val="center"/>
          </w:tcPr>
          <w:p w14:paraId="2FEA982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27.6 ±0.52</w:t>
            </w:r>
          </w:p>
        </w:tc>
        <w:tc>
          <w:tcPr>
            <w:tcW w:w="596" w:type="dxa"/>
            <w:shd w:val="clear" w:color="auto" w:fill="FFFFFF"/>
            <w:tcMar>
              <w:top w:w="0" w:type="dxa"/>
              <w:left w:w="45" w:type="dxa"/>
              <w:bottom w:w="0" w:type="dxa"/>
              <w:right w:w="45" w:type="dxa"/>
            </w:tcMar>
            <w:vAlign w:val="center"/>
          </w:tcPr>
          <w:p w14:paraId="55DB9E4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26.1 ±0.28</w:t>
            </w:r>
          </w:p>
        </w:tc>
        <w:tc>
          <w:tcPr>
            <w:tcW w:w="596" w:type="dxa"/>
            <w:shd w:val="clear" w:color="auto" w:fill="FFFFFF"/>
            <w:tcMar>
              <w:top w:w="0" w:type="dxa"/>
              <w:left w:w="45" w:type="dxa"/>
              <w:bottom w:w="0" w:type="dxa"/>
              <w:right w:w="45" w:type="dxa"/>
            </w:tcMar>
            <w:vAlign w:val="center"/>
          </w:tcPr>
          <w:p w14:paraId="65530325"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25.9 ±0.21</w:t>
            </w:r>
          </w:p>
        </w:tc>
        <w:tc>
          <w:tcPr>
            <w:tcW w:w="596" w:type="dxa"/>
            <w:shd w:val="clear" w:color="auto" w:fill="FFFFFF"/>
            <w:tcMar>
              <w:top w:w="0" w:type="dxa"/>
              <w:left w:w="45" w:type="dxa"/>
              <w:bottom w:w="0" w:type="dxa"/>
              <w:right w:w="45" w:type="dxa"/>
            </w:tcMar>
            <w:vAlign w:val="center"/>
          </w:tcPr>
          <w:p w14:paraId="3CAC92F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17.1 ±0.15</w:t>
            </w:r>
          </w:p>
        </w:tc>
        <w:tc>
          <w:tcPr>
            <w:tcW w:w="596" w:type="dxa"/>
            <w:shd w:val="clear" w:color="auto" w:fill="FFFFFF"/>
            <w:tcMar>
              <w:top w:w="0" w:type="dxa"/>
              <w:left w:w="45" w:type="dxa"/>
              <w:bottom w:w="0" w:type="dxa"/>
              <w:right w:w="45" w:type="dxa"/>
            </w:tcMar>
            <w:vAlign w:val="center"/>
          </w:tcPr>
          <w:p w14:paraId="438FA0A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12.5 ±0.24</w:t>
            </w:r>
          </w:p>
        </w:tc>
        <w:tc>
          <w:tcPr>
            <w:tcW w:w="596" w:type="dxa"/>
            <w:shd w:val="clear" w:color="auto" w:fill="FFFFFF"/>
            <w:tcMar>
              <w:top w:w="0" w:type="dxa"/>
              <w:left w:w="45" w:type="dxa"/>
              <w:bottom w:w="0" w:type="dxa"/>
              <w:right w:w="45" w:type="dxa"/>
            </w:tcMar>
            <w:vAlign w:val="center"/>
          </w:tcPr>
          <w:p w14:paraId="78129E4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27.1 ±0.26</w:t>
            </w:r>
          </w:p>
        </w:tc>
        <w:tc>
          <w:tcPr>
            <w:tcW w:w="596" w:type="dxa"/>
            <w:shd w:val="clear" w:color="auto" w:fill="FFFFFF"/>
            <w:tcMar>
              <w:top w:w="0" w:type="dxa"/>
              <w:left w:w="45" w:type="dxa"/>
              <w:bottom w:w="0" w:type="dxa"/>
              <w:right w:w="45" w:type="dxa"/>
            </w:tcMar>
            <w:vAlign w:val="center"/>
          </w:tcPr>
          <w:p w14:paraId="7D4ED67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26.0 ±0.32</w:t>
            </w:r>
          </w:p>
        </w:tc>
        <w:tc>
          <w:tcPr>
            <w:tcW w:w="596" w:type="dxa"/>
            <w:shd w:val="clear" w:color="auto" w:fill="FFFFFF"/>
            <w:tcMar>
              <w:top w:w="0" w:type="dxa"/>
              <w:left w:w="45" w:type="dxa"/>
              <w:bottom w:w="0" w:type="dxa"/>
              <w:right w:w="45" w:type="dxa"/>
            </w:tcMar>
            <w:vAlign w:val="center"/>
          </w:tcPr>
          <w:p w14:paraId="5485A65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25.0 ±0.22</w:t>
            </w:r>
          </w:p>
        </w:tc>
      </w:tr>
      <w:tr w:rsidR="009B3DFE" w14:paraId="2D92D631" w14:textId="77777777">
        <w:trPr>
          <w:trHeight w:val="597"/>
          <w:jc w:val="center"/>
        </w:trPr>
        <w:tc>
          <w:tcPr>
            <w:tcW w:w="1423" w:type="dxa"/>
            <w:tcMar>
              <w:top w:w="0" w:type="dxa"/>
              <w:left w:w="45" w:type="dxa"/>
              <w:bottom w:w="0" w:type="dxa"/>
              <w:right w:w="45" w:type="dxa"/>
            </w:tcMar>
            <w:vAlign w:val="center"/>
          </w:tcPr>
          <w:p w14:paraId="4AE663D7" w14:textId="77777777" w:rsidR="009B3DFE" w:rsidRDefault="0036718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Lipid</w:t>
            </w:r>
          </w:p>
        </w:tc>
        <w:tc>
          <w:tcPr>
            <w:tcW w:w="596" w:type="dxa"/>
            <w:shd w:val="clear" w:color="auto" w:fill="FFFFFF"/>
            <w:tcMar>
              <w:top w:w="0" w:type="dxa"/>
              <w:left w:w="45" w:type="dxa"/>
              <w:bottom w:w="0" w:type="dxa"/>
              <w:right w:w="45" w:type="dxa"/>
            </w:tcMar>
            <w:vAlign w:val="center"/>
          </w:tcPr>
          <w:p w14:paraId="0390FD1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8.0 ±0.21</w:t>
            </w:r>
          </w:p>
        </w:tc>
        <w:tc>
          <w:tcPr>
            <w:tcW w:w="596" w:type="dxa"/>
            <w:shd w:val="clear" w:color="auto" w:fill="FFFFFF"/>
            <w:tcMar>
              <w:top w:w="0" w:type="dxa"/>
              <w:left w:w="45" w:type="dxa"/>
              <w:bottom w:w="0" w:type="dxa"/>
              <w:right w:w="45" w:type="dxa"/>
            </w:tcMar>
            <w:vAlign w:val="center"/>
          </w:tcPr>
          <w:p w14:paraId="6C4AD204"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6.2 ±0.14</w:t>
            </w:r>
          </w:p>
        </w:tc>
        <w:tc>
          <w:tcPr>
            <w:tcW w:w="596" w:type="dxa"/>
            <w:shd w:val="clear" w:color="auto" w:fill="FFFFFF"/>
            <w:tcMar>
              <w:top w:w="0" w:type="dxa"/>
              <w:left w:w="45" w:type="dxa"/>
              <w:bottom w:w="0" w:type="dxa"/>
              <w:right w:w="45" w:type="dxa"/>
            </w:tcMar>
            <w:vAlign w:val="center"/>
          </w:tcPr>
          <w:p w14:paraId="0D67E229"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12.0 ±0.25</w:t>
            </w:r>
          </w:p>
        </w:tc>
        <w:tc>
          <w:tcPr>
            <w:tcW w:w="596" w:type="dxa"/>
            <w:shd w:val="clear" w:color="auto" w:fill="FFFFFF"/>
            <w:tcMar>
              <w:top w:w="0" w:type="dxa"/>
              <w:left w:w="45" w:type="dxa"/>
              <w:bottom w:w="0" w:type="dxa"/>
              <w:right w:w="45" w:type="dxa"/>
            </w:tcMar>
            <w:vAlign w:val="center"/>
          </w:tcPr>
          <w:p w14:paraId="655BF85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13.3 ±0.33</w:t>
            </w:r>
          </w:p>
        </w:tc>
        <w:tc>
          <w:tcPr>
            <w:tcW w:w="596" w:type="dxa"/>
            <w:shd w:val="clear" w:color="auto" w:fill="FFFFFF"/>
            <w:tcMar>
              <w:top w:w="0" w:type="dxa"/>
              <w:left w:w="45" w:type="dxa"/>
              <w:bottom w:w="0" w:type="dxa"/>
              <w:right w:w="45" w:type="dxa"/>
            </w:tcMar>
            <w:vAlign w:val="center"/>
          </w:tcPr>
          <w:p w14:paraId="1453EDD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12.8 ±0.41</w:t>
            </w:r>
          </w:p>
        </w:tc>
        <w:tc>
          <w:tcPr>
            <w:tcW w:w="596" w:type="dxa"/>
            <w:shd w:val="clear" w:color="auto" w:fill="FFFFFF"/>
            <w:tcMar>
              <w:top w:w="0" w:type="dxa"/>
              <w:left w:w="45" w:type="dxa"/>
              <w:bottom w:w="0" w:type="dxa"/>
              <w:right w:w="45" w:type="dxa"/>
            </w:tcMar>
            <w:vAlign w:val="center"/>
          </w:tcPr>
          <w:p w14:paraId="72D813B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7.5 ±0.32</w:t>
            </w:r>
          </w:p>
        </w:tc>
        <w:tc>
          <w:tcPr>
            <w:tcW w:w="596" w:type="dxa"/>
            <w:shd w:val="clear" w:color="auto" w:fill="FFFFFF"/>
            <w:tcMar>
              <w:top w:w="0" w:type="dxa"/>
              <w:left w:w="45" w:type="dxa"/>
              <w:bottom w:w="0" w:type="dxa"/>
              <w:right w:w="45" w:type="dxa"/>
            </w:tcMar>
            <w:vAlign w:val="center"/>
          </w:tcPr>
          <w:p w14:paraId="66793FAD"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16.0 ±0.22</w:t>
            </w:r>
          </w:p>
        </w:tc>
        <w:tc>
          <w:tcPr>
            <w:tcW w:w="596" w:type="dxa"/>
            <w:shd w:val="clear" w:color="auto" w:fill="FFFFFF"/>
            <w:tcMar>
              <w:top w:w="0" w:type="dxa"/>
              <w:left w:w="45" w:type="dxa"/>
              <w:bottom w:w="0" w:type="dxa"/>
              <w:right w:w="45" w:type="dxa"/>
            </w:tcMar>
            <w:vAlign w:val="center"/>
          </w:tcPr>
          <w:p w14:paraId="548CB4C6"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14.0 ±0.34</w:t>
            </w:r>
          </w:p>
        </w:tc>
        <w:tc>
          <w:tcPr>
            <w:tcW w:w="596" w:type="dxa"/>
            <w:shd w:val="clear" w:color="auto" w:fill="FFFFFF"/>
            <w:tcMar>
              <w:top w:w="0" w:type="dxa"/>
              <w:left w:w="45" w:type="dxa"/>
              <w:bottom w:w="0" w:type="dxa"/>
              <w:right w:w="45" w:type="dxa"/>
            </w:tcMar>
            <w:vAlign w:val="center"/>
          </w:tcPr>
          <w:p w14:paraId="3500037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12.5 ±0.45</w:t>
            </w:r>
          </w:p>
        </w:tc>
        <w:tc>
          <w:tcPr>
            <w:tcW w:w="596" w:type="dxa"/>
            <w:shd w:val="clear" w:color="auto" w:fill="FFFFFF"/>
            <w:tcMar>
              <w:top w:w="0" w:type="dxa"/>
              <w:left w:w="45" w:type="dxa"/>
              <w:bottom w:w="0" w:type="dxa"/>
              <w:right w:w="45" w:type="dxa"/>
            </w:tcMar>
            <w:vAlign w:val="center"/>
          </w:tcPr>
          <w:p w14:paraId="5C91EFE1"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11.5 ±0.28</w:t>
            </w:r>
          </w:p>
        </w:tc>
        <w:tc>
          <w:tcPr>
            <w:tcW w:w="596" w:type="dxa"/>
            <w:shd w:val="clear" w:color="auto" w:fill="FFFFFF"/>
            <w:tcMar>
              <w:top w:w="0" w:type="dxa"/>
              <w:left w:w="45" w:type="dxa"/>
              <w:bottom w:w="0" w:type="dxa"/>
              <w:right w:w="45" w:type="dxa"/>
            </w:tcMar>
            <w:vAlign w:val="center"/>
          </w:tcPr>
          <w:p w14:paraId="65AC6A0C"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8.5 ±0.33</w:t>
            </w:r>
          </w:p>
        </w:tc>
        <w:tc>
          <w:tcPr>
            <w:tcW w:w="596" w:type="dxa"/>
            <w:shd w:val="clear" w:color="auto" w:fill="FFFFFF"/>
            <w:tcMar>
              <w:top w:w="0" w:type="dxa"/>
              <w:left w:w="45" w:type="dxa"/>
              <w:bottom w:w="0" w:type="dxa"/>
              <w:right w:w="45" w:type="dxa"/>
            </w:tcMar>
            <w:vAlign w:val="center"/>
          </w:tcPr>
          <w:p w14:paraId="226D2A00"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11.8 ±0.25</w:t>
            </w:r>
          </w:p>
        </w:tc>
        <w:tc>
          <w:tcPr>
            <w:tcW w:w="596" w:type="dxa"/>
            <w:shd w:val="clear" w:color="auto" w:fill="FFFFFF"/>
            <w:tcMar>
              <w:top w:w="0" w:type="dxa"/>
              <w:left w:w="45" w:type="dxa"/>
              <w:bottom w:w="0" w:type="dxa"/>
              <w:right w:w="45" w:type="dxa"/>
            </w:tcMar>
            <w:vAlign w:val="center"/>
          </w:tcPr>
          <w:p w14:paraId="50F0FB18"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15.5 ±0.27</w:t>
            </w:r>
          </w:p>
        </w:tc>
        <w:tc>
          <w:tcPr>
            <w:tcW w:w="596" w:type="dxa"/>
            <w:shd w:val="clear" w:color="auto" w:fill="FFFFFF"/>
            <w:tcMar>
              <w:top w:w="0" w:type="dxa"/>
              <w:left w:w="45" w:type="dxa"/>
              <w:bottom w:w="0" w:type="dxa"/>
              <w:right w:w="45" w:type="dxa"/>
            </w:tcMar>
            <w:vAlign w:val="center"/>
          </w:tcPr>
          <w:p w14:paraId="47DDB14B"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13.0 ±0.18</w:t>
            </w:r>
          </w:p>
        </w:tc>
        <w:tc>
          <w:tcPr>
            <w:tcW w:w="596" w:type="dxa"/>
            <w:shd w:val="clear" w:color="auto" w:fill="FFFFFF"/>
            <w:tcMar>
              <w:top w:w="0" w:type="dxa"/>
              <w:left w:w="45" w:type="dxa"/>
              <w:bottom w:w="0" w:type="dxa"/>
              <w:right w:w="45" w:type="dxa"/>
            </w:tcMar>
            <w:vAlign w:val="center"/>
          </w:tcPr>
          <w:p w14:paraId="1EE76177" w14:textId="77777777" w:rsidR="009B3DFE" w:rsidRDefault="0036718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13.1 ±0.22</w:t>
            </w:r>
          </w:p>
        </w:tc>
      </w:tr>
    </w:tbl>
    <w:p w14:paraId="752FE5F9" w14:textId="3265C0AE" w:rsidR="009B3DFE" w:rsidRDefault="00C25C03">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Roman" w:eastAsia="Times Roman" w:hAnsi="Times Roman" w:cs="Times Roman"/>
          <w:noProof/>
          <w:lang w:eastAsia="en-US"/>
        </w:rPr>
        <w:drawing>
          <wp:anchor distT="152400" distB="152400" distL="152400" distR="152400" simplePos="0" relativeHeight="251655680" behindDoc="0" locked="0" layoutInCell="1" allowOverlap="1" wp14:anchorId="596446D3" wp14:editId="617CB1BC">
            <wp:simplePos x="0" y="0"/>
            <wp:positionH relativeFrom="margin">
              <wp:posOffset>-244475</wp:posOffset>
            </wp:positionH>
            <wp:positionV relativeFrom="page">
              <wp:posOffset>5796280</wp:posOffset>
            </wp:positionV>
            <wp:extent cx="6187440" cy="3153410"/>
            <wp:effectExtent l="19050" t="19050" r="3810" b="8890"/>
            <wp:wrapThrough wrapText="bothSides">
              <wp:wrapPolygon edited="0">
                <wp:start x="-67" y="-130"/>
                <wp:lineTo x="-67" y="21661"/>
                <wp:lineTo x="21613" y="21661"/>
                <wp:lineTo x="21613" y="-130"/>
                <wp:lineTo x="-67" y="-130"/>
              </wp:wrapPolygon>
            </wp:wrapThrough>
            <wp:docPr id="1073741828"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8" name="pasted-movie.png" descr="pasted-movie.png"/>
                    <pic:cNvPicPr>
                      <a:picLocks noChangeAspect="1"/>
                    </pic:cNvPicPr>
                  </pic:nvPicPr>
                  <pic:blipFill>
                    <a:blip r:embed="rId14" cstate="print"/>
                    <a:stretch>
                      <a:fillRect/>
                    </a:stretch>
                  </pic:blipFill>
                  <pic:spPr>
                    <a:xfrm>
                      <a:off x="0" y="0"/>
                      <a:ext cx="6187440" cy="3153410"/>
                    </a:xfrm>
                    <a:prstGeom prst="rect">
                      <a:avLst/>
                    </a:prstGeom>
                    <a:ln w="12700" cap="flat">
                      <a:solidFill>
                        <a:schemeClr val="bg1">
                          <a:lumMod val="95000"/>
                        </a:schemeClr>
                      </a:solidFill>
                      <a:miter lim="400000"/>
                    </a:ln>
                    <a:effectLst/>
                  </pic:spPr>
                </pic:pic>
              </a:graphicData>
            </a:graphic>
            <wp14:sizeRelH relativeFrom="margin">
              <wp14:pctWidth>0</wp14:pctWidth>
            </wp14:sizeRelH>
            <wp14:sizeRelV relativeFrom="margin">
              <wp14:pctHeight>0</wp14:pctHeight>
            </wp14:sizeRelV>
          </wp:anchor>
        </w:drawing>
      </w:r>
      <w:r w:rsidR="007555C4">
        <w:rPr>
          <w:rFonts w:ascii="Times New Roman" w:eastAsia="Times New Roman" w:hAnsi="Times New Roman" w:cs="Times New Roman"/>
          <w:b/>
          <w:i/>
          <w:color w:val="000000"/>
        </w:rPr>
        <w:t>Note</w:t>
      </w:r>
      <w:r w:rsidR="007555C4">
        <w:rPr>
          <w:rFonts w:ascii="Times New Roman" w:eastAsia="Times New Roman" w:hAnsi="Times New Roman" w:cs="Times New Roman"/>
          <w:b/>
          <w:color w:val="000000"/>
        </w:rPr>
        <w:t xml:space="preserve">: </w:t>
      </w:r>
      <w:r w:rsidR="007555C4">
        <w:rPr>
          <w:rFonts w:ascii="Times New Roman" w:eastAsia="Times New Roman" w:hAnsi="Times New Roman" w:cs="Times New Roman"/>
          <w:b/>
          <w:i/>
          <w:color w:val="000000"/>
        </w:rPr>
        <w:t>F</w:t>
      </w:r>
      <w:r w:rsidR="007555C4">
        <w:rPr>
          <w:rFonts w:ascii="Times New Roman" w:eastAsia="Times New Roman" w:hAnsi="Times New Roman" w:cs="Times New Roman"/>
          <w:b/>
          <w:color w:val="000000"/>
        </w:rPr>
        <w:t xml:space="preserve"> = Fins; </w:t>
      </w:r>
      <w:r w:rsidR="007555C4">
        <w:rPr>
          <w:rFonts w:ascii="Times New Roman" w:eastAsia="Times New Roman" w:hAnsi="Times New Roman" w:cs="Times New Roman"/>
          <w:b/>
          <w:i/>
          <w:color w:val="000000"/>
        </w:rPr>
        <w:t>G</w:t>
      </w:r>
      <w:r w:rsidR="007555C4">
        <w:rPr>
          <w:rFonts w:ascii="Times New Roman" w:eastAsia="Times New Roman" w:hAnsi="Times New Roman" w:cs="Times New Roman"/>
          <w:b/>
          <w:color w:val="000000"/>
        </w:rPr>
        <w:t xml:space="preserve"> = Gills; </w:t>
      </w:r>
      <w:r w:rsidR="007555C4">
        <w:rPr>
          <w:rFonts w:ascii="Times New Roman" w:eastAsia="Times New Roman" w:hAnsi="Times New Roman" w:cs="Times New Roman"/>
          <w:b/>
          <w:i/>
          <w:color w:val="000000"/>
        </w:rPr>
        <w:t>M</w:t>
      </w:r>
      <w:r w:rsidR="007555C4">
        <w:rPr>
          <w:rFonts w:ascii="Times New Roman" w:eastAsia="Times New Roman" w:hAnsi="Times New Roman" w:cs="Times New Roman"/>
          <w:b/>
          <w:color w:val="000000"/>
        </w:rPr>
        <w:t xml:space="preserve"> = Muscles; </w:t>
      </w:r>
      <w:r w:rsidR="007555C4">
        <w:rPr>
          <w:rFonts w:ascii="Times New Roman" w:eastAsia="Times New Roman" w:hAnsi="Times New Roman" w:cs="Times New Roman"/>
          <w:b/>
          <w:i/>
          <w:color w:val="000000"/>
        </w:rPr>
        <w:t>RB</w:t>
      </w:r>
      <w:r w:rsidR="007555C4">
        <w:rPr>
          <w:rFonts w:ascii="Times New Roman" w:eastAsia="Times New Roman" w:hAnsi="Times New Roman" w:cs="Times New Roman"/>
          <w:b/>
          <w:color w:val="000000"/>
        </w:rPr>
        <w:t xml:space="preserve"> = Remaining Body; </w:t>
      </w:r>
      <w:r w:rsidR="007555C4">
        <w:rPr>
          <w:rFonts w:ascii="Times New Roman" w:eastAsia="Times New Roman" w:hAnsi="Times New Roman" w:cs="Times New Roman"/>
          <w:b/>
          <w:i/>
          <w:color w:val="000000"/>
        </w:rPr>
        <w:t>WB</w:t>
      </w:r>
      <w:r w:rsidR="007555C4">
        <w:rPr>
          <w:rFonts w:ascii="Times New Roman" w:eastAsia="Times New Roman" w:hAnsi="Times New Roman" w:cs="Times New Roman"/>
          <w:b/>
          <w:color w:val="000000"/>
        </w:rPr>
        <w:t xml:space="preserve"> = Whole Body</w:t>
      </w:r>
    </w:p>
    <w:p w14:paraId="64388378" w14:textId="77777777" w:rsidR="00F2632F" w:rsidRDefault="00F2632F" w:rsidP="00F2632F">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2D858AD8" w14:textId="09964096" w:rsidR="00F2632F" w:rsidRDefault="007555C4" w:rsidP="00F2632F">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 7: </w:t>
      </w:r>
      <w:r w:rsidR="00C109B5">
        <w:rPr>
          <w:rFonts w:ascii="Times New Roman" w:eastAsia="Times New Roman" w:hAnsi="Times New Roman" w:cs="Times New Roman"/>
          <w:b/>
          <w:color w:val="000000"/>
          <w:sz w:val="24"/>
          <w:szCs w:val="24"/>
        </w:rPr>
        <w:t xml:space="preserve">Shows the interaction effects of different seasons and tissues on the nutrients in fishes. </w:t>
      </w:r>
    </w:p>
    <w:p w14:paraId="4D3E9782" w14:textId="49F16C7B" w:rsidR="00F2632F" w:rsidRPr="006C6345" w:rsidRDefault="00F2632F" w:rsidP="00F2632F">
      <w:pPr>
        <w:pBdr>
          <w:top w:val="nil"/>
          <w:left w:val="nil"/>
          <w:bottom w:val="nil"/>
          <w:right w:val="nil"/>
          <w:between w:val="nil"/>
        </w:pBdr>
        <w:spacing w:before="240" w:after="240" w:line="360" w:lineRule="auto"/>
        <w:jc w:val="both"/>
        <w:rPr>
          <w:rFonts w:ascii="Times New Roman" w:eastAsia="Times New Roman" w:hAnsi="Times New Roman" w:cs="Times New Roman"/>
          <w:b/>
          <w:bCs/>
          <w:color w:val="000000"/>
          <w:sz w:val="24"/>
          <w:szCs w:val="24"/>
          <w:highlight w:val="yellow"/>
          <w:lang w:val="en-IN"/>
        </w:rPr>
      </w:pPr>
      <w:r w:rsidRPr="006C6345">
        <w:rPr>
          <w:rFonts w:ascii="Times New Roman" w:eastAsia="Times New Roman" w:hAnsi="Times New Roman" w:cs="Times New Roman"/>
          <w:b/>
          <w:bCs/>
          <w:color w:val="000000"/>
          <w:sz w:val="24"/>
          <w:szCs w:val="24"/>
          <w:highlight w:val="yellow"/>
          <w:lang w:val="en-IN"/>
        </w:rPr>
        <w:lastRenderedPageBreak/>
        <w:t>M</w:t>
      </w:r>
      <w:r w:rsidRPr="00F2632F">
        <w:rPr>
          <w:rFonts w:ascii="Times New Roman" w:eastAsia="Times New Roman" w:hAnsi="Times New Roman" w:cs="Times New Roman"/>
          <w:b/>
          <w:bCs/>
          <w:color w:val="000000"/>
          <w:sz w:val="24"/>
          <w:szCs w:val="24"/>
          <w:highlight w:val="yellow"/>
          <w:lang w:val="en-IN"/>
        </w:rPr>
        <w:t>orphometric characteristics</w:t>
      </w:r>
      <w:r w:rsidRPr="006C6345">
        <w:rPr>
          <w:rFonts w:ascii="Times New Roman" w:eastAsia="Times New Roman" w:hAnsi="Times New Roman" w:cs="Times New Roman"/>
          <w:b/>
          <w:bCs/>
          <w:color w:val="000000"/>
          <w:sz w:val="24"/>
          <w:szCs w:val="24"/>
          <w:highlight w:val="yellow"/>
          <w:lang w:val="en-IN"/>
        </w:rPr>
        <w:t>:</w:t>
      </w:r>
    </w:p>
    <w:p w14:paraId="33100B82" w14:textId="29148B90" w:rsidR="00F2632F" w:rsidRPr="006C6345" w:rsidRDefault="00F2632F">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lang w:val="en-IN"/>
        </w:rPr>
      </w:pPr>
      <w:r w:rsidRPr="006C6345">
        <w:rPr>
          <w:rFonts w:ascii="Times New Roman" w:eastAsia="Times New Roman" w:hAnsi="Times New Roman" w:cs="Times New Roman"/>
          <w:color w:val="000000"/>
          <w:sz w:val="24"/>
          <w:szCs w:val="24"/>
          <w:highlight w:val="yellow"/>
          <w:lang w:val="en-IN"/>
        </w:rPr>
        <w:t xml:space="preserve">The selected fish species were collected during </w:t>
      </w:r>
      <w:r w:rsidRPr="006C6345">
        <w:rPr>
          <w:rFonts w:ascii="Times New Roman" w:eastAsia="Times New Roman" w:hAnsi="Times New Roman" w:cs="Times New Roman"/>
          <w:bCs/>
          <w:color w:val="000000"/>
          <w:sz w:val="24"/>
          <w:szCs w:val="24"/>
          <w:highlight w:val="yellow"/>
        </w:rPr>
        <w:t>January 2023 to December 2024, across three distinct seasons: pre-monsoon, monsoon, and post-monsoon.</w:t>
      </w:r>
      <w:r w:rsidR="006C6345" w:rsidRPr="006C6345">
        <w:rPr>
          <w:rFonts w:ascii="Times New Roman" w:eastAsia="Times New Roman" w:hAnsi="Times New Roman" w:cs="Times New Roman"/>
          <w:bCs/>
          <w:color w:val="000000"/>
          <w:sz w:val="24"/>
          <w:szCs w:val="24"/>
          <w:highlight w:val="yellow"/>
        </w:rPr>
        <w:t xml:space="preserve"> The morphometric analysis, their characterization, habitat and their feeding habits were </w:t>
      </w:r>
      <w:proofErr w:type="spellStart"/>
      <w:r w:rsidR="006C6345" w:rsidRPr="006C6345">
        <w:rPr>
          <w:rFonts w:ascii="Times New Roman" w:eastAsia="Times New Roman" w:hAnsi="Times New Roman" w:cs="Times New Roman"/>
          <w:bCs/>
          <w:color w:val="000000"/>
          <w:sz w:val="24"/>
          <w:szCs w:val="24"/>
          <w:highlight w:val="yellow"/>
        </w:rPr>
        <w:t>analysed</w:t>
      </w:r>
      <w:proofErr w:type="spellEnd"/>
      <w:r w:rsidR="006C6345" w:rsidRPr="006C6345">
        <w:rPr>
          <w:rFonts w:ascii="Times New Roman" w:eastAsia="Times New Roman" w:hAnsi="Times New Roman" w:cs="Times New Roman"/>
          <w:bCs/>
          <w:color w:val="000000"/>
          <w:sz w:val="24"/>
          <w:szCs w:val="24"/>
          <w:highlight w:val="yellow"/>
        </w:rPr>
        <w:t xml:space="preserve"> and was represented in </w:t>
      </w:r>
      <w:r w:rsidRPr="006C6345">
        <w:rPr>
          <w:rFonts w:ascii="Times New Roman" w:eastAsia="Times New Roman" w:hAnsi="Times New Roman" w:cs="Times New Roman"/>
          <w:color w:val="000000"/>
          <w:sz w:val="24"/>
          <w:szCs w:val="24"/>
          <w:highlight w:val="yellow"/>
          <w:lang w:val="en-IN"/>
        </w:rPr>
        <w:t>Table No. 1: Shows the e</w:t>
      </w:r>
      <w:r w:rsidRPr="00F2632F">
        <w:rPr>
          <w:rFonts w:ascii="Times New Roman" w:eastAsia="Times New Roman" w:hAnsi="Times New Roman" w:cs="Times New Roman"/>
          <w:color w:val="000000"/>
          <w:sz w:val="24"/>
          <w:szCs w:val="24"/>
          <w:highlight w:val="yellow"/>
          <w:lang w:val="en-IN"/>
        </w:rPr>
        <w:t>cological and morphometric characteristics of selected fish species</w:t>
      </w:r>
      <w:r w:rsidRPr="006C6345">
        <w:rPr>
          <w:rFonts w:ascii="Times New Roman" w:eastAsia="Times New Roman" w:hAnsi="Times New Roman" w:cs="Times New Roman"/>
          <w:color w:val="000000"/>
          <w:sz w:val="24"/>
          <w:szCs w:val="24"/>
          <w:highlight w:val="yellow"/>
          <w:lang w:val="en-IN"/>
        </w:rPr>
        <w:t xml:space="preserve"> collected from Karanja </w:t>
      </w:r>
      <w:r w:rsidRPr="006C6345">
        <w:rPr>
          <w:rFonts w:ascii="Times New Roman" w:eastAsia="Times New Roman" w:hAnsi="Times New Roman" w:cs="Times New Roman"/>
          <w:color w:val="000000"/>
          <w:sz w:val="24"/>
          <w:szCs w:val="24"/>
          <w:highlight w:val="yellow"/>
        </w:rPr>
        <w:t>Reservoir, Bidar, Karnataka, India.</w:t>
      </w:r>
    </w:p>
    <w:p w14:paraId="2A446CD2" w14:textId="74DF722C" w:rsidR="009B3DFE" w:rsidRPr="00346B22"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Ash Content:</w:t>
      </w:r>
    </w:p>
    <w:p w14:paraId="1E0F7F85" w14:textId="77777777"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Ash refers to the inorganic material left behind after a fish sample undergoes complete combustion. It is the byproduct that remains once all organic materials have been burned away. Generally, the mineral content in wet fish muscle ranges from 0.6% to 1.5% of the fish's total body weight (Adewumi et al., 2014). According to Ndome et al. (2010), ash plays a vital role as a source of nutrients in fish. Ahmed et al. (2012) reported the ash contents of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i/>
          <w:color w:val="000000"/>
          <w:sz w:val="24"/>
          <w:szCs w:val="24"/>
        </w:rPr>
        <w:t xml:space="preserve">, P. </w:t>
      </w:r>
      <w:proofErr w:type="spellStart"/>
      <w:r>
        <w:rPr>
          <w:rFonts w:ascii="Times New Roman" w:eastAsia="Times New Roman" w:hAnsi="Times New Roman" w:cs="Times New Roman"/>
          <w:i/>
          <w:color w:val="000000"/>
          <w:sz w:val="24"/>
          <w:szCs w:val="24"/>
        </w:rPr>
        <w:t>ticto</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i/>
          <w:color w:val="000000"/>
          <w:sz w:val="24"/>
          <w:szCs w:val="24"/>
        </w:rPr>
        <w:t xml:space="preserve"> X. </w:t>
      </w:r>
      <w:proofErr w:type="spellStart"/>
      <w:r>
        <w:rPr>
          <w:rFonts w:ascii="Times New Roman" w:eastAsia="Times New Roman" w:hAnsi="Times New Roman" w:cs="Times New Roman"/>
          <w:i/>
          <w:color w:val="000000"/>
          <w:sz w:val="24"/>
          <w:szCs w:val="24"/>
        </w:rPr>
        <w:t>cancila</w:t>
      </w:r>
      <w:proofErr w:type="spellEnd"/>
      <w:r>
        <w:rPr>
          <w:rFonts w:ascii="Times New Roman" w:eastAsia="Times New Roman" w:hAnsi="Times New Roman" w:cs="Times New Roman"/>
          <w:color w:val="000000"/>
          <w:sz w:val="24"/>
          <w:szCs w:val="24"/>
        </w:rPr>
        <w:t xml:space="preserve"> as 3.56%, 3.34%, and 2.02%, respectively. Begum et al. (2012) noted the ash content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sarana</w:t>
      </w:r>
      <w:proofErr w:type="spellEnd"/>
      <w:r>
        <w:rPr>
          <w:rFonts w:ascii="Times New Roman" w:eastAsia="Times New Roman" w:hAnsi="Times New Roman" w:cs="Times New Roman"/>
          <w:color w:val="000000"/>
          <w:sz w:val="24"/>
          <w:szCs w:val="24"/>
        </w:rPr>
        <w:t xml:space="preserve"> as 2.02±0.25%, and Mustafa et al. (2012) studied the ash values in </w:t>
      </w:r>
      <w:r>
        <w:rPr>
          <w:rFonts w:ascii="Times New Roman" w:eastAsia="Times New Roman" w:hAnsi="Times New Roman" w:cs="Times New Roman"/>
          <w:i/>
          <w:color w:val="000000"/>
          <w:sz w:val="24"/>
          <w:szCs w:val="24"/>
        </w:rPr>
        <w:t xml:space="preserve">Hilsa </w:t>
      </w:r>
      <w:proofErr w:type="spellStart"/>
      <w:r>
        <w:rPr>
          <w:rFonts w:ascii="Times New Roman" w:eastAsia="Times New Roman" w:hAnsi="Times New Roman" w:cs="Times New Roman"/>
          <w:i/>
          <w:color w:val="000000"/>
          <w:sz w:val="24"/>
          <w:szCs w:val="24"/>
        </w:rPr>
        <w:t>ilisa</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sarana</w:t>
      </w:r>
      <w:proofErr w:type="spellEnd"/>
      <w:r>
        <w:rPr>
          <w:rFonts w:ascii="Times New Roman" w:eastAsia="Times New Roman" w:hAnsi="Times New Roman" w:cs="Times New Roman"/>
          <w:color w:val="000000"/>
          <w:sz w:val="24"/>
          <w:szCs w:val="24"/>
        </w:rPr>
        <w:t xml:space="preserve">, reporting 2.27±0.16% and 2.02±0.24%, respectively. The highest ash content of 4.35% was observed in </w:t>
      </w:r>
      <w:r>
        <w:rPr>
          <w:rFonts w:ascii="Times New Roman" w:eastAsia="Times New Roman" w:hAnsi="Times New Roman" w:cs="Times New Roman"/>
          <w:i/>
          <w:color w:val="000000"/>
          <w:sz w:val="24"/>
          <w:szCs w:val="24"/>
        </w:rPr>
        <w:t>Lates calcarifer</w:t>
      </w:r>
      <w:r>
        <w:rPr>
          <w:rFonts w:ascii="Times New Roman" w:eastAsia="Times New Roman" w:hAnsi="Times New Roman" w:cs="Times New Roman"/>
          <w:color w:val="000000"/>
          <w:sz w:val="24"/>
          <w:szCs w:val="24"/>
        </w:rPr>
        <w:t xml:space="preserve"> (marine water fish), while the lowest, at 0.85%, was found in </w:t>
      </w:r>
      <w:r>
        <w:rPr>
          <w:rFonts w:ascii="Times New Roman" w:eastAsia="Times New Roman" w:hAnsi="Times New Roman" w:cs="Times New Roman"/>
          <w:i/>
          <w:color w:val="000000"/>
          <w:sz w:val="24"/>
          <w:szCs w:val="24"/>
        </w:rPr>
        <w:t xml:space="preserve">Pangasius </w:t>
      </w:r>
      <w:proofErr w:type="spellStart"/>
      <w:r>
        <w:rPr>
          <w:rFonts w:ascii="Times New Roman" w:eastAsia="Times New Roman" w:hAnsi="Times New Roman" w:cs="Times New Roman"/>
          <w:i/>
          <w:color w:val="000000"/>
          <w:sz w:val="24"/>
          <w:szCs w:val="24"/>
        </w:rPr>
        <w:t>pangasius</w:t>
      </w:r>
      <w:proofErr w:type="spellEnd"/>
      <w:r>
        <w:rPr>
          <w:rFonts w:ascii="Times New Roman" w:eastAsia="Times New Roman" w:hAnsi="Times New Roman" w:cs="Times New Roman"/>
          <w:color w:val="000000"/>
          <w:sz w:val="24"/>
          <w:szCs w:val="24"/>
        </w:rPr>
        <w:t xml:space="preserve"> (freshwater fish) (</w:t>
      </w:r>
      <w:proofErr w:type="spellStart"/>
      <w:r>
        <w:rPr>
          <w:rFonts w:ascii="Times New Roman" w:eastAsia="Times New Roman" w:hAnsi="Times New Roman" w:cs="Times New Roman"/>
          <w:color w:val="000000"/>
          <w:sz w:val="24"/>
          <w:szCs w:val="24"/>
        </w:rPr>
        <w:t>Rahamat</w:t>
      </w:r>
      <w:proofErr w:type="spellEnd"/>
      <w:r>
        <w:rPr>
          <w:rFonts w:ascii="Times New Roman" w:eastAsia="Times New Roman" w:hAnsi="Times New Roman" w:cs="Times New Roman"/>
          <w:color w:val="000000"/>
          <w:sz w:val="24"/>
          <w:szCs w:val="24"/>
        </w:rPr>
        <w:t xml:space="preserve"> et al., 2022). Mustafa et al. (2012) recorded an ash value of 0.88±0.37%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while Zaman et al. (2014) found the ash content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to be 4.31±1.08%. A study by Mazumder et al. (2008) reported ash contents in five small indigenous fish species of Bangladesh ranging from 1.19 to 3.92%. In a study of 23 medium-sized marine finfish from the </w:t>
      </w:r>
      <w:proofErr w:type="spellStart"/>
      <w:r>
        <w:rPr>
          <w:rFonts w:ascii="Times New Roman" w:eastAsia="Times New Roman" w:hAnsi="Times New Roman" w:cs="Times New Roman"/>
          <w:color w:val="000000"/>
          <w:sz w:val="24"/>
          <w:szCs w:val="24"/>
        </w:rPr>
        <w:t>Thoothukudi</w:t>
      </w:r>
      <w:proofErr w:type="spellEnd"/>
      <w:r>
        <w:rPr>
          <w:rFonts w:ascii="Times New Roman" w:eastAsia="Times New Roman" w:hAnsi="Times New Roman" w:cs="Times New Roman"/>
          <w:color w:val="000000"/>
          <w:sz w:val="24"/>
          <w:szCs w:val="24"/>
        </w:rPr>
        <w:t xml:space="preserve"> coast of India, Palani et al. (2014) found that the ash content ranged from 0.98% to 3.92%, with the lowest value recorded in </w:t>
      </w:r>
      <w:r>
        <w:rPr>
          <w:rFonts w:ascii="Times New Roman" w:eastAsia="Times New Roman" w:hAnsi="Times New Roman" w:cs="Times New Roman"/>
          <w:i/>
          <w:color w:val="000000"/>
          <w:sz w:val="24"/>
          <w:szCs w:val="24"/>
        </w:rPr>
        <w:t xml:space="preserve">L. </w:t>
      </w:r>
      <w:proofErr w:type="spellStart"/>
      <w:r>
        <w:rPr>
          <w:rFonts w:ascii="Times New Roman" w:eastAsia="Times New Roman" w:hAnsi="Times New Roman" w:cs="Times New Roman"/>
          <w:i/>
          <w:color w:val="000000"/>
          <w:sz w:val="24"/>
          <w:szCs w:val="24"/>
        </w:rPr>
        <w:t>decussatus</w:t>
      </w:r>
      <w:proofErr w:type="spellEnd"/>
      <w:r>
        <w:rPr>
          <w:rFonts w:ascii="Times New Roman" w:eastAsia="Times New Roman" w:hAnsi="Times New Roman" w:cs="Times New Roman"/>
          <w:color w:val="000000"/>
          <w:sz w:val="24"/>
          <w:szCs w:val="24"/>
        </w:rPr>
        <w:t xml:space="preserve"> (family </w:t>
      </w:r>
      <w:proofErr w:type="spellStart"/>
      <w:r>
        <w:rPr>
          <w:rFonts w:ascii="Times New Roman" w:eastAsia="Times New Roman" w:hAnsi="Times New Roman" w:cs="Times New Roman"/>
          <w:color w:val="000000"/>
          <w:sz w:val="24"/>
          <w:szCs w:val="24"/>
        </w:rPr>
        <w:t>Lutjanidae</w:t>
      </w:r>
      <w:proofErr w:type="spellEnd"/>
      <w:r>
        <w:rPr>
          <w:rFonts w:ascii="Times New Roman" w:eastAsia="Times New Roman" w:hAnsi="Times New Roman" w:cs="Times New Roman"/>
          <w:color w:val="000000"/>
          <w:sz w:val="24"/>
          <w:szCs w:val="24"/>
        </w:rPr>
        <w:t xml:space="preserve">) and the highest in </w:t>
      </w:r>
      <w:r>
        <w:rPr>
          <w:rFonts w:ascii="Times New Roman" w:eastAsia="Times New Roman" w:hAnsi="Times New Roman" w:cs="Times New Roman"/>
          <w:i/>
          <w:color w:val="000000"/>
          <w:sz w:val="24"/>
          <w:szCs w:val="24"/>
        </w:rPr>
        <w:t>N. japonicus</w:t>
      </w:r>
      <w:r>
        <w:rPr>
          <w:rFonts w:ascii="Times New Roman" w:eastAsia="Times New Roman" w:hAnsi="Times New Roman" w:cs="Times New Roman"/>
          <w:color w:val="000000"/>
          <w:sz w:val="24"/>
          <w:szCs w:val="24"/>
        </w:rPr>
        <w:t xml:space="preserve"> (family </w:t>
      </w:r>
      <w:proofErr w:type="spellStart"/>
      <w:r>
        <w:rPr>
          <w:rFonts w:ascii="Times New Roman" w:eastAsia="Times New Roman" w:hAnsi="Times New Roman" w:cs="Times New Roman"/>
          <w:color w:val="000000"/>
          <w:sz w:val="24"/>
          <w:szCs w:val="24"/>
        </w:rPr>
        <w:t>Nemipteridae</w:t>
      </w:r>
      <w:proofErr w:type="spellEnd"/>
      <w:r>
        <w:rPr>
          <w:rFonts w:ascii="Times New Roman" w:eastAsia="Times New Roman" w:hAnsi="Times New Roman" w:cs="Times New Roman"/>
          <w:color w:val="000000"/>
          <w:sz w:val="24"/>
          <w:szCs w:val="24"/>
        </w:rPr>
        <w:t xml:space="preserve">). Chakraborty et al. (2015) investigated the ash content in small indigenous fish species from Assam, finding the lowest value of 1.86% in </w:t>
      </w:r>
      <w:r>
        <w:rPr>
          <w:rFonts w:ascii="Times New Roman" w:eastAsia="Times New Roman" w:hAnsi="Times New Roman" w:cs="Times New Roman"/>
          <w:i/>
          <w:color w:val="000000"/>
          <w:sz w:val="24"/>
          <w:szCs w:val="24"/>
        </w:rPr>
        <w:t>A. mola</w:t>
      </w:r>
      <w:r>
        <w:rPr>
          <w:rFonts w:ascii="Times New Roman" w:eastAsia="Times New Roman" w:hAnsi="Times New Roman" w:cs="Times New Roman"/>
          <w:color w:val="000000"/>
          <w:sz w:val="24"/>
          <w:szCs w:val="24"/>
        </w:rPr>
        <w:t xml:space="preserve"> and the highest at 2.01% in </w:t>
      </w:r>
      <w:r>
        <w:rPr>
          <w:rFonts w:ascii="Times New Roman" w:eastAsia="Times New Roman" w:hAnsi="Times New Roman" w:cs="Times New Roman"/>
          <w:i/>
          <w:color w:val="000000"/>
          <w:sz w:val="24"/>
          <w:szCs w:val="24"/>
        </w:rPr>
        <w:t>C. punctatus</w:t>
      </w:r>
      <w:r>
        <w:rPr>
          <w:rFonts w:ascii="Times New Roman" w:eastAsia="Times New Roman" w:hAnsi="Times New Roman" w:cs="Times New Roman"/>
          <w:color w:val="000000"/>
          <w:sz w:val="24"/>
          <w:szCs w:val="24"/>
        </w:rPr>
        <w:t xml:space="preserve">. In a study by Rodrigues et al. (2020), the ash content in freshwater fish species from the </w:t>
      </w:r>
      <w:proofErr w:type="spellStart"/>
      <w:r>
        <w:rPr>
          <w:rFonts w:ascii="Times New Roman" w:eastAsia="Times New Roman" w:hAnsi="Times New Roman" w:cs="Times New Roman"/>
          <w:color w:val="000000"/>
          <w:sz w:val="24"/>
          <w:szCs w:val="24"/>
        </w:rPr>
        <w:t>Serrasalmidae</w:t>
      </w:r>
      <w:proofErr w:type="spellEnd"/>
      <w:r>
        <w:rPr>
          <w:rFonts w:ascii="Times New Roman" w:eastAsia="Times New Roman" w:hAnsi="Times New Roman" w:cs="Times New Roman"/>
          <w:color w:val="000000"/>
          <w:sz w:val="24"/>
          <w:szCs w:val="24"/>
        </w:rPr>
        <w:t xml:space="preserve"> family ranging from 0.97% to 1.28% across four species. The lowest ash content was found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brachypomus</w:t>
      </w:r>
      <w:proofErr w:type="spellEnd"/>
      <w:r>
        <w:rPr>
          <w:rFonts w:ascii="Times New Roman" w:eastAsia="Times New Roman" w:hAnsi="Times New Roman" w:cs="Times New Roman"/>
          <w:color w:val="000000"/>
          <w:sz w:val="24"/>
          <w:szCs w:val="24"/>
        </w:rPr>
        <w:t xml:space="preserve"> followed by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macropomum</w:t>
      </w:r>
      <w:proofErr w:type="spellEnd"/>
      <w:r>
        <w:rPr>
          <w:rFonts w:ascii="Times New Roman" w:eastAsia="Times New Roman" w:hAnsi="Times New Roman" w:cs="Times New Roman"/>
          <w:color w:val="000000"/>
          <w:sz w:val="24"/>
          <w:szCs w:val="24"/>
        </w:rPr>
        <w:t xml:space="preserve">, while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mesopotamicus</w:t>
      </w:r>
      <w:proofErr w:type="spellEnd"/>
      <w:r>
        <w:rPr>
          <w:rFonts w:ascii="Times New Roman" w:eastAsia="Times New Roman" w:hAnsi="Times New Roman" w:cs="Times New Roman"/>
          <w:color w:val="000000"/>
          <w:sz w:val="24"/>
          <w:szCs w:val="24"/>
        </w:rPr>
        <w:t xml:space="preserve"> showed the highest value. </w:t>
      </w:r>
      <w:proofErr w:type="spellStart"/>
      <w:r>
        <w:rPr>
          <w:rFonts w:ascii="Times New Roman" w:eastAsia="Times New Roman" w:hAnsi="Times New Roman" w:cs="Times New Roman"/>
          <w:color w:val="000000"/>
          <w:sz w:val="24"/>
          <w:szCs w:val="24"/>
        </w:rPr>
        <w:t>Njinkoue</w:t>
      </w:r>
      <w:proofErr w:type="spellEnd"/>
      <w:r>
        <w:rPr>
          <w:rFonts w:ascii="Times New Roman" w:eastAsia="Times New Roman" w:hAnsi="Times New Roman" w:cs="Times New Roman"/>
          <w:color w:val="000000"/>
          <w:sz w:val="24"/>
          <w:szCs w:val="24"/>
        </w:rPr>
        <w:t xml:space="preserve"> et al. (2016) examined two marine fish species from the Cameroonian coast, with ash content averaging 7.17% in </w:t>
      </w:r>
      <w:r>
        <w:rPr>
          <w:rFonts w:ascii="Times New Roman" w:eastAsia="Times New Roman" w:hAnsi="Times New Roman" w:cs="Times New Roman"/>
          <w:i/>
          <w:color w:val="000000"/>
          <w:sz w:val="24"/>
          <w:szCs w:val="24"/>
        </w:rPr>
        <w:t>P. elongatus</w:t>
      </w:r>
      <w:r>
        <w:rPr>
          <w:rFonts w:ascii="Times New Roman" w:eastAsia="Times New Roman" w:hAnsi="Times New Roman" w:cs="Times New Roman"/>
          <w:color w:val="000000"/>
          <w:sz w:val="24"/>
          <w:szCs w:val="24"/>
        </w:rPr>
        <w:t xml:space="preserve"> and 7.28% in another species. Ayanda et al. (2019) analyzed fish species from Ogun River, finding the highest ash </w:t>
      </w:r>
      <w:r>
        <w:rPr>
          <w:rFonts w:ascii="Times New Roman" w:eastAsia="Times New Roman" w:hAnsi="Times New Roman" w:cs="Times New Roman"/>
          <w:color w:val="000000"/>
          <w:sz w:val="24"/>
          <w:szCs w:val="24"/>
        </w:rPr>
        <w:lastRenderedPageBreak/>
        <w:t xml:space="preserve">content at 7.56% in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nigrodigitatus</w:t>
      </w:r>
      <w:proofErr w:type="spellEnd"/>
      <w:r>
        <w:rPr>
          <w:rFonts w:ascii="Times New Roman" w:eastAsia="Times New Roman" w:hAnsi="Times New Roman" w:cs="Times New Roman"/>
          <w:color w:val="000000"/>
          <w:sz w:val="24"/>
          <w:szCs w:val="24"/>
        </w:rPr>
        <w:t xml:space="preserve"> and the lowest at 2.91% in </w:t>
      </w:r>
      <w:proofErr w:type="spellStart"/>
      <w:r>
        <w:rPr>
          <w:rFonts w:ascii="Times New Roman" w:eastAsia="Times New Roman" w:hAnsi="Times New Roman" w:cs="Times New Roman"/>
          <w:i/>
          <w:color w:val="000000"/>
          <w:sz w:val="24"/>
          <w:szCs w:val="24"/>
        </w:rPr>
        <w:t>Parachanna</w:t>
      </w:r>
      <w:proofErr w:type="spellEnd"/>
      <w:r>
        <w:rPr>
          <w:rFonts w:ascii="Times New Roman" w:eastAsia="Times New Roman" w:hAnsi="Times New Roman" w:cs="Times New Roman"/>
          <w:i/>
          <w:color w:val="000000"/>
          <w:sz w:val="24"/>
          <w:szCs w:val="24"/>
        </w:rPr>
        <w:t xml:space="preserve"> obscura</w:t>
      </w:r>
      <w:r>
        <w:rPr>
          <w:rFonts w:ascii="Times New Roman" w:eastAsia="Times New Roman" w:hAnsi="Times New Roman" w:cs="Times New Roman"/>
          <w:color w:val="000000"/>
          <w:sz w:val="24"/>
          <w:szCs w:val="24"/>
        </w:rPr>
        <w:t xml:space="preserve">. Gul et al. (2017) conducted a study on five fish species from Pakistan and found that </w:t>
      </w:r>
      <w:r>
        <w:rPr>
          <w:rFonts w:ascii="Times New Roman" w:eastAsia="Times New Roman" w:hAnsi="Times New Roman" w:cs="Times New Roman"/>
          <w:i/>
          <w:color w:val="000000"/>
          <w:sz w:val="24"/>
          <w:szCs w:val="24"/>
        </w:rPr>
        <w:t xml:space="preserve">G. </w:t>
      </w:r>
      <w:proofErr w:type="spellStart"/>
      <w:r>
        <w:rPr>
          <w:rFonts w:ascii="Times New Roman" w:eastAsia="Times New Roman" w:hAnsi="Times New Roman" w:cs="Times New Roman"/>
          <w:i/>
          <w:color w:val="000000"/>
          <w:sz w:val="24"/>
          <w:szCs w:val="24"/>
        </w:rPr>
        <w:t>gotyla</w:t>
      </w:r>
      <w:proofErr w:type="spellEnd"/>
      <w:r>
        <w:rPr>
          <w:rFonts w:ascii="Times New Roman" w:eastAsia="Times New Roman" w:hAnsi="Times New Roman" w:cs="Times New Roman"/>
          <w:color w:val="000000"/>
          <w:sz w:val="24"/>
          <w:szCs w:val="24"/>
        </w:rPr>
        <w:t xml:space="preserve"> had the highest ash content at 8.00%, followed by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labiatus</w:t>
      </w:r>
      <w:proofErr w:type="spellEnd"/>
      <w:r>
        <w:rPr>
          <w:rFonts w:ascii="Times New Roman" w:eastAsia="Times New Roman" w:hAnsi="Times New Roman" w:cs="Times New Roman"/>
          <w:color w:val="000000"/>
          <w:sz w:val="24"/>
          <w:szCs w:val="24"/>
        </w:rPr>
        <w:t xml:space="preserve">. On the other hand, </w:t>
      </w:r>
      <w:r>
        <w:rPr>
          <w:rFonts w:ascii="Times New Roman" w:eastAsia="Times New Roman" w:hAnsi="Times New Roman" w:cs="Times New Roman"/>
          <w:i/>
          <w:color w:val="000000"/>
          <w:sz w:val="24"/>
          <w:szCs w:val="24"/>
        </w:rPr>
        <w:t>C. auratus</w:t>
      </w:r>
      <w:r>
        <w:rPr>
          <w:rFonts w:ascii="Times New Roman" w:eastAsia="Times New Roman" w:hAnsi="Times New Roman" w:cs="Times New Roman"/>
          <w:color w:val="000000"/>
          <w:sz w:val="24"/>
          <w:szCs w:val="24"/>
        </w:rPr>
        <w:t xml:space="preserve"> exhibited the lowest ash content at 3.33%. </w:t>
      </w:r>
    </w:p>
    <w:p w14:paraId="539BD2E1" w14:textId="0C73052A"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our present study, (Table No. </w:t>
      </w:r>
      <w:r w:rsidR="006C6345" w:rsidRPr="006C6345">
        <w:rPr>
          <w:rFonts w:ascii="Times New Roman" w:eastAsia="Times New Roman" w:hAnsi="Times New Roman" w:cs="Times New Roman"/>
          <w:color w:val="000000"/>
          <w:sz w:val="24"/>
          <w:szCs w:val="24"/>
          <w:highlight w:val="yellow"/>
        </w:rPr>
        <w:t>2</w:t>
      </w:r>
      <w:r w:rsidRPr="006C6345">
        <w:rPr>
          <w:rFonts w:ascii="Times New Roman" w:eastAsia="Times New Roman" w:hAnsi="Times New Roman" w:cs="Times New Roman"/>
          <w:color w:val="000000"/>
          <w:sz w:val="24"/>
          <w:szCs w:val="24"/>
          <w:highlight w:val="yellow"/>
        </w:rPr>
        <w:t xml:space="preserve"> – </w:t>
      </w:r>
      <w:r w:rsidR="006C6345" w:rsidRPr="006C6345">
        <w:rPr>
          <w:rFonts w:ascii="Times New Roman" w:eastAsia="Times New Roman" w:hAnsi="Times New Roman" w:cs="Times New Roman"/>
          <w:color w:val="000000"/>
          <w:sz w:val="24"/>
          <w:szCs w:val="24"/>
          <w:highlight w:val="yellow"/>
        </w:rPr>
        <w:t>6</w:t>
      </w:r>
      <w:r>
        <w:rPr>
          <w:rFonts w:ascii="Times New Roman" w:eastAsia="Times New Roman" w:hAnsi="Times New Roman" w:cs="Times New Roman"/>
          <w:color w:val="000000"/>
          <w:sz w:val="24"/>
          <w:szCs w:val="24"/>
        </w:rPr>
        <w:t xml:space="preserve">) shows the seasonal variations of proximate composition (%) in the five different species and their different tissues like fins, gills, muscles, remaining body and whole body of </w:t>
      </w:r>
      <w:r>
        <w:rPr>
          <w:rFonts w:ascii="Times New Roman" w:eastAsia="Times New Roman" w:hAnsi="Times New Roman" w:cs="Times New Roman"/>
          <w:i/>
          <w:color w:val="000000"/>
          <w:sz w:val="24"/>
          <w:szCs w:val="24"/>
        </w:rPr>
        <w:t xml:space="preserve">Channa striata, </w:t>
      </w:r>
      <w:proofErr w:type="spellStart"/>
      <w:r w:rsidRPr="00681A82">
        <w:rPr>
          <w:rFonts w:ascii="Times New Roman" w:eastAsia="Times New Roman" w:hAnsi="Times New Roman" w:cs="Times New Roman"/>
          <w:i/>
          <w:color w:val="000000"/>
          <w:sz w:val="24"/>
          <w:szCs w:val="24"/>
          <w:highlight w:val="yellow"/>
        </w:rPr>
        <w:t>Labeo</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rohita</w:t>
      </w:r>
      <w:proofErr w:type="spellEnd"/>
      <w:r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Mystus</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cavasius</w:t>
      </w:r>
      <w:proofErr w:type="spellEnd"/>
      <w:r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Notopterus</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synurus</w:t>
      </w:r>
      <w:proofErr w:type="spellEnd"/>
      <w:r>
        <w:rPr>
          <w:rFonts w:ascii="Times New Roman" w:eastAsia="Times New Roman" w:hAnsi="Times New Roman" w:cs="Times New Roman"/>
          <w:i/>
          <w:color w:val="000000"/>
          <w:sz w:val="24"/>
          <w:szCs w:val="24"/>
        </w:rPr>
        <w:t xml:space="preserve">, 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collected from Karanja Reservoir, Bidar, Karnataka, India.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the maximum ash content (5.8% ±0.40) was recorded in fins during the pre-monsoon season, while the minimum (3.7% ±0.36) was observed in the whole body during the post-monsoon season. In </w:t>
      </w:r>
      <w:proofErr w:type="spellStart"/>
      <w:r w:rsidRPr="00681A82">
        <w:rPr>
          <w:rFonts w:ascii="Times New Roman" w:eastAsia="Times New Roman" w:hAnsi="Times New Roman" w:cs="Times New Roman"/>
          <w:i/>
          <w:color w:val="000000"/>
          <w:sz w:val="24"/>
          <w:szCs w:val="24"/>
          <w:highlight w:val="yellow"/>
        </w:rPr>
        <w:t>Labeo</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rohita</w:t>
      </w:r>
      <w:proofErr w:type="spellEnd"/>
      <w:r>
        <w:rPr>
          <w:rFonts w:ascii="Times New Roman" w:eastAsia="Times New Roman" w:hAnsi="Times New Roman" w:cs="Times New Roman"/>
          <w:color w:val="000000"/>
          <w:sz w:val="24"/>
          <w:szCs w:val="24"/>
        </w:rPr>
        <w:t xml:space="preserve">, the maximum ash content (6.25% ±0.33) was found in fins in the pre-monsoon season while the minimum (4.31% ±0.22) was recorded in the remaining body during the pre-monsoon season. In </w:t>
      </w:r>
      <w:proofErr w:type="spellStart"/>
      <w:r w:rsidRPr="00681A82">
        <w:rPr>
          <w:rFonts w:ascii="Times New Roman" w:eastAsia="Times New Roman" w:hAnsi="Times New Roman" w:cs="Times New Roman"/>
          <w:i/>
          <w:color w:val="000000"/>
          <w:sz w:val="24"/>
          <w:szCs w:val="24"/>
          <w:highlight w:val="yellow"/>
        </w:rPr>
        <w:t>Mystus</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cavasius</w:t>
      </w:r>
      <w:proofErr w:type="spellEnd"/>
      <w:r w:rsidRPr="00681A82">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the maximum ash content (6.55% ±0.24) was recorded in the gills during the post-monsoon season, whereas the minimum (4.25% ±0.62) was observed in the remaining body during the pre-monsoon season. In </w:t>
      </w:r>
      <w:proofErr w:type="spellStart"/>
      <w:r w:rsidRPr="00681A82">
        <w:rPr>
          <w:rFonts w:ascii="Times New Roman" w:eastAsia="Times New Roman" w:hAnsi="Times New Roman" w:cs="Times New Roman"/>
          <w:i/>
          <w:color w:val="000000"/>
          <w:sz w:val="24"/>
          <w:szCs w:val="24"/>
          <w:highlight w:val="yellow"/>
        </w:rPr>
        <w:t>Notopterus</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synurus</w:t>
      </w:r>
      <w:proofErr w:type="spellEnd"/>
      <w:r>
        <w:rPr>
          <w:rFonts w:ascii="Times New Roman" w:eastAsia="Times New Roman" w:hAnsi="Times New Roman" w:cs="Times New Roman"/>
          <w:color w:val="000000"/>
          <w:sz w:val="24"/>
          <w:szCs w:val="24"/>
        </w:rPr>
        <w:t xml:space="preserve">, the maximum ash content (6.0% ±0.42) was found in the fins, while the minimum (4.15% ±0.22) was recorded in the whole body during the post-monsoon season. Whereas in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the maximum ash content (6.2% ±0.42) was observed in the gills during the post-monsoon season, whereas the minimum (4.35% ±0.28) was recorded in the whole body during the pre-monsoon season. The above result shows that the maximum ash content (6.55% ±0.24) was recorded in the gills of </w:t>
      </w:r>
      <w:proofErr w:type="spellStart"/>
      <w:r w:rsidRPr="00681A82">
        <w:rPr>
          <w:rFonts w:ascii="Times New Roman" w:eastAsia="Times New Roman" w:hAnsi="Times New Roman" w:cs="Times New Roman"/>
          <w:i/>
          <w:color w:val="000000"/>
          <w:sz w:val="24"/>
          <w:szCs w:val="24"/>
          <w:highlight w:val="yellow"/>
        </w:rPr>
        <w:t>Mystus</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cavasius</w:t>
      </w:r>
      <w:proofErr w:type="spellEnd"/>
      <w:r>
        <w:rPr>
          <w:rFonts w:ascii="Times New Roman" w:eastAsia="Times New Roman" w:hAnsi="Times New Roman" w:cs="Times New Roman"/>
          <w:color w:val="000000"/>
          <w:sz w:val="24"/>
          <w:szCs w:val="24"/>
        </w:rPr>
        <w:t xml:space="preserve"> during the post-monsoon season, whereas the minimum (3.7% ±0.36) was observed in the whole body of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during the post-monsoon season. </w:t>
      </w:r>
    </w:p>
    <w:p w14:paraId="1BF5D91B" w14:textId="77777777"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he tissues (fins, gills, muscles, remaining body and whole body) had a highly significant effect on ash content (p = 6.02e-10), whereas season (p = 0.143) and the interaction effect (p = 0.860) were not significant. This suggests that ash content is predominantly determined by tissue composition rather than seasonal changes.</w:t>
      </w:r>
    </w:p>
    <w:p w14:paraId="4196B2B5"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Moisture Content:</w:t>
      </w:r>
    </w:p>
    <w:p w14:paraId="4D5291AF" w14:textId="68B0035B" w:rsidR="009B3DFE" w:rsidRDefault="00367182">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Water is a crucial component in the bodies of all organisms, including fish, and serves as the medium for nutrient transport, chemical energy transfer, and various cytoplasmic reactions. For most fish species, the moisture content typically ranges from 60% to 80% </w:t>
      </w:r>
      <w:r>
        <w:rPr>
          <w:rFonts w:ascii="Times New Roman" w:eastAsia="Times New Roman" w:hAnsi="Times New Roman" w:cs="Times New Roman"/>
          <w:color w:val="000000"/>
          <w:sz w:val="24"/>
          <w:szCs w:val="24"/>
        </w:rPr>
        <w:lastRenderedPageBreak/>
        <w:t>(</w:t>
      </w:r>
      <w:proofErr w:type="spellStart"/>
      <w:r>
        <w:rPr>
          <w:rFonts w:ascii="Times New Roman" w:eastAsia="Times New Roman" w:hAnsi="Times New Roman" w:cs="Times New Roman"/>
          <w:color w:val="000000"/>
          <w:sz w:val="24"/>
          <w:szCs w:val="24"/>
        </w:rPr>
        <w:t>Aberoumand</w:t>
      </w:r>
      <w:proofErr w:type="spellEnd"/>
      <w:r>
        <w:rPr>
          <w:rFonts w:ascii="Times New Roman" w:eastAsia="Times New Roman" w:hAnsi="Times New Roman" w:cs="Times New Roman"/>
          <w:color w:val="000000"/>
          <w:sz w:val="24"/>
          <w:szCs w:val="24"/>
        </w:rPr>
        <w:t>, 2014; Love, 1970). In certain fish species, such as the Bombay duck (</w:t>
      </w:r>
      <w:proofErr w:type="spellStart"/>
      <w:r w:rsidRPr="00681A82">
        <w:rPr>
          <w:rFonts w:ascii="Times New Roman" w:eastAsia="Times New Roman" w:hAnsi="Times New Roman" w:cs="Times New Roman"/>
          <w:i/>
          <w:color w:val="000000"/>
          <w:sz w:val="24"/>
          <w:szCs w:val="24"/>
          <w:highlight w:val="yellow"/>
        </w:rPr>
        <w:t>Harpadon</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nehereus</w:t>
      </w:r>
      <w:proofErr w:type="spellEnd"/>
      <w:r>
        <w:rPr>
          <w:rFonts w:ascii="Times New Roman" w:eastAsia="Times New Roman" w:hAnsi="Times New Roman" w:cs="Times New Roman"/>
          <w:color w:val="000000"/>
          <w:sz w:val="24"/>
          <w:szCs w:val="24"/>
        </w:rPr>
        <w:t xml:space="preserve">), moisture content can even exceed 90%. According to </w:t>
      </w:r>
      <w:proofErr w:type="spellStart"/>
      <w:r>
        <w:rPr>
          <w:rFonts w:ascii="Times New Roman" w:eastAsia="Times New Roman" w:hAnsi="Times New Roman" w:cs="Times New Roman"/>
          <w:color w:val="000000"/>
          <w:sz w:val="24"/>
          <w:szCs w:val="24"/>
        </w:rPr>
        <w:t>Aberoumand</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Pourshafi</w:t>
      </w:r>
      <w:proofErr w:type="spellEnd"/>
      <w:r>
        <w:rPr>
          <w:rFonts w:ascii="Times New Roman" w:eastAsia="Times New Roman" w:hAnsi="Times New Roman" w:cs="Times New Roman"/>
          <w:color w:val="000000"/>
          <w:sz w:val="24"/>
          <w:szCs w:val="24"/>
        </w:rPr>
        <w:t xml:space="preserve"> (2010), moisture content is a reliable indicator of energy, lipid, and protein levels, showing an inverse relationship: lower moisture percentages correspond to higher levels of proteins, lipids, and greater energy density. A detailed investigation by Okland et al. (2005) on deep-sea </w:t>
      </w:r>
      <w:proofErr w:type="spellStart"/>
      <w:r>
        <w:rPr>
          <w:rFonts w:ascii="Times New Roman" w:eastAsia="Times New Roman" w:hAnsi="Times New Roman" w:cs="Times New Roman"/>
          <w:color w:val="000000"/>
          <w:sz w:val="24"/>
          <w:szCs w:val="24"/>
        </w:rPr>
        <w:t>teleosts</w:t>
      </w:r>
      <w:proofErr w:type="spellEnd"/>
      <w:r>
        <w:rPr>
          <w:rFonts w:ascii="Times New Roman" w:eastAsia="Times New Roman" w:hAnsi="Times New Roman" w:cs="Times New Roman"/>
          <w:color w:val="000000"/>
          <w:sz w:val="24"/>
          <w:szCs w:val="24"/>
        </w:rPr>
        <w:t xml:space="preserve"> and elasmobranchs found moisture content levels ranging from 79.90% in </w:t>
      </w:r>
      <w:proofErr w:type="spellStart"/>
      <w:r w:rsidRPr="00681A82">
        <w:rPr>
          <w:rFonts w:ascii="Times New Roman" w:eastAsia="Times New Roman" w:hAnsi="Times New Roman" w:cs="Times New Roman"/>
          <w:i/>
          <w:color w:val="000000"/>
          <w:sz w:val="24"/>
          <w:szCs w:val="24"/>
          <w:highlight w:val="yellow"/>
        </w:rPr>
        <w:t>Centroscymnus</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coelolepis</w:t>
      </w:r>
      <w:proofErr w:type="spellEnd"/>
      <w:r>
        <w:rPr>
          <w:rFonts w:ascii="Times New Roman" w:eastAsia="Times New Roman" w:hAnsi="Times New Roman" w:cs="Times New Roman"/>
          <w:color w:val="000000"/>
          <w:sz w:val="24"/>
          <w:szCs w:val="24"/>
        </w:rPr>
        <w:t xml:space="preserve"> to 87.20% in </w:t>
      </w:r>
      <w:proofErr w:type="spellStart"/>
      <w:r w:rsidRPr="00681A82">
        <w:rPr>
          <w:rFonts w:ascii="Times New Roman" w:eastAsia="Times New Roman" w:hAnsi="Times New Roman" w:cs="Times New Roman"/>
          <w:i/>
          <w:color w:val="000000"/>
          <w:sz w:val="24"/>
          <w:szCs w:val="24"/>
          <w:highlight w:val="yellow"/>
        </w:rPr>
        <w:t>Alepocephalus</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bairdii</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Moisture content in freshwater fish in Malaysia found that </w:t>
      </w:r>
      <w:r>
        <w:rPr>
          <w:rFonts w:ascii="Times New Roman" w:eastAsia="Times New Roman" w:hAnsi="Times New Roman" w:cs="Times New Roman"/>
          <w:i/>
          <w:color w:val="000000"/>
          <w:sz w:val="24"/>
          <w:szCs w:val="24"/>
        </w:rPr>
        <w:t xml:space="preserve">Clarias </w:t>
      </w:r>
      <w:proofErr w:type="spellStart"/>
      <w:r>
        <w:rPr>
          <w:rFonts w:ascii="Times New Roman" w:eastAsia="Times New Roman" w:hAnsi="Times New Roman" w:cs="Times New Roman"/>
          <w:i/>
          <w:color w:val="000000"/>
          <w:sz w:val="24"/>
          <w:szCs w:val="24"/>
        </w:rPr>
        <w:t>batrachus</w:t>
      </w:r>
      <w:proofErr w:type="spellEnd"/>
      <w:r>
        <w:rPr>
          <w:rFonts w:ascii="Times New Roman" w:eastAsia="Times New Roman" w:hAnsi="Times New Roman" w:cs="Times New Roman"/>
          <w:color w:val="000000"/>
          <w:sz w:val="24"/>
          <w:szCs w:val="24"/>
        </w:rPr>
        <w:t xml:space="preserve"> had the highest moisture content at 79.30%, (</w:t>
      </w:r>
      <w:proofErr w:type="spellStart"/>
      <w:r>
        <w:rPr>
          <w:rFonts w:ascii="Times New Roman" w:eastAsia="Times New Roman" w:hAnsi="Times New Roman" w:cs="Times New Roman"/>
          <w:color w:val="000000"/>
          <w:sz w:val="24"/>
          <w:szCs w:val="24"/>
        </w:rPr>
        <w:t>Ghassem</w:t>
      </w:r>
      <w:proofErr w:type="spellEnd"/>
      <w:r>
        <w:rPr>
          <w:rFonts w:ascii="Times New Roman" w:eastAsia="Times New Roman" w:hAnsi="Times New Roman" w:cs="Times New Roman"/>
          <w:color w:val="000000"/>
          <w:sz w:val="24"/>
          <w:szCs w:val="24"/>
        </w:rPr>
        <w:t xml:space="preserve"> et al., 2009). In Bangladesh, the moisture content of small indigenous fish species varied between 65.88% and 78.62%, with </w:t>
      </w:r>
      <w:r>
        <w:rPr>
          <w:rFonts w:ascii="Times New Roman" w:eastAsia="Times New Roman" w:hAnsi="Times New Roman" w:cs="Times New Roman"/>
          <w:i/>
          <w:color w:val="000000"/>
          <w:sz w:val="24"/>
          <w:szCs w:val="24"/>
        </w:rPr>
        <w:t xml:space="preserve">Ailia </w:t>
      </w:r>
      <w:proofErr w:type="spellStart"/>
      <w:r>
        <w:rPr>
          <w:rFonts w:ascii="Times New Roman" w:eastAsia="Times New Roman" w:hAnsi="Times New Roman" w:cs="Times New Roman"/>
          <w:i/>
          <w:color w:val="000000"/>
          <w:sz w:val="24"/>
          <w:szCs w:val="24"/>
        </w:rPr>
        <w:t>coila</w:t>
      </w:r>
      <w:proofErr w:type="spellEnd"/>
      <w:r>
        <w:rPr>
          <w:rFonts w:ascii="Times New Roman" w:eastAsia="Times New Roman" w:hAnsi="Times New Roman" w:cs="Times New Roman"/>
          <w:color w:val="000000"/>
          <w:sz w:val="24"/>
          <w:szCs w:val="24"/>
        </w:rPr>
        <w:t xml:space="preserve"> showing the highest and </w:t>
      </w:r>
      <w:r>
        <w:rPr>
          <w:rFonts w:ascii="Times New Roman" w:eastAsia="Times New Roman" w:hAnsi="Times New Roman" w:cs="Times New Roman"/>
          <w:i/>
          <w:color w:val="000000"/>
          <w:sz w:val="24"/>
          <w:szCs w:val="24"/>
        </w:rPr>
        <w:t xml:space="preserve">Chanda </w:t>
      </w:r>
      <w:r w:rsidRPr="00681A82">
        <w:rPr>
          <w:rFonts w:ascii="Times New Roman" w:eastAsia="Times New Roman" w:hAnsi="Times New Roman" w:cs="Times New Roman"/>
          <w:i/>
          <w:color w:val="000000"/>
          <w:sz w:val="24"/>
          <w:szCs w:val="24"/>
          <w:highlight w:val="yellow"/>
        </w:rPr>
        <w:t>nama</w:t>
      </w:r>
      <w:r w:rsidR="00C25C03" w:rsidRPr="00681A82">
        <w:rPr>
          <w:rFonts w:ascii="Times New Roman" w:eastAsia="Times New Roman" w:hAnsi="Times New Roman" w:cs="Times New Roman"/>
          <w:i/>
          <w:color w:val="000000"/>
          <w:sz w:val="24"/>
          <w:szCs w:val="24"/>
          <w:highlight w:val="yellow"/>
        </w:rPr>
        <w:t xml:space="preserve"> </w:t>
      </w:r>
      <w:r w:rsidRPr="00681A82">
        <w:rPr>
          <w:rFonts w:ascii="Times New Roman" w:eastAsia="Times New Roman" w:hAnsi="Times New Roman" w:cs="Times New Roman"/>
          <w:sz w:val="24"/>
          <w:szCs w:val="24"/>
          <w:highlight w:val="yellow"/>
        </w:rPr>
        <w:t>with</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the lowest moisture content (Mazumder et al., 2008). The moisture content in freshwater fish species has been found to range between 77.35% </w:t>
      </w:r>
      <w:r>
        <w:rPr>
          <w:rFonts w:ascii="Times New Roman" w:eastAsia="Times New Roman" w:hAnsi="Times New Roman" w:cs="Times New Roman"/>
          <w:i/>
          <w:color w:val="000000"/>
          <w:sz w:val="24"/>
          <w:szCs w:val="24"/>
        </w:rPr>
        <w:t>(</w:t>
      </w:r>
      <w:proofErr w:type="spellStart"/>
      <w:r w:rsidRPr="00681A82">
        <w:rPr>
          <w:rFonts w:ascii="Times New Roman" w:eastAsia="Times New Roman" w:hAnsi="Times New Roman" w:cs="Times New Roman"/>
          <w:i/>
          <w:color w:val="000000"/>
          <w:sz w:val="24"/>
          <w:szCs w:val="24"/>
          <w:highlight w:val="yellow"/>
        </w:rPr>
        <w:t>Labeo</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rohita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and 81.16% </w:t>
      </w:r>
      <w:r>
        <w:rPr>
          <w:rFonts w:ascii="Times New Roman" w:eastAsia="Times New Roman" w:hAnsi="Times New Roman" w:cs="Times New Roman"/>
          <w:i/>
          <w:color w:val="000000"/>
          <w:sz w:val="24"/>
          <w:szCs w:val="24"/>
        </w:rPr>
        <w:t xml:space="preserve">(Clarias </w:t>
      </w:r>
      <w:proofErr w:type="spellStart"/>
      <w:r>
        <w:rPr>
          <w:rFonts w:ascii="Times New Roman" w:eastAsia="Times New Roman" w:hAnsi="Times New Roman" w:cs="Times New Roman"/>
          <w:i/>
          <w:color w:val="000000"/>
          <w:sz w:val="24"/>
          <w:szCs w:val="24"/>
        </w:rPr>
        <w:t>batrachus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by (</w:t>
      </w:r>
      <w:proofErr w:type="spellStart"/>
      <w:r>
        <w:rPr>
          <w:rFonts w:ascii="Times New Roman" w:eastAsia="Times New Roman" w:hAnsi="Times New Roman" w:cs="Times New Roman"/>
          <w:color w:val="000000"/>
          <w:sz w:val="24"/>
          <w:szCs w:val="24"/>
        </w:rPr>
        <w:t>Rahamat</w:t>
      </w:r>
      <w:proofErr w:type="spellEnd"/>
      <w:r>
        <w:rPr>
          <w:rFonts w:ascii="Times New Roman" w:eastAsia="Times New Roman" w:hAnsi="Times New Roman" w:cs="Times New Roman"/>
          <w:color w:val="000000"/>
          <w:sz w:val="24"/>
          <w:szCs w:val="24"/>
        </w:rPr>
        <w:t xml:space="preserve"> et al., 2022). Other studies report moisture values between 73.43% and 78.86%. Haque (2004) stated that sun-dried fish typically contain 10-20% moisture. Jahan et al. (2018) found that oven-dried </w:t>
      </w:r>
      <w:r>
        <w:rPr>
          <w:rFonts w:ascii="Times New Roman" w:eastAsia="Times New Roman" w:hAnsi="Times New Roman" w:cs="Times New Roman"/>
          <w:i/>
          <w:color w:val="000000"/>
          <w:sz w:val="24"/>
          <w:szCs w:val="24"/>
        </w:rPr>
        <w:t>C. punctatus</w:t>
      </w:r>
      <w:r>
        <w:rPr>
          <w:rFonts w:ascii="Times New Roman" w:eastAsia="Times New Roman" w:hAnsi="Times New Roman" w:cs="Times New Roman"/>
          <w:color w:val="000000"/>
          <w:sz w:val="24"/>
          <w:szCs w:val="24"/>
        </w:rPr>
        <w:t xml:space="preserve"> had 11.45% moisture, while </w:t>
      </w:r>
      <w:r>
        <w:rPr>
          <w:rFonts w:ascii="Times New Roman" w:eastAsia="Times New Roman" w:hAnsi="Times New Roman" w:cs="Times New Roman"/>
          <w:i/>
          <w:color w:val="000000"/>
          <w:sz w:val="24"/>
          <w:szCs w:val="24"/>
        </w:rPr>
        <w:t>C. striatus</w:t>
      </w:r>
      <w:r>
        <w:rPr>
          <w:rFonts w:ascii="Times New Roman" w:eastAsia="Times New Roman" w:hAnsi="Times New Roman" w:cs="Times New Roman"/>
          <w:color w:val="000000"/>
          <w:sz w:val="24"/>
          <w:szCs w:val="24"/>
        </w:rPr>
        <w:t xml:space="preserve"> had 13.59%. Rahman et al. (2003) in another study reported the moisture content in </w:t>
      </w:r>
      <w:r>
        <w:rPr>
          <w:rFonts w:ascii="Times New Roman" w:eastAsia="Times New Roman" w:hAnsi="Times New Roman" w:cs="Times New Roman"/>
          <w:i/>
          <w:color w:val="000000"/>
          <w:sz w:val="24"/>
          <w:szCs w:val="24"/>
        </w:rPr>
        <w:t>M. vittatus</w:t>
      </w:r>
      <w:r>
        <w:rPr>
          <w:rFonts w:ascii="Times New Roman" w:eastAsia="Times New Roman" w:hAnsi="Times New Roman" w:cs="Times New Roman"/>
          <w:color w:val="000000"/>
          <w:sz w:val="24"/>
          <w:szCs w:val="24"/>
        </w:rPr>
        <w:t xml:space="preserve"> to be 75.6%. In Nigerian coastal waters, Bassey et al. (2014) found that </w:t>
      </w:r>
      <w:r>
        <w:rPr>
          <w:rFonts w:ascii="Times New Roman" w:eastAsia="Times New Roman" w:hAnsi="Times New Roman" w:cs="Times New Roman"/>
          <w:i/>
          <w:color w:val="000000"/>
          <w:sz w:val="24"/>
          <w:szCs w:val="24"/>
        </w:rPr>
        <w:t>C. senegalensis</w:t>
      </w:r>
      <w:r>
        <w:rPr>
          <w:rFonts w:ascii="Times New Roman" w:eastAsia="Times New Roman" w:hAnsi="Times New Roman" w:cs="Times New Roman"/>
          <w:color w:val="000000"/>
          <w:sz w:val="24"/>
          <w:szCs w:val="24"/>
        </w:rPr>
        <w:t xml:space="preserve"> had the highest moisture content at 77.40%, while </w:t>
      </w:r>
      <w:proofErr w:type="spellStart"/>
      <w:r w:rsidRPr="00681A82">
        <w:rPr>
          <w:rFonts w:ascii="Times New Roman" w:eastAsia="Times New Roman" w:hAnsi="Times New Roman" w:cs="Times New Roman"/>
          <w:i/>
          <w:color w:val="000000"/>
          <w:sz w:val="24"/>
          <w:szCs w:val="24"/>
          <w:highlight w:val="yellow"/>
        </w:rPr>
        <w:t>Chrysicthys</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nigrodigitatus</w:t>
      </w:r>
      <w:proofErr w:type="spellEnd"/>
      <w:r>
        <w:rPr>
          <w:rFonts w:ascii="Times New Roman" w:eastAsia="Times New Roman" w:hAnsi="Times New Roman" w:cs="Times New Roman"/>
          <w:color w:val="000000"/>
          <w:sz w:val="24"/>
          <w:szCs w:val="24"/>
        </w:rPr>
        <w:t xml:space="preserve"> had the lowest at 74.47%. In another study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Daniel (2015) examined the three commercially fish species in Nigeria and found that moisture content ranged from 63.90% in </w:t>
      </w:r>
      <w:r>
        <w:rPr>
          <w:rFonts w:ascii="Times New Roman" w:eastAsia="Times New Roman" w:hAnsi="Times New Roman" w:cs="Times New Roman"/>
          <w:i/>
          <w:color w:val="000000"/>
          <w:sz w:val="24"/>
          <w:szCs w:val="24"/>
        </w:rPr>
        <w:t>C. senegalensis</w:t>
      </w:r>
      <w:r>
        <w:rPr>
          <w:rFonts w:ascii="Times New Roman" w:eastAsia="Times New Roman" w:hAnsi="Times New Roman" w:cs="Times New Roman"/>
          <w:color w:val="000000"/>
          <w:sz w:val="24"/>
          <w:szCs w:val="24"/>
        </w:rPr>
        <w:t xml:space="preserve"> to 67.54% in </w:t>
      </w:r>
      <w:proofErr w:type="spellStart"/>
      <w:r w:rsidRPr="00681A82">
        <w:rPr>
          <w:rFonts w:ascii="Times New Roman" w:eastAsia="Times New Roman" w:hAnsi="Times New Roman" w:cs="Times New Roman"/>
          <w:i/>
          <w:color w:val="000000"/>
          <w:sz w:val="24"/>
          <w:szCs w:val="24"/>
          <w:highlight w:val="yellow"/>
        </w:rPr>
        <w:t>Polydactylus</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quadrifilis</w:t>
      </w:r>
      <w:proofErr w:type="spellEnd"/>
      <w:r>
        <w:rPr>
          <w:rFonts w:ascii="Times New Roman" w:eastAsia="Times New Roman" w:hAnsi="Times New Roman" w:cs="Times New Roman"/>
          <w:color w:val="000000"/>
          <w:sz w:val="24"/>
          <w:szCs w:val="24"/>
        </w:rPr>
        <w:t xml:space="preserve">.  Rahman et al. (2002) found </w:t>
      </w:r>
      <w:r>
        <w:rPr>
          <w:rFonts w:ascii="Times New Roman" w:eastAsia="Times New Roman" w:hAnsi="Times New Roman" w:cs="Times New Roman"/>
          <w:i/>
          <w:color w:val="000000"/>
          <w:sz w:val="24"/>
          <w:szCs w:val="24"/>
        </w:rPr>
        <w:t xml:space="preserve">O. </w:t>
      </w:r>
      <w:proofErr w:type="spellStart"/>
      <w:r>
        <w:rPr>
          <w:rFonts w:ascii="Times New Roman" w:eastAsia="Times New Roman" w:hAnsi="Times New Roman" w:cs="Times New Roman"/>
          <w:i/>
          <w:color w:val="000000"/>
          <w:sz w:val="24"/>
          <w:szCs w:val="24"/>
        </w:rPr>
        <w:t>pabda</w:t>
      </w:r>
      <w:proofErr w:type="spellEnd"/>
      <w:r>
        <w:rPr>
          <w:rFonts w:ascii="Times New Roman" w:eastAsia="Times New Roman" w:hAnsi="Times New Roman" w:cs="Times New Roman"/>
          <w:color w:val="000000"/>
          <w:sz w:val="24"/>
          <w:szCs w:val="24"/>
        </w:rPr>
        <w:t xml:space="preserve"> to have 77.13%, and Fatema et al. (2017) found </w:t>
      </w:r>
      <w:r>
        <w:rPr>
          <w:rFonts w:ascii="Times New Roman" w:eastAsia="Times New Roman" w:hAnsi="Times New Roman" w:cs="Times New Roman"/>
          <w:i/>
          <w:color w:val="000000"/>
          <w:sz w:val="24"/>
          <w:szCs w:val="24"/>
        </w:rPr>
        <w:t xml:space="preserve">M. </w:t>
      </w:r>
      <w:proofErr w:type="spellStart"/>
      <w:r>
        <w:rPr>
          <w:rFonts w:ascii="Times New Roman" w:eastAsia="Times New Roman" w:hAnsi="Times New Roman" w:cs="Times New Roman"/>
          <w:i/>
          <w:color w:val="000000"/>
          <w:sz w:val="24"/>
          <w:szCs w:val="24"/>
        </w:rPr>
        <w:t>cavasius</w:t>
      </w:r>
      <w:proofErr w:type="spellEnd"/>
      <w:r>
        <w:rPr>
          <w:rFonts w:ascii="Times New Roman" w:eastAsia="Times New Roman" w:hAnsi="Times New Roman" w:cs="Times New Roman"/>
          <w:color w:val="000000"/>
          <w:sz w:val="24"/>
          <w:szCs w:val="24"/>
        </w:rPr>
        <w:t xml:space="preserve"> to contain 75.67% moisture. A study by Chakraborty et al. (2015) on three indigenous fish species from Kokrajhar, Assam, found moisture content values between 77.53% and 78.16%. Barua et al. (2012) showed that </w:t>
      </w:r>
      <w:proofErr w:type="spellStart"/>
      <w:r w:rsidRPr="00681A82">
        <w:rPr>
          <w:rFonts w:ascii="Times New Roman" w:eastAsia="Times New Roman" w:hAnsi="Times New Roman" w:cs="Times New Roman"/>
          <w:i/>
          <w:color w:val="000000"/>
          <w:sz w:val="24"/>
          <w:szCs w:val="24"/>
          <w:highlight w:val="yellow"/>
        </w:rPr>
        <w:t>Dasyatis</w:t>
      </w:r>
      <w:proofErr w:type="spellEnd"/>
      <w:r w:rsidR="00C25C03"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pastinaca</w:t>
      </w:r>
      <w:proofErr w:type="spellEnd"/>
      <w:r>
        <w:rPr>
          <w:rFonts w:ascii="Times New Roman" w:eastAsia="Times New Roman" w:hAnsi="Times New Roman" w:cs="Times New Roman"/>
          <w:color w:val="000000"/>
          <w:sz w:val="24"/>
          <w:szCs w:val="24"/>
        </w:rPr>
        <w:t xml:space="preserve"> had the highest moisture content at 78.19%, while </w:t>
      </w:r>
      <w:r>
        <w:rPr>
          <w:rFonts w:ascii="Times New Roman" w:eastAsia="Times New Roman" w:hAnsi="Times New Roman" w:cs="Times New Roman"/>
          <w:i/>
          <w:color w:val="000000"/>
          <w:sz w:val="24"/>
          <w:szCs w:val="24"/>
        </w:rPr>
        <w:t xml:space="preserve">D. </w:t>
      </w:r>
      <w:proofErr w:type="spellStart"/>
      <w:r>
        <w:rPr>
          <w:rFonts w:ascii="Times New Roman" w:eastAsia="Times New Roman" w:hAnsi="Times New Roman" w:cs="Times New Roman"/>
          <w:i/>
          <w:color w:val="000000"/>
          <w:sz w:val="24"/>
          <w:szCs w:val="24"/>
        </w:rPr>
        <w:t>zugei</w:t>
      </w:r>
      <w:proofErr w:type="spellEnd"/>
      <w:r>
        <w:rPr>
          <w:rFonts w:ascii="Times New Roman" w:eastAsia="Times New Roman" w:hAnsi="Times New Roman" w:cs="Times New Roman"/>
          <w:color w:val="000000"/>
          <w:sz w:val="24"/>
          <w:szCs w:val="24"/>
        </w:rPr>
        <w:t xml:space="preserve"> had the lowest at 76.50%. Ganai and Ahmed (2013) examined freshwater fish species from the Kashmir Valley and reported that </w:t>
      </w:r>
      <w:proofErr w:type="spellStart"/>
      <w:r w:rsidRPr="00681A82">
        <w:rPr>
          <w:rFonts w:ascii="Times New Roman" w:eastAsia="Times New Roman" w:hAnsi="Times New Roman" w:cs="Times New Roman"/>
          <w:i/>
          <w:color w:val="000000"/>
          <w:sz w:val="24"/>
          <w:szCs w:val="24"/>
          <w:highlight w:val="yellow"/>
        </w:rPr>
        <w:t>Schizothorax</w:t>
      </w:r>
      <w:proofErr w:type="spellEnd"/>
      <w:r w:rsidR="00E6579D"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curvifrons</w:t>
      </w:r>
      <w:proofErr w:type="spellEnd"/>
      <w:r>
        <w:rPr>
          <w:rFonts w:ascii="Times New Roman" w:eastAsia="Times New Roman" w:hAnsi="Times New Roman" w:cs="Times New Roman"/>
          <w:color w:val="000000"/>
          <w:sz w:val="24"/>
          <w:szCs w:val="24"/>
        </w:rPr>
        <w:t xml:space="preserve"> exhibited the highest moisture content at 79.48%, while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niger</w:t>
      </w:r>
      <w:proofErr w:type="spellEnd"/>
      <w:r>
        <w:rPr>
          <w:rFonts w:ascii="Times New Roman" w:eastAsia="Times New Roman" w:hAnsi="Times New Roman" w:cs="Times New Roman"/>
          <w:color w:val="000000"/>
          <w:sz w:val="24"/>
          <w:szCs w:val="24"/>
        </w:rPr>
        <w:t xml:space="preserve"> had the lowest at 71.58%. (Mohanty et al., 2016) studied 39 fish species from India </w:t>
      </w:r>
      <w:r>
        <w:rPr>
          <w:rFonts w:ascii="Times New Roman" w:eastAsia="Times New Roman" w:hAnsi="Times New Roman" w:cs="Times New Roman"/>
          <w:sz w:val="24"/>
          <w:szCs w:val="24"/>
        </w:rPr>
        <w:t xml:space="preserve">and </w:t>
      </w:r>
      <w:r>
        <w:rPr>
          <w:rFonts w:ascii="Times New Roman" w:eastAsia="Times New Roman" w:hAnsi="Times New Roman" w:cs="Times New Roman"/>
          <w:color w:val="000000"/>
          <w:sz w:val="24"/>
          <w:szCs w:val="24"/>
        </w:rPr>
        <w:t xml:space="preserve">found the highest moisture content of 87.50% in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nehereus</w:t>
      </w:r>
      <w:proofErr w:type="spellEnd"/>
      <w:r>
        <w:rPr>
          <w:rFonts w:ascii="Times New Roman" w:eastAsia="Times New Roman" w:hAnsi="Times New Roman" w:cs="Times New Roman"/>
          <w:color w:val="000000"/>
          <w:sz w:val="24"/>
          <w:szCs w:val="24"/>
        </w:rPr>
        <w:t xml:space="preserve">, followed by </w:t>
      </w:r>
      <w:r>
        <w:rPr>
          <w:rFonts w:ascii="Times New Roman" w:eastAsia="Times New Roman" w:hAnsi="Times New Roman" w:cs="Times New Roman"/>
          <w:i/>
          <w:color w:val="000000"/>
          <w:sz w:val="24"/>
          <w:szCs w:val="24"/>
        </w:rPr>
        <w:t xml:space="preserve">Perna </w:t>
      </w:r>
      <w:proofErr w:type="spellStart"/>
      <w:r>
        <w:rPr>
          <w:rFonts w:ascii="Times New Roman" w:eastAsia="Times New Roman" w:hAnsi="Times New Roman" w:cs="Times New Roman"/>
          <w:i/>
          <w:color w:val="000000"/>
          <w:sz w:val="24"/>
          <w:szCs w:val="24"/>
        </w:rPr>
        <w:t>viridis</w:t>
      </w:r>
      <w:proofErr w:type="spellEnd"/>
      <w:r>
        <w:rPr>
          <w:rFonts w:ascii="Times New Roman" w:eastAsia="Times New Roman" w:hAnsi="Times New Roman" w:cs="Times New Roman"/>
          <w:color w:val="000000"/>
          <w:sz w:val="24"/>
          <w:szCs w:val="24"/>
        </w:rPr>
        <w:t xml:space="preserve">, while the lowest moisture content of 66.90% was observed in </w:t>
      </w:r>
      <w:r>
        <w:rPr>
          <w:rFonts w:ascii="Times New Roman" w:eastAsia="Times New Roman" w:hAnsi="Times New Roman" w:cs="Times New Roman"/>
          <w:i/>
          <w:color w:val="000000"/>
          <w:sz w:val="24"/>
          <w:szCs w:val="24"/>
        </w:rPr>
        <w:t xml:space="preserve">T. </w:t>
      </w:r>
      <w:proofErr w:type="spellStart"/>
      <w:r>
        <w:rPr>
          <w:rFonts w:ascii="Times New Roman" w:eastAsia="Times New Roman" w:hAnsi="Times New Roman" w:cs="Times New Roman"/>
          <w:i/>
          <w:color w:val="000000"/>
          <w:sz w:val="24"/>
          <w:szCs w:val="24"/>
        </w:rPr>
        <w:t>ilisha</w:t>
      </w:r>
      <w:proofErr w:type="spellEnd"/>
      <w:r>
        <w:rPr>
          <w:rFonts w:ascii="Times New Roman" w:eastAsia="Times New Roman" w:hAnsi="Times New Roman" w:cs="Times New Roman"/>
          <w:color w:val="000000"/>
          <w:sz w:val="24"/>
          <w:szCs w:val="24"/>
        </w:rPr>
        <w:t xml:space="preserve">. Gul et al. (2017) conducted a study on five fish species and found that </w:t>
      </w:r>
      <w:proofErr w:type="spellStart"/>
      <w:r w:rsidRPr="00681A82">
        <w:rPr>
          <w:rFonts w:ascii="Times New Roman" w:eastAsia="Times New Roman" w:hAnsi="Times New Roman" w:cs="Times New Roman"/>
          <w:i/>
          <w:color w:val="000000"/>
          <w:sz w:val="24"/>
          <w:szCs w:val="24"/>
          <w:highlight w:val="yellow"/>
        </w:rPr>
        <w:t>Garra</w:t>
      </w:r>
      <w:proofErr w:type="spellEnd"/>
      <w:r w:rsidR="00E6579D"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gotyla</w:t>
      </w:r>
      <w:proofErr w:type="spellEnd"/>
      <w:r>
        <w:rPr>
          <w:rFonts w:ascii="Times New Roman" w:eastAsia="Times New Roman" w:hAnsi="Times New Roman" w:cs="Times New Roman"/>
          <w:color w:val="000000"/>
          <w:sz w:val="24"/>
          <w:szCs w:val="24"/>
        </w:rPr>
        <w:t xml:space="preserve"> had the highest moisture content (72.13%), while </w:t>
      </w:r>
      <w:proofErr w:type="spellStart"/>
      <w:r w:rsidRPr="00681A82">
        <w:rPr>
          <w:rFonts w:ascii="Times New Roman" w:eastAsia="Times New Roman" w:hAnsi="Times New Roman" w:cs="Times New Roman"/>
          <w:i/>
          <w:color w:val="000000"/>
          <w:sz w:val="24"/>
          <w:szCs w:val="24"/>
          <w:highlight w:val="yellow"/>
        </w:rPr>
        <w:t>Barilius</w:t>
      </w:r>
      <w:proofErr w:type="spellEnd"/>
      <w:r w:rsidR="00E6579D"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pakistanicus</w:t>
      </w:r>
      <w:proofErr w:type="spellEnd"/>
      <w:r>
        <w:rPr>
          <w:rFonts w:ascii="Times New Roman" w:eastAsia="Times New Roman" w:hAnsi="Times New Roman" w:cs="Times New Roman"/>
          <w:color w:val="000000"/>
          <w:sz w:val="24"/>
          <w:szCs w:val="24"/>
        </w:rPr>
        <w:t xml:space="preserve"> had the lowest (58.13%). Bezbaruah and Deka (2021) analyzed moisture content variation in the muscles of three catfish species, reporting a range from 71.20% to 79.45%. The highest value was </w:t>
      </w:r>
      <w:r>
        <w:rPr>
          <w:rFonts w:ascii="Times New Roman" w:eastAsia="Times New Roman" w:hAnsi="Times New Roman" w:cs="Times New Roman"/>
          <w:color w:val="000000"/>
          <w:sz w:val="24"/>
          <w:szCs w:val="24"/>
        </w:rPr>
        <w:lastRenderedPageBreak/>
        <w:t xml:space="preserve">recorded in </w:t>
      </w:r>
      <w:r>
        <w:rPr>
          <w:rFonts w:ascii="Times New Roman" w:eastAsia="Times New Roman" w:hAnsi="Times New Roman" w:cs="Times New Roman"/>
          <w:i/>
          <w:color w:val="000000"/>
          <w:sz w:val="24"/>
          <w:szCs w:val="24"/>
        </w:rPr>
        <w:t>M. vittatus</w:t>
      </w:r>
      <w:r>
        <w:rPr>
          <w:rFonts w:ascii="Times New Roman" w:eastAsia="Times New Roman" w:hAnsi="Times New Roman" w:cs="Times New Roman"/>
          <w:color w:val="000000"/>
          <w:sz w:val="24"/>
          <w:szCs w:val="24"/>
        </w:rPr>
        <w:t xml:space="preserve"> and the lowest in </w:t>
      </w:r>
      <w:proofErr w:type="spellStart"/>
      <w:r w:rsidRPr="00681A82">
        <w:rPr>
          <w:rFonts w:ascii="Times New Roman" w:eastAsia="Times New Roman" w:hAnsi="Times New Roman" w:cs="Times New Roman"/>
          <w:i/>
          <w:color w:val="000000"/>
          <w:sz w:val="24"/>
          <w:szCs w:val="24"/>
          <w:highlight w:val="yellow"/>
        </w:rPr>
        <w:t>Heteropneustus</w:t>
      </w:r>
      <w:proofErr w:type="spellEnd"/>
      <w:r w:rsidR="00E6579D"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fossilis</w:t>
      </w:r>
      <w:proofErr w:type="spellEnd"/>
      <w:r w:rsidRPr="00681A82">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Hussain et al. (2016) explored the moisture levels ranged from 68.24% to 77.64%, with the highest recorded in </w:t>
      </w:r>
      <w:r>
        <w:rPr>
          <w:rFonts w:ascii="Times New Roman" w:eastAsia="Times New Roman" w:hAnsi="Times New Roman" w:cs="Times New Roman"/>
          <w:i/>
          <w:color w:val="000000"/>
          <w:sz w:val="24"/>
          <w:szCs w:val="24"/>
        </w:rPr>
        <w:t xml:space="preserve">Wallago </w:t>
      </w:r>
      <w:proofErr w:type="spellStart"/>
      <w:r>
        <w:rPr>
          <w:rFonts w:ascii="Times New Roman" w:eastAsia="Times New Roman" w:hAnsi="Times New Roman" w:cs="Times New Roman"/>
          <w:i/>
          <w:color w:val="000000"/>
          <w:sz w:val="24"/>
          <w:szCs w:val="24"/>
        </w:rPr>
        <w:t>attu</w:t>
      </w:r>
      <w:proofErr w:type="spellEnd"/>
      <w:r>
        <w:rPr>
          <w:rFonts w:ascii="Times New Roman" w:eastAsia="Times New Roman" w:hAnsi="Times New Roman" w:cs="Times New Roman"/>
          <w:color w:val="000000"/>
          <w:sz w:val="24"/>
          <w:szCs w:val="24"/>
        </w:rPr>
        <w:t xml:space="preserve"> and the lowest in </w:t>
      </w:r>
      <w:proofErr w:type="spellStart"/>
      <w:r w:rsidRPr="00681A82">
        <w:rPr>
          <w:rFonts w:ascii="Times New Roman" w:eastAsia="Times New Roman" w:hAnsi="Times New Roman" w:cs="Times New Roman"/>
          <w:i/>
          <w:color w:val="000000"/>
          <w:sz w:val="24"/>
          <w:szCs w:val="24"/>
          <w:highlight w:val="yellow"/>
        </w:rPr>
        <w:t>Barbodes</w:t>
      </w:r>
      <w:proofErr w:type="spellEnd"/>
      <w:r w:rsidR="00E6579D"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sarana</w:t>
      </w:r>
      <w:proofErr w:type="spellEnd"/>
      <w:r w:rsidRPr="00681A82">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Younis et al. (2021) conducted a study on marine fish species from the Red Sea and found that </w:t>
      </w:r>
      <w:proofErr w:type="spellStart"/>
      <w:r w:rsidRPr="00681A82">
        <w:rPr>
          <w:rFonts w:ascii="Times New Roman" w:eastAsia="Times New Roman" w:hAnsi="Times New Roman" w:cs="Times New Roman"/>
          <w:i/>
          <w:color w:val="000000"/>
          <w:sz w:val="24"/>
          <w:szCs w:val="24"/>
          <w:highlight w:val="yellow"/>
        </w:rPr>
        <w:t>Parastromateus</w:t>
      </w:r>
      <w:proofErr w:type="spellEnd"/>
      <w:r w:rsidR="00E6579D"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niger</w:t>
      </w:r>
      <w:proofErr w:type="spellEnd"/>
      <w:r>
        <w:rPr>
          <w:rFonts w:ascii="Times New Roman" w:eastAsia="Times New Roman" w:hAnsi="Times New Roman" w:cs="Times New Roman"/>
          <w:color w:val="000000"/>
          <w:sz w:val="24"/>
          <w:szCs w:val="24"/>
        </w:rPr>
        <w:t xml:space="preserve"> had the highest moisture content (80.65%), while </w:t>
      </w:r>
      <w:proofErr w:type="spellStart"/>
      <w:r w:rsidRPr="00681A82">
        <w:rPr>
          <w:rFonts w:ascii="Times New Roman" w:eastAsia="Times New Roman" w:hAnsi="Times New Roman" w:cs="Times New Roman"/>
          <w:i/>
          <w:color w:val="000000"/>
          <w:sz w:val="24"/>
          <w:szCs w:val="24"/>
          <w:highlight w:val="yellow"/>
        </w:rPr>
        <w:t>Pristipomoides</w:t>
      </w:r>
      <w:proofErr w:type="spellEnd"/>
      <w:r w:rsidR="00E6579D"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multidens</w:t>
      </w:r>
      <w:proofErr w:type="spellEnd"/>
      <w:r>
        <w:rPr>
          <w:rFonts w:ascii="Times New Roman" w:eastAsia="Times New Roman" w:hAnsi="Times New Roman" w:cs="Times New Roman"/>
          <w:color w:val="000000"/>
          <w:sz w:val="24"/>
          <w:szCs w:val="24"/>
        </w:rPr>
        <w:t xml:space="preserve"> had the lowest (77.90%). Ayanda et al. (2019) studied fish species from Ogun River and recorded the highest moisture content (80.10%) in </w:t>
      </w:r>
      <w:proofErr w:type="spellStart"/>
      <w:r w:rsidRPr="00681A82">
        <w:rPr>
          <w:rFonts w:ascii="Times New Roman" w:eastAsia="Times New Roman" w:hAnsi="Times New Roman" w:cs="Times New Roman"/>
          <w:i/>
          <w:color w:val="000000"/>
          <w:sz w:val="24"/>
          <w:szCs w:val="24"/>
          <w:highlight w:val="yellow"/>
        </w:rPr>
        <w:t>Chrysichthys</w:t>
      </w:r>
      <w:proofErr w:type="spellEnd"/>
      <w:r w:rsidR="00757E38"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nigrodigitatus</w:t>
      </w:r>
      <w:proofErr w:type="spellEnd"/>
      <w:r w:rsidRPr="00681A82">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and the lowest (75.90%) in </w:t>
      </w:r>
      <w:proofErr w:type="spellStart"/>
      <w:r w:rsidRPr="00681A82">
        <w:rPr>
          <w:rFonts w:ascii="Times New Roman" w:eastAsia="Times New Roman" w:hAnsi="Times New Roman" w:cs="Times New Roman"/>
          <w:i/>
          <w:color w:val="000000"/>
          <w:sz w:val="24"/>
          <w:szCs w:val="24"/>
          <w:highlight w:val="yellow"/>
        </w:rPr>
        <w:t>Malapterurus</w:t>
      </w:r>
      <w:proofErr w:type="spellEnd"/>
      <w:r w:rsidR="00757E38" w:rsidRPr="00681A82">
        <w:rPr>
          <w:rFonts w:ascii="Times New Roman" w:eastAsia="Times New Roman" w:hAnsi="Times New Roman" w:cs="Times New Roman"/>
          <w:i/>
          <w:color w:val="000000"/>
          <w:sz w:val="24"/>
          <w:szCs w:val="24"/>
          <w:highlight w:val="yellow"/>
        </w:rPr>
        <w:t xml:space="preserve"> </w:t>
      </w:r>
      <w:proofErr w:type="spellStart"/>
      <w:r w:rsidRPr="00681A82">
        <w:rPr>
          <w:rFonts w:ascii="Times New Roman" w:eastAsia="Times New Roman" w:hAnsi="Times New Roman" w:cs="Times New Roman"/>
          <w:i/>
          <w:color w:val="000000"/>
          <w:sz w:val="24"/>
          <w:szCs w:val="24"/>
          <w:highlight w:val="yellow"/>
        </w:rPr>
        <w:t>electricus</w:t>
      </w:r>
      <w:proofErr w:type="spellEnd"/>
      <w:r>
        <w:rPr>
          <w:rFonts w:ascii="Times New Roman" w:eastAsia="Times New Roman" w:hAnsi="Times New Roman" w:cs="Times New Roman"/>
          <w:color w:val="000000"/>
          <w:sz w:val="24"/>
          <w:szCs w:val="24"/>
        </w:rPr>
        <w:t xml:space="preserve">. Geremew et al. (2020) reported moisture content ranging from 79.00% to 80.50% in three fish species from the southern Gulf of Lake Tana, with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gariepinus</w:t>
      </w:r>
      <w:r>
        <w:rPr>
          <w:rFonts w:ascii="Times New Roman" w:eastAsia="Times New Roman" w:hAnsi="Times New Roman" w:cs="Times New Roman"/>
          <w:color w:val="000000"/>
          <w:sz w:val="24"/>
          <w:szCs w:val="24"/>
        </w:rPr>
        <w:t>having</w:t>
      </w:r>
      <w:proofErr w:type="spellEnd"/>
      <w:r>
        <w:rPr>
          <w:rFonts w:ascii="Times New Roman" w:eastAsia="Times New Roman" w:hAnsi="Times New Roman" w:cs="Times New Roman"/>
          <w:color w:val="000000"/>
          <w:sz w:val="24"/>
          <w:szCs w:val="24"/>
        </w:rPr>
        <w:t xml:space="preserve"> the highest moisture content. </w:t>
      </w:r>
      <w:proofErr w:type="spellStart"/>
      <w:r>
        <w:rPr>
          <w:rFonts w:ascii="Times New Roman" w:eastAsia="Times New Roman" w:hAnsi="Times New Roman" w:cs="Times New Roman"/>
          <w:color w:val="000000"/>
          <w:sz w:val="24"/>
          <w:szCs w:val="24"/>
        </w:rPr>
        <w:t>Njinkoue</w:t>
      </w:r>
      <w:proofErr w:type="spellEnd"/>
      <w:r>
        <w:rPr>
          <w:rFonts w:ascii="Times New Roman" w:eastAsia="Times New Roman" w:hAnsi="Times New Roman" w:cs="Times New Roman"/>
          <w:color w:val="000000"/>
          <w:sz w:val="24"/>
          <w:szCs w:val="24"/>
        </w:rPr>
        <w:t xml:space="preserve"> et al. (2016) studied two marine fish species from the Cameroonian coast and reported </w:t>
      </w:r>
      <w:r>
        <w:rPr>
          <w:rFonts w:ascii="Times New Roman" w:eastAsia="Times New Roman" w:hAnsi="Times New Roman" w:cs="Times New Roman"/>
          <w:sz w:val="24"/>
          <w:szCs w:val="24"/>
        </w:rPr>
        <w:t xml:space="preserve">an </w:t>
      </w:r>
      <w:r>
        <w:rPr>
          <w:rFonts w:ascii="Times New Roman" w:eastAsia="Times New Roman" w:hAnsi="Times New Roman" w:cs="Times New Roman"/>
          <w:color w:val="000000"/>
          <w:sz w:val="24"/>
          <w:szCs w:val="24"/>
        </w:rPr>
        <w:t xml:space="preserve">average moisture content of 78.24% in </w:t>
      </w:r>
      <w:proofErr w:type="spellStart"/>
      <w:r>
        <w:rPr>
          <w:rFonts w:ascii="Times New Roman" w:eastAsia="Times New Roman" w:hAnsi="Times New Roman" w:cs="Times New Roman"/>
          <w:i/>
          <w:color w:val="000000"/>
          <w:sz w:val="24"/>
          <w:szCs w:val="24"/>
        </w:rPr>
        <w:t>Pseudotolithus</w:t>
      </w:r>
      <w:proofErr w:type="spellEnd"/>
      <w:r>
        <w:rPr>
          <w:rFonts w:ascii="Times New Roman" w:eastAsia="Times New Roman" w:hAnsi="Times New Roman" w:cs="Times New Roman"/>
          <w:i/>
          <w:color w:val="000000"/>
          <w:sz w:val="24"/>
          <w:szCs w:val="24"/>
        </w:rPr>
        <w:t xml:space="preserve"> elongates</w:t>
      </w:r>
      <w:r>
        <w:rPr>
          <w:rFonts w:ascii="Times New Roman" w:eastAsia="Times New Roman" w:hAnsi="Times New Roman" w:cs="Times New Roman"/>
          <w:color w:val="000000"/>
          <w:sz w:val="24"/>
          <w:szCs w:val="24"/>
        </w:rPr>
        <w:t xml:space="preserve"> and 76.17% in </w:t>
      </w:r>
      <w:r>
        <w:rPr>
          <w:rFonts w:ascii="Times New Roman" w:eastAsia="Times New Roman" w:hAnsi="Times New Roman" w:cs="Times New Roman"/>
          <w:i/>
          <w:color w:val="000000"/>
          <w:sz w:val="24"/>
          <w:szCs w:val="24"/>
        </w:rPr>
        <w:t>P. typus</w:t>
      </w:r>
      <w:r w:rsidR="004F331D">
        <w:rPr>
          <w:rFonts w:ascii="Times New Roman" w:eastAsia="Times New Roman" w:hAnsi="Times New Roman" w:cs="Times New Roman"/>
          <w:color w:val="000000"/>
          <w:sz w:val="24"/>
          <w:szCs w:val="24"/>
        </w:rPr>
        <w:t>.</w:t>
      </w:r>
    </w:p>
    <w:p w14:paraId="73ABCECC" w14:textId="6D2ABF26"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our present study, (Table No. </w:t>
      </w:r>
      <w:r w:rsidR="006C6345" w:rsidRPr="006C6345">
        <w:rPr>
          <w:rFonts w:ascii="Times New Roman" w:eastAsia="Times New Roman" w:hAnsi="Times New Roman" w:cs="Times New Roman"/>
          <w:color w:val="000000"/>
          <w:sz w:val="24"/>
          <w:szCs w:val="24"/>
          <w:highlight w:val="yellow"/>
        </w:rPr>
        <w:t>2 – 6</w:t>
      </w:r>
      <w:r>
        <w:rPr>
          <w:rFonts w:ascii="Times New Roman" w:eastAsia="Times New Roman" w:hAnsi="Times New Roman" w:cs="Times New Roman"/>
          <w:color w:val="000000"/>
          <w:sz w:val="24"/>
          <w:szCs w:val="24"/>
        </w:rPr>
        <w:t xml:space="preserve">) shows the seasonal variations of proximate composition (%) in the five different species and their different tissues like fins, gills, muscles, remaining body and whole body of </w:t>
      </w:r>
      <w:r>
        <w:rPr>
          <w:rFonts w:ascii="Times New Roman" w:eastAsia="Times New Roman" w:hAnsi="Times New Roman" w:cs="Times New Roman"/>
          <w:i/>
          <w:color w:val="000000"/>
          <w:sz w:val="24"/>
          <w:szCs w:val="24"/>
        </w:rPr>
        <w:t>Channa striata</w:t>
      </w:r>
      <w:r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Labeo</w:t>
      </w:r>
      <w:proofErr w:type="spellEnd"/>
      <w:r w:rsidR="00757E38"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rohita</w:t>
      </w:r>
      <w:proofErr w:type="spellEnd"/>
      <w:r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Mystus</w:t>
      </w:r>
      <w:proofErr w:type="spellEnd"/>
      <w:r w:rsidR="00757E38"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cavasius</w:t>
      </w:r>
      <w:proofErr w:type="spellEnd"/>
      <w:r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Notopterus</w:t>
      </w:r>
      <w:proofErr w:type="spellEnd"/>
      <w:r w:rsidR="00757E38"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synurus</w:t>
      </w:r>
      <w:proofErr w:type="spellEnd"/>
      <w:r>
        <w:rPr>
          <w:rFonts w:ascii="Times New Roman" w:eastAsia="Times New Roman" w:hAnsi="Times New Roman" w:cs="Times New Roman"/>
          <w:i/>
          <w:color w:val="000000"/>
          <w:sz w:val="24"/>
          <w:szCs w:val="24"/>
        </w:rPr>
        <w:t xml:space="preserve">, 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collected from Karanja Reservoir, Bidar, Karnataka, India.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the maximum moisture content (85.88% ±1.13) was recorded in the gills during the post-monsoon season, while the minimum (64.69% ±2.57) was observed in the fins during the pre-monsoon season. In </w:t>
      </w:r>
      <w:proofErr w:type="spellStart"/>
      <w:r w:rsidRPr="00513E94">
        <w:rPr>
          <w:rFonts w:ascii="Times New Roman" w:eastAsia="Times New Roman" w:hAnsi="Times New Roman" w:cs="Times New Roman"/>
          <w:i/>
          <w:color w:val="000000"/>
          <w:sz w:val="24"/>
          <w:szCs w:val="24"/>
          <w:highlight w:val="yellow"/>
        </w:rPr>
        <w:t>Labeo</w:t>
      </w:r>
      <w:proofErr w:type="spellEnd"/>
      <w:r w:rsidR="00B91438"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rohita</w:t>
      </w:r>
      <w:proofErr w:type="spellEnd"/>
      <w:r>
        <w:rPr>
          <w:rFonts w:ascii="Times New Roman" w:eastAsia="Times New Roman" w:hAnsi="Times New Roman" w:cs="Times New Roman"/>
          <w:color w:val="000000"/>
          <w:sz w:val="24"/>
          <w:szCs w:val="24"/>
        </w:rPr>
        <w:t xml:space="preserve">, the maximum moisture content was found in the gills during the pre-monsoon season (84.3% ±1.16), whereas the minimum (62.98% ±2.94) was in the fins during the post-monsoon season. </w:t>
      </w:r>
      <w:proofErr w:type="spellStart"/>
      <w:r w:rsidRPr="00513E94">
        <w:rPr>
          <w:rFonts w:ascii="Times New Roman" w:eastAsia="Times New Roman" w:hAnsi="Times New Roman" w:cs="Times New Roman"/>
          <w:i/>
          <w:color w:val="000000"/>
          <w:sz w:val="24"/>
          <w:szCs w:val="24"/>
          <w:highlight w:val="yellow"/>
        </w:rPr>
        <w:t>Mystus</w:t>
      </w:r>
      <w:proofErr w:type="spellEnd"/>
      <w:r w:rsidR="00B91438"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cavasius</w:t>
      </w:r>
      <w:proofErr w:type="spellEnd"/>
      <w:r>
        <w:rPr>
          <w:rFonts w:ascii="Times New Roman" w:eastAsia="Times New Roman" w:hAnsi="Times New Roman" w:cs="Times New Roman"/>
          <w:color w:val="000000"/>
          <w:sz w:val="24"/>
          <w:szCs w:val="24"/>
        </w:rPr>
        <w:t xml:space="preserve"> showed the maximum moisture content (83.01% ±1.65) in the remaining body during the pre-monsoon season, while the minimum (63.33% ±2.56) was recorded in the gills during the post-monsoon season. Whereas in </w:t>
      </w:r>
      <w:proofErr w:type="spellStart"/>
      <w:r w:rsidRPr="00513E94">
        <w:rPr>
          <w:rFonts w:ascii="Times New Roman" w:eastAsia="Times New Roman" w:hAnsi="Times New Roman" w:cs="Times New Roman"/>
          <w:i/>
          <w:color w:val="000000"/>
          <w:sz w:val="24"/>
          <w:szCs w:val="24"/>
          <w:highlight w:val="yellow"/>
        </w:rPr>
        <w:t>Notopterus</w:t>
      </w:r>
      <w:proofErr w:type="spellEnd"/>
      <w:r w:rsidR="00B91438"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synurus</w:t>
      </w:r>
      <w:proofErr w:type="spellEnd"/>
      <w:r>
        <w:rPr>
          <w:rFonts w:ascii="Times New Roman" w:eastAsia="Times New Roman" w:hAnsi="Times New Roman" w:cs="Times New Roman"/>
          <w:color w:val="000000"/>
          <w:sz w:val="24"/>
          <w:szCs w:val="24"/>
        </w:rPr>
        <w:t xml:space="preserve">, the maximum moisture content (85.01% ±1.78) was found in the gills during the pre-monsoon season, while the minimum (64.39% ±2.45) was in the fins during the monsoon season. </w:t>
      </w:r>
      <w:r w:rsidRPr="00513E94">
        <w:rPr>
          <w:rFonts w:ascii="Times New Roman" w:eastAsia="Times New Roman" w:hAnsi="Times New Roman" w:cs="Times New Roman"/>
          <w:sz w:val="24"/>
          <w:szCs w:val="24"/>
          <w:highlight w:val="yellow"/>
        </w:rPr>
        <w:t>In</w:t>
      </w:r>
      <w:r w:rsidR="00B91438" w:rsidRPr="00513E94">
        <w:rPr>
          <w:rFonts w:ascii="Times New Roman" w:eastAsia="Times New Roman" w:hAnsi="Times New Roman" w:cs="Times New Roman"/>
          <w:sz w:val="24"/>
          <w:szCs w:val="24"/>
          <w:highlight w:val="yellow"/>
        </w:rPr>
        <w:t xml:space="preserve"> </w:t>
      </w:r>
      <w:r w:rsidRPr="00513E94">
        <w:rPr>
          <w:rFonts w:ascii="Times New Roman" w:eastAsia="Times New Roman" w:hAnsi="Times New Roman" w:cs="Times New Roman"/>
          <w:i/>
          <w:color w:val="000000"/>
          <w:sz w:val="24"/>
          <w:szCs w:val="24"/>
          <w:highlight w:val="yellow"/>
        </w:rPr>
        <w:t>Oreochromis</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the maximum moisture content (84.57% ±1.35) was recorded in the muscles during the monsoon season, whereas the minimum (66.88% ±3.81) was found in the fins during the monsoon season. From the above result, it was found that the maximum moisture content (85.88% ±1.13) was recorded in the gills of </w:t>
      </w:r>
      <w:r>
        <w:rPr>
          <w:rFonts w:ascii="Times New Roman" w:eastAsia="Times New Roman" w:hAnsi="Times New Roman" w:cs="Times New Roman"/>
          <w:i/>
          <w:color w:val="000000"/>
          <w:sz w:val="24"/>
          <w:szCs w:val="24"/>
        </w:rPr>
        <w:t xml:space="preserve">Channa striata </w:t>
      </w:r>
      <w:r>
        <w:rPr>
          <w:rFonts w:ascii="Times New Roman" w:eastAsia="Times New Roman" w:hAnsi="Times New Roman" w:cs="Times New Roman"/>
          <w:color w:val="000000"/>
          <w:sz w:val="24"/>
          <w:szCs w:val="24"/>
        </w:rPr>
        <w:t xml:space="preserve">during the post-monsoon season whereas the minimum (62.98% ±2.94) was in the fins of </w:t>
      </w:r>
      <w:proofErr w:type="spellStart"/>
      <w:r w:rsidRPr="00513E94">
        <w:rPr>
          <w:rFonts w:ascii="Times New Roman" w:eastAsia="Times New Roman" w:hAnsi="Times New Roman" w:cs="Times New Roman"/>
          <w:i/>
          <w:color w:val="000000"/>
          <w:sz w:val="24"/>
          <w:szCs w:val="24"/>
          <w:highlight w:val="yellow"/>
        </w:rPr>
        <w:t>Labeo</w:t>
      </w:r>
      <w:proofErr w:type="spellEnd"/>
      <w:r w:rsidR="00B91438"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rohita</w:t>
      </w:r>
      <w:proofErr w:type="spellEnd"/>
      <w:r>
        <w:rPr>
          <w:rFonts w:ascii="Times New Roman" w:eastAsia="Times New Roman" w:hAnsi="Times New Roman" w:cs="Times New Roman"/>
          <w:color w:val="000000"/>
          <w:sz w:val="24"/>
          <w:szCs w:val="24"/>
        </w:rPr>
        <w:t xml:space="preserve"> during the post-monsoon season.</w:t>
      </w:r>
    </w:p>
    <w:p w14:paraId="21295B5A" w14:textId="77777777"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results indicate that tissues (fins, gills, muscles, remaining body and whole body) have a highly significant effect on moisture content (p = 6.72e-13), whereas season does not have a significant effect (p = 0.109). Additionally, the interaction between season and tissues (fins, gills, muscles, remaining body and whole body) is not significant (p = 0.418), suggesting that the seasonal variation in moisture content is consistent across tissue types.</w:t>
      </w:r>
    </w:p>
    <w:p w14:paraId="74D2D787" w14:textId="77777777" w:rsidR="00513E94" w:rsidRDefault="00513E94">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b/>
          <w:sz w:val="24"/>
          <w:szCs w:val="24"/>
        </w:rPr>
      </w:pPr>
    </w:p>
    <w:p w14:paraId="4AA24D42"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Carbohydrate Content:</w:t>
      </w:r>
    </w:p>
    <w:p w14:paraId="4F7AB458" w14:textId="3166C6F9" w:rsidR="009B3DFE" w:rsidRDefault="00367182">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Carbohydrates are essential components of protoplasm and play a key role in energy storage and release. Chemically, they are characterized as aldehyde or ketone derivatives of polyhydric alcohols or as compounds that form these derivatives upon hydrolysis. Key carbohydrates found in animal cells include glucose, fructose, mannose, sucrose, galactose, maltose, lactose, and glycogen. Both carbohydrates and proteins are vital nutrients in animals, with each serving various functions. Carbohydrates provide energy in the form of ATP, which is produced during the TCA cycle. While proteins are also an important energy source in fish, stress conditions often lead to the rapid depletion of stored carbohydrates (Prakash &amp; Verma, 2018; Verma &amp; Prakash, 2019). Fish generally contain very little carbohydrate compared to plant-based foods. While the small amounts found in fish can be overlooked in terms of nutritional value, they play a significant role in fish quality during processing. The carbohydrate levels in fish can vary based on factors such as gonad development, as well as physiological states like feeding, starvation, exercise, and rest. The energy content in fish is closely linked to their nutritional status, growth, and stress factors (Roy et al., 2020).  The low level of </w:t>
      </w:r>
      <w:r>
        <w:rPr>
          <w:rFonts w:ascii="Times New Roman" w:eastAsia="Times New Roman" w:hAnsi="Times New Roman" w:cs="Times New Roman"/>
          <w:sz w:val="24"/>
          <w:szCs w:val="24"/>
        </w:rPr>
        <w:t>carbohydrates</w:t>
      </w:r>
      <w:r>
        <w:rPr>
          <w:rFonts w:ascii="Times New Roman" w:eastAsia="Times New Roman" w:hAnsi="Times New Roman" w:cs="Times New Roman"/>
          <w:color w:val="000000"/>
          <w:sz w:val="24"/>
          <w:szCs w:val="24"/>
        </w:rPr>
        <w:t xml:space="preserve"> is typical of striated muscle, where glucose is present mainly as glycogen and also as part of nucleotide components (FAO, 2005). Carbohydrates in fishery products primarily consist of glycogen, a type of polysaccharide, and do not contain dietary </w:t>
      </w:r>
      <w:r w:rsidR="006D562C">
        <w:rPr>
          <w:rFonts w:ascii="Times New Roman" w:eastAsia="Times New Roman" w:hAnsi="Times New Roman" w:cs="Times New Roman"/>
          <w:sz w:val="24"/>
          <w:szCs w:val="24"/>
        </w:rPr>
        <w:t>fiber</w:t>
      </w:r>
      <w:r>
        <w:rPr>
          <w:rFonts w:ascii="Times New Roman" w:eastAsia="Times New Roman" w:hAnsi="Times New Roman" w:cs="Times New Roman"/>
          <w:color w:val="000000"/>
          <w:sz w:val="24"/>
          <w:szCs w:val="24"/>
        </w:rPr>
        <w:t>. Small amounts of glucose, fructose, sucrose, and other mono- and disaccharides are also present (</w:t>
      </w:r>
      <w:proofErr w:type="spellStart"/>
      <w:r>
        <w:rPr>
          <w:rFonts w:ascii="Times New Roman" w:eastAsia="Times New Roman" w:hAnsi="Times New Roman" w:cs="Times New Roman"/>
          <w:color w:val="000000"/>
          <w:sz w:val="24"/>
          <w:szCs w:val="24"/>
        </w:rPr>
        <w:t>Okuzumi</w:t>
      </w:r>
      <w:proofErr w:type="spellEnd"/>
      <w:r w:rsidR="006D562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&amp; Fujii, 2000). In freshwater and marine fish species, carbohydrate content is typically low, ranging from 0.103% to 0.723%, although it varies significantly across different fish species. According to Arunachalam et al. (2017), the carbohydrate content in </w:t>
      </w:r>
      <w:r>
        <w:rPr>
          <w:rFonts w:ascii="Times New Roman" w:eastAsia="Times New Roman" w:hAnsi="Times New Roman" w:cs="Times New Roman"/>
          <w:i/>
          <w:color w:val="000000"/>
          <w:sz w:val="24"/>
          <w:szCs w:val="24"/>
        </w:rPr>
        <w:t>C. punctuates</w:t>
      </w:r>
      <w:r>
        <w:rPr>
          <w:rFonts w:ascii="Times New Roman" w:eastAsia="Times New Roman" w:hAnsi="Times New Roman" w:cs="Times New Roman"/>
          <w:color w:val="000000"/>
          <w:sz w:val="24"/>
          <w:szCs w:val="24"/>
        </w:rPr>
        <w:t xml:space="preserve"> was recorded as 11.6 ±1.15 mg/g, while a lower level of 10.0 ±3.8 mg/g was also observed in the same species. In another study, Ananthi et al. (2015) investigated carbohydrate content in various freshwater fishes. The carbohydrate content in fresh fish muscle was initially 1.45±0.13%, and with extended storage at low temperatures, it </w:t>
      </w:r>
      <w:r>
        <w:rPr>
          <w:rFonts w:ascii="Times New Roman" w:eastAsia="Times New Roman" w:hAnsi="Times New Roman" w:cs="Times New Roman"/>
          <w:color w:val="000000"/>
          <w:sz w:val="24"/>
          <w:szCs w:val="24"/>
        </w:rPr>
        <w:lastRenderedPageBreak/>
        <w:t xml:space="preserve">gradually increased. After 24, 48, 72, and 96 hours of storage, the carbohydrate content reached 1.93±0.34%, 2.19±0.51%, 2.53±0.21%, and 3.42±0.23%, respectively. A similar increase in carbohydrate levels was observed by Sadhu et al. (2020) in </w:t>
      </w:r>
      <w:proofErr w:type="spellStart"/>
      <w:r w:rsidRPr="00513E94">
        <w:rPr>
          <w:rFonts w:ascii="Times New Roman" w:eastAsia="Times New Roman" w:hAnsi="Times New Roman" w:cs="Times New Roman"/>
          <w:i/>
          <w:color w:val="000000"/>
          <w:sz w:val="24"/>
          <w:szCs w:val="24"/>
          <w:highlight w:val="yellow"/>
        </w:rPr>
        <w:t>Labeo</w:t>
      </w:r>
      <w:proofErr w:type="spellEnd"/>
      <w:r w:rsidR="006D562C"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rohita</w:t>
      </w:r>
      <w:proofErr w:type="spellEnd"/>
      <w:r>
        <w:rPr>
          <w:rFonts w:ascii="Times New Roman" w:eastAsia="Times New Roman" w:hAnsi="Times New Roman" w:cs="Times New Roman"/>
          <w:color w:val="000000"/>
          <w:sz w:val="24"/>
          <w:szCs w:val="24"/>
        </w:rPr>
        <w:t>, where the fresh sample contained 0.28±0.003%, which rose to 0.41±0.004% after 30 days of storage at –20ºC. Lin et al. (2020) also reported a carbohydrate content of 1.15% in their study. The study assessed the proximate nutritional composition, amino acids, vitamins, fatty acids, and both micro and macro</w:t>
      </w:r>
      <w:r w:rsidR="006D562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minerals in raw and boiled fish, noting that cooking can alter certain nutrient levels. In marine fish,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lemuru</w:t>
      </w:r>
      <w:proofErr w:type="spellEnd"/>
      <w:r>
        <w:rPr>
          <w:rFonts w:ascii="Times New Roman" w:eastAsia="Times New Roman" w:hAnsi="Times New Roman" w:cs="Times New Roman"/>
          <w:color w:val="000000"/>
          <w:sz w:val="24"/>
          <w:szCs w:val="24"/>
        </w:rPr>
        <w:t xml:space="preserve"> had a carbohydrate content of 0.03 ±0.008, while </w:t>
      </w:r>
      <w:proofErr w:type="spellStart"/>
      <w:r>
        <w:rPr>
          <w:rFonts w:ascii="Times New Roman" w:eastAsia="Times New Roman" w:hAnsi="Times New Roman" w:cs="Times New Roman"/>
          <w:i/>
          <w:color w:val="000000"/>
          <w:sz w:val="24"/>
          <w:szCs w:val="24"/>
        </w:rPr>
        <w:t>Stolephorus</w:t>
      </w:r>
      <w:proofErr w:type="spellEnd"/>
      <w:r>
        <w:rPr>
          <w:rFonts w:ascii="Times New Roman" w:eastAsia="Times New Roman" w:hAnsi="Times New Roman" w:cs="Times New Roman"/>
          <w:i/>
          <w:color w:val="000000"/>
          <w:sz w:val="24"/>
          <w:szCs w:val="24"/>
        </w:rPr>
        <w:t xml:space="preserve"> indicus</w:t>
      </w:r>
      <w:r>
        <w:rPr>
          <w:rFonts w:ascii="Times New Roman" w:eastAsia="Times New Roman" w:hAnsi="Times New Roman" w:cs="Times New Roman"/>
          <w:color w:val="000000"/>
          <w:sz w:val="24"/>
          <w:szCs w:val="24"/>
        </w:rPr>
        <w:t xml:space="preserve"> had 0.003 ±0.0021. Sumi et al. (2016) emphasized that seafood is an excellent source of essential proteins, vitamins, trace elements, and polyunsaturated fatty acids. In the case of fish from the </w:t>
      </w:r>
      <w:proofErr w:type="spellStart"/>
      <w:r>
        <w:rPr>
          <w:rFonts w:ascii="Times New Roman" w:eastAsia="Times New Roman" w:hAnsi="Times New Roman" w:cs="Times New Roman"/>
          <w:color w:val="000000"/>
          <w:sz w:val="24"/>
          <w:szCs w:val="24"/>
        </w:rPr>
        <w:t>Mathabhanga</w:t>
      </w:r>
      <w:proofErr w:type="spellEnd"/>
      <w:r>
        <w:rPr>
          <w:rFonts w:ascii="Times New Roman" w:eastAsia="Times New Roman" w:hAnsi="Times New Roman" w:cs="Times New Roman"/>
          <w:color w:val="000000"/>
          <w:sz w:val="24"/>
          <w:szCs w:val="24"/>
        </w:rPr>
        <w:t xml:space="preserve"> River, the carbohydrate content ranged from 11.28±0.29% to 15.73±1.02%. </w:t>
      </w:r>
      <w:r>
        <w:rPr>
          <w:rFonts w:ascii="Times New Roman" w:eastAsia="Times New Roman" w:hAnsi="Times New Roman" w:cs="Times New Roman"/>
          <w:i/>
          <w:color w:val="000000"/>
          <w:sz w:val="24"/>
          <w:szCs w:val="24"/>
        </w:rPr>
        <w:t xml:space="preserve">M. </w:t>
      </w:r>
      <w:proofErr w:type="spellStart"/>
      <w:r>
        <w:rPr>
          <w:rFonts w:ascii="Times New Roman" w:eastAsia="Times New Roman" w:hAnsi="Times New Roman" w:cs="Times New Roman"/>
          <w:i/>
          <w:color w:val="000000"/>
          <w:sz w:val="24"/>
          <w:szCs w:val="24"/>
        </w:rPr>
        <w:t>tengra</w:t>
      </w:r>
      <w:proofErr w:type="spellEnd"/>
      <w:r>
        <w:rPr>
          <w:rFonts w:ascii="Times New Roman" w:eastAsia="Times New Roman" w:hAnsi="Times New Roman" w:cs="Times New Roman"/>
          <w:color w:val="000000"/>
          <w:sz w:val="24"/>
          <w:szCs w:val="24"/>
        </w:rPr>
        <w:t xml:space="preserve"> showed the highest carbohydrate content at 15.73±1.02%, while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ticto</w:t>
      </w:r>
      <w:proofErr w:type="spellEnd"/>
      <w:r>
        <w:rPr>
          <w:rFonts w:ascii="Times New Roman" w:eastAsia="Times New Roman" w:hAnsi="Times New Roman" w:cs="Times New Roman"/>
          <w:color w:val="000000"/>
          <w:sz w:val="24"/>
          <w:szCs w:val="24"/>
        </w:rPr>
        <w:t xml:space="preserve"> had the lowest at 11.28±0.29%. These values significantly differed (P&lt;0.05) from those of other species (Aslam et al., 2024). The carbohydrate content in </w:t>
      </w:r>
      <w:proofErr w:type="spellStart"/>
      <w:r>
        <w:rPr>
          <w:rFonts w:ascii="Times New Roman" w:eastAsia="Times New Roman" w:hAnsi="Times New Roman" w:cs="Times New Roman"/>
          <w:i/>
          <w:color w:val="000000"/>
          <w:sz w:val="24"/>
          <w:szCs w:val="24"/>
        </w:rPr>
        <w:t>Hypophthalmichthys</w:t>
      </w:r>
      <w:proofErr w:type="spellEnd"/>
      <w:r>
        <w:rPr>
          <w:rFonts w:ascii="Times New Roman" w:eastAsia="Times New Roman" w:hAnsi="Times New Roman" w:cs="Times New Roman"/>
          <w:i/>
          <w:color w:val="000000"/>
          <w:sz w:val="24"/>
          <w:szCs w:val="24"/>
        </w:rPr>
        <w:t xml:space="preserve"> molitrix</w:t>
      </w:r>
      <w:r>
        <w:rPr>
          <w:rFonts w:ascii="Times New Roman" w:eastAsia="Times New Roman" w:hAnsi="Times New Roman" w:cs="Times New Roman"/>
          <w:color w:val="000000"/>
          <w:sz w:val="24"/>
          <w:szCs w:val="24"/>
        </w:rPr>
        <w:t xml:space="preserve"> was 1.08%, which was slightly lower than the 1.13% found in </w:t>
      </w:r>
      <w:proofErr w:type="spellStart"/>
      <w:r w:rsidRPr="00513E94">
        <w:rPr>
          <w:rFonts w:ascii="Times New Roman" w:eastAsia="Times New Roman" w:hAnsi="Times New Roman" w:cs="Times New Roman"/>
          <w:i/>
          <w:color w:val="000000"/>
          <w:sz w:val="24"/>
          <w:szCs w:val="24"/>
          <w:highlight w:val="yellow"/>
        </w:rPr>
        <w:t>Ctenopharyngodon</w:t>
      </w:r>
      <w:proofErr w:type="spellEnd"/>
      <w:r w:rsidR="006D562C"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idella</w:t>
      </w:r>
      <w:proofErr w:type="spellEnd"/>
      <w:r>
        <w:rPr>
          <w:rFonts w:ascii="Times New Roman" w:eastAsia="Times New Roman" w:hAnsi="Times New Roman" w:cs="Times New Roman"/>
          <w:color w:val="000000"/>
          <w:sz w:val="24"/>
          <w:szCs w:val="24"/>
        </w:rPr>
        <w:t xml:space="preserve">. Carbohydrates make up a minor portion of the total composition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muscle tissue </w:t>
      </w:r>
      <w:proofErr w:type="spellStart"/>
      <w:r>
        <w:rPr>
          <w:rFonts w:ascii="Times New Roman" w:eastAsia="Times New Roman" w:hAnsi="Times New Roman" w:cs="Times New Roman"/>
          <w:color w:val="000000"/>
          <w:sz w:val="24"/>
          <w:szCs w:val="24"/>
        </w:rPr>
        <w:t>Nasreena</w:t>
      </w:r>
      <w:proofErr w:type="spellEnd"/>
      <w:r>
        <w:rPr>
          <w:rFonts w:ascii="Times New Roman" w:eastAsia="Times New Roman" w:hAnsi="Times New Roman" w:cs="Times New Roman"/>
          <w:color w:val="000000"/>
          <w:sz w:val="24"/>
          <w:szCs w:val="24"/>
        </w:rPr>
        <w:t xml:space="preserve"> and Mohiuddin (2012). </w:t>
      </w:r>
      <w:proofErr w:type="spellStart"/>
      <w:r>
        <w:rPr>
          <w:rFonts w:ascii="Times New Roman" w:eastAsia="Times New Roman" w:hAnsi="Times New Roman" w:cs="Times New Roman"/>
          <w:color w:val="000000"/>
          <w:sz w:val="24"/>
          <w:szCs w:val="24"/>
        </w:rPr>
        <w:t>Kawade</w:t>
      </w:r>
      <w:proofErr w:type="spellEnd"/>
      <w:r>
        <w:rPr>
          <w:rFonts w:ascii="Times New Roman" w:eastAsia="Times New Roman" w:hAnsi="Times New Roman" w:cs="Times New Roman"/>
          <w:color w:val="000000"/>
          <w:sz w:val="24"/>
          <w:szCs w:val="24"/>
        </w:rPr>
        <w:t xml:space="preserve"> and Deshmukh (2023) also reported that the total carbohydrate content was higher in </w:t>
      </w:r>
      <w:proofErr w:type="spellStart"/>
      <w:r>
        <w:rPr>
          <w:rFonts w:ascii="Times New Roman" w:eastAsia="Times New Roman" w:hAnsi="Times New Roman" w:cs="Times New Roman"/>
          <w:i/>
          <w:color w:val="000000"/>
          <w:sz w:val="24"/>
          <w:szCs w:val="24"/>
        </w:rPr>
        <w:t>Catla</w:t>
      </w:r>
      <w:proofErr w:type="spellEnd"/>
      <w:r>
        <w:rPr>
          <w:rFonts w:ascii="Times New Roman" w:eastAsia="Times New Roman" w:hAnsi="Times New Roman" w:cs="Times New Roman"/>
          <w:color w:val="000000"/>
          <w:sz w:val="24"/>
          <w:szCs w:val="24"/>
        </w:rPr>
        <w:t xml:space="preserve"> (7.07%) compared to </w:t>
      </w:r>
      <w:r>
        <w:rPr>
          <w:rFonts w:ascii="Times New Roman" w:eastAsia="Times New Roman" w:hAnsi="Times New Roman" w:cs="Times New Roman"/>
          <w:i/>
          <w:color w:val="000000"/>
          <w:sz w:val="24"/>
          <w:szCs w:val="24"/>
        </w:rPr>
        <w:t>Rohu</w:t>
      </w:r>
      <w:r>
        <w:rPr>
          <w:rFonts w:ascii="Times New Roman" w:eastAsia="Times New Roman" w:hAnsi="Times New Roman" w:cs="Times New Roman"/>
          <w:color w:val="000000"/>
          <w:sz w:val="24"/>
          <w:szCs w:val="24"/>
        </w:rPr>
        <w:t xml:space="preserve"> (4.95%). The carbohydrate levels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were found to be higher at the Ujjain site (1.45%) compared to the </w:t>
      </w:r>
      <w:proofErr w:type="spellStart"/>
      <w:r>
        <w:rPr>
          <w:rFonts w:ascii="Times New Roman" w:eastAsia="Times New Roman" w:hAnsi="Times New Roman" w:cs="Times New Roman"/>
          <w:color w:val="000000"/>
          <w:sz w:val="24"/>
          <w:szCs w:val="24"/>
        </w:rPr>
        <w:t>Dewas</w:t>
      </w:r>
      <w:proofErr w:type="spellEnd"/>
      <w:r>
        <w:rPr>
          <w:rFonts w:ascii="Times New Roman" w:eastAsia="Times New Roman" w:hAnsi="Times New Roman" w:cs="Times New Roman"/>
          <w:color w:val="000000"/>
          <w:sz w:val="24"/>
          <w:szCs w:val="24"/>
        </w:rPr>
        <w:t xml:space="preserve"> site (1.06%) </w:t>
      </w:r>
      <w:r w:rsidR="00513E94" w:rsidRPr="00513E94">
        <w:rPr>
          <w:rFonts w:ascii="Times New Roman" w:eastAsia="Times New Roman" w:hAnsi="Times New Roman" w:cs="Times New Roman"/>
          <w:color w:val="000000"/>
          <w:sz w:val="24"/>
          <w:szCs w:val="24"/>
          <w:highlight w:val="yellow"/>
        </w:rPr>
        <w:t>(</w:t>
      </w:r>
      <w:r w:rsidRPr="00513E94">
        <w:rPr>
          <w:rFonts w:ascii="Times New Roman" w:eastAsia="Times New Roman" w:hAnsi="Times New Roman" w:cs="Times New Roman"/>
          <w:color w:val="000000"/>
          <w:sz w:val="24"/>
          <w:szCs w:val="24"/>
          <w:highlight w:val="yellow"/>
        </w:rPr>
        <w:t>Bhalerao,</w:t>
      </w:r>
      <w:r w:rsidR="00513E94">
        <w:rPr>
          <w:rFonts w:ascii="Times New Roman" w:eastAsia="Times New Roman" w:hAnsi="Times New Roman" w:cs="Times New Roman"/>
          <w:color w:val="000000"/>
          <w:sz w:val="24"/>
          <w:szCs w:val="24"/>
          <w:highlight w:val="yellow"/>
        </w:rPr>
        <w:t xml:space="preserve"> </w:t>
      </w:r>
      <w:r w:rsidRPr="00513E94">
        <w:rPr>
          <w:rFonts w:ascii="Times New Roman" w:eastAsia="Times New Roman" w:hAnsi="Times New Roman" w:cs="Times New Roman"/>
          <w:color w:val="000000"/>
          <w:sz w:val="24"/>
          <w:szCs w:val="24"/>
          <w:highlight w:val="yellow"/>
        </w:rPr>
        <w:t>2020)</w:t>
      </w:r>
      <w:r>
        <w:rPr>
          <w:rFonts w:ascii="Times New Roman" w:eastAsia="Times New Roman" w:hAnsi="Times New Roman" w:cs="Times New Roman"/>
          <w:color w:val="000000"/>
          <w:sz w:val="24"/>
          <w:szCs w:val="24"/>
        </w:rPr>
        <w:t xml:space="preserve">. Studies have found carbohydrate levels ranging from about 0.01% to 4.49% (Immaculate &amp; Patterson, 2014). According to Anthony et al. (2000), fish are known for their extremely low carbohydrate content, often regarded as negligible. Ravichandran et al. (2009) noted that crustaceans may have glycogen levels between 0.1% and 2.5%, while mollusks typically contain glycogen in the range of 1% to 7%. However, these levels can fluctuate depending on the season and decrease quickly after death, especially following the stress of capture. </w:t>
      </w:r>
      <w:proofErr w:type="spellStart"/>
      <w:r>
        <w:rPr>
          <w:rFonts w:ascii="Times New Roman" w:eastAsia="Times New Roman" w:hAnsi="Times New Roman" w:cs="Times New Roman"/>
          <w:color w:val="000000"/>
          <w:sz w:val="24"/>
          <w:szCs w:val="24"/>
        </w:rPr>
        <w:t>Tidame</w:t>
      </w:r>
      <w:proofErr w:type="spellEnd"/>
      <w:r>
        <w:rPr>
          <w:rFonts w:ascii="Times New Roman" w:eastAsia="Times New Roman" w:hAnsi="Times New Roman" w:cs="Times New Roman"/>
          <w:color w:val="000000"/>
          <w:sz w:val="24"/>
          <w:szCs w:val="24"/>
        </w:rPr>
        <w:t xml:space="preserve"> et al. (2021) estimated the carbohydrate content in four fish species: </w:t>
      </w:r>
      <w:r>
        <w:rPr>
          <w:rFonts w:ascii="Times New Roman" w:eastAsia="Times New Roman" w:hAnsi="Times New Roman" w:cs="Times New Roman"/>
          <w:i/>
          <w:color w:val="000000"/>
          <w:sz w:val="24"/>
          <w:szCs w:val="24"/>
        </w:rPr>
        <w:t xml:space="preserve">Rohu, </w:t>
      </w:r>
      <w:proofErr w:type="spellStart"/>
      <w:r>
        <w:rPr>
          <w:rFonts w:ascii="Times New Roman" w:eastAsia="Times New Roman" w:hAnsi="Times New Roman" w:cs="Times New Roman"/>
          <w:i/>
          <w:color w:val="000000"/>
          <w:sz w:val="24"/>
          <w:szCs w:val="24"/>
        </w:rPr>
        <w:t>Mrigala</w:t>
      </w:r>
      <w:proofErr w:type="spellEnd"/>
      <w:r>
        <w:rPr>
          <w:rFonts w:ascii="Times New Roman" w:eastAsia="Times New Roman" w:hAnsi="Times New Roman" w:cs="Times New Roman"/>
          <w:color w:val="000000"/>
          <w:sz w:val="24"/>
          <w:szCs w:val="24"/>
        </w:rPr>
        <w:t xml:space="preserve">, Pomfret, and Silver Pomfret. The carbohydrate levels were 0.258 mg/g for </w:t>
      </w:r>
      <w:r>
        <w:rPr>
          <w:rFonts w:ascii="Times New Roman" w:eastAsia="Times New Roman" w:hAnsi="Times New Roman" w:cs="Times New Roman"/>
          <w:i/>
          <w:color w:val="000000"/>
          <w:sz w:val="24"/>
          <w:szCs w:val="24"/>
        </w:rPr>
        <w:t>Rohu</w:t>
      </w:r>
      <w:r>
        <w:rPr>
          <w:rFonts w:ascii="Times New Roman" w:eastAsia="Times New Roman" w:hAnsi="Times New Roman" w:cs="Times New Roman"/>
          <w:color w:val="000000"/>
          <w:sz w:val="24"/>
          <w:szCs w:val="24"/>
        </w:rPr>
        <w:t xml:space="preserve">, 0.0097 mg/g for Pomfret, 1.69 mg/g for Silver Pomfret, and 3.151 mg/g for </w:t>
      </w:r>
      <w:proofErr w:type="spellStart"/>
      <w:r>
        <w:rPr>
          <w:rFonts w:ascii="Times New Roman" w:eastAsia="Times New Roman" w:hAnsi="Times New Roman" w:cs="Times New Roman"/>
          <w:i/>
          <w:color w:val="000000"/>
          <w:sz w:val="24"/>
          <w:szCs w:val="24"/>
        </w:rPr>
        <w:t>Mrigala</w:t>
      </w:r>
      <w:proofErr w:type="spellEnd"/>
      <w:r>
        <w:rPr>
          <w:rFonts w:ascii="Times New Roman" w:eastAsia="Times New Roman" w:hAnsi="Times New Roman" w:cs="Times New Roman"/>
          <w:color w:val="000000"/>
          <w:sz w:val="24"/>
          <w:szCs w:val="24"/>
        </w:rPr>
        <w:t xml:space="preserve">. Additionally, Saranya et al. (2014) reported that during December and March, the carbohydrate content in </w:t>
      </w:r>
      <w:r>
        <w:rPr>
          <w:rFonts w:ascii="Times New Roman" w:eastAsia="Times New Roman" w:hAnsi="Times New Roman" w:cs="Times New Roman"/>
          <w:i/>
          <w:color w:val="000000"/>
          <w:sz w:val="24"/>
          <w:szCs w:val="24"/>
        </w:rPr>
        <w:t>Rohu</w:t>
      </w:r>
      <w:r>
        <w:rPr>
          <w:rFonts w:ascii="Times New Roman" w:eastAsia="Times New Roman" w:hAnsi="Times New Roman" w:cs="Times New Roman"/>
          <w:color w:val="000000"/>
          <w:sz w:val="24"/>
          <w:szCs w:val="24"/>
        </w:rPr>
        <w:t xml:space="preserve"> was measured at 0.993 mg/g. Carbohydrate content was very low (0.103%–0.723%) in the freshwater fishes (</w:t>
      </w:r>
      <w:proofErr w:type="spellStart"/>
      <w:r>
        <w:rPr>
          <w:rFonts w:ascii="Times New Roman" w:eastAsia="Times New Roman" w:hAnsi="Times New Roman" w:cs="Times New Roman"/>
          <w:color w:val="000000"/>
          <w:sz w:val="24"/>
          <w:szCs w:val="24"/>
        </w:rPr>
        <w:t>Rahamat</w:t>
      </w:r>
      <w:proofErr w:type="spellEnd"/>
      <w:r>
        <w:rPr>
          <w:rFonts w:ascii="Times New Roman" w:eastAsia="Times New Roman" w:hAnsi="Times New Roman" w:cs="Times New Roman"/>
          <w:color w:val="000000"/>
          <w:sz w:val="24"/>
          <w:szCs w:val="24"/>
        </w:rPr>
        <w:t xml:space="preserve"> et al., 2022).</w:t>
      </w:r>
    </w:p>
    <w:p w14:paraId="316565DE" w14:textId="7A1C6A68"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In our present study, (Table No. </w:t>
      </w:r>
      <w:r w:rsidR="006C6345" w:rsidRPr="006C6345">
        <w:rPr>
          <w:rFonts w:ascii="Times New Roman" w:eastAsia="Times New Roman" w:hAnsi="Times New Roman" w:cs="Times New Roman"/>
          <w:color w:val="000000"/>
          <w:sz w:val="24"/>
          <w:szCs w:val="24"/>
          <w:highlight w:val="yellow"/>
        </w:rPr>
        <w:t>2 – 6</w:t>
      </w:r>
      <w:r>
        <w:rPr>
          <w:rFonts w:ascii="Times New Roman" w:eastAsia="Times New Roman" w:hAnsi="Times New Roman" w:cs="Times New Roman"/>
          <w:color w:val="000000"/>
          <w:sz w:val="24"/>
          <w:szCs w:val="24"/>
        </w:rPr>
        <w:t xml:space="preserve">) shows the seasonal variations of proximate composition (%) in the five different species and their different tissues like fins, gills, muscles, remaining body and whole body of </w:t>
      </w:r>
      <w:r>
        <w:rPr>
          <w:rFonts w:ascii="Times New Roman" w:eastAsia="Times New Roman" w:hAnsi="Times New Roman" w:cs="Times New Roman"/>
          <w:i/>
          <w:color w:val="000000"/>
          <w:sz w:val="24"/>
          <w:szCs w:val="24"/>
        </w:rPr>
        <w:t>Channa striata</w:t>
      </w:r>
      <w:r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Labeo</w:t>
      </w:r>
      <w:proofErr w:type="spellEnd"/>
      <w:r w:rsidR="006D562C"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rohita</w:t>
      </w:r>
      <w:proofErr w:type="spellEnd"/>
      <w:r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Mystus</w:t>
      </w:r>
      <w:proofErr w:type="spellEnd"/>
      <w:r w:rsidR="006D562C"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cavasius</w:t>
      </w:r>
      <w:proofErr w:type="spellEnd"/>
      <w:r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Notopterus</w:t>
      </w:r>
      <w:proofErr w:type="spellEnd"/>
      <w:r w:rsidR="006D562C"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synurus</w:t>
      </w:r>
      <w:proofErr w:type="spellEnd"/>
      <w:r w:rsidRPr="00513E94">
        <w:rPr>
          <w:rFonts w:ascii="Times New Roman" w:eastAsia="Times New Roman" w:hAnsi="Times New Roman" w:cs="Times New Roman"/>
          <w:i/>
          <w:color w:val="000000"/>
          <w:sz w:val="24"/>
          <w:szCs w:val="24"/>
          <w:highlight w:val="yellow"/>
        </w:rPr>
        <w:t>,</w:t>
      </w:r>
      <w:r>
        <w:rPr>
          <w:rFonts w:ascii="Times New Roman" w:eastAsia="Times New Roman" w:hAnsi="Times New Roman" w:cs="Times New Roman"/>
          <w:i/>
          <w:color w:val="000000"/>
          <w:sz w:val="24"/>
          <w:szCs w:val="24"/>
        </w:rPr>
        <w:t xml:space="preserve"> 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collected from Karanja Reservoir, Bidar, Karnataka, India.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the maximum carbohydrate content (5.7% ±0.36) was recorded in the remaining body during the monsoon season, while the minimum (2.5% ±0.21) was observed in the fins during the pre-monsoon season. Similarly, </w:t>
      </w:r>
      <w:proofErr w:type="spellStart"/>
      <w:r w:rsidRPr="00513E94">
        <w:rPr>
          <w:rFonts w:ascii="Times New Roman" w:eastAsia="Times New Roman" w:hAnsi="Times New Roman" w:cs="Times New Roman"/>
          <w:i/>
          <w:color w:val="000000"/>
          <w:sz w:val="24"/>
          <w:szCs w:val="24"/>
          <w:highlight w:val="yellow"/>
        </w:rPr>
        <w:t>Labeo</w:t>
      </w:r>
      <w:proofErr w:type="spellEnd"/>
      <w:r w:rsidR="00204042"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rohita</w:t>
      </w:r>
      <w:proofErr w:type="spellEnd"/>
      <w:r>
        <w:rPr>
          <w:rFonts w:ascii="Times New Roman" w:eastAsia="Times New Roman" w:hAnsi="Times New Roman" w:cs="Times New Roman"/>
          <w:color w:val="000000"/>
          <w:sz w:val="24"/>
          <w:szCs w:val="24"/>
        </w:rPr>
        <w:t xml:space="preserve"> exhibited the maximum carbohydrate content (8.5% ±0.54) in the muscles during the monsoon season, whereas the minimum carbohydrate level (2.5% ±0.55) was found in the fins during the post-monsoon season. For </w:t>
      </w:r>
      <w:proofErr w:type="spellStart"/>
      <w:r w:rsidRPr="00513E94">
        <w:rPr>
          <w:rFonts w:ascii="Times New Roman" w:eastAsia="Times New Roman" w:hAnsi="Times New Roman" w:cs="Times New Roman"/>
          <w:i/>
          <w:color w:val="000000"/>
          <w:sz w:val="24"/>
          <w:szCs w:val="24"/>
          <w:highlight w:val="yellow"/>
        </w:rPr>
        <w:t>Mystus</w:t>
      </w:r>
      <w:proofErr w:type="spellEnd"/>
      <w:r w:rsidR="00204042"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cavasius</w:t>
      </w:r>
      <w:proofErr w:type="spellEnd"/>
      <w:r>
        <w:rPr>
          <w:rFonts w:ascii="Times New Roman" w:eastAsia="Times New Roman" w:hAnsi="Times New Roman" w:cs="Times New Roman"/>
          <w:color w:val="000000"/>
          <w:sz w:val="24"/>
          <w:szCs w:val="24"/>
        </w:rPr>
        <w:t>, the carbohydrate content was maximum (8.5% ±0.54) in the whole body during the monsoon season, while the minimum value (3.5% ±0.32) was recorded in the remaining body during the pre-monsoon season. In</w:t>
      </w:r>
      <w:r>
        <w:rPr>
          <w:rFonts w:ascii="Times New Roman" w:eastAsia="Times New Roman" w:hAnsi="Times New Roman" w:cs="Times New Roman"/>
          <w:i/>
          <w:color w:val="000000"/>
          <w:sz w:val="24"/>
          <w:szCs w:val="24"/>
        </w:rPr>
        <w:t> </w:t>
      </w:r>
      <w:proofErr w:type="spellStart"/>
      <w:r w:rsidRPr="00513E94">
        <w:rPr>
          <w:rFonts w:ascii="Times New Roman" w:eastAsia="Times New Roman" w:hAnsi="Times New Roman" w:cs="Times New Roman"/>
          <w:i/>
          <w:color w:val="000000"/>
          <w:sz w:val="24"/>
          <w:szCs w:val="24"/>
          <w:highlight w:val="yellow"/>
        </w:rPr>
        <w:t>Notopterus</w:t>
      </w:r>
      <w:proofErr w:type="spellEnd"/>
      <w:r w:rsidR="00204042"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synurus</w:t>
      </w:r>
      <w:proofErr w:type="spellEnd"/>
      <w:r>
        <w:rPr>
          <w:rFonts w:ascii="Times New Roman" w:eastAsia="Times New Roman" w:hAnsi="Times New Roman" w:cs="Times New Roman"/>
          <w:color w:val="000000"/>
          <w:sz w:val="24"/>
          <w:szCs w:val="24"/>
        </w:rPr>
        <w:t xml:space="preserve">, the maximum carbohydrate content (7.3% ±0.21) was detected in the remaining body during the post-monsoon season whereas the minimum carbohydrate content (2.30% ±0.13) was found in the muscles during the post-monsoon season. In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the maximum carbohydrate content (7.0 % ±0.61) was recorded in the muscles during the monsoon season, while the lowest value (2.4% ±0.34) was observed in the gills during the post-monsoon season. The above result indicates that the maximum carbohydrate content (8.5 % ±0.54) was recorded in the muscles and whole body of </w:t>
      </w:r>
      <w:proofErr w:type="spellStart"/>
      <w:r w:rsidRPr="00513E94">
        <w:rPr>
          <w:rFonts w:ascii="Times New Roman" w:eastAsia="Times New Roman" w:hAnsi="Times New Roman" w:cs="Times New Roman"/>
          <w:i/>
          <w:color w:val="000000"/>
          <w:sz w:val="24"/>
          <w:szCs w:val="24"/>
          <w:highlight w:val="yellow"/>
        </w:rPr>
        <w:t>Labeo</w:t>
      </w:r>
      <w:proofErr w:type="spellEnd"/>
      <w:r w:rsidR="00204042"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rohita</w:t>
      </w:r>
      <w:proofErr w:type="spellEnd"/>
      <w:r w:rsidR="00204042" w:rsidRPr="00513E94">
        <w:rPr>
          <w:rFonts w:ascii="Times New Roman" w:eastAsia="Times New Roman" w:hAnsi="Times New Roman" w:cs="Times New Roman"/>
          <w:i/>
          <w:color w:val="000000"/>
          <w:sz w:val="24"/>
          <w:szCs w:val="24"/>
          <w:highlight w:val="yellow"/>
        </w:rPr>
        <w:t xml:space="preserve"> </w:t>
      </w:r>
      <w:r w:rsidRPr="00513E94">
        <w:rPr>
          <w:rFonts w:ascii="Times New Roman" w:eastAsia="Times New Roman" w:hAnsi="Times New Roman" w:cs="Times New Roman"/>
          <w:color w:val="000000"/>
          <w:sz w:val="24"/>
          <w:szCs w:val="24"/>
          <w:highlight w:val="yellow"/>
        </w:rPr>
        <w:t xml:space="preserve">and </w:t>
      </w:r>
      <w:proofErr w:type="spellStart"/>
      <w:r w:rsidRPr="00513E94">
        <w:rPr>
          <w:rFonts w:ascii="Times New Roman" w:eastAsia="Times New Roman" w:hAnsi="Times New Roman" w:cs="Times New Roman"/>
          <w:i/>
          <w:color w:val="000000"/>
          <w:sz w:val="24"/>
          <w:szCs w:val="24"/>
          <w:highlight w:val="yellow"/>
        </w:rPr>
        <w:t>Mystus</w:t>
      </w:r>
      <w:proofErr w:type="spellEnd"/>
      <w:r w:rsidR="00204042"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cavasius</w:t>
      </w:r>
      <w:proofErr w:type="spellEnd"/>
      <w:r>
        <w:rPr>
          <w:rFonts w:ascii="Times New Roman" w:eastAsia="Times New Roman" w:hAnsi="Times New Roman" w:cs="Times New Roman"/>
          <w:color w:val="000000"/>
          <w:sz w:val="24"/>
          <w:szCs w:val="24"/>
        </w:rPr>
        <w:t xml:space="preserve"> during the monsoon seasons respectively. In contrast, the minimum value (2.30% ±0.13) was found in the muscles of </w:t>
      </w:r>
      <w:proofErr w:type="spellStart"/>
      <w:r w:rsidRPr="00513E94">
        <w:rPr>
          <w:rFonts w:ascii="Times New Roman" w:eastAsia="Times New Roman" w:hAnsi="Times New Roman" w:cs="Times New Roman"/>
          <w:i/>
          <w:color w:val="000000"/>
          <w:sz w:val="24"/>
          <w:szCs w:val="24"/>
          <w:highlight w:val="yellow"/>
        </w:rPr>
        <w:t>Notopterus</w:t>
      </w:r>
      <w:proofErr w:type="spellEnd"/>
      <w:r w:rsidR="00204042" w:rsidRPr="00513E94">
        <w:rPr>
          <w:rFonts w:ascii="Times New Roman" w:eastAsia="Times New Roman" w:hAnsi="Times New Roman" w:cs="Times New Roman"/>
          <w:i/>
          <w:color w:val="000000"/>
          <w:sz w:val="24"/>
          <w:szCs w:val="24"/>
          <w:highlight w:val="yellow"/>
        </w:rPr>
        <w:t xml:space="preserve"> </w:t>
      </w:r>
      <w:proofErr w:type="spellStart"/>
      <w:r w:rsidRPr="00513E94">
        <w:rPr>
          <w:rFonts w:ascii="Times New Roman" w:eastAsia="Times New Roman" w:hAnsi="Times New Roman" w:cs="Times New Roman"/>
          <w:i/>
          <w:color w:val="000000"/>
          <w:sz w:val="24"/>
          <w:szCs w:val="24"/>
          <w:highlight w:val="yellow"/>
        </w:rPr>
        <w:t>synurus</w:t>
      </w:r>
      <w:proofErr w:type="spellEnd"/>
      <w:r>
        <w:rPr>
          <w:rFonts w:ascii="Times New Roman" w:eastAsia="Times New Roman" w:hAnsi="Times New Roman" w:cs="Times New Roman"/>
          <w:color w:val="000000"/>
          <w:sz w:val="24"/>
          <w:szCs w:val="24"/>
        </w:rPr>
        <w:t xml:space="preserve"> during the post-monsoon season</w:t>
      </w:r>
      <w:r>
        <w:rPr>
          <w:rFonts w:ascii="Times New Roman" w:eastAsia="Times New Roman" w:hAnsi="Times New Roman" w:cs="Times New Roman"/>
          <w:b/>
          <w:color w:val="000000"/>
          <w:sz w:val="24"/>
          <w:szCs w:val="24"/>
        </w:rPr>
        <w:t>.</w:t>
      </w:r>
    </w:p>
    <w:p w14:paraId="1A01BD95" w14:textId="77777777" w:rsidR="009B3DFE" w:rsidRPr="007555C4" w:rsidRDefault="00367182" w:rsidP="007555C4">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weak seasonal effect was observed on carbohydrate content (p = 0.0921), indicating a potential but non-significant influence. The tissues (fins, gills, muscles, remaining body and whole body), however, showed a significant effect (p = 0.0186), implying that different tissues exhibit varying carbohydrate levels regardless of the season. The season-tissue interaction was not significant (p = 0.7489), reinforcing the idea that seasonal changes do not differentially affect tissue carbohydrate composition.</w:t>
      </w:r>
    </w:p>
    <w:p w14:paraId="4FD2BEFE"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Protein Content: </w:t>
      </w:r>
    </w:p>
    <w:p w14:paraId="62F5E326" w14:textId="4DF200E2" w:rsidR="009B3DFE" w:rsidRDefault="00367182">
      <w:pPr>
        <w:spacing w:after="2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Proteins are essential for the healthy growth of fish (Wu &amp; Gatlin, 2014), and they are also among the costliest components in fish feed (Deng et al., 2011). The nutritional quality of proteins is primarily determined by their amino acid composition (Wilson, 2003). It plays a crucial role in muscle tissue repair and growth, enhances blood quality, and boosts immunity. </w:t>
      </w:r>
      <w:r>
        <w:rPr>
          <w:rFonts w:ascii="Times New Roman" w:eastAsia="Times New Roman" w:hAnsi="Times New Roman" w:cs="Times New Roman"/>
          <w:color w:val="000000"/>
          <w:sz w:val="24"/>
          <w:szCs w:val="24"/>
        </w:rPr>
        <w:lastRenderedPageBreak/>
        <w:t>Additionally, immunoglobulin proteins serve as an important defense against viral and bacterial infections, while helping to regulate water balance and electrolyte levels in the body (</w:t>
      </w:r>
      <w:proofErr w:type="spellStart"/>
      <w:r>
        <w:rPr>
          <w:rFonts w:ascii="Times New Roman" w:eastAsia="Times New Roman" w:hAnsi="Times New Roman" w:cs="Times New Roman"/>
          <w:color w:val="000000"/>
          <w:sz w:val="24"/>
          <w:szCs w:val="24"/>
        </w:rPr>
        <w:t>Balami</w:t>
      </w:r>
      <w:proofErr w:type="spellEnd"/>
      <w:r>
        <w:rPr>
          <w:rFonts w:ascii="Times New Roman" w:eastAsia="Times New Roman" w:hAnsi="Times New Roman" w:cs="Times New Roman"/>
          <w:color w:val="000000"/>
          <w:sz w:val="24"/>
          <w:szCs w:val="24"/>
        </w:rPr>
        <w:t xml:space="preserve"> et al., 2019). As fish is a source of animal protein, its protein content typically falls within the range of 11.9% to 20.6%, indicating that it provides a high-quality source of nutrition (WHO, 2007). The study found that the average protein levels in the fish ranged from 14.3±0.1% to 20.2±0.2% for protein content, among the species,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fossili</w:t>
      </w:r>
      <w:proofErr w:type="spellEnd"/>
      <w:r>
        <w:rPr>
          <w:rFonts w:ascii="Times New Roman" w:eastAsia="Times New Roman" w:hAnsi="Times New Roman" w:cs="Times New Roman"/>
          <w:color w:val="000000"/>
          <w:sz w:val="24"/>
          <w:szCs w:val="24"/>
        </w:rPr>
        <w:t xml:space="preserve"> had the highest protein content, followed by </w:t>
      </w:r>
      <w:r>
        <w:rPr>
          <w:rFonts w:ascii="Times New Roman" w:eastAsia="Times New Roman" w:hAnsi="Times New Roman" w:cs="Times New Roman"/>
          <w:i/>
          <w:color w:val="000000"/>
          <w:sz w:val="24"/>
          <w:szCs w:val="24"/>
        </w:rPr>
        <w:t>C. striata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Fayasa</w:t>
      </w:r>
      <w:proofErr w:type="spellEnd"/>
      <w:r>
        <w:rPr>
          <w:rFonts w:ascii="Times New Roman" w:eastAsia="Times New Roman" w:hAnsi="Times New Roman" w:cs="Times New Roman"/>
          <w:color w:val="000000"/>
          <w:sz w:val="24"/>
          <w:szCs w:val="24"/>
        </w:rPr>
        <w:t xml:space="preserve"> et al., 2021). In another study, Ahmed et al. (2012) observed protein levels in selected fish species ranging from 15.6% to 18.5%. However, these results differed from Jahan et al.'s (2021) findings, where native </w:t>
      </w:r>
      <w:proofErr w:type="spellStart"/>
      <w:r>
        <w:rPr>
          <w:rFonts w:ascii="Times New Roman" w:eastAsia="Times New Roman" w:hAnsi="Times New Roman" w:cs="Times New Roman"/>
          <w:i/>
          <w:color w:val="000000"/>
          <w:sz w:val="24"/>
          <w:szCs w:val="24"/>
        </w:rPr>
        <w:t>Pangus</w:t>
      </w:r>
      <w:proofErr w:type="spellEnd"/>
      <w:r>
        <w:rPr>
          <w:rFonts w:ascii="Times New Roman" w:eastAsia="Times New Roman" w:hAnsi="Times New Roman" w:cs="Times New Roman"/>
          <w:color w:val="000000"/>
          <w:sz w:val="24"/>
          <w:szCs w:val="24"/>
        </w:rPr>
        <w:t xml:space="preserve"> was found to have 23% protein content. Similarly, Daniel (2015) examined the proximate composition of three commercially significant fish species from Nigeria, and found the crude protein content and it was ranging from 14.20% in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nigrodigitatus</w:t>
      </w:r>
      <w:proofErr w:type="spellEnd"/>
      <w:r>
        <w:rPr>
          <w:rFonts w:ascii="Times New Roman" w:eastAsia="Times New Roman" w:hAnsi="Times New Roman" w:cs="Times New Roman"/>
          <w:color w:val="000000"/>
          <w:sz w:val="24"/>
          <w:szCs w:val="24"/>
        </w:rPr>
        <w:t xml:space="preserve"> to 18.56% in </w:t>
      </w:r>
      <w:r>
        <w:rPr>
          <w:rFonts w:ascii="Times New Roman" w:eastAsia="Times New Roman" w:hAnsi="Times New Roman" w:cs="Times New Roman"/>
          <w:i/>
          <w:color w:val="000000"/>
          <w:sz w:val="24"/>
          <w:szCs w:val="24"/>
        </w:rPr>
        <w:t>C. senegalensis</w:t>
      </w:r>
      <w:r>
        <w:rPr>
          <w:rFonts w:ascii="Times New Roman" w:eastAsia="Times New Roman" w:hAnsi="Times New Roman" w:cs="Times New Roman"/>
          <w:color w:val="000000"/>
          <w:sz w:val="24"/>
          <w:szCs w:val="24"/>
        </w:rPr>
        <w:t xml:space="preserve">. Another study conducted by </w:t>
      </w:r>
      <w:r w:rsidRPr="00513E94">
        <w:rPr>
          <w:rFonts w:ascii="Times New Roman" w:eastAsia="Times New Roman" w:hAnsi="Times New Roman" w:cs="Times New Roman"/>
          <w:color w:val="000000"/>
          <w:sz w:val="24"/>
          <w:szCs w:val="24"/>
          <w:highlight w:val="yellow"/>
        </w:rPr>
        <w:t xml:space="preserve">Mohanty et al., </w:t>
      </w:r>
      <w:r w:rsidR="00513E94">
        <w:rPr>
          <w:rFonts w:ascii="Times New Roman" w:eastAsia="Times New Roman" w:hAnsi="Times New Roman" w:cs="Times New Roman"/>
          <w:color w:val="000000"/>
          <w:sz w:val="24"/>
          <w:szCs w:val="24"/>
          <w:highlight w:val="yellow"/>
        </w:rPr>
        <w:t>(</w:t>
      </w:r>
      <w:r w:rsidRPr="00513E94">
        <w:rPr>
          <w:rFonts w:ascii="Times New Roman" w:eastAsia="Times New Roman" w:hAnsi="Times New Roman" w:cs="Times New Roman"/>
          <w:color w:val="000000"/>
          <w:sz w:val="24"/>
          <w:szCs w:val="24"/>
          <w:highlight w:val="yellow"/>
        </w:rPr>
        <w:t>2015)</w:t>
      </w:r>
      <w:r>
        <w:rPr>
          <w:rFonts w:ascii="Times New Roman" w:eastAsia="Times New Roman" w:hAnsi="Times New Roman" w:cs="Times New Roman"/>
          <w:color w:val="000000"/>
          <w:sz w:val="24"/>
          <w:szCs w:val="24"/>
        </w:rPr>
        <w:t xml:space="preserve"> on three marine fish species from the Bay of Bengal found the protein content to be lowest in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sihama</w:t>
      </w:r>
      <w:proofErr w:type="spellEnd"/>
      <w:r>
        <w:rPr>
          <w:rFonts w:ascii="Times New Roman" w:eastAsia="Times New Roman" w:hAnsi="Times New Roman" w:cs="Times New Roman"/>
          <w:color w:val="000000"/>
          <w:sz w:val="24"/>
          <w:szCs w:val="24"/>
        </w:rPr>
        <w:t xml:space="preserve"> (17.47%) and highest in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ilisha</w:t>
      </w:r>
      <w:proofErr w:type="spellEnd"/>
      <w:r>
        <w:rPr>
          <w:rFonts w:ascii="Times New Roman" w:eastAsia="Times New Roman" w:hAnsi="Times New Roman" w:cs="Times New Roman"/>
          <w:color w:val="000000"/>
          <w:sz w:val="24"/>
          <w:szCs w:val="24"/>
        </w:rPr>
        <w:t xml:space="preserve"> (20.77%). In another comprehensive study by Mohanty et al. (2016) on 39 food fish species from India revealed that </w:t>
      </w:r>
      <w:r>
        <w:rPr>
          <w:rFonts w:ascii="Times New Roman" w:eastAsia="Times New Roman" w:hAnsi="Times New Roman" w:cs="Times New Roman"/>
          <w:i/>
          <w:color w:val="000000"/>
          <w:sz w:val="24"/>
          <w:szCs w:val="24"/>
        </w:rPr>
        <w:t xml:space="preserve">T. </w:t>
      </w:r>
      <w:proofErr w:type="spellStart"/>
      <w:r>
        <w:rPr>
          <w:rFonts w:ascii="Times New Roman" w:eastAsia="Times New Roman" w:hAnsi="Times New Roman" w:cs="Times New Roman"/>
          <w:i/>
          <w:color w:val="000000"/>
          <w:sz w:val="24"/>
          <w:szCs w:val="24"/>
        </w:rPr>
        <w:t>albacares</w:t>
      </w:r>
      <w:proofErr w:type="spellEnd"/>
      <w:r>
        <w:rPr>
          <w:rFonts w:ascii="Times New Roman" w:eastAsia="Times New Roman" w:hAnsi="Times New Roman" w:cs="Times New Roman"/>
          <w:color w:val="000000"/>
          <w:sz w:val="24"/>
          <w:szCs w:val="24"/>
        </w:rPr>
        <w:t xml:space="preserve"> had the highest protein content at 23.90%, followed by </w:t>
      </w:r>
      <w:r>
        <w:rPr>
          <w:rFonts w:ascii="Times New Roman" w:eastAsia="Times New Roman" w:hAnsi="Times New Roman" w:cs="Times New Roman"/>
          <w:i/>
          <w:color w:val="000000"/>
          <w:sz w:val="24"/>
          <w:szCs w:val="24"/>
        </w:rPr>
        <w:t>Katsuwonus pelamis</w:t>
      </w:r>
      <w:r>
        <w:rPr>
          <w:rFonts w:ascii="Times New Roman" w:eastAsia="Times New Roman" w:hAnsi="Times New Roman" w:cs="Times New Roman"/>
          <w:color w:val="000000"/>
          <w:sz w:val="24"/>
          <w:szCs w:val="24"/>
        </w:rPr>
        <w:t xml:space="preserve">. In contrast,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nehereus</w:t>
      </w:r>
      <w:proofErr w:type="spellEnd"/>
      <w:r>
        <w:rPr>
          <w:rFonts w:ascii="Times New Roman" w:eastAsia="Times New Roman" w:hAnsi="Times New Roman" w:cs="Times New Roman"/>
          <w:color w:val="000000"/>
          <w:sz w:val="24"/>
          <w:szCs w:val="24"/>
        </w:rPr>
        <w:t xml:space="preserve"> had the lowest protein content, recorded at 8.20%.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study by Hussain et al. (2016) recorded a significant variation in protein content with values ranging from 14.44% to 17.20%, and the highest protein content </w:t>
      </w:r>
      <w:r>
        <w:rPr>
          <w:rFonts w:ascii="Times New Roman" w:eastAsia="Times New Roman" w:hAnsi="Times New Roman" w:cs="Times New Roman"/>
          <w:sz w:val="24"/>
          <w:szCs w:val="24"/>
        </w:rPr>
        <w:t xml:space="preserve">was </w:t>
      </w:r>
      <w:r>
        <w:rPr>
          <w:rFonts w:ascii="Times New Roman" w:eastAsia="Times New Roman" w:hAnsi="Times New Roman" w:cs="Times New Roman"/>
          <w:color w:val="000000"/>
          <w:sz w:val="24"/>
          <w:szCs w:val="24"/>
        </w:rPr>
        <w:t xml:space="preserve">found in </w:t>
      </w:r>
      <w:r>
        <w:rPr>
          <w:rFonts w:ascii="Times New Roman" w:eastAsia="Times New Roman" w:hAnsi="Times New Roman" w:cs="Times New Roman"/>
          <w:i/>
          <w:color w:val="000000"/>
          <w:sz w:val="24"/>
          <w:szCs w:val="24"/>
        </w:rPr>
        <w:t xml:space="preserve">B. </w:t>
      </w:r>
      <w:proofErr w:type="spellStart"/>
      <w:r>
        <w:rPr>
          <w:rFonts w:ascii="Times New Roman" w:eastAsia="Times New Roman" w:hAnsi="Times New Roman" w:cs="Times New Roman"/>
          <w:i/>
          <w:color w:val="000000"/>
          <w:sz w:val="24"/>
          <w:szCs w:val="24"/>
        </w:rPr>
        <w:t>sarana</w:t>
      </w:r>
      <w:proofErr w:type="spellEnd"/>
      <w:r>
        <w:rPr>
          <w:rFonts w:ascii="Times New Roman" w:eastAsia="Times New Roman" w:hAnsi="Times New Roman" w:cs="Times New Roman"/>
          <w:color w:val="000000"/>
          <w:sz w:val="24"/>
          <w:szCs w:val="24"/>
        </w:rPr>
        <w:t xml:space="preserve"> and the lowest in </w:t>
      </w:r>
      <w:r>
        <w:rPr>
          <w:rFonts w:ascii="Times New Roman" w:eastAsia="Times New Roman" w:hAnsi="Times New Roman" w:cs="Times New Roman"/>
          <w:i/>
          <w:color w:val="000000"/>
          <w:sz w:val="24"/>
          <w:szCs w:val="24"/>
        </w:rPr>
        <w:t xml:space="preserve">L. </w:t>
      </w:r>
      <w:proofErr w:type="spellStart"/>
      <w:r>
        <w:rPr>
          <w:rFonts w:ascii="Times New Roman" w:eastAsia="Times New Roman" w:hAnsi="Times New Roman" w:cs="Times New Roman"/>
          <w:i/>
          <w:color w:val="000000"/>
          <w:sz w:val="24"/>
          <w:szCs w:val="24"/>
        </w:rPr>
        <w:t>rohita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Njinkoue</w:t>
      </w:r>
      <w:proofErr w:type="spellEnd"/>
      <w:r>
        <w:rPr>
          <w:rFonts w:ascii="Times New Roman" w:eastAsia="Times New Roman" w:hAnsi="Times New Roman" w:cs="Times New Roman"/>
          <w:color w:val="000000"/>
          <w:sz w:val="24"/>
          <w:szCs w:val="24"/>
        </w:rPr>
        <w:t xml:space="preserve"> et al. (2016) investigated two marine fish species from the Cameroonian coast, reporting that protein content ranged from 13.40% in </w:t>
      </w:r>
      <w:r>
        <w:rPr>
          <w:rFonts w:ascii="Times New Roman" w:eastAsia="Times New Roman" w:hAnsi="Times New Roman" w:cs="Times New Roman"/>
          <w:i/>
          <w:color w:val="000000"/>
          <w:sz w:val="24"/>
          <w:szCs w:val="24"/>
        </w:rPr>
        <w:t>P. elongates</w:t>
      </w:r>
      <w:r>
        <w:rPr>
          <w:rFonts w:ascii="Times New Roman" w:eastAsia="Times New Roman" w:hAnsi="Times New Roman" w:cs="Times New Roman"/>
          <w:color w:val="000000"/>
          <w:sz w:val="24"/>
          <w:szCs w:val="24"/>
        </w:rPr>
        <w:t xml:space="preserve"> to 16.17% in </w:t>
      </w:r>
      <w:r>
        <w:rPr>
          <w:rFonts w:ascii="Times New Roman" w:eastAsia="Times New Roman" w:hAnsi="Times New Roman" w:cs="Times New Roman"/>
          <w:i/>
          <w:color w:val="000000"/>
          <w:sz w:val="24"/>
          <w:szCs w:val="24"/>
        </w:rPr>
        <w:t>P. typus</w:t>
      </w:r>
      <w:r>
        <w:rPr>
          <w:rFonts w:ascii="Times New Roman" w:eastAsia="Times New Roman" w:hAnsi="Times New Roman" w:cs="Times New Roman"/>
          <w:color w:val="000000"/>
          <w:sz w:val="24"/>
          <w:szCs w:val="24"/>
        </w:rPr>
        <w:t xml:space="preserve">. Ayanda et al. (2019) conducted an extensive survey of the proximate composition of various fish species from the Ogun River. They found that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nigrodigitatus</w:t>
      </w:r>
      <w:proofErr w:type="spellEnd"/>
      <w:r>
        <w:rPr>
          <w:rFonts w:ascii="Times New Roman" w:eastAsia="Times New Roman" w:hAnsi="Times New Roman" w:cs="Times New Roman"/>
          <w:color w:val="000000"/>
          <w:sz w:val="24"/>
          <w:szCs w:val="24"/>
        </w:rPr>
        <w:t xml:space="preserve"> had a relatively high protein content of 19.30%, while </w:t>
      </w:r>
      <w:r>
        <w:rPr>
          <w:rFonts w:ascii="Times New Roman" w:eastAsia="Times New Roman" w:hAnsi="Times New Roman" w:cs="Times New Roman"/>
          <w:i/>
          <w:color w:val="000000"/>
          <w:sz w:val="24"/>
          <w:szCs w:val="24"/>
        </w:rPr>
        <w:t xml:space="preserve">M. </w:t>
      </w:r>
      <w:proofErr w:type="spellStart"/>
      <w:r>
        <w:rPr>
          <w:rFonts w:ascii="Times New Roman" w:eastAsia="Times New Roman" w:hAnsi="Times New Roman" w:cs="Times New Roman"/>
          <w:i/>
          <w:color w:val="000000"/>
          <w:sz w:val="24"/>
          <w:szCs w:val="24"/>
        </w:rPr>
        <w:t>electricus</w:t>
      </w:r>
      <w:proofErr w:type="spellEnd"/>
      <w:r>
        <w:rPr>
          <w:rFonts w:ascii="Times New Roman" w:eastAsia="Times New Roman" w:hAnsi="Times New Roman" w:cs="Times New Roman"/>
          <w:color w:val="000000"/>
          <w:sz w:val="24"/>
          <w:szCs w:val="24"/>
        </w:rPr>
        <w:t xml:space="preserve"> exhibited a lower value of 16.80%. Rodrigues et al. (2020) studied the four species of freshwater fishes from the </w:t>
      </w:r>
      <w:proofErr w:type="spellStart"/>
      <w:r>
        <w:rPr>
          <w:rFonts w:ascii="Times New Roman" w:eastAsia="Times New Roman" w:hAnsi="Times New Roman" w:cs="Times New Roman"/>
          <w:color w:val="000000"/>
          <w:sz w:val="24"/>
          <w:szCs w:val="24"/>
        </w:rPr>
        <w:t>Serrasalmidae</w:t>
      </w:r>
      <w:proofErr w:type="spellEnd"/>
      <w:r>
        <w:rPr>
          <w:rFonts w:ascii="Times New Roman" w:eastAsia="Times New Roman" w:hAnsi="Times New Roman" w:cs="Times New Roman"/>
          <w:color w:val="000000"/>
          <w:sz w:val="24"/>
          <w:szCs w:val="24"/>
        </w:rPr>
        <w:t xml:space="preserve"> family and </w:t>
      </w:r>
      <w:r>
        <w:rPr>
          <w:rFonts w:ascii="Times New Roman" w:eastAsia="Times New Roman" w:hAnsi="Times New Roman" w:cs="Times New Roman"/>
          <w:sz w:val="24"/>
          <w:szCs w:val="24"/>
        </w:rPr>
        <w:t>found</w:t>
      </w:r>
      <w:r>
        <w:rPr>
          <w:rFonts w:ascii="Times New Roman" w:eastAsia="Times New Roman" w:hAnsi="Times New Roman" w:cs="Times New Roman"/>
          <w:color w:val="000000"/>
          <w:sz w:val="24"/>
          <w:szCs w:val="24"/>
        </w:rPr>
        <w:t xml:space="preserve"> the protein content levels that ranged from 16.79% to 25.00%. Their study indicated that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brachypomus</w:t>
      </w:r>
      <w:proofErr w:type="spellEnd"/>
      <w:r>
        <w:rPr>
          <w:rFonts w:ascii="Times New Roman" w:eastAsia="Times New Roman" w:hAnsi="Times New Roman" w:cs="Times New Roman"/>
          <w:color w:val="000000"/>
          <w:sz w:val="24"/>
          <w:szCs w:val="24"/>
        </w:rPr>
        <w:t xml:space="preserve"> had the lowest protein content, followed by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macropomum</w:t>
      </w:r>
      <w:proofErr w:type="spellEnd"/>
      <w:r>
        <w:rPr>
          <w:rFonts w:ascii="Times New Roman" w:eastAsia="Times New Roman" w:hAnsi="Times New Roman" w:cs="Times New Roman"/>
          <w:color w:val="000000"/>
          <w:sz w:val="24"/>
          <w:szCs w:val="24"/>
        </w:rPr>
        <w:t xml:space="preserve">, while the highest value was observed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mesopotamicus</w:t>
      </w:r>
      <w:proofErr w:type="spellEnd"/>
      <w:r>
        <w:rPr>
          <w:rFonts w:ascii="Times New Roman" w:eastAsia="Times New Roman" w:hAnsi="Times New Roman" w:cs="Times New Roman"/>
          <w:color w:val="000000"/>
          <w:sz w:val="24"/>
          <w:szCs w:val="24"/>
        </w:rPr>
        <w:t xml:space="preserve">. Bezbaruah and Deka (2021) carried out a comparative study on three catfish species, which revealed that protein content ranged from 14.49% to 18.14%. The mean protein content differed significantly among species, with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fossilis</w:t>
      </w:r>
      <w:proofErr w:type="spellEnd"/>
      <w:r>
        <w:rPr>
          <w:rFonts w:ascii="Times New Roman" w:eastAsia="Times New Roman" w:hAnsi="Times New Roman" w:cs="Times New Roman"/>
          <w:color w:val="000000"/>
          <w:sz w:val="24"/>
          <w:szCs w:val="24"/>
        </w:rPr>
        <w:t xml:space="preserve"> showing the highest value and </w:t>
      </w:r>
      <w:r>
        <w:rPr>
          <w:rFonts w:ascii="Times New Roman" w:eastAsia="Times New Roman" w:hAnsi="Times New Roman" w:cs="Times New Roman"/>
          <w:i/>
          <w:color w:val="000000"/>
          <w:sz w:val="24"/>
          <w:szCs w:val="24"/>
        </w:rPr>
        <w:t>M. vittatus</w:t>
      </w:r>
      <w:r>
        <w:rPr>
          <w:rFonts w:ascii="Times New Roman" w:eastAsia="Times New Roman" w:hAnsi="Times New Roman" w:cs="Times New Roman"/>
          <w:color w:val="000000"/>
          <w:sz w:val="24"/>
          <w:szCs w:val="24"/>
        </w:rPr>
        <w:t xml:space="preserve"> the lowest. Younis et al. (2021) investigated </w:t>
      </w:r>
      <w:proofErr w:type="spellStart"/>
      <w:r w:rsidRPr="005F72A7">
        <w:rPr>
          <w:rFonts w:ascii="Times New Roman" w:eastAsia="Times New Roman" w:hAnsi="Times New Roman" w:cs="Times New Roman"/>
          <w:i/>
          <w:color w:val="000000"/>
          <w:sz w:val="24"/>
          <w:szCs w:val="24"/>
          <w:highlight w:val="yellow"/>
        </w:rPr>
        <w:t>Polysteganuscoeruleo</w:t>
      </w:r>
      <w:proofErr w:type="spellEnd"/>
      <w:r w:rsidR="0004322A" w:rsidRPr="005F72A7">
        <w:rPr>
          <w:rFonts w:ascii="Times New Roman" w:eastAsia="Times New Roman" w:hAnsi="Times New Roman" w:cs="Times New Roman"/>
          <w:i/>
          <w:color w:val="000000"/>
          <w:sz w:val="24"/>
          <w:szCs w:val="24"/>
          <w:highlight w:val="yellow"/>
        </w:rPr>
        <w:t xml:space="preserve"> </w:t>
      </w:r>
      <w:r w:rsidRPr="005F72A7">
        <w:rPr>
          <w:rFonts w:ascii="Times New Roman" w:eastAsia="Times New Roman" w:hAnsi="Times New Roman" w:cs="Times New Roman"/>
          <w:i/>
          <w:color w:val="000000"/>
          <w:sz w:val="24"/>
          <w:szCs w:val="24"/>
          <w:highlight w:val="yellow"/>
        </w:rPr>
        <w:t>punctatus</w:t>
      </w:r>
      <w:r>
        <w:rPr>
          <w:rFonts w:ascii="Times New Roman" w:eastAsia="Times New Roman" w:hAnsi="Times New Roman" w:cs="Times New Roman"/>
          <w:color w:val="000000"/>
          <w:sz w:val="24"/>
          <w:szCs w:val="24"/>
        </w:rPr>
        <w:t xml:space="preserve"> had the highest protein content at 17.66%, while </w:t>
      </w:r>
      <w:r w:rsidRPr="005F72A7">
        <w:rPr>
          <w:rFonts w:ascii="Times New Roman" w:eastAsia="Times New Roman" w:hAnsi="Times New Roman" w:cs="Times New Roman"/>
          <w:i/>
          <w:color w:val="000000"/>
          <w:sz w:val="24"/>
          <w:szCs w:val="24"/>
          <w:highlight w:val="yellow"/>
        </w:rPr>
        <w:t xml:space="preserve">Epinephelus </w:t>
      </w:r>
      <w:proofErr w:type="spellStart"/>
      <w:r w:rsidRPr="005F72A7">
        <w:rPr>
          <w:rFonts w:ascii="Times New Roman" w:eastAsia="Times New Roman" w:hAnsi="Times New Roman" w:cs="Times New Roman"/>
          <w:i/>
          <w:color w:val="000000"/>
          <w:sz w:val="24"/>
          <w:szCs w:val="24"/>
          <w:highlight w:val="yellow"/>
        </w:rPr>
        <w:t>chlorostigma</w:t>
      </w:r>
      <w:proofErr w:type="spellEnd"/>
      <w:r>
        <w:rPr>
          <w:rFonts w:ascii="Times New Roman" w:eastAsia="Times New Roman" w:hAnsi="Times New Roman" w:cs="Times New Roman"/>
          <w:color w:val="000000"/>
          <w:sz w:val="24"/>
          <w:szCs w:val="24"/>
        </w:rPr>
        <w:t xml:space="preserve"> had the lowest at 15.28%. These variations in protein content </w:t>
      </w:r>
      <w:r>
        <w:rPr>
          <w:rFonts w:ascii="Times New Roman" w:eastAsia="Times New Roman" w:hAnsi="Times New Roman" w:cs="Times New Roman"/>
          <w:color w:val="000000"/>
          <w:sz w:val="24"/>
          <w:szCs w:val="24"/>
        </w:rPr>
        <w:lastRenderedPageBreak/>
        <w:t xml:space="preserve">across fish species provide valuable insights for researchers and nutritionists, suggesting strategies to improve the nutritional value, processing, and marketing of these fish species. The research conducted by </w:t>
      </w:r>
      <w:proofErr w:type="spellStart"/>
      <w:r>
        <w:rPr>
          <w:rFonts w:ascii="Times New Roman" w:eastAsia="Times New Roman" w:hAnsi="Times New Roman" w:cs="Times New Roman"/>
          <w:color w:val="000000"/>
          <w:sz w:val="24"/>
          <w:szCs w:val="24"/>
        </w:rPr>
        <w:t>Teame</w:t>
      </w:r>
      <w:proofErr w:type="spellEnd"/>
      <w:r>
        <w:rPr>
          <w:rFonts w:ascii="Times New Roman" w:eastAsia="Times New Roman" w:hAnsi="Times New Roman" w:cs="Times New Roman"/>
          <w:color w:val="000000"/>
          <w:sz w:val="24"/>
          <w:szCs w:val="24"/>
        </w:rPr>
        <w:t xml:space="preserve"> et al. (2016) in Ethiopia revealed significant variations in the protein content among different fish species, with values ranging from 14.98% to 17.25%. The highest protein content was observed in </w:t>
      </w:r>
      <w:r>
        <w:rPr>
          <w:rFonts w:ascii="Times New Roman" w:eastAsia="Times New Roman" w:hAnsi="Times New Roman" w:cs="Times New Roman"/>
          <w:i/>
          <w:color w:val="000000"/>
          <w:sz w:val="24"/>
          <w:szCs w:val="24"/>
        </w:rPr>
        <w:t>C. carpio</w:t>
      </w:r>
      <w:r>
        <w:rPr>
          <w:rFonts w:ascii="Times New Roman" w:eastAsia="Times New Roman" w:hAnsi="Times New Roman" w:cs="Times New Roman"/>
          <w:color w:val="000000"/>
          <w:sz w:val="24"/>
          <w:szCs w:val="24"/>
        </w:rPr>
        <w:t xml:space="preserve">, while the lowest was found in </w:t>
      </w:r>
      <w:r>
        <w:rPr>
          <w:rFonts w:ascii="Times New Roman" w:eastAsia="Times New Roman" w:hAnsi="Times New Roman" w:cs="Times New Roman"/>
          <w:i/>
          <w:color w:val="000000"/>
          <w:sz w:val="24"/>
          <w:szCs w:val="24"/>
        </w:rPr>
        <w:t>L. intermedius</w:t>
      </w:r>
      <w:r>
        <w:rPr>
          <w:rFonts w:ascii="Times New Roman" w:eastAsia="Times New Roman" w:hAnsi="Times New Roman" w:cs="Times New Roman"/>
          <w:color w:val="000000"/>
          <w:sz w:val="24"/>
          <w:szCs w:val="24"/>
        </w:rPr>
        <w:t xml:space="preserve">. </w:t>
      </w:r>
    </w:p>
    <w:p w14:paraId="0E181095" w14:textId="224F9B5D" w:rsidR="009B3DFE" w:rsidRDefault="00367182">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our present study, (Table No. </w:t>
      </w:r>
      <w:r w:rsidR="006C6345" w:rsidRPr="006C6345">
        <w:rPr>
          <w:rFonts w:ascii="Times New Roman" w:eastAsia="Times New Roman" w:hAnsi="Times New Roman" w:cs="Times New Roman"/>
          <w:color w:val="000000"/>
          <w:sz w:val="24"/>
          <w:szCs w:val="24"/>
          <w:highlight w:val="yellow"/>
        </w:rPr>
        <w:t>2 – 6</w:t>
      </w:r>
      <w:r>
        <w:rPr>
          <w:rFonts w:ascii="Times New Roman" w:eastAsia="Times New Roman" w:hAnsi="Times New Roman" w:cs="Times New Roman"/>
          <w:color w:val="000000"/>
          <w:sz w:val="24"/>
          <w:szCs w:val="24"/>
        </w:rPr>
        <w:t xml:space="preserve">) shows the seasonal variations of proximate composition (%) in the five different species and their different tissues like fins, gills, muscles, remaining body and whole body of </w:t>
      </w:r>
      <w:r>
        <w:rPr>
          <w:rFonts w:ascii="Times New Roman" w:eastAsia="Times New Roman" w:hAnsi="Times New Roman" w:cs="Times New Roman"/>
          <w:i/>
          <w:color w:val="000000"/>
          <w:sz w:val="24"/>
          <w:szCs w:val="24"/>
        </w:rPr>
        <w:t xml:space="preserve">Channa striata, </w:t>
      </w:r>
      <w:proofErr w:type="spellStart"/>
      <w:r w:rsidRPr="005F72A7">
        <w:rPr>
          <w:rFonts w:ascii="Times New Roman" w:eastAsia="Times New Roman" w:hAnsi="Times New Roman" w:cs="Times New Roman"/>
          <w:i/>
          <w:color w:val="000000"/>
          <w:sz w:val="24"/>
          <w:szCs w:val="24"/>
          <w:highlight w:val="yellow"/>
        </w:rPr>
        <w:t>Labeo</w:t>
      </w:r>
      <w:proofErr w:type="spellEnd"/>
      <w:r w:rsidR="009E632A"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rohita</w:t>
      </w:r>
      <w:proofErr w:type="spellEnd"/>
      <w:r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Mystus</w:t>
      </w:r>
      <w:proofErr w:type="spellEnd"/>
      <w:r w:rsidR="009E632A"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cavasius</w:t>
      </w:r>
      <w:proofErr w:type="spellEnd"/>
      <w:r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Notopterus</w:t>
      </w:r>
      <w:proofErr w:type="spellEnd"/>
      <w:r w:rsidR="009E632A"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synurus</w:t>
      </w:r>
      <w:proofErr w:type="spellEnd"/>
      <w:r w:rsidRPr="005F72A7">
        <w:rPr>
          <w:rFonts w:ascii="Times New Roman" w:eastAsia="Times New Roman" w:hAnsi="Times New Roman" w:cs="Times New Roman"/>
          <w:i/>
          <w:color w:val="000000"/>
          <w:sz w:val="24"/>
          <w:szCs w:val="24"/>
          <w:highlight w:val="yellow"/>
        </w:rPr>
        <w:t>,</w:t>
      </w:r>
      <w:r>
        <w:rPr>
          <w:rFonts w:ascii="Times New Roman" w:eastAsia="Times New Roman" w:hAnsi="Times New Roman" w:cs="Times New Roman"/>
          <w:i/>
          <w:color w:val="000000"/>
          <w:sz w:val="24"/>
          <w:szCs w:val="24"/>
        </w:rPr>
        <w:t xml:space="preserve"> 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collected from Karanja Reservoir, Bidar, Karnataka, India.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the protein content with the maximum concentration (25% ±0.37) was found in the muscles during the post-monsoon and the minimum (12.5% ±0.43) in the gills during the pre-monsoon seasons. In </w:t>
      </w:r>
      <w:proofErr w:type="spellStart"/>
      <w:r w:rsidRPr="005F72A7">
        <w:rPr>
          <w:rFonts w:ascii="Times New Roman" w:eastAsia="Times New Roman" w:hAnsi="Times New Roman" w:cs="Times New Roman"/>
          <w:i/>
          <w:color w:val="000000"/>
          <w:sz w:val="24"/>
          <w:szCs w:val="24"/>
          <w:highlight w:val="yellow"/>
        </w:rPr>
        <w:t>Labeo</w:t>
      </w:r>
      <w:proofErr w:type="spellEnd"/>
      <w:r w:rsidR="009E632A"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rohita</w:t>
      </w:r>
      <w:proofErr w:type="spellEnd"/>
      <w:r w:rsidRPr="005F72A7">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the maximum protein content (26% ±0.47) was observed in the muscles during pre-monsoon, whereas the minimum (13.4% ±0.26) was recorded in the gills during the monsoon season. For </w:t>
      </w:r>
      <w:proofErr w:type="spellStart"/>
      <w:r w:rsidRPr="005F72A7">
        <w:rPr>
          <w:rFonts w:ascii="Times New Roman" w:eastAsia="Times New Roman" w:hAnsi="Times New Roman" w:cs="Times New Roman"/>
          <w:i/>
          <w:color w:val="000000"/>
          <w:sz w:val="24"/>
          <w:szCs w:val="24"/>
          <w:highlight w:val="yellow"/>
        </w:rPr>
        <w:t>Mystus</w:t>
      </w:r>
      <w:proofErr w:type="spellEnd"/>
      <w:r w:rsidR="009E632A"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cavasius</w:t>
      </w:r>
      <w:proofErr w:type="spellEnd"/>
      <w:r w:rsidRPr="005F72A7">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the maximum protein concentration (25.4% ±0.11) was detected in the muscles in the monsoon season while the minimum (8.2% ±0.14) was found in the fins during the pre-monsoon season. Similarly, in</w:t>
      </w:r>
      <w:r>
        <w:rPr>
          <w:rFonts w:ascii="Times New Roman" w:eastAsia="Times New Roman" w:hAnsi="Times New Roman" w:cs="Times New Roman"/>
          <w:i/>
          <w:color w:val="000000"/>
          <w:sz w:val="24"/>
          <w:szCs w:val="24"/>
        </w:rPr>
        <w:t> </w:t>
      </w:r>
      <w:proofErr w:type="spellStart"/>
      <w:r w:rsidRPr="005F72A7">
        <w:rPr>
          <w:rFonts w:ascii="Times New Roman" w:eastAsia="Times New Roman" w:hAnsi="Times New Roman" w:cs="Times New Roman"/>
          <w:i/>
          <w:color w:val="000000"/>
          <w:sz w:val="24"/>
          <w:szCs w:val="24"/>
          <w:highlight w:val="yellow"/>
        </w:rPr>
        <w:t>Notopterus</w:t>
      </w:r>
      <w:proofErr w:type="spellEnd"/>
      <w:r w:rsidR="009E632A"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synurus</w:t>
      </w:r>
      <w:proofErr w:type="spellEnd"/>
      <w:r>
        <w:rPr>
          <w:rFonts w:ascii="Times New Roman" w:eastAsia="Times New Roman" w:hAnsi="Times New Roman" w:cs="Times New Roman"/>
          <w:color w:val="000000"/>
          <w:sz w:val="24"/>
          <w:szCs w:val="24"/>
        </w:rPr>
        <w:t xml:space="preserve">, the maximum protein level (26.7% ±0.48) was observed in the muscles during the monsoon, whereas the minimum (8.4% ±0.32) was recorded in the fins during pre-monsoon. In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the maximum protein content (27.6% ±0.52) was found in the muscles during the monsoon, while the minimum (11.4% ±0.31) was recorded in the gills during the pre-monsoon seasons.  The above result shows that the maximum protein content (27.6% ±0.52) was found in the muscles of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during the monsoon, while the minimum (8.2%±0.14) was found in the fins of </w:t>
      </w:r>
      <w:proofErr w:type="spellStart"/>
      <w:r w:rsidRPr="005F72A7">
        <w:rPr>
          <w:rFonts w:ascii="Times New Roman" w:eastAsia="Times New Roman" w:hAnsi="Times New Roman" w:cs="Times New Roman"/>
          <w:i/>
          <w:color w:val="000000"/>
          <w:sz w:val="24"/>
          <w:szCs w:val="24"/>
          <w:highlight w:val="yellow"/>
        </w:rPr>
        <w:t>Mystus</w:t>
      </w:r>
      <w:proofErr w:type="spellEnd"/>
      <w:r w:rsidR="009E632A"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cavasius</w:t>
      </w:r>
      <w:proofErr w:type="spellEnd"/>
      <w:r>
        <w:rPr>
          <w:rFonts w:ascii="Times New Roman" w:eastAsia="Times New Roman" w:hAnsi="Times New Roman" w:cs="Times New Roman"/>
          <w:color w:val="000000"/>
          <w:sz w:val="24"/>
          <w:szCs w:val="24"/>
        </w:rPr>
        <w:t xml:space="preserve"> during the pre-monsoon season.</w:t>
      </w:r>
    </w:p>
    <w:p w14:paraId="4C40ED8F" w14:textId="77777777" w:rsidR="009B3DFE" w:rsidRPr="007555C4" w:rsidRDefault="00367182" w:rsidP="007555C4">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The tissues (fins, gills, muscles, remaining body and whole body) were found to have a highly significant effect on protein content (p &lt; 2e-16), highlighting strong biochemical differences among tissues. However, neither season (p = 0.763) nor the interaction term (p = 0.983) were significant, indicating that protein levels remain relatively stable across different seasons.</w:t>
      </w:r>
    </w:p>
    <w:p w14:paraId="45ABC611" w14:textId="77777777" w:rsidR="006C6345" w:rsidRDefault="006C6345">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71E66116" w14:textId="630804C4"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Lipid Content: </w:t>
      </w:r>
    </w:p>
    <w:p w14:paraId="2E27768A" w14:textId="2208A189" w:rsidR="009B3DFE" w:rsidRDefault="00367182">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Fat is a key component in fish muscle, typically ranging from 6% to 20%, and is predominantly found in the subcutaneous tissue, liver, muscle, mesenteric tissue, belly flap, and head (Moradi et al., 2011). The lipid content in fish is often considered a reliable indicator of their potential for future survival in certain species </w:t>
      </w:r>
      <w:r w:rsidRPr="005F72A7">
        <w:rPr>
          <w:rFonts w:ascii="Times New Roman" w:eastAsia="Times New Roman" w:hAnsi="Times New Roman" w:cs="Times New Roman"/>
          <w:color w:val="000000"/>
          <w:sz w:val="24"/>
          <w:szCs w:val="24"/>
          <w:highlight w:val="yellow"/>
        </w:rPr>
        <w:t xml:space="preserve">Simpkins et al., </w:t>
      </w:r>
      <w:r w:rsidR="005F72A7">
        <w:rPr>
          <w:rFonts w:ascii="Times New Roman" w:eastAsia="Times New Roman" w:hAnsi="Times New Roman" w:cs="Times New Roman"/>
          <w:color w:val="000000"/>
          <w:sz w:val="24"/>
          <w:szCs w:val="24"/>
          <w:highlight w:val="yellow"/>
        </w:rPr>
        <w:t>(</w:t>
      </w:r>
      <w:r w:rsidRPr="005F72A7">
        <w:rPr>
          <w:rFonts w:ascii="Times New Roman" w:eastAsia="Times New Roman" w:hAnsi="Times New Roman" w:cs="Times New Roman"/>
          <w:color w:val="000000"/>
          <w:sz w:val="24"/>
          <w:szCs w:val="24"/>
          <w:highlight w:val="yellow"/>
        </w:rPr>
        <w:t>2003)</w:t>
      </w:r>
      <w:r>
        <w:rPr>
          <w:rFonts w:ascii="Times New Roman" w:eastAsia="Times New Roman" w:hAnsi="Times New Roman" w:cs="Times New Roman"/>
          <w:color w:val="000000"/>
          <w:sz w:val="24"/>
          <w:szCs w:val="24"/>
        </w:rPr>
        <w:t xml:space="preserve"> and can also reflect their reproductive capacity in some fish populations </w:t>
      </w:r>
      <w:r w:rsidR="005F72A7" w:rsidRPr="005F72A7">
        <w:rPr>
          <w:rFonts w:ascii="Times New Roman" w:eastAsia="Times New Roman" w:hAnsi="Times New Roman" w:cs="Times New Roman"/>
          <w:color w:val="000000"/>
          <w:sz w:val="24"/>
          <w:szCs w:val="24"/>
        </w:rPr>
        <w:t>(</w:t>
      </w:r>
      <w:r w:rsidRPr="005F72A7">
        <w:rPr>
          <w:rFonts w:ascii="Times New Roman" w:eastAsia="Times New Roman" w:hAnsi="Times New Roman" w:cs="Times New Roman"/>
          <w:color w:val="000000"/>
          <w:sz w:val="24"/>
          <w:szCs w:val="24"/>
        </w:rPr>
        <w:t xml:space="preserve">Mejri et al., </w:t>
      </w:r>
      <w:r w:rsidR="005F72A7" w:rsidRPr="005F72A7">
        <w:rPr>
          <w:rFonts w:ascii="Times New Roman" w:eastAsia="Times New Roman" w:hAnsi="Times New Roman" w:cs="Times New Roman"/>
          <w:color w:val="000000"/>
          <w:sz w:val="24"/>
          <w:szCs w:val="24"/>
        </w:rPr>
        <w:t>(</w:t>
      </w:r>
      <w:r w:rsidRPr="005F72A7">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Rahamat</w:t>
      </w:r>
      <w:proofErr w:type="spellEnd"/>
      <w:r>
        <w:rPr>
          <w:rFonts w:ascii="Times New Roman" w:eastAsia="Times New Roman" w:hAnsi="Times New Roman" w:cs="Times New Roman"/>
          <w:color w:val="000000"/>
          <w:sz w:val="24"/>
          <w:szCs w:val="24"/>
        </w:rPr>
        <w:t xml:space="preserve"> et al., (2022) reported the lipid content in freshwater fish species ranging from 0.316%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to 3.696% in </w:t>
      </w:r>
      <w:r>
        <w:rPr>
          <w:rFonts w:ascii="Times New Roman" w:eastAsia="Times New Roman" w:hAnsi="Times New Roman" w:cs="Times New Roman"/>
          <w:i/>
          <w:color w:val="000000"/>
          <w:sz w:val="24"/>
          <w:szCs w:val="24"/>
        </w:rPr>
        <w:t xml:space="preserve">Pangasius </w:t>
      </w:r>
      <w:proofErr w:type="spellStart"/>
      <w:r>
        <w:rPr>
          <w:rFonts w:ascii="Times New Roman" w:eastAsia="Times New Roman" w:hAnsi="Times New Roman" w:cs="Times New Roman"/>
          <w:i/>
          <w:color w:val="000000"/>
          <w:sz w:val="24"/>
          <w:szCs w:val="24"/>
        </w:rPr>
        <w:t>pangasius</w:t>
      </w:r>
      <w:proofErr w:type="spellEnd"/>
      <w:r>
        <w:rPr>
          <w:rFonts w:ascii="Times New Roman" w:eastAsia="Times New Roman" w:hAnsi="Times New Roman" w:cs="Times New Roman"/>
          <w:color w:val="000000"/>
          <w:sz w:val="24"/>
          <w:szCs w:val="24"/>
        </w:rPr>
        <w:t xml:space="preserve">. The fat content in </w:t>
      </w:r>
      <w:r>
        <w:rPr>
          <w:rFonts w:ascii="Times New Roman" w:eastAsia="Times New Roman" w:hAnsi="Times New Roman" w:cs="Times New Roman"/>
          <w:i/>
          <w:color w:val="000000"/>
          <w:sz w:val="24"/>
          <w:szCs w:val="24"/>
        </w:rPr>
        <w:t>C. striata</w:t>
      </w:r>
      <w:r>
        <w:rPr>
          <w:rFonts w:ascii="Times New Roman" w:eastAsia="Times New Roman" w:hAnsi="Times New Roman" w:cs="Times New Roman"/>
          <w:color w:val="000000"/>
          <w:sz w:val="24"/>
          <w:szCs w:val="24"/>
        </w:rPr>
        <w:t xml:space="preserve"> was found to be the lowest at 0.12±0.008%, while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fossili</w:t>
      </w:r>
      <w:proofErr w:type="spellEnd"/>
      <w:r>
        <w:rPr>
          <w:rFonts w:ascii="Times New Roman" w:eastAsia="Times New Roman" w:hAnsi="Times New Roman" w:cs="Times New Roman"/>
          <w:color w:val="000000"/>
          <w:sz w:val="24"/>
          <w:szCs w:val="24"/>
        </w:rPr>
        <w:t xml:space="preserve"> exhibited the highest fat content at 0.63±0.019% (</w:t>
      </w:r>
      <w:proofErr w:type="spellStart"/>
      <w:r>
        <w:rPr>
          <w:rFonts w:ascii="Times New Roman" w:eastAsia="Times New Roman" w:hAnsi="Times New Roman" w:cs="Times New Roman"/>
          <w:color w:val="000000"/>
          <w:sz w:val="24"/>
          <w:szCs w:val="24"/>
        </w:rPr>
        <w:t>Fayasa</w:t>
      </w:r>
      <w:proofErr w:type="spellEnd"/>
      <w:r>
        <w:rPr>
          <w:rFonts w:ascii="Times New Roman" w:eastAsia="Times New Roman" w:hAnsi="Times New Roman" w:cs="Times New Roman"/>
          <w:color w:val="000000"/>
          <w:sz w:val="24"/>
          <w:szCs w:val="24"/>
        </w:rPr>
        <w:t xml:space="preserve"> et al., 2021). Mustafa et al., (2012) studies indicated that </w:t>
      </w:r>
      <w:r>
        <w:rPr>
          <w:rFonts w:ascii="Times New Roman" w:eastAsia="Times New Roman" w:hAnsi="Times New Roman" w:cs="Times New Roman"/>
          <w:i/>
          <w:color w:val="000000"/>
          <w:sz w:val="24"/>
          <w:szCs w:val="24"/>
        </w:rPr>
        <w:t xml:space="preserve">Hilsa </w:t>
      </w:r>
      <w:proofErr w:type="spellStart"/>
      <w:r>
        <w:rPr>
          <w:rFonts w:ascii="Times New Roman" w:eastAsia="Times New Roman" w:hAnsi="Times New Roman" w:cs="Times New Roman"/>
          <w:i/>
          <w:color w:val="000000"/>
          <w:sz w:val="24"/>
          <w:szCs w:val="24"/>
        </w:rPr>
        <w:t>ilisha</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sarana</w:t>
      </w:r>
      <w:proofErr w:type="spellEnd"/>
      <w:r>
        <w:rPr>
          <w:rFonts w:ascii="Times New Roman" w:eastAsia="Times New Roman" w:hAnsi="Times New Roman" w:cs="Times New Roman"/>
          <w:color w:val="000000"/>
          <w:sz w:val="24"/>
          <w:szCs w:val="24"/>
        </w:rPr>
        <w:t xml:space="preserve"> have fat contents of 9.49±0.54% and 9.0±1.09%, respectively.  In the further study by Mustafa et al</w:t>
      </w:r>
      <w:r w:rsidRPr="005F72A7">
        <w:rPr>
          <w:rFonts w:ascii="Times New Roman" w:eastAsia="Times New Roman" w:hAnsi="Times New Roman" w:cs="Times New Roman"/>
          <w:color w:val="000000"/>
          <w:sz w:val="24"/>
          <w:szCs w:val="24"/>
          <w:highlight w:val="yellow"/>
        </w:rPr>
        <w:t>.</w:t>
      </w:r>
      <w:r w:rsidR="002357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(2013) the minimum and maximum fat content in fish </w:t>
      </w:r>
      <w:r>
        <w:rPr>
          <w:rFonts w:ascii="Times New Roman" w:eastAsia="Times New Roman" w:hAnsi="Times New Roman" w:cs="Times New Roman"/>
          <w:i/>
          <w:color w:val="000000"/>
          <w:sz w:val="24"/>
          <w:szCs w:val="24"/>
        </w:rPr>
        <w:t>Puntius</w:t>
      </w:r>
      <w:r w:rsidR="005F72A7">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were found to be 5.59±0.88%, 5.88±0.92%, and 5.65±0.95%. Similar results were reported by Mustafa et al</w:t>
      </w:r>
      <w:r w:rsidRPr="005F72A7">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(2022) for both farmed and wild fish, showing lipid content ranging from 0.91% to 5.98%.  In another study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the muscle fat content of </w:t>
      </w:r>
      <w:r>
        <w:rPr>
          <w:rFonts w:ascii="Times New Roman" w:eastAsia="Times New Roman" w:hAnsi="Times New Roman" w:cs="Times New Roman"/>
          <w:i/>
          <w:color w:val="000000"/>
          <w:sz w:val="24"/>
          <w:szCs w:val="24"/>
        </w:rPr>
        <w:t xml:space="preserve">X. </w:t>
      </w:r>
      <w:proofErr w:type="spellStart"/>
      <w:r>
        <w:rPr>
          <w:rFonts w:ascii="Times New Roman" w:eastAsia="Times New Roman" w:hAnsi="Times New Roman" w:cs="Times New Roman"/>
          <w:i/>
          <w:color w:val="000000"/>
          <w:sz w:val="24"/>
          <w:szCs w:val="24"/>
        </w:rPr>
        <w:t>cancila</w:t>
      </w:r>
      <w:proofErr w:type="spellEnd"/>
      <w:r>
        <w:rPr>
          <w:rFonts w:ascii="Times New Roman" w:eastAsia="Times New Roman" w:hAnsi="Times New Roman" w:cs="Times New Roman"/>
          <w:color w:val="000000"/>
          <w:sz w:val="24"/>
          <w:szCs w:val="24"/>
        </w:rPr>
        <w:t xml:space="preserve"> was reported as 4.66% by Nahid et al. (2014</w:t>
      </w:r>
      <w:r w:rsidR="000128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 terms of species-specific fat contents, </w:t>
      </w:r>
      <w:r>
        <w:rPr>
          <w:rFonts w:ascii="Times New Roman" w:eastAsia="Times New Roman" w:hAnsi="Times New Roman" w:cs="Times New Roman"/>
          <w:i/>
          <w:color w:val="000000"/>
          <w:sz w:val="24"/>
          <w:szCs w:val="24"/>
        </w:rPr>
        <w:t xml:space="preserve">Puntius </w:t>
      </w:r>
      <w:proofErr w:type="spellStart"/>
      <w:r>
        <w:rPr>
          <w:rFonts w:ascii="Times New Roman" w:eastAsia="Times New Roman" w:hAnsi="Times New Roman" w:cs="Times New Roman"/>
          <w:i/>
          <w:color w:val="000000"/>
          <w:sz w:val="24"/>
          <w:szCs w:val="24"/>
        </w:rPr>
        <w:t>sarana</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Puntius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were found to have fat values of 3.69% and 5.80%, respectively reported by (Bogard et al., 2015; Siddique et al., 2011). Similarly, Begum et al. (2012) reported the muscle fat value of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sarana</w:t>
      </w:r>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be 9.00±1.09%. Zaman et al. (2014) and </w:t>
      </w:r>
      <w:proofErr w:type="spellStart"/>
      <w:r>
        <w:rPr>
          <w:rFonts w:ascii="Times New Roman" w:eastAsia="Times New Roman" w:hAnsi="Times New Roman" w:cs="Times New Roman"/>
          <w:color w:val="000000"/>
          <w:sz w:val="24"/>
          <w:szCs w:val="24"/>
        </w:rPr>
        <w:t>Sarojnalini</w:t>
      </w:r>
      <w:proofErr w:type="spellEnd"/>
      <w:r>
        <w:rPr>
          <w:rFonts w:ascii="Times New Roman" w:eastAsia="Times New Roman" w:hAnsi="Times New Roman" w:cs="Times New Roman"/>
          <w:color w:val="000000"/>
          <w:sz w:val="24"/>
          <w:szCs w:val="24"/>
        </w:rPr>
        <w:t xml:space="preserve"> and Sarjubala Devi (2014) also documented fat values in various fish species, while </w:t>
      </w:r>
      <w:proofErr w:type="spellStart"/>
      <w:r>
        <w:rPr>
          <w:rFonts w:ascii="Times New Roman" w:eastAsia="Times New Roman" w:hAnsi="Times New Roman" w:cs="Times New Roman"/>
          <w:color w:val="000000"/>
          <w:sz w:val="24"/>
          <w:szCs w:val="24"/>
        </w:rPr>
        <w:t>Bijayalakahmi</w:t>
      </w:r>
      <w:proofErr w:type="spellEnd"/>
      <w:r>
        <w:rPr>
          <w:rFonts w:ascii="Times New Roman" w:eastAsia="Times New Roman" w:hAnsi="Times New Roman" w:cs="Times New Roman"/>
          <w:color w:val="000000"/>
          <w:sz w:val="24"/>
          <w:szCs w:val="24"/>
        </w:rPr>
        <w:t xml:space="preserve"> et al. (2014) recorded a total lipid content of 2.34±0.416% in </w:t>
      </w:r>
      <w:r>
        <w:rPr>
          <w:rFonts w:ascii="Times New Roman" w:eastAsia="Times New Roman" w:hAnsi="Times New Roman" w:cs="Times New Roman"/>
          <w:i/>
          <w:color w:val="000000"/>
          <w:sz w:val="24"/>
          <w:szCs w:val="24"/>
        </w:rPr>
        <w:t xml:space="preserve">Puntius </w:t>
      </w:r>
      <w:proofErr w:type="spellStart"/>
      <w:r>
        <w:rPr>
          <w:rFonts w:ascii="Times New Roman" w:eastAsia="Times New Roman" w:hAnsi="Times New Roman" w:cs="Times New Roman"/>
          <w:i/>
          <w:color w:val="000000"/>
          <w:sz w:val="24"/>
          <w:szCs w:val="24"/>
        </w:rPr>
        <w:t>sophore</w:t>
      </w:r>
      <w:proofErr w:type="spellEnd"/>
      <w:r>
        <w:rPr>
          <w:rFonts w:ascii="Times New Roman" w:eastAsia="Times New Roman" w:hAnsi="Times New Roman" w:cs="Times New Roman"/>
          <w:color w:val="000000"/>
          <w:sz w:val="24"/>
          <w:szCs w:val="24"/>
        </w:rPr>
        <w:t xml:space="preserve">. According to a study by Jahan et al. (2018), oven-dried </w:t>
      </w:r>
      <w:r>
        <w:rPr>
          <w:rFonts w:ascii="Times New Roman" w:eastAsia="Times New Roman" w:hAnsi="Times New Roman" w:cs="Times New Roman"/>
          <w:i/>
          <w:color w:val="000000"/>
          <w:sz w:val="24"/>
          <w:szCs w:val="24"/>
        </w:rPr>
        <w:t>C. striatus</w:t>
      </w:r>
      <w:r>
        <w:rPr>
          <w:rFonts w:ascii="Times New Roman" w:eastAsia="Times New Roman" w:hAnsi="Times New Roman" w:cs="Times New Roman"/>
          <w:color w:val="000000"/>
          <w:sz w:val="24"/>
          <w:szCs w:val="24"/>
        </w:rPr>
        <w:t xml:space="preserve"> had a lipid content of 5.04%, while </w:t>
      </w:r>
      <w:r>
        <w:rPr>
          <w:rFonts w:ascii="Times New Roman" w:eastAsia="Times New Roman" w:hAnsi="Times New Roman" w:cs="Times New Roman"/>
          <w:i/>
          <w:color w:val="000000"/>
          <w:sz w:val="24"/>
          <w:szCs w:val="24"/>
        </w:rPr>
        <w:t>C. punctatus</w:t>
      </w:r>
      <w:r>
        <w:rPr>
          <w:rFonts w:ascii="Times New Roman" w:eastAsia="Times New Roman" w:hAnsi="Times New Roman" w:cs="Times New Roman"/>
          <w:color w:val="000000"/>
          <w:sz w:val="24"/>
          <w:szCs w:val="24"/>
        </w:rPr>
        <w:t xml:space="preserve"> contained 7.86%. </w:t>
      </w:r>
      <w:proofErr w:type="spellStart"/>
      <w:r>
        <w:rPr>
          <w:rFonts w:ascii="Times New Roman" w:eastAsia="Times New Roman" w:hAnsi="Times New Roman" w:cs="Times New Roman"/>
          <w:color w:val="000000"/>
          <w:sz w:val="24"/>
          <w:szCs w:val="24"/>
        </w:rPr>
        <w:t>Flowra</w:t>
      </w:r>
      <w:proofErr w:type="spellEnd"/>
      <w:r>
        <w:rPr>
          <w:rFonts w:ascii="Times New Roman" w:eastAsia="Times New Roman" w:hAnsi="Times New Roman" w:cs="Times New Roman"/>
          <w:color w:val="000000"/>
          <w:sz w:val="24"/>
          <w:szCs w:val="24"/>
        </w:rPr>
        <w:t xml:space="preserve"> et al. (2012) found that dried </w:t>
      </w:r>
      <w:r>
        <w:rPr>
          <w:rFonts w:ascii="Times New Roman" w:eastAsia="Times New Roman" w:hAnsi="Times New Roman" w:cs="Times New Roman"/>
          <w:i/>
          <w:color w:val="000000"/>
          <w:sz w:val="24"/>
          <w:szCs w:val="24"/>
        </w:rPr>
        <w:t>C. punctatus</w:t>
      </w:r>
      <w:r>
        <w:rPr>
          <w:rFonts w:ascii="Times New Roman" w:eastAsia="Times New Roman" w:hAnsi="Times New Roman" w:cs="Times New Roman"/>
          <w:color w:val="000000"/>
          <w:sz w:val="24"/>
          <w:szCs w:val="24"/>
        </w:rPr>
        <w:t xml:space="preserve"> had a lower lipid content of 2.31%. The low lipid values observed align with those found in other freshwater fish species ranging from 0.09% to 2.35% and 1.53% to 5.41% (Mustafa et al., 2015; Mazumder et al., 2008). Okland et al. (2005) conducted a detailed study of the proximate composition of deep-sea </w:t>
      </w:r>
      <w:proofErr w:type="spellStart"/>
      <w:r>
        <w:rPr>
          <w:rFonts w:ascii="Times New Roman" w:eastAsia="Times New Roman" w:hAnsi="Times New Roman" w:cs="Times New Roman"/>
          <w:color w:val="000000"/>
          <w:sz w:val="24"/>
          <w:szCs w:val="24"/>
        </w:rPr>
        <w:t>teleosts</w:t>
      </w:r>
      <w:proofErr w:type="spellEnd"/>
      <w:r>
        <w:rPr>
          <w:rFonts w:ascii="Times New Roman" w:eastAsia="Times New Roman" w:hAnsi="Times New Roman" w:cs="Times New Roman"/>
          <w:color w:val="000000"/>
          <w:sz w:val="24"/>
          <w:szCs w:val="24"/>
        </w:rPr>
        <w:t xml:space="preserve"> and elasmobranchs, finding the highest lipid content in </w:t>
      </w:r>
      <w:r>
        <w:rPr>
          <w:rFonts w:ascii="Times New Roman" w:eastAsia="Times New Roman" w:hAnsi="Times New Roman" w:cs="Times New Roman"/>
          <w:i/>
          <w:color w:val="000000"/>
          <w:sz w:val="24"/>
          <w:szCs w:val="24"/>
        </w:rPr>
        <w:t>A. agassizii</w:t>
      </w:r>
      <w:r>
        <w:rPr>
          <w:rFonts w:ascii="Times New Roman" w:eastAsia="Times New Roman" w:hAnsi="Times New Roman" w:cs="Times New Roman"/>
          <w:color w:val="000000"/>
          <w:sz w:val="24"/>
          <w:szCs w:val="24"/>
        </w:rPr>
        <w:t xml:space="preserve"> at 3.60% and the lowest in </w:t>
      </w:r>
      <w:r>
        <w:rPr>
          <w:rFonts w:ascii="Times New Roman" w:eastAsia="Times New Roman" w:hAnsi="Times New Roman" w:cs="Times New Roman"/>
          <w:i/>
          <w:color w:val="000000"/>
          <w:sz w:val="24"/>
          <w:szCs w:val="24"/>
        </w:rPr>
        <w:t xml:space="preserve">Mora </w:t>
      </w:r>
      <w:proofErr w:type="spellStart"/>
      <w:r>
        <w:rPr>
          <w:rFonts w:ascii="Times New Roman" w:eastAsia="Times New Roman" w:hAnsi="Times New Roman" w:cs="Times New Roman"/>
          <w:i/>
          <w:color w:val="000000"/>
          <w:sz w:val="24"/>
          <w:szCs w:val="24"/>
        </w:rPr>
        <w:t>moro</w:t>
      </w:r>
      <w:proofErr w:type="spellEnd"/>
      <w:r>
        <w:rPr>
          <w:rFonts w:ascii="Times New Roman" w:eastAsia="Times New Roman" w:hAnsi="Times New Roman" w:cs="Times New Roman"/>
          <w:color w:val="000000"/>
          <w:sz w:val="24"/>
          <w:szCs w:val="24"/>
        </w:rPr>
        <w:t xml:space="preserve"> at 0.41%. </w:t>
      </w:r>
      <w:proofErr w:type="spellStart"/>
      <w:r>
        <w:rPr>
          <w:rFonts w:ascii="Times New Roman" w:eastAsia="Times New Roman" w:hAnsi="Times New Roman" w:cs="Times New Roman"/>
          <w:color w:val="000000"/>
          <w:sz w:val="24"/>
          <w:szCs w:val="24"/>
        </w:rPr>
        <w:t>Ghassem</w:t>
      </w:r>
      <w:proofErr w:type="spellEnd"/>
      <w:r>
        <w:rPr>
          <w:rFonts w:ascii="Times New Roman" w:eastAsia="Times New Roman" w:hAnsi="Times New Roman" w:cs="Times New Roman"/>
          <w:color w:val="000000"/>
          <w:sz w:val="24"/>
          <w:szCs w:val="24"/>
        </w:rPr>
        <w:t xml:space="preserve"> et al., (2009) studied the Malaysian freshwater fish species and found that the </w:t>
      </w:r>
      <w:r>
        <w:rPr>
          <w:rFonts w:ascii="Times New Roman" w:eastAsia="Times New Roman" w:hAnsi="Times New Roman" w:cs="Times New Roman"/>
          <w:i/>
          <w:color w:val="000000"/>
          <w:sz w:val="24"/>
          <w:szCs w:val="24"/>
        </w:rPr>
        <w:t xml:space="preserve">Pangasius </w:t>
      </w:r>
      <w:proofErr w:type="spellStart"/>
      <w:r>
        <w:rPr>
          <w:rFonts w:ascii="Times New Roman" w:eastAsia="Times New Roman" w:hAnsi="Times New Roman" w:cs="Times New Roman"/>
          <w:i/>
          <w:color w:val="000000"/>
          <w:sz w:val="24"/>
          <w:szCs w:val="24"/>
        </w:rPr>
        <w:t>sutchi</w:t>
      </w:r>
      <w:proofErr w:type="spellEnd"/>
      <w:r>
        <w:rPr>
          <w:rFonts w:ascii="Times New Roman" w:eastAsia="Times New Roman" w:hAnsi="Times New Roman" w:cs="Times New Roman"/>
          <w:color w:val="000000"/>
          <w:sz w:val="24"/>
          <w:szCs w:val="24"/>
        </w:rPr>
        <w:t xml:space="preserve"> had the highest fat content at 8.80%, whereas </w:t>
      </w:r>
      <w:r>
        <w:rPr>
          <w:rFonts w:ascii="Times New Roman" w:eastAsia="Times New Roman" w:hAnsi="Times New Roman" w:cs="Times New Roman"/>
          <w:i/>
          <w:color w:val="000000"/>
          <w:sz w:val="24"/>
          <w:szCs w:val="24"/>
        </w:rPr>
        <w:t>C. striatus</w:t>
      </w:r>
      <w:r>
        <w:rPr>
          <w:rFonts w:ascii="Times New Roman" w:eastAsia="Times New Roman" w:hAnsi="Times New Roman" w:cs="Times New Roman"/>
          <w:color w:val="000000"/>
          <w:sz w:val="24"/>
          <w:szCs w:val="24"/>
        </w:rPr>
        <w:t xml:space="preserve"> exhibited the lowest at 2.30%. Additionally, Ganai and Ahmed (2013) investigated the fat content in freshwater fish species collected from Kashmir </w:t>
      </w:r>
      <w:r>
        <w:rPr>
          <w:rFonts w:ascii="Times New Roman" w:eastAsia="Times New Roman" w:hAnsi="Times New Roman" w:cs="Times New Roman"/>
          <w:sz w:val="24"/>
          <w:szCs w:val="24"/>
        </w:rPr>
        <w:t>Valley</w:t>
      </w:r>
      <w:r>
        <w:rPr>
          <w:rFonts w:ascii="Times New Roman" w:eastAsia="Times New Roman" w:hAnsi="Times New Roman" w:cs="Times New Roman"/>
          <w:color w:val="000000"/>
          <w:sz w:val="24"/>
          <w:szCs w:val="24"/>
        </w:rPr>
        <w:t xml:space="preserve">, revealing notable variations in fat content, with the highest at 7.42% in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niger</w:t>
      </w:r>
      <w:proofErr w:type="spellEnd"/>
      <w:r>
        <w:rPr>
          <w:rFonts w:ascii="Times New Roman" w:eastAsia="Times New Roman" w:hAnsi="Times New Roman" w:cs="Times New Roman"/>
          <w:color w:val="000000"/>
          <w:sz w:val="24"/>
          <w:szCs w:val="24"/>
        </w:rPr>
        <w:t xml:space="preserve"> and the lowest in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labiatus</w:t>
      </w:r>
      <w:proofErr w:type="spellEnd"/>
      <w:r>
        <w:rPr>
          <w:rFonts w:ascii="Times New Roman" w:eastAsia="Times New Roman" w:hAnsi="Times New Roman" w:cs="Times New Roman"/>
          <w:color w:val="000000"/>
          <w:sz w:val="24"/>
          <w:szCs w:val="24"/>
        </w:rPr>
        <w:t xml:space="preserve">. Daniel (2015) </w:t>
      </w:r>
      <w:r>
        <w:rPr>
          <w:rFonts w:ascii="Times New Roman" w:eastAsia="Times New Roman" w:hAnsi="Times New Roman" w:cs="Times New Roman"/>
          <w:color w:val="000000"/>
          <w:sz w:val="24"/>
          <w:szCs w:val="24"/>
        </w:rPr>
        <w:lastRenderedPageBreak/>
        <w:t xml:space="preserve">studied three commercially important fish species in Nigeria, and they found that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nigrodigitatus</w:t>
      </w:r>
      <w:proofErr w:type="spellEnd"/>
      <w:r>
        <w:rPr>
          <w:rFonts w:ascii="Times New Roman" w:eastAsia="Times New Roman" w:hAnsi="Times New Roman" w:cs="Times New Roman"/>
          <w:color w:val="000000"/>
          <w:sz w:val="24"/>
          <w:szCs w:val="24"/>
        </w:rPr>
        <w:t xml:space="preserve"> had the highest fat content at 10.62%, whereas </w:t>
      </w:r>
      <w:r>
        <w:rPr>
          <w:rFonts w:ascii="Times New Roman" w:eastAsia="Times New Roman" w:hAnsi="Times New Roman" w:cs="Times New Roman"/>
          <w:i/>
          <w:color w:val="000000"/>
          <w:sz w:val="24"/>
          <w:szCs w:val="24"/>
        </w:rPr>
        <w:t>C. senegalensis</w:t>
      </w:r>
      <w:r>
        <w:rPr>
          <w:rFonts w:ascii="Times New Roman" w:eastAsia="Times New Roman" w:hAnsi="Times New Roman" w:cs="Times New Roman"/>
          <w:color w:val="000000"/>
          <w:sz w:val="24"/>
          <w:szCs w:val="24"/>
        </w:rPr>
        <w:t xml:space="preserve"> had the lowest at 2.57%.  Mohanty et al., (2015) found the lowest fat content at 3.45% for </w:t>
      </w:r>
      <w:r>
        <w:rPr>
          <w:rFonts w:ascii="Times New Roman" w:eastAsia="Times New Roman" w:hAnsi="Times New Roman" w:cs="Times New Roman"/>
          <w:i/>
          <w:color w:val="000000"/>
          <w:sz w:val="24"/>
          <w:szCs w:val="24"/>
        </w:rPr>
        <w:t xml:space="preserve">S. </w:t>
      </w:r>
      <w:proofErr w:type="spellStart"/>
      <w:r>
        <w:rPr>
          <w:rFonts w:ascii="Times New Roman" w:eastAsia="Times New Roman" w:hAnsi="Times New Roman" w:cs="Times New Roman"/>
          <w:i/>
          <w:color w:val="000000"/>
          <w:sz w:val="24"/>
          <w:szCs w:val="24"/>
        </w:rPr>
        <w:t>sihama</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 xml:space="preserve">highest at 18.88% for </w:t>
      </w:r>
      <w:r>
        <w:rPr>
          <w:rFonts w:ascii="Times New Roman" w:eastAsia="Times New Roman" w:hAnsi="Times New Roman" w:cs="Times New Roman"/>
          <w:i/>
          <w:color w:val="000000"/>
          <w:sz w:val="24"/>
          <w:szCs w:val="24"/>
        </w:rPr>
        <w:t xml:space="preserve">H. </w:t>
      </w:r>
      <w:proofErr w:type="spellStart"/>
      <w:r>
        <w:rPr>
          <w:rFonts w:ascii="Times New Roman" w:eastAsia="Times New Roman" w:hAnsi="Times New Roman" w:cs="Times New Roman"/>
          <w:i/>
          <w:color w:val="000000"/>
          <w:sz w:val="24"/>
          <w:szCs w:val="24"/>
        </w:rPr>
        <w:t>ilisha</w:t>
      </w:r>
      <w:proofErr w:type="spellEnd"/>
      <w:r>
        <w:rPr>
          <w:rFonts w:ascii="Times New Roman" w:eastAsia="Times New Roman" w:hAnsi="Times New Roman" w:cs="Times New Roman"/>
          <w:color w:val="000000"/>
          <w:sz w:val="24"/>
          <w:szCs w:val="24"/>
        </w:rPr>
        <w:t xml:space="preserve">. A detailed study on the nutritional profiles of 39 fish species from India revealed that, among all the species analyzed, the migratory fish </w:t>
      </w:r>
      <w:r>
        <w:rPr>
          <w:rFonts w:ascii="Times New Roman" w:eastAsia="Times New Roman" w:hAnsi="Times New Roman" w:cs="Times New Roman"/>
          <w:i/>
          <w:color w:val="000000"/>
          <w:sz w:val="24"/>
          <w:szCs w:val="24"/>
        </w:rPr>
        <w:t xml:space="preserve">T. </w:t>
      </w:r>
      <w:proofErr w:type="spellStart"/>
      <w:r>
        <w:rPr>
          <w:rFonts w:ascii="Times New Roman" w:eastAsia="Times New Roman" w:hAnsi="Times New Roman" w:cs="Times New Roman"/>
          <w:i/>
          <w:color w:val="000000"/>
          <w:sz w:val="24"/>
          <w:szCs w:val="24"/>
        </w:rPr>
        <w:t>ilisha</w:t>
      </w:r>
      <w:proofErr w:type="spellEnd"/>
      <w:r>
        <w:rPr>
          <w:rFonts w:ascii="Times New Roman" w:eastAsia="Times New Roman" w:hAnsi="Times New Roman" w:cs="Times New Roman"/>
          <w:color w:val="000000"/>
          <w:sz w:val="24"/>
          <w:szCs w:val="24"/>
        </w:rPr>
        <w:t xml:space="preserve"> had the highest crude fat content, reaching 10.50%. This was followed by </w:t>
      </w:r>
      <w:r>
        <w:rPr>
          <w:rFonts w:ascii="Times New Roman" w:eastAsia="Times New Roman" w:hAnsi="Times New Roman" w:cs="Times New Roman"/>
          <w:i/>
          <w:color w:val="000000"/>
          <w:sz w:val="24"/>
          <w:szCs w:val="24"/>
        </w:rPr>
        <w:t xml:space="preserve">Sardinella </w:t>
      </w:r>
      <w:proofErr w:type="spellStart"/>
      <w:r>
        <w:rPr>
          <w:rFonts w:ascii="Times New Roman" w:eastAsia="Times New Roman" w:hAnsi="Times New Roman" w:cs="Times New Roman"/>
          <w:i/>
          <w:color w:val="000000"/>
          <w:sz w:val="24"/>
          <w:szCs w:val="24"/>
        </w:rPr>
        <w:t>longiceps</w:t>
      </w:r>
      <w:proofErr w:type="spellEnd"/>
      <w:r>
        <w:rPr>
          <w:rFonts w:ascii="Times New Roman" w:eastAsia="Times New Roman" w:hAnsi="Times New Roman" w:cs="Times New Roman"/>
          <w:color w:val="000000"/>
          <w:sz w:val="24"/>
          <w:szCs w:val="24"/>
        </w:rPr>
        <w:t xml:space="preserve">, a marine fish, with a fat content of 9.20%. In contrast, </w:t>
      </w:r>
      <w:r>
        <w:rPr>
          <w:rFonts w:ascii="Times New Roman" w:eastAsia="Times New Roman" w:hAnsi="Times New Roman" w:cs="Times New Roman"/>
          <w:i/>
          <w:color w:val="000000"/>
          <w:sz w:val="24"/>
          <w:szCs w:val="24"/>
        </w:rPr>
        <w:t xml:space="preserve">T. </w:t>
      </w:r>
      <w:proofErr w:type="spellStart"/>
      <w:r>
        <w:rPr>
          <w:rFonts w:ascii="Times New Roman" w:eastAsia="Times New Roman" w:hAnsi="Times New Roman" w:cs="Times New Roman"/>
          <w:i/>
          <w:color w:val="000000"/>
          <w:sz w:val="24"/>
          <w:szCs w:val="24"/>
        </w:rPr>
        <w:t>albacares</w:t>
      </w:r>
      <w:proofErr w:type="spellEnd"/>
      <w:r>
        <w:rPr>
          <w:rFonts w:ascii="Times New Roman" w:eastAsia="Times New Roman" w:hAnsi="Times New Roman" w:cs="Times New Roman"/>
          <w:color w:val="000000"/>
          <w:sz w:val="24"/>
          <w:szCs w:val="24"/>
        </w:rPr>
        <w:t xml:space="preserve"> was found to have the lowest fat content at just 0.60% (Mohanty et al., 2016).  </w:t>
      </w:r>
      <w:proofErr w:type="spellStart"/>
      <w:r>
        <w:rPr>
          <w:rFonts w:ascii="Times New Roman" w:eastAsia="Times New Roman" w:hAnsi="Times New Roman" w:cs="Times New Roman"/>
          <w:color w:val="000000"/>
          <w:sz w:val="24"/>
          <w:szCs w:val="24"/>
        </w:rPr>
        <w:t>Njinkoue</w:t>
      </w:r>
      <w:proofErr w:type="spellEnd"/>
      <w:r>
        <w:rPr>
          <w:rFonts w:ascii="Times New Roman" w:eastAsia="Times New Roman" w:hAnsi="Times New Roman" w:cs="Times New Roman"/>
          <w:color w:val="000000"/>
          <w:sz w:val="24"/>
          <w:szCs w:val="24"/>
        </w:rPr>
        <w:t xml:space="preserve"> et al. (2016) examined the fat content in two marine fish species collected from the Cameroonian coast, showed quite low-fat content in </w:t>
      </w:r>
      <w:r>
        <w:rPr>
          <w:rFonts w:ascii="Times New Roman" w:eastAsia="Times New Roman" w:hAnsi="Times New Roman" w:cs="Times New Roman"/>
          <w:i/>
          <w:color w:val="000000"/>
          <w:sz w:val="24"/>
          <w:szCs w:val="24"/>
        </w:rPr>
        <w:t>P. elongates</w:t>
      </w:r>
      <w:r>
        <w:rPr>
          <w:rFonts w:ascii="Times New Roman" w:eastAsia="Times New Roman" w:hAnsi="Times New Roman" w:cs="Times New Roman"/>
          <w:color w:val="000000"/>
          <w:sz w:val="24"/>
          <w:szCs w:val="24"/>
        </w:rPr>
        <w:t xml:space="preserve"> at 0.36% and </w:t>
      </w:r>
      <w:r>
        <w:rPr>
          <w:rFonts w:ascii="Times New Roman" w:eastAsia="Times New Roman" w:hAnsi="Times New Roman" w:cs="Times New Roman"/>
          <w:i/>
          <w:color w:val="000000"/>
          <w:sz w:val="24"/>
          <w:szCs w:val="24"/>
        </w:rPr>
        <w:t>P. typus</w:t>
      </w:r>
      <w:r>
        <w:rPr>
          <w:rFonts w:ascii="Times New Roman" w:eastAsia="Times New Roman" w:hAnsi="Times New Roman" w:cs="Times New Roman"/>
          <w:color w:val="000000"/>
          <w:sz w:val="24"/>
          <w:szCs w:val="24"/>
        </w:rPr>
        <w:t xml:space="preserve"> at 0.46%.</w:t>
      </w:r>
      <w:r w:rsidR="00235788">
        <w:rPr>
          <w:rFonts w:ascii="Times New Roman" w:eastAsia="Times New Roman" w:hAnsi="Times New Roman" w:cs="Times New Roman"/>
          <w:color w:val="000000"/>
          <w:sz w:val="24"/>
          <w:szCs w:val="24"/>
        </w:rPr>
        <w:t xml:space="preserve"> </w:t>
      </w:r>
      <w:r w:rsidRPr="005F72A7">
        <w:rPr>
          <w:rFonts w:ascii="Times New Roman" w:eastAsia="Times New Roman" w:hAnsi="Times New Roman" w:cs="Times New Roman"/>
          <w:color w:val="000000"/>
          <w:sz w:val="24"/>
          <w:szCs w:val="24"/>
          <w:highlight w:val="yellow"/>
        </w:rPr>
        <w:t xml:space="preserve">Gul et al., </w:t>
      </w:r>
      <w:r w:rsidR="005F72A7">
        <w:rPr>
          <w:rFonts w:ascii="Times New Roman" w:eastAsia="Times New Roman" w:hAnsi="Times New Roman" w:cs="Times New Roman"/>
          <w:color w:val="000000"/>
          <w:sz w:val="24"/>
          <w:szCs w:val="24"/>
          <w:highlight w:val="yellow"/>
        </w:rPr>
        <w:t>(</w:t>
      </w:r>
      <w:r w:rsidRPr="005F72A7">
        <w:rPr>
          <w:rFonts w:ascii="Times New Roman" w:eastAsia="Times New Roman" w:hAnsi="Times New Roman" w:cs="Times New Roman"/>
          <w:color w:val="000000"/>
          <w:sz w:val="24"/>
          <w:szCs w:val="24"/>
          <w:highlight w:val="yellow"/>
        </w:rPr>
        <w:t>2017)</w:t>
      </w:r>
      <w:r>
        <w:rPr>
          <w:rFonts w:ascii="Times New Roman" w:eastAsia="Times New Roman" w:hAnsi="Times New Roman" w:cs="Times New Roman"/>
          <w:color w:val="000000"/>
          <w:sz w:val="24"/>
          <w:szCs w:val="24"/>
        </w:rPr>
        <w:t xml:space="preserve"> found that </w:t>
      </w:r>
      <w:r>
        <w:rPr>
          <w:rFonts w:ascii="Times New Roman" w:eastAsia="Times New Roman" w:hAnsi="Times New Roman" w:cs="Times New Roman"/>
          <w:i/>
          <w:color w:val="000000"/>
          <w:sz w:val="24"/>
          <w:szCs w:val="24"/>
        </w:rPr>
        <w:t xml:space="preserve">G. </w:t>
      </w:r>
      <w:proofErr w:type="spellStart"/>
      <w:r>
        <w:rPr>
          <w:rFonts w:ascii="Times New Roman" w:eastAsia="Times New Roman" w:hAnsi="Times New Roman" w:cs="Times New Roman"/>
          <w:i/>
          <w:color w:val="000000"/>
          <w:sz w:val="24"/>
          <w:szCs w:val="24"/>
        </w:rPr>
        <w:t>gotyla</w:t>
      </w:r>
      <w:proofErr w:type="spellEnd"/>
      <w:r>
        <w:rPr>
          <w:rFonts w:ascii="Times New Roman" w:eastAsia="Times New Roman" w:hAnsi="Times New Roman" w:cs="Times New Roman"/>
          <w:color w:val="000000"/>
          <w:sz w:val="24"/>
          <w:szCs w:val="24"/>
        </w:rPr>
        <w:t xml:space="preserve"> had the highest fat content at 6.00%, while </w:t>
      </w:r>
      <w:r>
        <w:rPr>
          <w:rFonts w:ascii="Times New Roman" w:eastAsia="Times New Roman" w:hAnsi="Times New Roman" w:cs="Times New Roman"/>
          <w:i/>
          <w:color w:val="000000"/>
          <w:sz w:val="24"/>
          <w:szCs w:val="24"/>
        </w:rPr>
        <w:t xml:space="preserve">B. </w:t>
      </w:r>
      <w:proofErr w:type="spellStart"/>
      <w:r>
        <w:rPr>
          <w:rFonts w:ascii="Times New Roman" w:eastAsia="Times New Roman" w:hAnsi="Times New Roman" w:cs="Times New Roman"/>
          <w:i/>
          <w:color w:val="000000"/>
          <w:sz w:val="24"/>
          <w:szCs w:val="24"/>
        </w:rPr>
        <w:t>pakistanicus</w:t>
      </w:r>
      <w:proofErr w:type="spellEnd"/>
      <w:r w:rsidR="00235788">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showed the lowest at 1.00%. </w:t>
      </w:r>
      <w:proofErr w:type="spellStart"/>
      <w:r w:rsidRPr="005F72A7">
        <w:rPr>
          <w:rFonts w:ascii="Times New Roman" w:eastAsia="Times New Roman" w:hAnsi="Times New Roman" w:cs="Times New Roman"/>
          <w:color w:val="000000"/>
          <w:sz w:val="24"/>
          <w:szCs w:val="24"/>
          <w:highlight w:val="yellow"/>
        </w:rPr>
        <w:t>Teame</w:t>
      </w:r>
      <w:proofErr w:type="spellEnd"/>
      <w:r w:rsidRPr="005F72A7">
        <w:rPr>
          <w:rFonts w:ascii="Times New Roman" w:eastAsia="Times New Roman" w:hAnsi="Times New Roman" w:cs="Times New Roman"/>
          <w:color w:val="000000"/>
          <w:sz w:val="24"/>
          <w:szCs w:val="24"/>
          <w:highlight w:val="yellow"/>
        </w:rPr>
        <w:t xml:space="preserve"> et al., </w:t>
      </w:r>
      <w:r w:rsidR="005F72A7">
        <w:rPr>
          <w:rFonts w:ascii="Times New Roman" w:eastAsia="Times New Roman" w:hAnsi="Times New Roman" w:cs="Times New Roman"/>
          <w:color w:val="000000"/>
          <w:sz w:val="24"/>
          <w:szCs w:val="24"/>
          <w:highlight w:val="yellow"/>
        </w:rPr>
        <w:t>(</w:t>
      </w:r>
      <w:r w:rsidRPr="005F72A7">
        <w:rPr>
          <w:rFonts w:ascii="Times New Roman" w:eastAsia="Times New Roman" w:hAnsi="Times New Roman" w:cs="Times New Roman"/>
          <w:color w:val="000000"/>
          <w:sz w:val="24"/>
          <w:szCs w:val="24"/>
          <w:highlight w:val="yellow"/>
        </w:rPr>
        <w:t>2016</w:t>
      </w:r>
      <w:r>
        <w:rPr>
          <w:rFonts w:ascii="Times New Roman" w:eastAsia="Times New Roman" w:hAnsi="Times New Roman" w:cs="Times New Roman"/>
          <w:color w:val="000000"/>
          <w:sz w:val="24"/>
          <w:szCs w:val="24"/>
        </w:rPr>
        <w:t xml:space="preserve">) studied the commonly important fish species in Ethiopia </w:t>
      </w:r>
      <w:r>
        <w:rPr>
          <w:rFonts w:ascii="Times New Roman" w:eastAsia="Times New Roman" w:hAnsi="Times New Roman" w:cs="Times New Roman"/>
          <w:sz w:val="24"/>
          <w:szCs w:val="24"/>
        </w:rPr>
        <w:t xml:space="preserve">and </w:t>
      </w:r>
      <w:r>
        <w:rPr>
          <w:rFonts w:ascii="Times New Roman" w:eastAsia="Times New Roman" w:hAnsi="Times New Roman" w:cs="Times New Roman"/>
          <w:color w:val="000000"/>
          <w:sz w:val="24"/>
          <w:szCs w:val="24"/>
        </w:rPr>
        <w:t xml:space="preserve">reported significant variation in fat content, with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gariepinus</w:t>
      </w:r>
      <w:proofErr w:type="spellEnd"/>
      <w:r>
        <w:rPr>
          <w:rFonts w:ascii="Times New Roman" w:eastAsia="Times New Roman" w:hAnsi="Times New Roman" w:cs="Times New Roman"/>
          <w:color w:val="000000"/>
          <w:sz w:val="24"/>
          <w:szCs w:val="24"/>
        </w:rPr>
        <w:t xml:space="preserve"> having the highest value at 5.74%, while </w:t>
      </w:r>
      <w:r>
        <w:rPr>
          <w:rFonts w:ascii="Times New Roman" w:eastAsia="Times New Roman" w:hAnsi="Times New Roman" w:cs="Times New Roman"/>
          <w:i/>
          <w:color w:val="000000"/>
          <w:sz w:val="24"/>
          <w:szCs w:val="24"/>
        </w:rPr>
        <w:t>C. carpio</w:t>
      </w:r>
      <w:r>
        <w:rPr>
          <w:rFonts w:ascii="Times New Roman" w:eastAsia="Times New Roman" w:hAnsi="Times New Roman" w:cs="Times New Roman"/>
          <w:color w:val="000000"/>
          <w:sz w:val="24"/>
          <w:szCs w:val="24"/>
        </w:rPr>
        <w:t xml:space="preserve"> had the lowest at 1.26%. </w:t>
      </w:r>
      <w:r w:rsidRPr="00406B02">
        <w:rPr>
          <w:rFonts w:ascii="Times New Roman" w:eastAsia="Times New Roman" w:hAnsi="Times New Roman" w:cs="Times New Roman"/>
          <w:color w:val="000000"/>
          <w:sz w:val="24"/>
          <w:szCs w:val="24"/>
        </w:rPr>
        <w:t xml:space="preserve">A similar study in the southern Gulf of Lake Tana, Ethiopia, found the highest fat content in </w:t>
      </w:r>
      <w:r w:rsidRPr="00406B02">
        <w:rPr>
          <w:rFonts w:ascii="Times New Roman" w:eastAsia="Times New Roman" w:hAnsi="Times New Roman" w:cs="Times New Roman"/>
          <w:i/>
          <w:color w:val="000000"/>
          <w:sz w:val="24"/>
          <w:szCs w:val="24"/>
        </w:rPr>
        <w:t>L. intermedius</w:t>
      </w:r>
      <w:r w:rsidRPr="00406B02">
        <w:rPr>
          <w:rFonts w:ascii="Times New Roman" w:eastAsia="Times New Roman" w:hAnsi="Times New Roman" w:cs="Times New Roman"/>
          <w:color w:val="000000"/>
          <w:sz w:val="24"/>
          <w:szCs w:val="24"/>
        </w:rPr>
        <w:t xml:space="preserve"> at 2.40%, and the lowest in </w:t>
      </w:r>
      <w:r w:rsidRPr="00406B02">
        <w:rPr>
          <w:rFonts w:ascii="Times New Roman" w:eastAsia="Times New Roman" w:hAnsi="Times New Roman" w:cs="Times New Roman"/>
          <w:i/>
          <w:color w:val="000000"/>
          <w:sz w:val="24"/>
          <w:szCs w:val="24"/>
        </w:rPr>
        <w:t>O. niloticus</w:t>
      </w:r>
      <w:r w:rsidRPr="00406B02">
        <w:rPr>
          <w:rFonts w:ascii="Times New Roman" w:eastAsia="Times New Roman" w:hAnsi="Times New Roman" w:cs="Times New Roman"/>
          <w:color w:val="000000"/>
          <w:sz w:val="24"/>
          <w:szCs w:val="24"/>
        </w:rPr>
        <w:t xml:space="preserve"> at 0.60% (Geremew et al., 2020)</w:t>
      </w:r>
      <w:r w:rsidR="004904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lowest fat content was observed in </w:t>
      </w:r>
      <w:r>
        <w:rPr>
          <w:rFonts w:ascii="Times New Roman" w:eastAsia="Times New Roman" w:hAnsi="Times New Roman" w:cs="Times New Roman"/>
          <w:i/>
          <w:color w:val="000000"/>
          <w:sz w:val="24"/>
          <w:szCs w:val="24"/>
        </w:rPr>
        <w:t xml:space="preserve">C. </w:t>
      </w:r>
      <w:proofErr w:type="spellStart"/>
      <w:r>
        <w:rPr>
          <w:rFonts w:ascii="Times New Roman" w:eastAsia="Times New Roman" w:hAnsi="Times New Roman" w:cs="Times New Roman"/>
          <w:i/>
          <w:color w:val="000000"/>
          <w:sz w:val="24"/>
          <w:szCs w:val="24"/>
        </w:rPr>
        <w:t>macropomum</w:t>
      </w:r>
      <w:proofErr w:type="spellEnd"/>
      <w:r>
        <w:rPr>
          <w:rFonts w:ascii="Times New Roman" w:eastAsia="Times New Roman" w:hAnsi="Times New Roman" w:cs="Times New Roman"/>
          <w:color w:val="000000"/>
          <w:sz w:val="24"/>
          <w:szCs w:val="24"/>
        </w:rPr>
        <w:t xml:space="preserve">, while the highest was found in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brachypomus</w:t>
      </w:r>
      <w:proofErr w:type="spellEnd"/>
      <w:r>
        <w:rPr>
          <w:rFonts w:ascii="Times New Roman" w:eastAsia="Times New Roman" w:hAnsi="Times New Roman" w:cs="Times New Roman"/>
          <w:color w:val="000000"/>
          <w:sz w:val="24"/>
          <w:szCs w:val="24"/>
        </w:rPr>
        <w:t xml:space="preserve">. Younis et al. (2021) investigated the fat content in five marine fish species from the Red Sea and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 xml:space="preserve">range of fat content was recorded as 1.52% to 2.97%, with </w:t>
      </w:r>
      <w:proofErr w:type="spellStart"/>
      <w:r w:rsidRPr="005F72A7">
        <w:rPr>
          <w:rFonts w:ascii="Times New Roman" w:eastAsia="Times New Roman" w:hAnsi="Times New Roman" w:cs="Times New Roman"/>
          <w:i/>
          <w:color w:val="000000"/>
          <w:sz w:val="24"/>
          <w:szCs w:val="24"/>
          <w:highlight w:val="yellow"/>
        </w:rPr>
        <w:t>Plectropomus</w:t>
      </w:r>
      <w:proofErr w:type="spellEnd"/>
      <w:r w:rsidR="00235788"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areolatus</w:t>
      </w:r>
      <w:proofErr w:type="spellEnd"/>
      <w:r>
        <w:rPr>
          <w:rFonts w:ascii="Times New Roman" w:eastAsia="Times New Roman" w:hAnsi="Times New Roman" w:cs="Times New Roman"/>
          <w:color w:val="000000"/>
          <w:sz w:val="24"/>
          <w:szCs w:val="24"/>
        </w:rPr>
        <w:t xml:space="preserve"> having the lowest and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coeruleopunctatus</w:t>
      </w:r>
      <w:proofErr w:type="spellEnd"/>
      <w:r>
        <w:rPr>
          <w:rFonts w:ascii="Times New Roman" w:eastAsia="Times New Roman" w:hAnsi="Times New Roman" w:cs="Times New Roman"/>
          <w:color w:val="000000"/>
          <w:sz w:val="24"/>
          <w:szCs w:val="24"/>
        </w:rPr>
        <w:t xml:space="preserve"> the highest fat content. Palani et al., (2014) in their detailed study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23 medium-sized marine finfish species collected from the </w:t>
      </w:r>
      <w:proofErr w:type="spellStart"/>
      <w:r>
        <w:rPr>
          <w:rFonts w:ascii="Times New Roman" w:eastAsia="Times New Roman" w:hAnsi="Times New Roman" w:cs="Times New Roman"/>
          <w:color w:val="000000"/>
          <w:sz w:val="24"/>
          <w:szCs w:val="24"/>
        </w:rPr>
        <w:t>Thoothukudi</w:t>
      </w:r>
      <w:proofErr w:type="spellEnd"/>
      <w:r>
        <w:rPr>
          <w:rFonts w:ascii="Times New Roman" w:eastAsia="Times New Roman" w:hAnsi="Times New Roman" w:cs="Times New Roman"/>
          <w:color w:val="000000"/>
          <w:sz w:val="24"/>
          <w:szCs w:val="24"/>
        </w:rPr>
        <w:t xml:space="preserve"> coast of India, showed fat content varied between 0.24% and 14.72%. </w:t>
      </w:r>
      <w:r>
        <w:rPr>
          <w:rFonts w:ascii="Times New Roman" w:eastAsia="Times New Roman" w:hAnsi="Times New Roman" w:cs="Times New Roman"/>
          <w:i/>
          <w:color w:val="000000"/>
          <w:sz w:val="24"/>
          <w:szCs w:val="24"/>
        </w:rPr>
        <w:t xml:space="preserve">Lutjanus </w:t>
      </w:r>
      <w:proofErr w:type="spellStart"/>
      <w:r>
        <w:rPr>
          <w:rFonts w:ascii="Times New Roman" w:eastAsia="Times New Roman" w:hAnsi="Times New Roman" w:cs="Times New Roman"/>
          <w:i/>
          <w:color w:val="000000"/>
          <w:sz w:val="24"/>
          <w:szCs w:val="24"/>
        </w:rPr>
        <w:t>lutjanus</w:t>
      </w:r>
      <w:proofErr w:type="spellEnd"/>
      <w:r>
        <w:rPr>
          <w:rFonts w:ascii="Times New Roman" w:eastAsia="Times New Roman" w:hAnsi="Times New Roman" w:cs="Times New Roman"/>
          <w:color w:val="000000"/>
          <w:sz w:val="24"/>
          <w:szCs w:val="24"/>
        </w:rPr>
        <w:t xml:space="preserve">, from the </w:t>
      </w:r>
      <w:proofErr w:type="spellStart"/>
      <w:r>
        <w:rPr>
          <w:rFonts w:ascii="Times New Roman" w:eastAsia="Times New Roman" w:hAnsi="Times New Roman" w:cs="Times New Roman"/>
          <w:color w:val="000000"/>
          <w:sz w:val="24"/>
          <w:szCs w:val="24"/>
        </w:rPr>
        <w:t>Lutjanidae</w:t>
      </w:r>
      <w:proofErr w:type="spellEnd"/>
      <w:r>
        <w:rPr>
          <w:rFonts w:ascii="Times New Roman" w:eastAsia="Times New Roman" w:hAnsi="Times New Roman" w:cs="Times New Roman"/>
          <w:color w:val="000000"/>
          <w:sz w:val="24"/>
          <w:szCs w:val="24"/>
        </w:rPr>
        <w:t xml:space="preserve"> family, had the lowest fat content, while </w:t>
      </w:r>
      <w:r>
        <w:rPr>
          <w:rFonts w:ascii="Times New Roman" w:eastAsia="Times New Roman" w:hAnsi="Times New Roman" w:cs="Times New Roman"/>
          <w:i/>
          <w:color w:val="000000"/>
          <w:sz w:val="24"/>
          <w:szCs w:val="24"/>
        </w:rPr>
        <w:t>L. dussumieri</w:t>
      </w:r>
      <w:r>
        <w:rPr>
          <w:rFonts w:ascii="Times New Roman" w:eastAsia="Times New Roman" w:hAnsi="Times New Roman" w:cs="Times New Roman"/>
          <w:color w:val="000000"/>
          <w:sz w:val="24"/>
          <w:szCs w:val="24"/>
        </w:rPr>
        <w:t xml:space="preserve">, from the </w:t>
      </w:r>
      <w:proofErr w:type="spellStart"/>
      <w:r>
        <w:rPr>
          <w:rFonts w:ascii="Times New Roman" w:eastAsia="Times New Roman" w:hAnsi="Times New Roman" w:cs="Times New Roman"/>
          <w:color w:val="000000"/>
          <w:sz w:val="24"/>
          <w:szCs w:val="24"/>
        </w:rPr>
        <w:t>Leiognathidae</w:t>
      </w:r>
      <w:proofErr w:type="spellEnd"/>
      <w:r>
        <w:rPr>
          <w:rFonts w:ascii="Times New Roman" w:eastAsia="Times New Roman" w:hAnsi="Times New Roman" w:cs="Times New Roman"/>
          <w:color w:val="000000"/>
          <w:sz w:val="24"/>
          <w:szCs w:val="24"/>
        </w:rPr>
        <w:t xml:space="preserve"> family, recorded the highest. </w:t>
      </w:r>
    </w:p>
    <w:p w14:paraId="3AFB5530" w14:textId="7A73B0FD" w:rsidR="009B3DFE" w:rsidRDefault="00367182">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our present study, (Table No. </w:t>
      </w:r>
      <w:r w:rsidR="006C6345" w:rsidRPr="006C6345">
        <w:rPr>
          <w:rFonts w:ascii="Times New Roman" w:eastAsia="Times New Roman" w:hAnsi="Times New Roman" w:cs="Times New Roman"/>
          <w:color w:val="000000"/>
          <w:sz w:val="24"/>
          <w:szCs w:val="24"/>
          <w:highlight w:val="yellow"/>
        </w:rPr>
        <w:t>2 – 6</w:t>
      </w:r>
      <w:r>
        <w:rPr>
          <w:rFonts w:ascii="Times New Roman" w:eastAsia="Times New Roman" w:hAnsi="Times New Roman" w:cs="Times New Roman"/>
          <w:color w:val="000000"/>
          <w:sz w:val="24"/>
          <w:szCs w:val="24"/>
        </w:rPr>
        <w:t xml:space="preserve">) shows the seasonal variations of proximate composition (%) in the five different species and their different tissues like fins, gills, muscles, remaining body and whole body of </w:t>
      </w:r>
      <w:r>
        <w:rPr>
          <w:rFonts w:ascii="Times New Roman" w:eastAsia="Times New Roman" w:hAnsi="Times New Roman" w:cs="Times New Roman"/>
          <w:i/>
          <w:color w:val="000000"/>
          <w:sz w:val="24"/>
          <w:szCs w:val="24"/>
        </w:rPr>
        <w:t xml:space="preserve">Channa striata, </w:t>
      </w:r>
      <w:proofErr w:type="spellStart"/>
      <w:r w:rsidRPr="005F72A7">
        <w:rPr>
          <w:rFonts w:ascii="Times New Roman" w:eastAsia="Times New Roman" w:hAnsi="Times New Roman" w:cs="Times New Roman"/>
          <w:i/>
          <w:color w:val="000000"/>
          <w:sz w:val="24"/>
          <w:szCs w:val="24"/>
          <w:highlight w:val="yellow"/>
        </w:rPr>
        <w:t>Labeo</w:t>
      </w:r>
      <w:proofErr w:type="spellEnd"/>
      <w:r w:rsidR="00235788"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rohita</w:t>
      </w:r>
      <w:proofErr w:type="spellEnd"/>
      <w:r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Mystus</w:t>
      </w:r>
      <w:proofErr w:type="spellEnd"/>
      <w:r w:rsidR="00235788"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cavasius</w:t>
      </w:r>
      <w:proofErr w:type="spellEnd"/>
      <w:r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Notopterus</w:t>
      </w:r>
      <w:proofErr w:type="spellEnd"/>
      <w:r w:rsidR="00235788"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synurus</w:t>
      </w:r>
      <w:proofErr w:type="spellEnd"/>
      <w:r>
        <w:rPr>
          <w:rFonts w:ascii="Times New Roman" w:eastAsia="Times New Roman" w:hAnsi="Times New Roman" w:cs="Times New Roman"/>
          <w:i/>
          <w:color w:val="000000"/>
          <w:sz w:val="24"/>
          <w:szCs w:val="24"/>
        </w:rPr>
        <w:t xml:space="preserve">, 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collected from Karanja Reservoir, Bidar, Karnataka, India. In </w:t>
      </w:r>
      <w:r>
        <w:rPr>
          <w:rFonts w:ascii="Times New Roman" w:eastAsia="Times New Roman" w:hAnsi="Times New Roman" w:cs="Times New Roman"/>
          <w:i/>
          <w:color w:val="000000"/>
          <w:sz w:val="24"/>
          <w:szCs w:val="24"/>
        </w:rPr>
        <w:t>Channa striata</w:t>
      </w:r>
      <w:r>
        <w:rPr>
          <w:rFonts w:ascii="Times New Roman" w:eastAsia="Times New Roman" w:hAnsi="Times New Roman" w:cs="Times New Roman"/>
          <w:color w:val="000000"/>
          <w:sz w:val="24"/>
          <w:szCs w:val="24"/>
        </w:rPr>
        <w:t xml:space="preserve">, the maximum lipid concentration (16.3%±0.35) was recorded in the remaining body in the monsoon season while the minimum (7.5%±0.46) was observed in the gills both during the post-monsoon season. In </w:t>
      </w:r>
      <w:proofErr w:type="spellStart"/>
      <w:r w:rsidRPr="005F72A7">
        <w:rPr>
          <w:rFonts w:ascii="Times New Roman" w:eastAsia="Times New Roman" w:hAnsi="Times New Roman" w:cs="Times New Roman"/>
          <w:i/>
          <w:color w:val="000000"/>
          <w:sz w:val="24"/>
          <w:szCs w:val="24"/>
          <w:highlight w:val="yellow"/>
        </w:rPr>
        <w:t>Labeo</w:t>
      </w:r>
      <w:proofErr w:type="spellEnd"/>
      <w:r w:rsidR="00235788"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rohita</w:t>
      </w:r>
      <w:proofErr w:type="spellEnd"/>
      <w:r>
        <w:rPr>
          <w:rFonts w:ascii="Times New Roman" w:eastAsia="Times New Roman" w:hAnsi="Times New Roman" w:cs="Times New Roman"/>
          <w:color w:val="000000"/>
          <w:sz w:val="24"/>
          <w:szCs w:val="24"/>
        </w:rPr>
        <w:t xml:space="preserve">, the maximum lipid content (18.2%±0.27) was found in muscles during the post-monsoon season, whereas the minimum (7.0%±0.23) was found in the gills during the pre-monsoon season. For </w:t>
      </w:r>
      <w:proofErr w:type="spellStart"/>
      <w:r w:rsidRPr="005F72A7">
        <w:rPr>
          <w:rFonts w:ascii="Times New Roman" w:eastAsia="Times New Roman" w:hAnsi="Times New Roman" w:cs="Times New Roman"/>
          <w:i/>
          <w:color w:val="000000"/>
          <w:sz w:val="24"/>
          <w:szCs w:val="24"/>
          <w:highlight w:val="yellow"/>
        </w:rPr>
        <w:t>Mystus</w:t>
      </w:r>
      <w:proofErr w:type="spellEnd"/>
      <w:r w:rsidR="00235788"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cavasius</w:t>
      </w:r>
      <w:proofErr w:type="spellEnd"/>
      <w:r>
        <w:rPr>
          <w:rFonts w:ascii="Times New Roman" w:eastAsia="Times New Roman" w:hAnsi="Times New Roman" w:cs="Times New Roman"/>
          <w:color w:val="000000"/>
          <w:sz w:val="24"/>
          <w:szCs w:val="24"/>
        </w:rPr>
        <w:t xml:space="preserve">, the maximum lipid accumulation (17.5%±0.13) was recorded in muscles during the </w:t>
      </w:r>
      <w:r>
        <w:rPr>
          <w:rFonts w:ascii="Times New Roman" w:eastAsia="Times New Roman" w:hAnsi="Times New Roman" w:cs="Times New Roman"/>
          <w:color w:val="000000"/>
          <w:sz w:val="24"/>
          <w:szCs w:val="24"/>
        </w:rPr>
        <w:lastRenderedPageBreak/>
        <w:t xml:space="preserve">monsoon season, while the minimum lipid content (11.8%±0.22) was observed in the whole body during the pre-monsoon season. </w:t>
      </w:r>
      <w:r>
        <w:rPr>
          <w:rFonts w:ascii="Times New Roman" w:eastAsia="Times New Roman" w:hAnsi="Times New Roman" w:cs="Times New Roman"/>
          <w:i/>
          <w:color w:val="000000"/>
          <w:sz w:val="24"/>
          <w:szCs w:val="24"/>
        </w:rPr>
        <w:t> </w:t>
      </w:r>
      <w:proofErr w:type="spellStart"/>
      <w:r w:rsidRPr="005F72A7">
        <w:rPr>
          <w:rFonts w:ascii="Times New Roman" w:eastAsia="Times New Roman" w:hAnsi="Times New Roman" w:cs="Times New Roman"/>
          <w:i/>
          <w:color w:val="000000"/>
          <w:sz w:val="24"/>
          <w:szCs w:val="24"/>
          <w:highlight w:val="yellow"/>
        </w:rPr>
        <w:t>Notopterus</w:t>
      </w:r>
      <w:proofErr w:type="spellEnd"/>
      <w:r w:rsidR="00235788"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synurus</w:t>
      </w:r>
      <w:proofErr w:type="spellEnd"/>
      <w:r>
        <w:rPr>
          <w:rFonts w:ascii="Times New Roman" w:eastAsia="Times New Roman" w:hAnsi="Times New Roman" w:cs="Times New Roman"/>
          <w:color w:val="000000"/>
          <w:sz w:val="24"/>
          <w:szCs w:val="24"/>
        </w:rPr>
        <w:t xml:space="preserve"> exhibited the maximum lipid content (16.0%±0.14) in muscles during the monsoon season, while the minimum (7.0%±0.35) was detected in the gills during the pre-monsoon season. In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the maximum lipid concentration (15.5%±0.27) was found in muscles during the post-monsoon season, whereas the minimum (6.2%±0.14) was recorded in the gills during the pre-monsoon season. The above result shows that the maximum lipid content (18.2% ±0.27) was found in the muscles of </w:t>
      </w:r>
      <w:proofErr w:type="spellStart"/>
      <w:r w:rsidRPr="005F72A7">
        <w:rPr>
          <w:rFonts w:ascii="Times New Roman" w:eastAsia="Times New Roman" w:hAnsi="Times New Roman" w:cs="Times New Roman"/>
          <w:i/>
          <w:color w:val="000000"/>
          <w:sz w:val="24"/>
          <w:szCs w:val="24"/>
          <w:highlight w:val="yellow"/>
        </w:rPr>
        <w:t>Labeo</w:t>
      </w:r>
      <w:proofErr w:type="spellEnd"/>
      <w:r w:rsidR="00246199" w:rsidRPr="005F72A7">
        <w:rPr>
          <w:rFonts w:ascii="Times New Roman" w:eastAsia="Times New Roman" w:hAnsi="Times New Roman" w:cs="Times New Roman"/>
          <w:i/>
          <w:color w:val="000000"/>
          <w:sz w:val="24"/>
          <w:szCs w:val="24"/>
          <w:highlight w:val="yellow"/>
        </w:rPr>
        <w:t xml:space="preserve"> </w:t>
      </w:r>
      <w:proofErr w:type="spellStart"/>
      <w:r w:rsidRPr="005F72A7">
        <w:rPr>
          <w:rFonts w:ascii="Times New Roman" w:eastAsia="Times New Roman" w:hAnsi="Times New Roman" w:cs="Times New Roman"/>
          <w:i/>
          <w:color w:val="000000"/>
          <w:sz w:val="24"/>
          <w:szCs w:val="24"/>
          <w:highlight w:val="yellow"/>
        </w:rPr>
        <w:t>rohita</w:t>
      </w:r>
      <w:proofErr w:type="spellEnd"/>
      <w:r w:rsidR="0024619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during the post-monsoon season while the minimum (6.2%±0.14) was recorded in the gills of </w:t>
      </w:r>
      <w:r>
        <w:rPr>
          <w:rFonts w:ascii="Times New Roman" w:eastAsia="Times New Roman" w:hAnsi="Times New Roman" w:cs="Times New Roman"/>
          <w:i/>
          <w:color w:val="000000"/>
          <w:sz w:val="24"/>
          <w:szCs w:val="24"/>
        </w:rPr>
        <w:t xml:space="preserve">Oreochromis </w:t>
      </w:r>
      <w:proofErr w:type="spellStart"/>
      <w:r>
        <w:rPr>
          <w:rFonts w:ascii="Times New Roman" w:eastAsia="Times New Roman" w:hAnsi="Times New Roman" w:cs="Times New Roman"/>
          <w:i/>
          <w:color w:val="000000"/>
          <w:sz w:val="24"/>
          <w:szCs w:val="24"/>
        </w:rPr>
        <w:t>mossambicus</w:t>
      </w:r>
      <w:proofErr w:type="spellEnd"/>
      <w:r>
        <w:rPr>
          <w:rFonts w:ascii="Times New Roman" w:eastAsia="Times New Roman" w:hAnsi="Times New Roman" w:cs="Times New Roman"/>
          <w:color w:val="000000"/>
          <w:sz w:val="24"/>
          <w:szCs w:val="24"/>
        </w:rPr>
        <w:t xml:space="preserve"> during the pre-monsoon season.</w:t>
      </w:r>
    </w:p>
    <w:p w14:paraId="56FFF019" w14:textId="77777777" w:rsidR="009B3DFE" w:rsidRDefault="00367182">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season (p = 0.0414) and tissues (fins, gills, muscles, remaining body and whole body) (p = 8.12e-09) significantly affect lipid content, suggesting that both factors contribute to lipid variation. However, the interaction term was not significant (p = 0.2810), indicating that while lipids vary by season and tissue, their response to seasonal changes does not differ significantly among tissue types.</w:t>
      </w:r>
    </w:p>
    <w:p w14:paraId="33AACADF" w14:textId="77777777" w:rsidR="009B3DFE" w:rsidRDefault="00367182">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3A35940B" w14:textId="4D4E3496" w:rsidR="009B3DFE" w:rsidRDefault="0036718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reveals that five important commercial fish species </w:t>
      </w:r>
      <w:r>
        <w:rPr>
          <w:rFonts w:ascii="Times New Roman" w:eastAsia="Times New Roman" w:hAnsi="Times New Roman" w:cs="Times New Roman"/>
          <w:i/>
          <w:sz w:val="24"/>
          <w:szCs w:val="24"/>
        </w:rPr>
        <w:t xml:space="preserve">Channa striata, </w:t>
      </w:r>
      <w:proofErr w:type="spellStart"/>
      <w:r w:rsidRPr="009C6A6D">
        <w:rPr>
          <w:rFonts w:ascii="Times New Roman" w:eastAsia="Times New Roman" w:hAnsi="Times New Roman" w:cs="Times New Roman"/>
          <w:i/>
          <w:sz w:val="24"/>
          <w:szCs w:val="24"/>
          <w:highlight w:val="yellow"/>
        </w:rPr>
        <w:t>Labeo</w:t>
      </w:r>
      <w:proofErr w:type="spellEnd"/>
      <w:r w:rsidR="00246199"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rohita</w:t>
      </w:r>
      <w:proofErr w:type="spellEnd"/>
      <w:r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Mystus</w:t>
      </w:r>
      <w:proofErr w:type="spellEnd"/>
      <w:r w:rsidR="00246199"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cavasius</w:t>
      </w:r>
      <w:proofErr w:type="spellEnd"/>
      <w:r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Notopterus</w:t>
      </w:r>
      <w:proofErr w:type="spellEnd"/>
      <w:r w:rsidR="00246199"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synurus</w:t>
      </w:r>
      <w:proofErr w:type="spellEnd"/>
      <w:r>
        <w:rPr>
          <w:rFonts w:ascii="Times New Roman" w:eastAsia="Times New Roman" w:hAnsi="Times New Roman" w:cs="Times New Roman"/>
          <w:i/>
          <w:sz w:val="24"/>
          <w:szCs w:val="24"/>
        </w:rPr>
        <w:t xml:space="preserve">, Oreochromis </w:t>
      </w:r>
      <w:proofErr w:type="spellStart"/>
      <w:r>
        <w:rPr>
          <w:rFonts w:ascii="Times New Roman" w:eastAsia="Times New Roman" w:hAnsi="Times New Roman" w:cs="Times New Roman"/>
          <w:i/>
          <w:sz w:val="24"/>
          <w:szCs w:val="24"/>
        </w:rPr>
        <w:t>mossambicus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these fish species could become an important dietary and rich nutrient source in both rural and urban regions of Bidar, Karnataka. The study outlines the distribution patterns of the proximate compositions across different seasons, establishing baseline information. The findings of this study indicated that these fish species are valuable sources of essential nutrients and minerals. The study suggests that factors such as moisture, protein, fat, ash, and carbohydrate content should be considered when making decisions about the marketing and consumption of fish. Additionally, the study offers valuable insights into the biochemical properties of local food fish, enabling consumers to make more informed decisions regarding their nutritional value. Ultimately, the regular consumption of these fishes from the Karanja Reservoir, Bidar, Karnataka, can significantly contribute to the nation’s nutritional security.</w:t>
      </w:r>
    </w:p>
    <w:p w14:paraId="28F28EB7" w14:textId="7C59BC19" w:rsidR="0056259B" w:rsidRDefault="0056259B">
      <w:pPr>
        <w:spacing w:line="360" w:lineRule="auto"/>
        <w:ind w:firstLine="720"/>
        <w:jc w:val="both"/>
        <w:rPr>
          <w:rFonts w:ascii="Times New Roman" w:eastAsia="Times New Roman" w:hAnsi="Times New Roman" w:cs="Times New Roman"/>
          <w:sz w:val="24"/>
          <w:szCs w:val="24"/>
        </w:rPr>
      </w:pPr>
    </w:p>
    <w:p w14:paraId="12E69C67" w14:textId="778D6975" w:rsidR="000311F9" w:rsidRPr="00106FD9" w:rsidRDefault="00B25F6E" w:rsidP="000311F9">
      <w:pPr>
        <w:rPr>
          <w:rFonts w:ascii="Times New Roman" w:eastAsia="Times New Roman" w:hAnsi="Times New Roman" w:cs="Times New Roman"/>
          <w:b/>
          <w:color w:val="000000"/>
          <w:sz w:val="24"/>
          <w:szCs w:val="24"/>
          <w:highlight w:val="yellow"/>
        </w:rPr>
      </w:pPr>
      <w:bookmarkStart w:id="1" w:name="_Hlk195790235"/>
      <w:r w:rsidRPr="00106FD9">
        <w:rPr>
          <w:rFonts w:ascii="Times New Roman" w:eastAsia="Times New Roman" w:hAnsi="Times New Roman" w:cs="Times New Roman"/>
          <w:b/>
          <w:color w:val="000000"/>
          <w:sz w:val="24"/>
          <w:szCs w:val="24"/>
          <w:highlight w:val="yellow"/>
        </w:rPr>
        <w:t>Disclaimer (Artificial intelligence)</w:t>
      </w:r>
      <w:r w:rsidR="000311F9" w:rsidRPr="00106FD9">
        <w:rPr>
          <w:rFonts w:ascii="Times New Roman" w:eastAsia="Times New Roman" w:hAnsi="Times New Roman" w:cs="Times New Roman"/>
          <w:b/>
          <w:color w:val="000000"/>
          <w:sz w:val="24"/>
          <w:szCs w:val="24"/>
          <w:highlight w:val="yellow"/>
        </w:rPr>
        <w:t xml:space="preserve">: </w:t>
      </w:r>
    </w:p>
    <w:p w14:paraId="18151698" w14:textId="07139E93" w:rsidR="000311F9" w:rsidRPr="00882D3B" w:rsidRDefault="00B25F6E" w:rsidP="00882D3B">
      <w:pPr>
        <w:spacing w:line="360" w:lineRule="auto"/>
        <w:jc w:val="both"/>
        <w:rPr>
          <w:rFonts w:ascii="Times New Roman" w:eastAsia="Times New Roman" w:hAnsi="Times New Roman" w:cs="Times New Roman"/>
          <w:sz w:val="24"/>
          <w:szCs w:val="24"/>
        </w:rPr>
      </w:pPr>
      <w:r w:rsidRPr="00106FD9">
        <w:rPr>
          <w:rFonts w:ascii="Times New Roman" w:eastAsia="Times New Roman" w:hAnsi="Times New Roman" w:cs="Times New Roman"/>
          <w:sz w:val="24"/>
          <w:szCs w:val="24"/>
          <w:highlight w:val="yellow"/>
        </w:rPr>
        <w:t>Author(s) hereby declare</w:t>
      </w:r>
      <w:r w:rsidR="000311F9" w:rsidRPr="00106FD9">
        <w:rPr>
          <w:rFonts w:ascii="Times New Roman" w:eastAsia="Times New Roman" w:hAnsi="Times New Roman" w:cs="Times New Roman"/>
          <w:sz w:val="24"/>
          <w:szCs w:val="24"/>
          <w:highlight w:val="yellow"/>
        </w:rPr>
        <w:t>s</w:t>
      </w:r>
      <w:r w:rsidRPr="00106FD9">
        <w:rPr>
          <w:rFonts w:ascii="Times New Roman" w:eastAsia="Times New Roman" w:hAnsi="Times New Roman" w:cs="Times New Roman"/>
          <w:sz w:val="24"/>
          <w:szCs w:val="24"/>
          <w:highlight w:val="yellow"/>
        </w:rPr>
        <w:t xml:space="preserve"> that NO generative AI technologies such as Large Language Models (ChatGPT, COPILOT, etc.) and text-to-image generators have been used during the writing or editing of this manuscript.</w:t>
      </w:r>
      <w:r w:rsidRPr="000311F9">
        <w:rPr>
          <w:rFonts w:ascii="Times New Roman" w:eastAsia="Times New Roman" w:hAnsi="Times New Roman" w:cs="Times New Roman"/>
          <w:sz w:val="24"/>
          <w:szCs w:val="24"/>
        </w:rPr>
        <w:t xml:space="preserve"> </w:t>
      </w:r>
      <w:bookmarkStart w:id="2" w:name="_heading=h.30j0zll" w:colFirst="0" w:colLast="0"/>
      <w:bookmarkEnd w:id="1"/>
      <w:bookmarkEnd w:id="2"/>
    </w:p>
    <w:p w14:paraId="74D0130E" w14:textId="69C512EF" w:rsidR="009B3DFE" w:rsidRDefault="00367182" w:rsidP="006F1B8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REFERENCES:</w:t>
      </w:r>
    </w:p>
    <w:p w14:paraId="6D77EB4E" w14:textId="77777777" w:rsidR="00C2415C" w:rsidRDefault="00C2415C" w:rsidP="006F1B80">
      <w:pPr>
        <w:rPr>
          <w:rFonts w:ascii="Times New Roman" w:eastAsia="Times New Roman" w:hAnsi="Times New Roman" w:cs="Times New Roman"/>
          <w:b/>
          <w:color w:val="000000"/>
          <w:sz w:val="24"/>
          <w:szCs w:val="24"/>
        </w:rPr>
      </w:pPr>
    </w:p>
    <w:p w14:paraId="2C8B0CD8" w14:textId="340AE2D3"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Aberoumad</w:t>
      </w:r>
      <w:proofErr w:type="spellEnd"/>
      <w:r>
        <w:rPr>
          <w:rFonts w:ascii="Times New Roman" w:eastAsia="Times New Roman" w:hAnsi="Times New Roman" w:cs="Times New Roman"/>
          <w:sz w:val="24"/>
          <w:szCs w:val="24"/>
        </w:rPr>
        <w:t xml:space="preserve">, A., </w:t>
      </w:r>
      <w:r w:rsidRPr="009C6A6D">
        <w:rPr>
          <w:rFonts w:ascii="Times New Roman" w:eastAsia="Times New Roman" w:hAnsi="Times New Roman" w:cs="Times New Roman"/>
          <w:sz w:val="24"/>
          <w:szCs w:val="24"/>
          <w:highlight w:val="yellow"/>
        </w:rPr>
        <w:t>&amp;</w:t>
      </w:r>
      <w:r w:rsidR="000311F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Pourshafi</w:t>
      </w:r>
      <w:proofErr w:type="spellEnd"/>
      <w:r>
        <w:rPr>
          <w:rFonts w:ascii="Times New Roman" w:eastAsia="Times New Roman" w:hAnsi="Times New Roman" w:cs="Times New Roman"/>
          <w:sz w:val="24"/>
          <w:szCs w:val="24"/>
        </w:rPr>
        <w:t xml:space="preserve">, K. (2010). Chemical and proximate composition properties of different fish species obtained from Iran. </w:t>
      </w:r>
      <w:r>
        <w:rPr>
          <w:rFonts w:ascii="Times New Roman" w:eastAsia="Times New Roman" w:hAnsi="Times New Roman" w:cs="Times New Roman"/>
          <w:i/>
          <w:sz w:val="24"/>
          <w:szCs w:val="24"/>
        </w:rPr>
        <w:t>World Journal of Fish and Marine Sciences, 2</w:t>
      </w:r>
      <w:r>
        <w:rPr>
          <w:rFonts w:ascii="Times New Roman" w:eastAsia="Times New Roman" w:hAnsi="Times New Roman" w:cs="Times New Roman"/>
          <w:sz w:val="24"/>
          <w:szCs w:val="24"/>
        </w:rPr>
        <w:t>(3), 237–239.</w:t>
      </w:r>
    </w:p>
    <w:p w14:paraId="6D78778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Aberoumand</w:t>
      </w:r>
      <w:proofErr w:type="spellEnd"/>
      <w:r>
        <w:rPr>
          <w:rFonts w:ascii="Times New Roman" w:eastAsia="Times New Roman" w:hAnsi="Times New Roman" w:cs="Times New Roman"/>
          <w:sz w:val="24"/>
          <w:szCs w:val="24"/>
        </w:rPr>
        <w:t xml:space="preserve">, A. (2014). Preliminary studies on nutritive and organoleptic properties in processed fish fillets obtained from Iran. </w:t>
      </w:r>
      <w:r>
        <w:rPr>
          <w:rFonts w:ascii="Times New Roman" w:eastAsia="Times New Roman" w:hAnsi="Times New Roman" w:cs="Times New Roman"/>
          <w:i/>
          <w:sz w:val="24"/>
          <w:szCs w:val="24"/>
        </w:rPr>
        <w:t>Food Science and Technology, 34</w:t>
      </w:r>
      <w:r>
        <w:rPr>
          <w:rFonts w:ascii="Times New Roman" w:eastAsia="Times New Roman" w:hAnsi="Times New Roman" w:cs="Times New Roman"/>
          <w:sz w:val="24"/>
          <w:szCs w:val="24"/>
        </w:rPr>
        <w:t>(2), 287–291.</w:t>
      </w:r>
      <w:hyperlink r:id="rId15"/>
      <w:hyperlink r:id="rId16">
        <w:r w:rsidR="009B3DFE">
          <w:rPr>
            <w:rFonts w:ascii="Times New Roman" w:eastAsia="Times New Roman" w:hAnsi="Times New Roman" w:cs="Times New Roman"/>
            <w:color w:val="1155CC"/>
            <w:sz w:val="24"/>
            <w:szCs w:val="24"/>
            <w:u w:val="single"/>
          </w:rPr>
          <w:t>https://doi.org/10.1590/fst.2014.0042</w:t>
        </w:r>
      </w:hyperlink>
    </w:p>
    <w:p w14:paraId="418E9E0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Adewumi, A. A., Adewole, H. A., &amp; Olaleye, V. F. (2014). Proximate and elemental composition of the fillets of some fish species in </w:t>
      </w:r>
      <w:proofErr w:type="spellStart"/>
      <w:r>
        <w:rPr>
          <w:rFonts w:ascii="Times New Roman" w:eastAsia="Times New Roman" w:hAnsi="Times New Roman" w:cs="Times New Roman"/>
          <w:sz w:val="24"/>
          <w:szCs w:val="24"/>
        </w:rPr>
        <w:t>Osinmo</w:t>
      </w:r>
      <w:proofErr w:type="spellEnd"/>
      <w:r>
        <w:rPr>
          <w:rFonts w:ascii="Times New Roman" w:eastAsia="Times New Roman" w:hAnsi="Times New Roman" w:cs="Times New Roman"/>
          <w:sz w:val="24"/>
          <w:szCs w:val="24"/>
        </w:rPr>
        <w:t xml:space="preserve"> Reservoir, Nigeria. </w:t>
      </w:r>
      <w:r>
        <w:rPr>
          <w:rFonts w:ascii="Times New Roman" w:eastAsia="Times New Roman" w:hAnsi="Times New Roman" w:cs="Times New Roman"/>
          <w:i/>
          <w:sz w:val="24"/>
          <w:szCs w:val="24"/>
        </w:rPr>
        <w:t>Agriculture and Biology Journal of North America, 5</w:t>
      </w:r>
      <w:r>
        <w:rPr>
          <w:rFonts w:ascii="Times New Roman" w:eastAsia="Times New Roman" w:hAnsi="Times New Roman" w:cs="Times New Roman"/>
          <w:sz w:val="24"/>
          <w:szCs w:val="24"/>
        </w:rPr>
        <w:t>(3), 109–117.</w:t>
      </w:r>
      <w:hyperlink r:id="rId17"/>
    </w:p>
    <w:p w14:paraId="17517C0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S., Rahman, A. A., Mustafa, M. G., Hossain, M. B., &amp; Nahar, N. (2012). Nutrient composition of indigenous and exotic fishes of rainfed waterlogged paddy fields in </w:t>
      </w:r>
      <w:proofErr w:type="spellStart"/>
      <w:r>
        <w:rPr>
          <w:rFonts w:ascii="Times New Roman" w:eastAsia="Times New Roman" w:hAnsi="Times New Roman" w:cs="Times New Roman"/>
          <w:sz w:val="24"/>
          <w:szCs w:val="24"/>
        </w:rPr>
        <w:t>Lakshmipur</w:t>
      </w:r>
      <w:proofErr w:type="spellEnd"/>
      <w:r>
        <w:rPr>
          <w:rFonts w:ascii="Times New Roman" w:eastAsia="Times New Roman" w:hAnsi="Times New Roman" w:cs="Times New Roman"/>
          <w:sz w:val="24"/>
          <w:szCs w:val="24"/>
        </w:rPr>
        <w:t xml:space="preserve">, Bangladesh. </w:t>
      </w:r>
      <w:r>
        <w:rPr>
          <w:rFonts w:ascii="Times New Roman" w:eastAsia="Times New Roman" w:hAnsi="Times New Roman" w:cs="Times New Roman"/>
          <w:i/>
          <w:sz w:val="24"/>
          <w:szCs w:val="24"/>
        </w:rPr>
        <w:t>World Journal of Zoology, 7</w:t>
      </w:r>
      <w:r>
        <w:rPr>
          <w:rFonts w:ascii="Times New Roman" w:eastAsia="Times New Roman" w:hAnsi="Times New Roman" w:cs="Times New Roman"/>
          <w:sz w:val="24"/>
          <w:szCs w:val="24"/>
        </w:rPr>
        <w:t>(2), 135–140.</w:t>
      </w:r>
    </w:p>
    <w:p w14:paraId="2C104B06"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Mamun, M. A., Rana, M. M., Ghani, R. B. A., &amp; Sheikh, N. I. (2018). Analysis of proximate nutrient content in some selected fish of Bangladesh. </w:t>
      </w:r>
      <w:r>
        <w:rPr>
          <w:rFonts w:ascii="Times New Roman" w:eastAsia="Times New Roman" w:hAnsi="Times New Roman" w:cs="Times New Roman"/>
          <w:i/>
          <w:sz w:val="24"/>
          <w:szCs w:val="24"/>
        </w:rPr>
        <w:t>Bangladesh Journal of Nutrition</w:t>
      </w:r>
      <w:r>
        <w:rPr>
          <w:rFonts w:ascii="Times New Roman" w:eastAsia="Times New Roman" w:hAnsi="Times New Roman" w:cs="Times New Roman"/>
          <w:sz w:val="24"/>
          <w:szCs w:val="24"/>
        </w:rPr>
        <w:t>, 18–23.</w:t>
      </w:r>
    </w:p>
    <w:p w14:paraId="081AF249" w14:textId="57B795EA"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Alam, M. A. I., Hasan, M. M., &amp; Hasan, R. (2022). Proximate analysis (flesh and bone) of </w:t>
      </w:r>
      <w:proofErr w:type="spellStart"/>
      <w:r>
        <w:rPr>
          <w:rFonts w:ascii="Times New Roman" w:eastAsia="Times New Roman" w:hAnsi="Times New Roman" w:cs="Times New Roman"/>
          <w:sz w:val="24"/>
          <w:szCs w:val="24"/>
        </w:rPr>
        <w:t>biofloc</w:t>
      </w:r>
      <w:proofErr w:type="spellEnd"/>
      <w:r>
        <w:rPr>
          <w:rFonts w:ascii="Times New Roman" w:eastAsia="Times New Roman" w:hAnsi="Times New Roman" w:cs="Times New Roman"/>
          <w:sz w:val="24"/>
          <w:szCs w:val="24"/>
        </w:rPr>
        <w:t xml:space="preserve"> farmed </w:t>
      </w:r>
      <w:proofErr w:type="spellStart"/>
      <w:r>
        <w:rPr>
          <w:rFonts w:ascii="Times New Roman" w:eastAsia="Times New Roman" w:hAnsi="Times New Roman" w:cs="Times New Roman"/>
          <w:sz w:val="24"/>
          <w:szCs w:val="24"/>
        </w:rPr>
        <w:t>pabda</w:t>
      </w:r>
      <w:proofErr w:type="spellEnd"/>
      <w:r>
        <w:rPr>
          <w:rFonts w:ascii="Times New Roman" w:eastAsia="Times New Roman" w:hAnsi="Times New Roman" w:cs="Times New Roman"/>
          <w:sz w:val="24"/>
          <w:szCs w:val="24"/>
        </w:rPr>
        <w:t xml:space="preserve"> (</w:t>
      </w:r>
      <w:proofErr w:type="spellStart"/>
      <w:r w:rsidRPr="009C6A6D">
        <w:rPr>
          <w:rFonts w:ascii="Times New Roman" w:eastAsia="Times New Roman" w:hAnsi="Times New Roman" w:cs="Times New Roman"/>
          <w:i/>
          <w:sz w:val="24"/>
          <w:szCs w:val="24"/>
          <w:highlight w:val="yellow"/>
        </w:rPr>
        <w:t>Ompok</w:t>
      </w:r>
      <w:proofErr w:type="spellEnd"/>
      <w:r w:rsidR="000311F9"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pabda</w:t>
      </w:r>
      <w:proofErr w:type="spellEnd"/>
      <w:r>
        <w:rPr>
          <w:rFonts w:ascii="Times New Roman" w:eastAsia="Times New Roman" w:hAnsi="Times New Roman" w:cs="Times New Roman"/>
          <w:sz w:val="24"/>
          <w:szCs w:val="24"/>
        </w:rPr>
        <w:t xml:space="preserve">) in fresh and dry conditions. </w:t>
      </w:r>
      <w:r>
        <w:rPr>
          <w:rFonts w:ascii="Times New Roman" w:eastAsia="Times New Roman" w:hAnsi="Times New Roman" w:cs="Times New Roman"/>
          <w:i/>
          <w:sz w:val="24"/>
          <w:szCs w:val="24"/>
        </w:rPr>
        <w:t>Egypt Journal of Aquatic Biology and Fisheries, 26</w:t>
      </w:r>
      <w:r>
        <w:rPr>
          <w:rFonts w:ascii="Times New Roman" w:eastAsia="Times New Roman" w:hAnsi="Times New Roman" w:cs="Times New Roman"/>
          <w:sz w:val="24"/>
          <w:szCs w:val="24"/>
        </w:rPr>
        <w:t xml:space="preserve">(6), 1175–1186. </w:t>
      </w:r>
      <w:hyperlink r:id="rId18" w:history="1">
        <w:r w:rsidR="000311F9" w:rsidRPr="004900FD">
          <w:rPr>
            <w:rStyle w:val="Hyperlink"/>
            <w:rFonts w:ascii="Times New Roman" w:eastAsia="Times New Roman" w:hAnsi="Times New Roman" w:cs="Times New Roman"/>
            <w:sz w:val="24"/>
            <w:szCs w:val="24"/>
          </w:rPr>
          <w:t>https://doi.org/10.21608/EJABF.2023</w:t>
        </w:r>
      </w:hyperlink>
      <w:r w:rsidR="000311F9">
        <w:rPr>
          <w:rFonts w:ascii="Times New Roman" w:eastAsia="Times New Roman" w:hAnsi="Times New Roman" w:cs="Times New Roman"/>
          <w:sz w:val="24"/>
          <w:szCs w:val="24"/>
        </w:rPr>
        <w:t xml:space="preserve"> </w:t>
      </w:r>
    </w:p>
    <w:p w14:paraId="0CCD8A7A" w14:textId="52BB9E72"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Ananthi, S., Subbulakshmi, S., </w:t>
      </w:r>
      <w:r w:rsidRPr="009C6A6D">
        <w:rPr>
          <w:rFonts w:ascii="Times New Roman" w:eastAsia="Times New Roman" w:hAnsi="Times New Roman" w:cs="Times New Roman"/>
          <w:sz w:val="24"/>
          <w:szCs w:val="24"/>
          <w:highlight w:val="yellow"/>
        </w:rPr>
        <w:t>&amp;</w:t>
      </w:r>
      <w:r w:rsidR="000311F9" w:rsidRPr="009C6A6D">
        <w:rPr>
          <w:rFonts w:ascii="Times New Roman" w:eastAsia="Times New Roman" w:hAnsi="Times New Roman" w:cs="Times New Roman"/>
          <w:sz w:val="24"/>
          <w:szCs w:val="24"/>
          <w:highlight w:val="yellow"/>
        </w:rPr>
        <w:t xml:space="preserve"> </w:t>
      </w:r>
      <w:proofErr w:type="spellStart"/>
      <w:r w:rsidRPr="009C6A6D">
        <w:rPr>
          <w:rFonts w:ascii="Times New Roman" w:eastAsia="Times New Roman" w:hAnsi="Times New Roman" w:cs="Times New Roman"/>
          <w:sz w:val="24"/>
          <w:szCs w:val="24"/>
          <w:highlight w:val="yellow"/>
        </w:rPr>
        <w:t>J</w:t>
      </w:r>
      <w:r>
        <w:rPr>
          <w:rFonts w:ascii="Times New Roman" w:eastAsia="Times New Roman" w:hAnsi="Times New Roman" w:cs="Times New Roman"/>
          <w:sz w:val="24"/>
          <w:szCs w:val="24"/>
        </w:rPr>
        <w:t>oycy</w:t>
      </w:r>
      <w:proofErr w:type="spellEnd"/>
      <w:r>
        <w:rPr>
          <w:rFonts w:ascii="Times New Roman" w:eastAsia="Times New Roman" w:hAnsi="Times New Roman" w:cs="Times New Roman"/>
          <w:sz w:val="24"/>
          <w:szCs w:val="24"/>
        </w:rPr>
        <w:t xml:space="preserve">, J. M. (2015). Biochemical study of selected fresh water fishes in Grand Anicut. </w:t>
      </w:r>
      <w:r>
        <w:rPr>
          <w:rFonts w:ascii="Times New Roman" w:eastAsia="Times New Roman" w:hAnsi="Times New Roman" w:cs="Times New Roman"/>
          <w:i/>
          <w:sz w:val="24"/>
          <w:szCs w:val="24"/>
        </w:rPr>
        <w:t>International Journal of Advanced Research, 3</w:t>
      </w:r>
      <w:r>
        <w:rPr>
          <w:rFonts w:ascii="Times New Roman" w:eastAsia="Times New Roman" w:hAnsi="Times New Roman" w:cs="Times New Roman"/>
          <w:sz w:val="24"/>
          <w:szCs w:val="24"/>
        </w:rPr>
        <w:t>(5), 305–307.</w:t>
      </w:r>
    </w:p>
    <w:p w14:paraId="4446276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Anthony, J. A., Roby, D. D., &amp; Turco, K. R. (2000). Lipid content and energy density of forage fishes from the northern Gulf of Alaska. </w:t>
      </w:r>
      <w:r>
        <w:rPr>
          <w:rFonts w:ascii="Times New Roman" w:eastAsia="Times New Roman" w:hAnsi="Times New Roman" w:cs="Times New Roman"/>
          <w:i/>
          <w:sz w:val="24"/>
          <w:szCs w:val="24"/>
        </w:rPr>
        <w:t>Journal of Experimental Marine Biology and Ecology, 248</w:t>
      </w:r>
      <w:r>
        <w:rPr>
          <w:rFonts w:ascii="Times New Roman" w:eastAsia="Times New Roman" w:hAnsi="Times New Roman" w:cs="Times New Roman"/>
          <w:sz w:val="24"/>
          <w:szCs w:val="24"/>
        </w:rPr>
        <w:t>, 53–78.</w:t>
      </w:r>
    </w:p>
    <w:p w14:paraId="5261DC3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Arunachalam, A., Nanthini, N., Malathi, S., &amp; Ragapriya, A. (2017). Biochemical analysis of fresh water fish species of </w:t>
      </w:r>
      <w:proofErr w:type="spellStart"/>
      <w:r>
        <w:rPr>
          <w:rFonts w:ascii="Times New Roman" w:eastAsia="Times New Roman" w:hAnsi="Times New Roman" w:cs="Times New Roman"/>
          <w:sz w:val="24"/>
          <w:szCs w:val="24"/>
        </w:rPr>
        <w:t>Veeranam</w:t>
      </w:r>
      <w:proofErr w:type="spellEnd"/>
      <w:r>
        <w:rPr>
          <w:rFonts w:ascii="Times New Roman" w:eastAsia="Times New Roman" w:hAnsi="Times New Roman" w:cs="Times New Roman"/>
          <w:sz w:val="24"/>
          <w:szCs w:val="24"/>
        </w:rPr>
        <w:t xml:space="preserve"> Lake, </w:t>
      </w:r>
      <w:proofErr w:type="spellStart"/>
      <w:r>
        <w:rPr>
          <w:rFonts w:ascii="Times New Roman" w:eastAsia="Times New Roman" w:hAnsi="Times New Roman" w:cs="Times New Roman"/>
          <w:sz w:val="24"/>
          <w:szCs w:val="24"/>
        </w:rPr>
        <w:t>Cuddalore</w:t>
      </w:r>
      <w:proofErr w:type="spellEnd"/>
      <w:r>
        <w:rPr>
          <w:rFonts w:ascii="Times New Roman" w:eastAsia="Times New Roman" w:hAnsi="Times New Roman" w:cs="Times New Roman"/>
          <w:sz w:val="24"/>
          <w:szCs w:val="24"/>
        </w:rPr>
        <w:t xml:space="preserve"> District, Tamil Nadu, India. </w:t>
      </w:r>
      <w:r>
        <w:rPr>
          <w:rFonts w:ascii="Times New Roman" w:eastAsia="Times New Roman" w:hAnsi="Times New Roman" w:cs="Times New Roman"/>
          <w:i/>
          <w:sz w:val="24"/>
          <w:szCs w:val="24"/>
        </w:rPr>
        <w:t>International Journal of Zoology: Applied Biosciences, 2</w:t>
      </w:r>
      <w:r>
        <w:rPr>
          <w:rFonts w:ascii="Times New Roman" w:eastAsia="Times New Roman" w:hAnsi="Times New Roman" w:cs="Times New Roman"/>
          <w:sz w:val="24"/>
          <w:szCs w:val="24"/>
        </w:rPr>
        <w:t>(4), 202–206.</w:t>
      </w:r>
    </w:p>
    <w:p w14:paraId="0F4A800E"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Aslam Khan, M. D., Md. Anwar Hossain, Md. Chowdhury Mona Ashis, Sultana Nahid, Begum </w:t>
      </w:r>
      <w:proofErr w:type="spellStart"/>
      <w:r>
        <w:rPr>
          <w:rFonts w:ascii="Times New Roman" w:eastAsia="Times New Roman" w:hAnsi="Times New Roman" w:cs="Times New Roman"/>
          <w:sz w:val="24"/>
          <w:szCs w:val="24"/>
        </w:rPr>
        <w:t>Mohajira</w:t>
      </w:r>
      <w:proofErr w:type="spellEnd"/>
      <w:r>
        <w:rPr>
          <w:rFonts w:ascii="Times New Roman" w:eastAsia="Times New Roman" w:hAnsi="Times New Roman" w:cs="Times New Roman"/>
          <w:sz w:val="24"/>
          <w:szCs w:val="24"/>
        </w:rPr>
        <w:t xml:space="preserve">, &amp; Islam, M. Nazrul. (2024). Nutritional quality assessment of small indigenous fish species (SIS) from the </w:t>
      </w:r>
      <w:proofErr w:type="spellStart"/>
      <w:r>
        <w:rPr>
          <w:rFonts w:ascii="Times New Roman" w:eastAsia="Times New Roman" w:hAnsi="Times New Roman" w:cs="Times New Roman"/>
          <w:sz w:val="24"/>
          <w:szCs w:val="24"/>
        </w:rPr>
        <w:t>Mathabhanga</w:t>
      </w:r>
      <w:proofErr w:type="spellEnd"/>
      <w:r>
        <w:rPr>
          <w:rFonts w:ascii="Times New Roman" w:eastAsia="Times New Roman" w:hAnsi="Times New Roman" w:cs="Times New Roman"/>
          <w:sz w:val="24"/>
          <w:szCs w:val="24"/>
        </w:rPr>
        <w:t xml:space="preserve"> River in Bangladesh. </w:t>
      </w:r>
      <w:r>
        <w:rPr>
          <w:rFonts w:ascii="Times New Roman" w:eastAsia="Times New Roman" w:hAnsi="Times New Roman" w:cs="Times New Roman"/>
          <w:i/>
          <w:sz w:val="24"/>
          <w:szCs w:val="24"/>
        </w:rPr>
        <w:t>Egyptian Journal of Aquatic Biology &amp; Fisheries, 28</w:t>
      </w:r>
      <w:r>
        <w:rPr>
          <w:rFonts w:ascii="Times New Roman" w:eastAsia="Times New Roman" w:hAnsi="Times New Roman" w:cs="Times New Roman"/>
          <w:sz w:val="24"/>
          <w:szCs w:val="24"/>
        </w:rPr>
        <w:t>(2), 207–216.</w:t>
      </w:r>
    </w:p>
    <w:p w14:paraId="381F4A8A" w14:textId="47BC5128"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Ayanda, I. O., Ekhator, U. I., &amp; Bello, O. A. (2019). Determination of selected heavy metal and analysis of proximate composition in some fish species from Ogun River, Southwestern Nigeria.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i/>
          <w:sz w:val="24"/>
          <w:szCs w:val="24"/>
        </w:rPr>
        <w:t>, 5</w:t>
      </w:r>
      <w:r>
        <w:rPr>
          <w:rFonts w:ascii="Times New Roman" w:eastAsia="Times New Roman" w:hAnsi="Times New Roman" w:cs="Times New Roman"/>
          <w:sz w:val="24"/>
          <w:szCs w:val="24"/>
        </w:rPr>
        <w:t>(10), e02512</w:t>
      </w:r>
      <w:r w:rsidRPr="009C6A6D">
        <w:rPr>
          <w:rFonts w:ascii="Times New Roman" w:eastAsia="Times New Roman" w:hAnsi="Times New Roman" w:cs="Times New Roman"/>
          <w:sz w:val="24"/>
          <w:szCs w:val="24"/>
          <w:highlight w:val="yellow"/>
        </w:rPr>
        <w:t>.</w:t>
      </w:r>
      <w:r w:rsidR="009C6A6D">
        <w:rPr>
          <w:rFonts w:ascii="Times New Roman" w:eastAsia="Times New Roman" w:hAnsi="Times New Roman" w:cs="Times New Roman"/>
          <w:sz w:val="24"/>
          <w:szCs w:val="24"/>
        </w:rPr>
        <w:t xml:space="preserve"> </w:t>
      </w:r>
      <w:hyperlink r:id="rId19">
        <w:r w:rsidR="009B3DFE">
          <w:rPr>
            <w:rFonts w:ascii="Times New Roman" w:eastAsia="Times New Roman" w:hAnsi="Times New Roman" w:cs="Times New Roman"/>
            <w:color w:val="1155CC"/>
            <w:sz w:val="24"/>
            <w:szCs w:val="24"/>
            <w:u w:val="single"/>
          </w:rPr>
          <w:t>https://doi.org/10.1016/j.heliyon.2019.e02512</w:t>
        </w:r>
      </w:hyperlink>
    </w:p>
    <w:p w14:paraId="237B657A" w14:textId="76CA389F"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Balami</w:t>
      </w:r>
      <w:proofErr w:type="spellEnd"/>
      <w:r>
        <w:rPr>
          <w:rFonts w:ascii="Times New Roman" w:eastAsia="Times New Roman" w:hAnsi="Times New Roman" w:cs="Times New Roman"/>
          <w:sz w:val="24"/>
          <w:szCs w:val="24"/>
        </w:rPr>
        <w:t xml:space="preserve">, S., Sharma, A., &amp; Karn, R. (2019). Significance of nutritional value of fish for human health. </w:t>
      </w:r>
      <w:r>
        <w:rPr>
          <w:rFonts w:ascii="Times New Roman" w:eastAsia="Times New Roman" w:hAnsi="Times New Roman" w:cs="Times New Roman"/>
          <w:i/>
          <w:sz w:val="24"/>
          <w:szCs w:val="24"/>
        </w:rPr>
        <w:t>Malaysian Journal of Halal Research, 2</w:t>
      </w:r>
      <w:r>
        <w:rPr>
          <w:rFonts w:ascii="Times New Roman" w:eastAsia="Times New Roman" w:hAnsi="Times New Roman" w:cs="Times New Roman"/>
          <w:sz w:val="24"/>
          <w:szCs w:val="24"/>
        </w:rPr>
        <w:t>(2), 32–34</w:t>
      </w:r>
      <w:r w:rsidRPr="009C6A6D">
        <w:rPr>
          <w:rFonts w:ascii="Times New Roman" w:eastAsia="Times New Roman" w:hAnsi="Times New Roman" w:cs="Times New Roman"/>
          <w:sz w:val="24"/>
          <w:szCs w:val="24"/>
          <w:highlight w:val="yellow"/>
        </w:rPr>
        <w:t>.</w:t>
      </w:r>
      <w:r w:rsidR="009C6A6D">
        <w:rPr>
          <w:rFonts w:ascii="Times New Roman" w:eastAsia="Times New Roman" w:hAnsi="Times New Roman" w:cs="Times New Roman"/>
          <w:sz w:val="24"/>
          <w:szCs w:val="24"/>
        </w:rPr>
        <w:t xml:space="preserve"> </w:t>
      </w:r>
      <w:hyperlink r:id="rId20">
        <w:r w:rsidR="009B3DFE">
          <w:rPr>
            <w:rFonts w:ascii="Times New Roman" w:eastAsia="Times New Roman" w:hAnsi="Times New Roman" w:cs="Times New Roman"/>
            <w:color w:val="1155CC"/>
            <w:sz w:val="24"/>
            <w:szCs w:val="24"/>
            <w:u w:val="single"/>
          </w:rPr>
          <w:t>https://doi.org/10.2478/mjhr-2019-0012</w:t>
        </w:r>
      </w:hyperlink>
    </w:p>
    <w:p w14:paraId="4FF0CEE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Barnes, H., &amp; Blackstock, J. (1973). Estimation of lipids in marine animals and tissues: Detailed investigation of the </w:t>
      </w:r>
      <w:proofErr w:type="spellStart"/>
      <w:r>
        <w:rPr>
          <w:rFonts w:ascii="Times New Roman" w:eastAsia="Times New Roman" w:hAnsi="Times New Roman" w:cs="Times New Roman"/>
          <w:sz w:val="24"/>
          <w:szCs w:val="24"/>
        </w:rPr>
        <w:t>sulpho-phosphovanillin</w:t>
      </w:r>
      <w:proofErr w:type="spellEnd"/>
      <w:r>
        <w:rPr>
          <w:rFonts w:ascii="Times New Roman" w:eastAsia="Times New Roman" w:hAnsi="Times New Roman" w:cs="Times New Roman"/>
          <w:sz w:val="24"/>
          <w:szCs w:val="24"/>
        </w:rPr>
        <w:t xml:space="preserve"> method for total lipids. </w:t>
      </w:r>
      <w:r>
        <w:rPr>
          <w:rFonts w:ascii="Times New Roman" w:eastAsia="Times New Roman" w:hAnsi="Times New Roman" w:cs="Times New Roman"/>
          <w:i/>
          <w:sz w:val="24"/>
          <w:szCs w:val="24"/>
        </w:rPr>
        <w:t>Journal of Experimental Marine Ecology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 103–118.</w:t>
      </w:r>
    </w:p>
    <w:p w14:paraId="643DC4F0"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Barua, P., Pervez, M. A., Sarkar, D., &amp; Sarker, S. (2012). Proximate biochemical composition of some commercial marine fishes from Bay of Bengal, Bangladesh. </w:t>
      </w:r>
      <w:r>
        <w:rPr>
          <w:rFonts w:ascii="Times New Roman" w:eastAsia="Times New Roman" w:hAnsi="Times New Roman" w:cs="Times New Roman"/>
          <w:i/>
          <w:sz w:val="24"/>
          <w:szCs w:val="24"/>
        </w:rPr>
        <w:t>Mesopotamian Journal of Marine Sciences, 27</w:t>
      </w:r>
      <w:r>
        <w:rPr>
          <w:rFonts w:ascii="Times New Roman" w:eastAsia="Times New Roman" w:hAnsi="Times New Roman" w:cs="Times New Roman"/>
          <w:sz w:val="24"/>
          <w:szCs w:val="24"/>
        </w:rPr>
        <w:t>(1), 59–66.</w:t>
      </w:r>
      <w:hyperlink r:id="rId21"/>
    </w:p>
    <w:p w14:paraId="30B9094C"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Bassey, F. I., </w:t>
      </w:r>
      <w:proofErr w:type="spellStart"/>
      <w:r>
        <w:rPr>
          <w:rFonts w:ascii="Times New Roman" w:eastAsia="Times New Roman" w:hAnsi="Times New Roman" w:cs="Times New Roman"/>
          <w:sz w:val="24"/>
          <w:szCs w:val="24"/>
        </w:rPr>
        <w:t>Oguntunde</w:t>
      </w:r>
      <w:proofErr w:type="spellEnd"/>
      <w:r>
        <w:rPr>
          <w:rFonts w:ascii="Times New Roman" w:eastAsia="Times New Roman" w:hAnsi="Times New Roman" w:cs="Times New Roman"/>
          <w:sz w:val="24"/>
          <w:szCs w:val="24"/>
        </w:rPr>
        <w:t xml:space="preserve">, F. C., </w:t>
      </w:r>
      <w:proofErr w:type="spellStart"/>
      <w:r>
        <w:rPr>
          <w:rFonts w:ascii="Times New Roman" w:eastAsia="Times New Roman" w:hAnsi="Times New Roman" w:cs="Times New Roman"/>
          <w:sz w:val="24"/>
          <w:szCs w:val="24"/>
        </w:rPr>
        <w:t>Iwegbue</w:t>
      </w:r>
      <w:proofErr w:type="spellEnd"/>
      <w:r>
        <w:rPr>
          <w:rFonts w:ascii="Times New Roman" w:eastAsia="Times New Roman" w:hAnsi="Times New Roman" w:cs="Times New Roman"/>
          <w:sz w:val="24"/>
          <w:szCs w:val="24"/>
        </w:rPr>
        <w:t xml:space="preserve">, C. M., </w:t>
      </w:r>
      <w:proofErr w:type="spellStart"/>
      <w:r>
        <w:rPr>
          <w:rFonts w:ascii="Times New Roman" w:eastAsia="Times New Roman" w:hAnsi="Times New Roman" w:cs="Times New Roman"/>
          <w:sz w:val="24"/>
          <w:szCs w:val="24"/>
        </w:rPr>
        <w:t>Osabor</w:t>
      </w:r>
      <w:proofErr w:type="spellEnd"/>
      <w:r>
        <w:rPr>
          <w:rFonts w:ascii="Times New Roman" w:eastAsia="Times New Roman" w:hAnsi="Times New Roman" w:cs="Times New Roman"/>
          <w:sz w:val="24"/>
          <w:szCs w:val="24"/>
        </w:rPr>
        <w:t xml:space="preserve">, V. N., &amp; Edem, C. A. (2014). Effects of processing on the proximate and metal contents in three fish species from Nigerian coastal waters. </w:t>
      </w:r>
      <w:r>
        <w:rPr>
          <w:rFonts w:ascii="Times New Roman" w:eastAsia="Times New Roman" w:hAnsi="Times New Roman" w:cs="Times New Roman"/>
          <w:i/>
          <w:sz w:val="24"/>
          <w:szCs w:val="24"/>
        </w:rPr>
        <w:t>Food Science &amp; Nutrition, 2</w:t>
      </w:r>
      <w:r>
        <w:rPr>
          <w:rFonts w:ascii="Times New Roman" w:eastAsia="Times New Roman" w:hAnsi="Times New Roman" w:cs="Times New Roman"/>
          <w:sz w:val="24"/>
          <w:szCs w:val="24"/>
        </w:rPr>
        <w:t>(3), 272–281.</w:t>
      </w:r>
      <w:hyperlink r:id="rId22"/>
    </w:p>
    <w:p w14:paraId="45A687D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Begum, M., &amp; Minar, M. H. (2012). Comparative study about body composition of different SIS, shell fish, and Ilish commonly available in Bangladesh. </w:t>
      </w:r>
      <w:r>
        <w:rPr>
          <w:rFonts w:ascii="Times New Roman" w:eastAsia="Times New Roman" w:hAnsi="Times New Roman" w:cs="Times New Roman"/>
          <w:i/>
          <w:sz w:val="24"/>
          <w:szCs w:val="24"/>
        </w:rPr>
        <w:t>Trends in Fisheries Research, 1</w:t>
      </w:r>
      <w:r>
        <w:rPr>
          <w:rFonts w:ascii="Times New Roman" w:eastAsia="Times New Roman" w:hAnsi="Times New Roman" w:cs="Times New Roman"/>
          <w:sz w:val="24"/>
          <w:szCs w:val="24"/>
        </w:rPr>
        <w:t>(1), 38–42.</w:t>
      </w:r>
    </w:p>
    <w:p w14:paraId="20B63E24" w14:textId="2FE3CBE9"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Bezbaruah, G., &amp; Deka, D. D. (2021). Variation of moisture and protein content in the muscle of three catfishes: A comparative study. </w:t>
      </w:r>
      <w:r>
        <w:rPr>
          <w:rFonts w:ascii="Times New Roman" w:eastAsia="Times New Roman" w:hAnsi="Times New Roman" w:cs="Times New Roman"/>
          <w:i/>
          <w:sz w:val="24"/>
          <w:szCs w:val="24"/>
        </w:rPr>
        <w:t>International Journal of Fisheries and Aquatic Studies, 9</w:t>
      </w:r>
      <w:r>
        <w:rPr>
          <w:rFonts w:ascii="Times New Roman" w:eastAsia="Times New Roman" w:hAnsi="Times New Roman" w:cs="Times New Roman"/>
          <w:sz w:val="24"/>
          <w:szCs w:val="24"/>
        </w:rPr>
        <w:t>(1), 223–226.</w:t>
      </w:r>
      <w:r w:rsidR="009C6A6D">
        <w:rPr>
          <w:rFonts w:ascii="Times New Roman" w:eastAsia="Times New Roman" w:hAnsi="Times New Roman" w:cs="Times New Roman"/>
          <w:sz w:val="24"/>
          <w:szCs w:val="24"/>
        </w:rPr>
        <w:t xml:space="preserve"> </w:t>
      </w:r>
      <w:hyperlink r:id="rId23">
        <w:r w:rsidR="009B3DFE">
          <w:rPr>
            <w:rFonts w:ascii="Times New Roman" w:eastAsia="Times New Roman" w:hAnsi="Times New Roman" w:cs="Times New Roman"/>
            <w:color w:val="1155CC"/>
            <w:sz w:val="24"/>
            <w:szCs w:val="24"/>
            <w:u w:val="single"/>
          </w:rPr>
          <w:t>https://doi.org/10.22271/fish.2021.v9.i1c.2406</w:t>
        </w:r>
      </w:hyperlink>
    </w:p>
    <w:p w14:paraId="0A7AA84C"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Bhalerao, S. N. (2020). Nutritional components of freshwater fish </w:t>
      </w:r>
      <w:r>
        <w:rPr>
          <w:rFonts w:ascii="Times New Roman" w:eastAsia="Times New Roman" w:hAnsi="Times New Roman" w:cs="Times New Roman"/>
          <w:i/>
          <w:sz w:val="24"/>
          <w:szCs w:val="24"/>
        </w:rPr>
        <w:t xml:space="preserve">Puntius </w:t>
      </w:r>
      <w:proofErr w:type="spellStart"/>
      <w:r>
        <w:rPr>
          <w:rFonts w:ascii="Times New Roman" w:eastAsia="Times New Roman" w:hAnsi="Times New Roman" w:cs="Times New Roman"/>
          <w:i/>
          <w:sz w:val="24"/>
          <w:szCs w:val="24"/>
        </w:rPr>
        <w:t>sophoro</w:t>
      </w:r>
      <w:proofErr w:type="spellEnd"/>
      <w:r>
        <w:rPr>
          <w:rFonts w:ascii="Times New Roman" w:eastAsia="Times New Roman" w:hAnsi="Times New Roman" w:cs="Times New Roman"/>
          <w:sz w:val="24"/>
          <w:szCs w:val="24"/>
        </w:rPr>
        <w:t xml:space="preserve"> of the river Kshipra (Madhya Pradesh), India. </w:t>
      </w:r>
      <w:r>
        <w:rPr>
          <w:rFonts w:ascii="Times New Roman" w:eastAsia="Times New Roman" w:hAnsi="Times New Roman" w:cs="Times New Roman"/>
          <w:i/>
          <w:sz w:val="24"/>
          <w:szCs w:val="24"/>
        </w:rPr>
        <w:t>Bulletin of Environmental Pharmacology and Life Sciences, 9</w:t>
      </w:r>
      <w:r>
        <w:rPr>
          <w:rFonts w:ascii="Times New Roman" w:eastAsia="Times New Roman" w:hAnsi="Times New Roman" w:cs="Times New Roman"/>
          <w:sz w:val="24"/>
          <w:szCs w:val="24"/>
        </w:rPr>
        <w:t>(9), 111–115.</w:t>
      </w:r>
    </w:p>
    <w:p w14:paraId="1E972E73" w14:textId="02BA5ACD"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Bijayalakshmi</w:t>
      </w:r>
      <w:proofErr w:type="spellEnd"/>
      <w:r>
        <w:rPr>
          <w:rFonts w:ascii="Times New Roman" w:eastAsia="Times New Roman" w:hAnsi="Times New Roman" w:cs="Times New Roman"/>
          <w:sz w:val="24"/>
          <w:szCs w:val="24"/>
        </w:rPr>
        <w:t xml:space="preserve">, C. H., Romen Singh, N., Indira, N., </w:t>
      </w:r>
      <w:r w:rsidRPr="009C6A6D">
        <w:rPr>
          <w:rFonts w:ascii="Times New Roman" w:eastAsia="Times New Roman" w:hAnsi="Times New Roman" w:cs="Times New Roman"/>
          <w:sz w:val="24"/>
          <w:szCs w:val="24"/>
          <w:highlight w:val="yellow"/>
        </w:rPr>
        <w:t>&amp;</w:t>
      </w:r>
      <w:r w:rsidR="000311F9" w:rsidRPr="009C6A6D">
        <w:rPr>
          <w:rFonts w:ascii="Times New Roman" w:eastAsia="Times New Roman" w:hAnsi="Times New Roman" w:cs="Times New Roman"/>
          <w:sz w:val="24"/>
          <w:szCs w:val="24"/>
          <w:highlight w:val="yellow"/>
        </w:rPr>
        <w:t xml:space="preserve"> </w:t>
      </w:r>
      <w:proofErr w:type="spellStart"/>
      <w:r w:rsidRPr="009C6A6D">
        <w:rPr>
          <w:rFonts w:ascii="Times New Roman" w:eastAsia="Times New Roman" w:hAnsi="Times New Roman" w:cs="Times New Roman"/>
          <w:sz w:val="24"/>
          <w:szCs w:val="24"/>
          <w:highlight w:val="yellow"/>
        </w:rPr>
        <w:t>S</w:t>
      </w:r>
      <w:r>
        <w:rPr>
          <w:rFonts w:ascii="Times New Roman" w:eastAsia="Times New Roman" w:hAnsi="Times New Roman" w:cs="Times New Roman"/>
          <w:sz w:val="24"/>
          <w:szCs w:val="24"/>
        </w:rPr>
        <w:t>homorendra</w:t>
      </w:r>
      <w:proofErr w:type="spellEnd"/>
      <w:r>
        <w:rPr>
          <w:rFonts w:ascii="Times New Roman" w:eastAsia="Times New Roman" w:hAnsi="Times New Roman" w:cs="Times New Roman"/>
          <w:sz w:val="24"/>
          <w:szCs w:val="24"/>
        </w:rPr>
        <w:t xml:space="preserve">, M. (2014). Estimation of moisture and total lipid content of some small indigenous fishes of Manipur. </w:t>
      </w:r>
      <w:r>
        <w:rPr>
          <w:rFonts w:ascii="Times New Roman" w:eastAsia="Times New Roman" w:hAnsi="Times New Roman" w:cs="Times New Roman"/>
          <w:i/>
          <w:sz w:val="24"/>
          <w:szCs w:val="24"/>
        </w:rPr>
        <w:t>International Journal of Science and Research, 3</w:t>
      </w:r>
      <w:r>
        <w:rPr>
          <w:rFonts w:ascii="Times New Roman" w:eastAsia="Times New Roman" w:hAnsi="Times New Roman" w:cs="Times New Roman"/>
          <w:sz w:val="24"/>
          <w:szCs w:val="24"/>
        </w:rPr>
        <w:t>(12), 1091–1094.</w:t>
      </w:r>
    </w:p>
    <w:p w14:paraId="28DDA62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Bogard, J. R., Thilsted, S. H., Marks, G. C., Wahab, M. A., Hossain, M. A. R., Jakobsen, J., et al. (2015). Nutrient composition of important fish species in Bangladesh and potential contribution to recommended nutrient intakes. </w:t>
      </w:r>
      <w:r>
        <w:rPr>
          <w:rFonts w:ascii="Times New Roman" w:eastAsia="Times New Roman" w:hAnsi="Times New Roman" w:cs="Times New Roman"/>
          <w:i/>
          <w:sz w:val="24"/>
          <w:szCs w:val="24"/>
        </w:rPr>
        <w:t>Journal of Food Composition and Analysis, 42</w:t>
      </w:r>
      <w:r>
        <w:rPr>
          <w:rFonts w:ascii="Times New Roman" w:eastAsia="Times New Roman" w:hAnsi="Times New Roman" w:cs="Times New Roman"/>
          <w:sz w:val="24"/>
          <w:szCs w:val="24"/>
        </w:rPr>
        <w:t>, 120–133.</w:t>
      </w:r>
    </w:p>
    <w:p w14:paraId="5A3BFEBB"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Burdge, G. C., &amp; Calder, P. C. (2005). Conversion of α-linolenic acid to longer-chain polyunsaturated fatty acids in human adults. </w:t>
      </w:r>
      <w:r>
        <w:rPr>
          <w:rFonts w:ascii="Times New Roman" w:eastAsia="Times New Roman" w:hAnsi="Times New Roman" w:cs="Times New Roman"/>
          <w:i/>
          <w:sz w:val="24"/>
          <w:szCs w:val="24"/>
        </w:rPr>
        <w:t>Reproduction Nutrition Development, 45</w:t>
      </w:r>
      <w:r>
        <w:rPr>
          <w:rFonts w:ascii="Times New Roman" w:eastAsia="Times New Roman" w:hAnsi="Times New Roman" w:cs="Times New Roman"/>
          <w:sz w:val="24"/>
          <w:szCs w:val="24"/>
        </w:rPr>
        <w:t>, 581–597</w:t>
      </w:r>
      <w:r w:rsidRPr="009C6A6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hyperlink r:id="rId24">
        <w:r w:rsidR="009B3DFE">
          <w:rPr>
            <w:rFonts w:ascii="Times New Roman" w:eastAsia="Times New Roman" w:hAnsi="Times New Roman" w:cs="Times New Roman"/>
            <w:color w:val="1155CC"/>
            <w:sz w:val="24"/>
            <w:szCs w:val="24"/>
            <w:u w:val="single"/>
          </w:rPr>
          <w:t>https://doi.org/10.1051/rnd:2005047</w:t>
        </w:r>
      </w:hyperlink>
    </w:p>
    <w:p w14:paraId="4AA8409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Chakraborty, S., Brahma, B. K., &amp; Goyal, A. K. (2015). Proximate composition of three small indigenous fish species encountered in the local fish market of Kokrajhar, BTAD, Assam. </w:t>
      </w:r>
      <w:r>
        <w:rPr>
          <w:rFonts w:ascii="Times New Roman" w:eastAsia="Times New Roman" w:hAnsi="Times New Roman" w:cs="Times New Roman"/>
          <w:i/>
          <w:sz w:val="24"/>
          <w:szCs w:val="24"/>
        </w:rPr>
        <w:t>Indian Journal of Applied Research, 5</w:t>
      </w:r>
      <w:r>
        <w:rPr>
          <w:rFonts w:ascii="Times New Roman" w:eastAsia="Times New Roman" w:hAnsi="Times New Roman" w:cs="Times New Roman"/>
          <w:sz w:val="24"/>
          <w:szCs w:val="24"/>
        </w:rPr>
        <w:t>(10), 712–714.</w:t>
      </w:r>
      <w:hyperlink r:id="rId25"/>
    </w:p>
    <w:p w14:paraId="33C3004E" w14:textId="3B0DF3E1"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J., Jayachandran, M., Bai, W., &amp; Xu, B. (2022). A critical review on the health benefits of fish consumption and its bioactive constituents. </w:t>
      </w:r>
      <w:r>
        <w:rPr>
          <w:rFonts w:ascii="Times New Roman" w:eastAsia="Times New Roman" w:hAnsi="Times New Roman" w:cs="Times New Roman"/>
          <w:i/>
          <w:sz w:val="24"/>
          <w:szCs w:val="24"/>
        </w:rPr>
        <w:t>Food Chemistry, 369</w:t>
      </w:r>
      <w:r>
        <w:rPr>
          <w:rFonts w:ascii="Times New Roman" w:eastAsia="Times New Roman" w:hAnsi="Times New Roman" w:cs="Times New Roman"/>
          <w:sz w:val="24"/>
          <w:szCs w:val="24"/>
        </w:rPr>
        <w:t>, 130874</w:t>
      </w:r>
      <w:r w:rsidRPr="009C6A6D">
        <w:rPr>
          <w:rFonts w:ascii="Times New Roman" w:eastAsia="Times New Roman" w:hAnsi="Times New Roman" w:cs="Times New Roman"/>
          <w:sz w:val="24"/>
          <w:szCs w:val="24"/>
          <w:highlight w:val="yellow"/>
        </w:rPr>
        <w:t>.</w:t>
      </w:r>
      <w:r w:rsidR="000311F9">
        <w:rPr>
          <w:rFonts w:ascii="Times New Roman" w:eastAsia="Times New Roman" w:hAnsi="Times New Roman" w:cs="Times New Roman"/>
          <w:sz w:val="24"/>
          <w:szCs w:val="24"/>
        </w:rPr>
        <w:t xml:space="preserve"> </w:t>
      </w:r>
      <w:hyperlink r:id="rId26">
        <w:r w:rsidR="009B3DFE">
          <w:rPr>
            <w:rFonts w:ascii="Times New Roman" w:eastAsia="Times New Roman" w:hAnsi="Times New Roman" w:cs="Times New Roman"/>
            <w:color w:val="1155CC"/>
            <w:sz w:val="24"/>
            <w:szCs w:val="24"/>
            <w:u w:val="single"/>
          </w:rPr>
          <w:t>https://doi.org/10.1016/j.foodchem.2021.130874</w:t>
        </w:r>
      </w:hyperlink>
    </w:p>
    <w:p w14:paraId="5AEF7831"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Cue, Y., &amp; Wootton, R. J. (1988). Bioenergetics of growth of cyprinid, </w:t>
      </w:r>
      <w:r>
        <w:rPr>
          <w:rFonts w:ascii="Times New Roman" w:eastAsia="Times New Roman" w:hAnsi="Times New Roman" w:cs="Times New Roman"/>
          <w:i/>
          <w:sz w:val="24"/>
          <w:szCs w:val="24"/>
        </w:rPr>
        <w:t xml:space="preserve">Phoxinus </w:t>
      </w:r>
      <w:proofErr w:type="spellStart"/>
      <w:r>
        <w:rPr>
          <w:rFonts w:ascii="Times New Roman" w:eastAsia="Times New Roman" w:hAnsi="Times New Roman" w:cs="Times New Roman"/>
          <w:i/>
          <w:sz w:val="24"/>
          <w:szCs w:val="24"/>
        </w:rPr>
        <w:t>phoxinus</w:t>
      </w:r>
      <w:proofErr w:type="spellEnd"/>
      <w:r>
        <w:rPr>
          <w:rFonts w:ascii="Times New Roman" w:eastAsia="Times New Roman" w:hAnsi="Times New Roman" w:cs="Times New Roman"/>
          <w:i/>
          <w:sz w:val="24"/>
          <w:szCs w:val="24"/>
        </w:rPr>
        <w:t xml:space="preserve"> L.</w:t>
      </w:r>
      <w:r>
        <w:rPr>
          <w:rFonts w:ascii="Times New Roman" w:eastAsia="Times New Roman" w:hAnsi="Times New Roman" w:cs="Times New Roman"/>
          <w:sz w:val="24"/>
          <w:szCs w:val="24"/>
        </w:rPr>
        <w:t xml:space="preserve">: The effect of ration and temperature on growth rate and efficiency. </w:t>
      </w:r>
      <w:r>
        <w:rPr>
          <w:rFonts w:ascii="Times New Roman" w:eastAsia="Times New Roman" w:hAnsi="Times New Roman" w:cs="Times New Roman"/>
          <w:i/>
          <w:sz w:val="24"/>
          <w:szCs w:val="24"/>
        </w:rPr>
        <w:t>Journal of Fish Biology, 33</w:t>
      </w:r>
      <w:r>
        <w:rPr>
          <w:rFonts w:ascii="Times New Roman" w:eastAsia="Times New Roman" w:hAnsi="Times New Roman" w:cs="Times New Roman"/>
          <w:sz w:val="24"/>
          <w:szCs w:val="24"/>
        </w:rPr>
        <w:t>, 763–773.</w:t>
      </w:r>
    </w:p>
    <w:p w14:paraId="2FE2D10F"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Daniel, I. E. (2015). Proximate composition of three commercial fishes commonly consumed in Akwa Ibom state, Nigeria. </w:t>
      </w:r>
      <w:r>
        <w:rPr>
          <w:rFonts w:ascii="Times New Roman" w:eastAsia="Times New Roman" w:hAnsi="Times New Roman" w:cs="Times New Roman"/>
          <w:i/>
          <w:sz w:val="24"/>
          <w:szCs w:val="24"/>
        </w:rPr>
        <w:t>International Journal of Multidisciplinary Academic Research, 3</w:t>
      </w:r>
      <w:r>
        <w:rPr>
          <w:rFonts w:ascii="Times New Roman" w:eastAsia="Times New Roman" w:hAnsi="Times New Roman" w:cs="Times New Roman"/>
          <w:sz w:val="24"/>
          <w:szCs w:val="24"/>
        </w:rPr>
        <w:t>(2), 1–5.</w:t>
      </w:r>
    </w:p>
    <w:p w14:paraId="2B7AFD73" w14:textId="30B1F7E2"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Debnath, S., Latifa, G. A., Bhowmik, S., Islam, S., &amp; Begum, M. (2018). Comparative analysis of nutritional values of riverine and marine hilsa </w:t>
      </w:r>
      <w:r w:rsidRPr="009C6A6D">
        <w:rPr>
          <w:rFonts w:ascii="Times New Roman" w:eastAsia="Times New Roman" w:hAnsi="Times New Roman" w:cs="Times New Roman"/>
          <w:sz w:val="24"/>
          <w:szCs w:val="24"/>
          <w:highlight w:val="yellow"/>
        </w:rPr>
        <w:t>(</w:t>
      </w:r>
      <w:proofErr w:type="spellStart"/>
      <w:r w:rsidRPr="009C6A6D">
        <w:rPr>
          <w:rFonts w:ascii="Times New Roman" w:eastAsia="Times New Roman" w:hAnsi="Times New Roman" w:cs="Times New Roman"/>
          <w:i/>
          <w:sz w:val="24"/>
          <w:szCs w:val="24"/>
          <w:highlight w:val="yellow"/>
        </w:rPr>
        <w:t>Tenualosa</w:t>
      </w:r>
      <w:proofErr w:type="spellEnd"/>
      <w:r w:rsidR="000311F9"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ilisha</w:t>
      </w:r>
      <w:proofErr w:type="spellEnd"/>
      <w:r w:rsidRPr="009C6A6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Hamilton, 1882). </w:t>
      </w:r>
      <w:r>
        <w:rPr>
          <w:rFonts w:ascii="Times New Roman" w:eastAsia="Times New Roman" w:hAnsi="Times New Roman" w:cs="Times New Roman"/>
          <w:i/>
          <w:sz w:val="24"/>
          <w:szCs w:val="24"/>
        </w:rPr>
        <w:t>Korean Journal of Agricultural Science, 45</w:t>
      </w:r>
      <w:r>
        <w:rPr>
          <w:rFonts w:ascii="Times New Roman" w:eastAsia="Times New Roman" w:hAnsi="Times New Roman" w:cs="Times New Roman"/>
          <w:sz w:val="24"/>
          <w:szCs w:val="24"/>
        </w:rPr>
        <w:t xml:space="preserve">(2), 258–264. </w:t>
      </w:r>
    </w:p>
    <w:p w14:paraId="2859E5D1" w14:textId="0106C774"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 J., Zhang, X., Bi, B., Kong, L., &amp; Kang, B. (2011). Dietary protein requirement of juvenile Asian red‐tailed catfish </w:t>
      </w:r>
      <w:proofErr w:type="spellStart"/>
      <w:r w:rsidRPr="009C6A6D">
        <w:rPr>
          <w:rFonts w:ascii="Times New Roman" w:eastAsia="Times New Roman" w:hAnsi="Times New Roman" w:cs="Times New Roman"/>
          <w:i/>
          <w:sz w:val="24"/>
          <w:szCs w:val="24"/>
          <w:highlight w:val="yellow"/>
        </w:rPr>
        <w:t>Hemibagrus</w:t>
      </w:r>
      <w:proofErr w:type="spellEnd"/>
      <w:r w:rsidR="000311F9"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wyckioides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Animal Feed Science and Technology, 170</w:t>
      </w:r>
      <w:r>
        <w:rPr>
          <w:rFonts w:ascii="Times New Roman" w:eastAsia="Times New Roman" w:hAnsi="Times New Roman" w:cs="Times New Roman"/>
          <w:sz w:val="24"/>
          <w:szCs w:val="24"/>
        </w:rPr>
        <w:t>(3–4), 231–238</w:t>
      </w:r>
      <w:r w:rsidRPr="009C6A6D">
        <w:rPr>
          <w:rFonts w:ascii="Times New Roman" w:eastAsia="Times New Roman" w:hAnsi="Times New Roman" w:cs="Times New Roman"/>
          <w:sz w:val="24"/>
          <w:szCs w:val="24"/>
          <w:highlight w:val="yellow"/>
        </w:rPr>
        <w:t>.</w:t>
      </w:r>
      <w:r w:rsidR="000311F9">
        <w:rPr>
          <w:rFonts w:ascii="Times New Roman" w:eastAsia="Times New Roman" w:hAnsi="Times New Roman" w:cs="Times New Roman"/>
          <w:sz w:val="24"/>
          <w:szCs w:val="24"/>
        </w:rPr>
        <w:t xml:space="preserve"> </w:t>
      </w:r>
      <w:hyperlink r:id="rId27">
        <w:r w:rsidR="009B3DFE">
          <w:rPr>
            <w:rFonts w:ascii="Times New Roman" w:eastAsia="Times New Roman" w:hAnsi="Times New Roman" w:cs="Times New Roman"/>
            <w:color w:val="1155CC"/>
            <w:sz w:val="24"/>
            <w:szCs w:val="24"/>
            <w:u w:val="single"/>
          </w:rPr>
          <w:t>https://doi.org/10.1016/j.anifeedsci.2011.08.014</w:t>
        </w:r>
      </w:hyperlink>
    </w:p>
    <w:p w14:paraId="1BD24FE1"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w:t>
      </w:r>
      <w:proofErr w:type="spellStart"/>
      <w:r>
        <w:rPr>
          <w:rFonts w:ascii="Times New Roman" w:eastAsia="Times New Roman" w:hAnsi="Times New Roman" w:cs="Times New Roman"/>
          <w:sz w:val="24"/>
          <w:szCs w:val="24"/>
        </w:rPr>
        <w:t>Moselhy</w:t>
      </w:r>
      <w:proofErr w:type="spellEnd"/>
      <w:r>
        <w:rPr>
          <w:rFonts w:ascii="Times New Roman" w:eastAsia="Times New Roman" w:hAnsi="Times New Roman" w:cs="Times New Roman"/>
          <w:sz w:val="24"/>
          <w:szCs w:val="24"/>
        </w:rPr>
        <w:t xml:space="preserve"> and Khalid. (2000). Accumulation of copper, zinc, cadmium, and lead in some fish species from the Gulf of Suez, Egypt. </w:t>
      </w:r>
      <w:r>
        <w:rPr>
          <w:rFonts w:ascii="Times New Roman" w:eastAsia="Times New Roman" w:hAnsi="Times New Roman" w:cs="Times New Roman"/>
          <w:i/>
          <w:sz w:val="24"/>
          <w:szCs w:val="24"/>
        </w:rPr>
        <w:t>Journal of Aquatic Biology &amp; Fisheries, 4</w:t>
      </w:r>
      <w:r>
        <w:rPr>
          <w:rFonts w:ascii="Times New Roman" w:eastAsia="Times New Roman" w:hAnsi="Times New Roman" w:cs="Times New Roman"/>
          <w:sz w:val="24"/>
          <w:szCs w:val="24"/>
        </w:rPr>
        <w:t>(3), 235–249.</w:t>
      </w:r>
    </w:p>
    <w:p w14:paraId="6E4F331E" w14:textId="7868508E"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FAO (Food and Agriculture Organization of the United Nations). (2022). </w:t>
      </w:r>
      <w:r>
        <w:rPr>
          <w:rFonts w:ascii="Times New Roman" w:eastAsia="Times New Roman" w:hAnsi="Times New Roman" w:cs="Times New Roman"/>
          <w:i/>
          <w:sz w:val="24"/>
          <w:szCs w:val="24"/>
        </w:rPr>
        <w:t>The state of world fisheries and aquaculture 2022: Towards blue transformation.</w:t>
      </w:r>
      <w:r>
        <w:rPr>
          <w:rFonts w:ascii="Times New Roman" w:eastAsia="Times New Roman" w:hAnsi="Times New Roman" w:cs="Times New Roman"/>
          <w:sz w:val="24"/>
          <w:szCs w:val="24"/>
        </w:rPr>
        <w:t xml:space="preserve"> Rome.</w:t>
      </w:r>
      <w:r w:rsidR="005033F5">
        <w:rPr>
          <w:rFonts w:ascii="Times New Roman" w:eastAsia="Times New Roman" w:hAnsi="Times New Roman" w:cs="Times New Roman"/>
          <w:sz w:val="24"/>
          <w:szCs w:val="24"/>
        </w:rPr>
        <w:t xml:space="preserve"> </w:t>
      </w:r>
      <w:hyperlink r:id="rId28">
        <w:r w:rsidR="009B3DFE">
          <w:rPr>
            <w:rFonts w:ascii="Times New Roman" w:eastAsia="Times New Roman" w:hAnsi="Times New Roman" w:cs="Times New Roman"/>
            <w:color w:val="1155CC"/>
            <w:sz w:val="24"/>
            <w:szCs w:val="24"/>
            <w:u w:val="single"/>
          </w:rPr>
          <w:t>https://doi.org/10.4060/cc0461en</w:t>
        </w:r>
      </w:hyperlink>
    </w:p>
    <w:p w14:paraId="6F68F191" w14:textId="2B5F85FB"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FAO. (2005). Composition of fish. In </w:t>
      </w:r>
      <w:r>
        <w:rPr>
          <w:rFonts w:ascii="Times New Roman" w:eastAsia="Times New Roman" w:hAnsi="Times New Roman" w:cs="Times New Roman"/>
          <w:i/>
          <w:sz w:val="24"/>
          <w:szCs w:val="24"/>
        </w:rPr>
        <w:t>Fisheries and Aquaculture Topics: Topics Fact Sheets</w:t>
      </w:r>
      <w:r>
        <w:rPr>
          <w:rFonts w:ascii="Times New Roman" w:eastAsia="Times New Roman" w:hAnsi="Times New Roman" w:cs="Times New Roman"/>
          <w:sz w:val="24"/>
          <w:szCs w:val="24"/>
        </w:rPr>
        <w:t xml:space="preserve"> (Text by </w:t>
      </w:r>
      <w:proofErr w:type="spellStart"/>
      <w:r>
        <w:rPr>
          <w:rFonts w:ascii="Times New Roman" w:eastAsia="Times New Roman" w:hAnsi="Times New Roman" w:cs="Times New Roman"/>
          <w:sz w:val="24"/>
          <w:szCs w:val="24"/>
        </w:rPr>
        <w:t>Lahsen</w:t>
      </w:r>
      <w:proofErr w:type="spellEnd"/>
      <w:r w:rsidR="005033F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Ababouch</w:t>
      </w:r>
      <w:proofErr w:type="spellEnd"/>
      <w:r>
        <w:rPr>
          <w:rFonts w:ascii="Times New Roman" w:eastAsia="Times New Roman" w:hAnsi="Times New Roman" w:cs="Times New Roman"/>
          <w:sz w:val="24"/>
          <w:szCs w:val="24"/>
        </w:rPr>
        <w:t>). Food and Agriculture Organization.</w:t>
      </w:r>
      <w:hyperlink r:id="rId29"/>
    </w:p>
    <w:p w14:paraId="280848A1" w14:textId="33D36FD6"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Fatema, K., Islam, M. F., Sultana, N., &amp; Saha, B. (2017). Effects of supplemented diets on the growth performance and nutrient contents of Gulsha </w:t>
      </w:r>
      <w:proofErr w:type="spellStart"/>
      <w:r>
        <w:rPr>
          <w:rFonts w:ascii="Times New Roman" w:eastAsia="Times New Roman" w:hAnsi="Times New Roman" w:cs="Times New Roman"/>
          <w:sz w:val="24"/>
          <w:szCs w:val="24"/>
        </w:rPr>
        <w:t>tengra</w:t>
      </w:r>
      <w:proofErr w:type="spellEnd"/>
      <w:r>
        <w:rPr>
          <w:rFonts w:ascii="Times New Roman" w:eastAsia="Times New Roman" w:hAnsi="Times New Roman" w:cs="Times New Roman"/>
          <w:sz w:val="24"/>
          <w:szCs w:val="24"/>
        </w:rPr>
        <w:t xml:space="preserve">, </w:t>
      </w:r>
      <w:proofErr w:type="spellStart"/>
      <w:r w:rsidRPr="009C6A6D">
        <w:rPr>
          <w:rFonts w:ascii="Times New Roman" w:eastAsia="Times New Roman" w:hAnsi="Times New Roman" w:cs="Times New Roman"/>
          <w:i/>
          <w:sz w:val="24"/>
          <w:szCs w:val="24"/>
          <w:highlight w:val="yellow"/>
        </w:rPr>
        <w:t>Mystus</w:t>
      </w:r>
      <w:proofErr w:type="spellEnd"/>
      <w:r w:rsidR="001310E8"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cavasius</w:t>
      </w:r>
      <w:proofErr w:type="spellEnd"/>
      <w:r w:rsidRPr="009C6A6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Bangladesh Journal of Zoology, 45</w:t>
      </w:r>
      <w:r>
        <w:rPr>
          <w:rFonts w:ascii="Times New Roman" w:eastAsia="Times New Roman" w:hAnsi="Times New Roman" w:cs="Times New Roman"/>
          <w:sz w:val="24"/>
          <w:szCs w:val="24"/>
        </w:rPr>
        <w:t xml:space="preserve">(1), 61–71. </w:t>
      </w:r>
      <w:hyperlink r:id="rId30">
        <w:r w:rsidR="009B3DFE">
          <w:rPr>
            <w:rFonts w:ascii="Times New Roman" w:eastAsia="Times New Roman" w:hAnsi="Times New Roman" w:cs="Times New Roman"/>
            <w:color w:val="0000FF"/>
            <w:sz w:val="24"/>
            <w:szCs w:val="24"/>
            <w:u w:val="single"/>
          </w:rPr>
          <w:t>https://doi.org/10.3329/bjz.v45i1.34195</w:t>
        </w:r>
      </w:hyperlink>
    </w:p>
    <w:p w14:paraId="60D71331" w14:textId="51764300"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Fayasa</w:t>
      </w:r>
      <w:proofErr w:type="spellEnd"/>
      <w:r>
        <w:rPr>
          <w:rFonts w:ascii="Times New Roman" w:eastAsia="Times New Roman" w:hAnsi="Times New Roman" w:cs="Times New Roman"/>
          <w:sz w:val="24"/>
          <w:szCs w:val="24"/>
        </w:rPr>
        <w:t xml:space="preserve">, M. H. H., Majeed, U. L. A., </w:t>
      </w:r>
      <w:proofErr w:type="spellStart"/>
      <w:r>
        <w:rPr>
          <w:rFonts w:ascii="Times New Roman" w:eastAsia="Times New Roman" w:hAnsi="Times New Roman" w:cs="Times New Roman"/>
          <w:sz w:val="24"/>
          <w:szCs w:val="24"/>
        </w:rPr>
        <w:t>Asmath</w:t>
      </w:r>
      <w:proofErr w:type="spellEnd"/>
      <w:r>
        <w:rPr>
          <w:rFonts w:ascii="Times New Roman" w:eastAsia="Times New Roman" w:hAnsi="Times New Roman" w:cs="Times New Roman"/>
          <w:sz w:val="24"/>
          <w:szCs w:val="24"/>
        </w:rPr>
        <w:t xml:space="preserve">, A. M. M., </w:t>
      </w:r>
      <w:r w:rsidRPr="009C6A6D">
        <w:rPr>
          <w:rFonts w:ascii="Times New Roman" w:eastAsia="Times New Roman" w:hAnsi="Times New Roman" w:cs="Times New Roman"/>
          <w:sz w:val="24"/>
          <w:szCs w:val="24"/>
          <w:highlight w:val="yellow"/>
        </w:rPr>
        <w:t>&amp;</w:t>
      </w:r>
      <w:r w:rsidR="001310E8" w:rsidRPr="009C6A6D">
        <w:rPr>
          <w:rFonts w:ascii="Times New Roman" w:eastAsia="Times New Roman" w:hAnsi="Times New Roman" w:cs="Times New Roman"/>
          <w:sz w:val="24"/>
          <w:szCs w:val="24"/>
          <w:highlight w:val="yellow"/>
        </w:rPr>
        <w:t xml:space="preserve"> </w:t>
      </w:r>
      <w:proofErr w:type="spellStart"/>
      <w:r w:rsidRPr="009C6A6D">
        <w:rPr>
          <w:rFonts w:ascii="Times New Roman" w:eastAsia="Times New Roman" w:hAnsi="Times New Roman" w:cs="Times New Roman"/>
          <w:sz w:val="24"/>
          <w:szCs w:val="24"/>
          <w:highlight w:val="yellow"/>
        </w:rPr>
        <w:t>N</w:t>
      </w:r>
      <w:r>
        <w:rPr>
          <w:rFonts w:ascii="Times New Roman" w:eastAsia="Times New Roman" w:hAnsi="Times New Roman" w:cs="Times New Roman"/>
          <w:sz w:val="24"/>
          <w:szCs w:val="24"/>
        </w:rPr>
        <w:t>ifla</w:t>
      </w:r>
      <w:proofErr w:type="spellEnd"/>
      <w:r>
        <w:rPr>
          <w:rFonts w:ascii="Times New Roman" w:eastAsia="Times New Roman" w:hAnsi="Times New Roman" w:cs="Times New Roman"/>
          <w:sz w:val="24"/>
          <w:szCs w:val="24"/>
        </w:rPr>
        <w:t xml:space="preserve">, M. R. F. (2021). Determination of proximate chemical composition and cadmium content in commonly consumed freshwater fish in Ampara district. In </w:t>
      </w:r>
      <w:r>
        <w:rPr>
          <w:rFonts w:ascii="Times New Roman" w:eastAsia="Times New Roman" w:hAnsi="Times New Roman" w:cs="Times New Roman"/>
          <w:i/>
          <w:sz w:val="24"/>
          <w:szCs w:val="24"/>
        </w:rPr>
        <w:t>Proceedings of the Conference on Multidisciplinary Research-2021</w:t>
      </w:r>
      <w:r>
        <w:rPr>
          <w:rFonts w:ascii="Times New Roman" w:eastAsia="Times New Roman" w:hAnsi="Times New Roman" w:cs="Times New Roman"/>
          <w:sz w:val="24"/>
          <w:szCs w:val="24"/>
        </w:rPr>
        <w:t>.</w:t>
      </w:r>
    </w:p>
    <w:p w14:paraId="36081C50"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Flowra</w:t>
      </w:r>
      <w:proofErr w:type="spellEnd"/>
      <w:r>
        <w:rPr>
          <w:rFonts w:ascii="Times New Roman" w:eastAsia="Times New Roman" w:hAnsi="Times New Roman" w:cs="Times New Roman"/>
          <w:sz w:val="24"/>
          <w:szCs w:val="24"/>
        </w:rPr>
        <w:t xml:space="preserve">, F. A., Nahar, D. G., </w:t>
      </w:r>
      <w:proofErr w:type="spellStart"/>
      <w:r>
        <w:rPr>
          <w:rFonts w:ascii="Times New Roman" w:eastAsia="Times New Roman" w:hAnsi="Times New Roman" w:cs="Times New Roman"/>
          <w:sz w:val="24"/>
          <w:szCs w:val="24"/>
        </w:rPr>
        <w:t>Tumpa</w:t>
      </w:r>
      <w:proofErr w:type="spellEnd"/>
      <w:r>
        <w:rPr>
          <w:rFonts w:ascii="Times New Roman" w:eastAsia="Times New Roman" w:hAnsi="Times New Roman" w:cs="Times New Roman"/>
          <w:sz w:val="24"/>
          <w:szCs w:val="24"/>
        </w:rPr>
        <w:t xml:space="preserve">, A. S., &amp; Islam, M. D. (2012). Biochemical analysis of five dried fish species of Bangladesh. </w:t>
      </w:r>
      <w:r>
        <w:rPr>
          <w:rFonts w:ascii="Times New Roman" w:eastAsia="Times New Roman" w:hAnsi="Times New Roman" w:cs="Times New Roman"/>
          <w:i/>
          <w:sz w:val="24"/>
          <w:szCs w:val="24"/>
        </w:rPr>
        <w:t>University Journal of Zoology, 31</w:t>
      </w:r>
      <w:r>
        <w:rPr>
          <w:rFonts w:ascii="Times New Roman" w:eastAsia="Times New Roman" w:hAnsi="Times New Roman" w:cs="Times New Roman"/>
          <w:sz w:val="24"/>
          <w:szCs w:val="24"/>
        </w:rPr>
        <w:t>, 9–11.</w:t>
      </w:r>
    </w:p>
    <w:p w14:paraId="7032F6E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Ganai, R. A., &amp; Ahmed, I. (2013). Studies on the biochemical composition of some selected freshwater fishes of Kashmir Valley [Doctoral dissertation, University of Kashmir].</w:t>
      </w:r>
    </w:p>
    <w:p w14:paraId="6E373E48" w14:textId="6DA9B129"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Geremew, H., Abdisa, M., &amp; Goshu, G. (2020). Proximate composition of commercially important fish species in southern Gulf of Lake Tana, Ethiopia. </w:t>
      </w:r>
      <w:r>
        <w:rPr>
          <w:rFonts w:ascii="Times New Roman" w:eastAsia="Times New Roman" w:hAnsi="Times New Roman" w:cs="Times New Roman"/>
          <w:i/>
          <w:sz w:val="24"/>
          <w:szCs w:val="24"/>
        </w:rPr>
        <w:t>Ethiopian Journal of Science and Technology, 13</w:t>
      </w:r>
      <w:r>
        <w:rPr>
          <w:rFonts w:ascii="Times New Roman" w:eastAsia="Times New Roman" w:hAnsi="Times New Roman" w:cs="Times New Roman"/>
          <w:sz w:val="24"/>
          <w:szCs w:val="24"/>
        </w:rPr>
        <w:t>(1), 53–63.</w:t>
      </w:r>
      <w:r w:rsidR="00E22CE7">
        <w:rPr>
          <w:rFonts w:ascii="Times New Roman" w:eastAsia="Times New Roman" w:hAnsi="Times New Roman" w:cs="Times New Roman"/>
          <w:sz w:val="24"/>
          <w:szCs w:val="24"/>
        </w:rPr>
        <w:t xml:space="preserve"> </w:t>
      </w:r>
      <w:hyperlink r:id="rId31">
        <w:r w:rsidR="009B3DFE">
          <w:rPr>
            <w:rFonts w:ascii="Times New Roman" w:eastAsia="Times New Roman" w:hAnsi="Times New Roman" w:cs="Times New Roman"/>
            <w:color w:val="1155CC"/>
            <w:sz w:val="24"/>
            <w:szCs w:val="24"/>
            <w:u w:val="single"/>
          </w:rPr>
          <w:t>https://doi.org/10.4314/ejst.v13i1.4</w:t>
        </w:r>
      </w:hyperlink>
    </w:p>
    <w:p w14:paraId="585D30E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Gershamovich</w:t>
      </w:r>
      <w:proofErr w:type="spellEnd"/>
      <w:r>
        <w:rPr>
          <w:rFonts w:ascii="Times New Roman" w:eastAsia="Times New Roman" w:hAnsi="Times New Roman" w:cs="Times New Roman"/>
          <w:sz w:val="24"/>
          <w:szCs w:val="24"/>
        </w:rPr>
        <w:t xml:space="preserve">, A. D., Markevich, N. M., &amp; Dergaleva, Z. T. (1984). Using the condition factor in ichthyological research. </w:t>
      </w:r>
      <w:r>
        <w:rPr>
          <w:rFonts w:ascii="Times New Roman" w:eastAsia="Times New Roman" w:hAnsi="Times New Roman" w:cs="Times New Roman"/>
          <w:i/>
          <w:sz w:val="24"/>
          <w:szCs w:val="24"/>
        </w:rPr>
        <w:t>Journal of Ichthyology, 24</w:t>
      </w:r>
      <w:r>
        <w:rPr>
          <w:rFonts w:ascii="Times New Roman" w:eastAsia="Times New Roman" w:hAnsi="Times New Roman" w:cs="Times New Roman"/>
          <w:sz w:val="24"/>
          <w:szCs w:val="24"/>
        </w:rPr>
        <w:t>, 78–90.</w:t>
      </w:r>
    </w:p>
    <w:p w14:paraId="0A29617D"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Ghassem</w:t>
      </w:r>
      <w:proofErr w:type="spellEnd"/>
      <w:r>
        <w:rPr>
          <w:rFonts w:ascii="Times New Roman" w:eastAsia="Times New Roman" w:hAnsi="Times New Roman" w:cs="Times New Roman"/>
          <w:sz w:val="24"/>
          <w:szCs w:val="24"/>
        </w:rPr>
        <w:t xml:space="preserve">, M., Khoo, T. C., Feni, H. S., </w:t>
      </w:r>
      <w:proofErr w:type="spellStart"/>
      <w:r>
        <w:rPr>
          <w:rFonts w:ascii="Times New Roman" w:eastAsia="Times New Roman" w:hAnsi="Times New Roman" w:cs="Times New Roman"/>
          <w:sz w:val="24"/>
          <w:szCs w:val="24"/>
        </w:rPr>
        <w:t>Babji</w:t>
      </w:r>
      <w:proofErr w:type="spellEnd"/>
      <w:r>
        <w:rPr>
          <w:rFonts w:ascii="Times New Roman" w:eastAsia="Times New Roman" w:hAnsi="Times New Roman" w:cs="Times New Roman"/>
          <w:sz w:val="24"/>
          <w:szCs w:val="24"/>
        </w:rPr>
        <w:t xml:space="preserve">, A. S., &amp; Tengku </w:t>
      </w:r>
      <w:proofErr w:type="spellStart"/>
      <w:r>
        <w:rPr>
          <w:rFonts w:ascii="Times New Roman" w:eastAsia="Times New Roman" w:hAnsi="Times New Roman" w:cs="Times New Roman"/>
          <w:sz w:val="24"/>
          <w:szCs w:val="24"/>
        </w:rPr>
        <w:t>Rozaina</w:t>
      </w:r>
      <w:proofErr w:type="spellEnd"/>
      <w:r>
        <w:rPr>
          <w:rFonts w:ascii="Times New Roman" w:eastAsia="Times New Roman" w:hAnsi="Times New Roman" w:cs="Times New Roman"/>
          <w:sz w:val="24"/>
          <w:szCs w:val="24"/>
        </w:rPr>
        <w:t xml:space="preserve">, T. M. (2009). Proximate composition, fatty acid and amino acid profiles of selected Malaysian freshwater fish. </w:t>
      </w:r>
      <w:r>
        <w:rPr>
          <w:rFonts w:ascii="Times New Roman" w:eastAsia="Times New Roman" w:hAnsi="Times New Roman" w:cs="Times New Roman"/>
          <w:i/>
          <w:sz w:val="24"/>
          <w:szCs w:val="24"/>
        </w:rPr>
        <w:t>Malaysian Fisheries Journal, 8</w:t>
      </w:r>
      <w:r>
        <w:rPr>
          <w:rFonts w:ascii="Times New Roman" w:eastAsia="Times New Roman" w:hAnsi="Times New Roman" w:cs="Times New Roman"/>
          <w:sz w:val="24"/>
          <w:szCs w:val="24"/>
        </w:rPr>
        <w:t xml:space="preserve">, 7–16. </w:t>
      </w:r>
      <w:hyperlink r:id="rId32">
        <w:r w:rsidR="009B3DFE">
          <w:rPr>
            <w:rFonts w:ascii="Times New Roman" w:eastAsia="Times New Roman" w:hAnsi="Times New Roman" w:cs="Times New Roman"/>
            <w:color w:val="1155CC"/>
            <w:sz w:val="24"/>
            <w:szCs w:val="24"/>
            <w:u w:val="single"/>
          </w:rPr>
          <w:t>https://www.researchgate.net/publication/287168913</w:t>
        </w:r>
      </w:hyperlink>
    </w:p>
    <w:p w14:paraId="708DB6E6"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Gormley, T. R. (2006). Fish as a functional food. </w:t>
      </w:r>
      <w:r>
        <w:rPr>
          <w:rFonts w:ascii="Times New Roman" w:eastAsia="Times New Roman" w:hAnsi="Times New Roman" w:cs="Times New Roman"/>
          <w:i/>
          <w:sz w:val="24"/>
          <w:szCs w:val="24"/>
        </w:rPr>
        <w:t>Food Science and Technology, 20</w:t>
      </w:r>
      <w:r>
        <w:rPr>
          <w:rFonts w:ascii="Times New Roman" w:eastAsia="Times New Roman" w:hAnsi="Times New Roman" w:cs="Times New Roman"/>
          <w:sz w:val="24"/>
          <w:szCs w:val="24"/>
        </w:rPr>
        <w:t>, 25–28.</w:t>
      </w:r>
    </w:p>
    <w:p w14:paraId="07AE8221" w14:textId="07A91CD8"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of India. (2023). </w:t>
      </w:r>
      <w:r>
        <w:rPr>
          <w:rFonts w:ascii="Times New Roman" w:eastAsia="Times New Roman" w:hAnsi="Times New Roman" w:cs="Times New Roman"/>
          <w:i/>
          <w:sz w:val="24"/>
          <w:szCs w:val="24"/>
        </w:rPr>
        <w:t>Handbook on fisheries statistics 2023.</w:t>
      </w:r>
      <w:r>
        <w:rPr>
          <w:rFonts w:ascii="Times New Roman" w:eastAsia="Times New Roman" w:hAnsi="Times New Roman" w:cs="Times New Roman"/>
          <w:sz w:val="24"/>
          <w:szCs w:val="24"/>
        </w:rPr>
        <w:t xml:space="preserve"> Department of Fisheries, Ministry of Fisheries, Animal Husbandry &amp; Dairying</w:t>
      </w:r>
      <w:r w:rsidRPr="009C6A6D">
        <w:rPr>
          <w:rFonts w:ascii="Times New Roman" w:eastAsia="Times New Roman" w:hAnsi="Times New Roman" w:cs="Times New Roman"/>
          <w:sz w:val="24"/>
          <w:szCs w:val="24"/>
          <w:highlight w:val="yellow"/>
        </w:rPr>
        <w:t>.</w:t>
      </w:r>
      <w:r w:rsidR="00E22CE7">
        <w:rPr>
          <w:rFonts w:ascii="Times New Roman" w:eastAsia="Times New Roman" w:hAnsi="Times New Roman" w:cs="Times New Roman"/>
          <w:sz w:val="24"/>
          <w:szCs w:val="24"/>
        </w:rPr>
        <w:t xml:space="preserve"> </w:t>
      </w:r>
      <w:hyperlink r:id="rId33">
        <w:r w:rsidR="009B3DFE">
          <w:rPr>
            <w:rFonts w:ascii="Times New Roman" w:eastAsia="Times New Roman" w:hAnsi="Times New Roman" w:cs="Times New Roman"/>
            <w:color w:val="1155CC"/>
            <w:sz w:val="24"/>
            <w:szCs w:val="24"/>
            <w:u w:val="single"/>
          </w:rPr>
          <w:t>https://dof.gov.in</w:t>
        </w:r>
      </w:hyperlink>
    </w:p>
    <w:p w14:paraId="4CC2E71B"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Grant, W. B. (1997). Dietary links to Alzheimer's disease. </w:t>
      </w:r>
      <w:r>
        <w:rPr>
          <w:rFonts w:ascii="Times New Roman" w:eastAsia="Times New Roman" w:hAnsi="Times New Roman" w:cs="Times New Roman"/>
          <w:i/>
          <w:sz w:val="24"/>
          <w:szCs w:val="24"/>
        </w:rPr>
        <w:t>Alzheimer’s Disease Review, 2</w:t>
      </w:r>
      <w:r>
        <w:rPr>
          <w:rFonts w:ascii="Times New Roman" w:eastAsia="Times New Roman" w:hAnsi="Times New Roman" w:cs="Times New Roman"/>
          <w:sz w:val="24"/>
          <w:szCs w:val="24"/>
        </w:rPr>
        <w:t>, 42–55.</w:t>
      </w:r>
    </w:p>
    <w:p w14:paraId="6C28DCB5"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 S., Hasan, Z., Khan, G. N., &amp; Gul, S. (2017). Proximate body composition of five commercial fish species of family </w:t>
      </w:r>
      <w:proofErr w:type="spellStart"/>
      <w:r>
        <w:rPr>
          <w:rFonts w:ascii="Times New Roman" w:eastAsia="Times New Roman" w:hAnsi="Times New Roman" w:cs="Times New Roman"/>
          <w:sz w:val="24"/>
          <w:szCs w:val="24"/>
        </w:rPr>
        <w:t>Cyprinida</w:t>
      </w:r>
      <w:proofErr w:type="spellEnd"/>
      <w:r>
        <w:rPr>
          <w:rFonts w:ascii="Times New Roman" w:eastAsia="Times New Roman" w:hAnsi="Times New Roman" w:cs="Times New Roman"/>
          <w:sz w:val="24"/>
          <w:szCs w:val="24"/>
        </w:rPr>
        <w:t xml:space="preserve"> commonly consumed in Swat, Khyber Pakhtunkhwa, Pakistan. </w:t>
      </w:r>
      <w:r>
        <w:rPr>
          <w:rFonts w:ascii="Times New Roman" w:eastAsia="Times New Roman" w:hAnsi="Times New Roman" w:cs="Times New Roman"/>
          <w:i/>
          <w:sz w:val="24"/>
          <w:szCs w:val="24"/>
        </w:rPr>
        <w:t>Journal of Entomology and Zoology Studies, 5</w:t>
      </w:r>
      <w:r>
        <w:rPr>
          <w:rFonts w:ascii="Times New Roman" w:eastAsia="Times New Roman" w:hAnsi="Times New Roman" w:cs="Times New Roman"/>
          <w:sz w:val="24"/>
          <w:szCs w:val="24"/>
        </w:rPr>
        <w:t>(3), 1255–1257.</w:t>
      </w:r>
    </w:p>
    <w:p w14:paraId="76A80D27" w14:textId="3C891200"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Hernandez, M. D., Martinez, F. J., &amp; Garcia, B. (2001). Sensory evaluation of farmed sharp snout seabream </w:t>
      </w:r>
      <w:r w:rsidRPr="009C6A6D">
        <w:rPr>
          <w:rFonts w:ascii="Times New Roman" w:eastAsia="Times New Roman" w:hAnsi="Times New Roman" w:cs="Times New Roman"/>
          <w:sz w:val="24"/>
          <w:szCs w:val="24"/>
          <w:highlight w:val="yellow"/>
        </w:rPr>
        <w:t>(</w:t>
      </w:r>
      <w:proofErr w:type="spellStart"/>
      <w:r w:rsidRPr="009C6A6D">
        <w:rPr>
          <w:rFonts w:ascii="Times New Roman" w:eastAsia="Times New Roman" w:hAnsi="Times New Roman" w:cs="Times New Roman"/>
          <w:i/>
          <w:sz w:val="24"/>
          <w:szCs w:val="24"/>
          <w:highlight w:val="yellow"/>
        </w:rPr>
        <w:t>Diplodus</w:t>
      </w:r>
      <w:proofErr w:type="spellEnd"/>
      <w:r w:rsidR="00E22CE7"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puntazzo</w:t>
      </w:r>
      <w:proofErr w:type="spellEnd"/>
      <w:r w:rsidRPr="009C6A6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Aquaculture International, 9</w:t>
      </w:r>
      <w:r>
        <w:rPr>
          <w:rFonts w:ascii="Times New Roman" w:eastAsia="Times New Roman" w:hAnsi="Times New Roman" w:cs="Times New Roman"/>
          <w:sz w:val="24"/>
          <w:szCs w:val="24"/>
        </w:rPr>
        <w:t>, 519–529.</w:t>
      </w:r>
    </w:p>
    <w:p w14:paraId="280D85AF"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Haque, E. (2004). </w:t>
      </w:r>
      <w:proofErr w:type="spellStart"/>
      <w:r>
        <w:rPr>
          <w:rFonts w:ascii="Times New Roman" w:eastAsia="Times New Roman" w:hAnsi="Times New Roman" w:cs="Times New Roman"/>
          <w:i/>
          <w:sz w:val="24"/>
          <w:szCs w:val="24"/>
        </w:rPr>
        <w:t>BangladesherChhoto</w:t>
      </w:r>
      <w:proofErr w:type="spellEnd"/>
      <w:r>
        <w:rPr>
          <w:rFonts w:ascii="Times New Roman" w:eastAsia="Times New Roman" w:hAnsi="Times New Roman" w:cs="Times New Roman"/>
          <w:i/>
          <w:sz w:val="24"/>
          <w:szCs w:val="24"/>
        </w:rPr>
        <w:t xml:space="preserve"> Mach</w:t>
      </w:r>
      <w:r>
        <w:rPr>
          <w:rFonts w:ascii="Times New Roman" w:eastAsia="Times New Roman" w:hAnsi="Times New Roman" w:cs="Times New Roman"/>
          <w:sz w:val="24"/>
          <w:szCs w:val="24"/>
        </w:rPr>
        <w:t xml:space="preserve"> [A book on small indigenous fish species of Bangladesh]. Graphic Sign. </w:t>
      </w:r>
      <w:r>
        <w:rPr>
          <w:rFonts w:ascii="Times New Roman" w:eastAsia="Times New Roman" w:hAnsi="Times New Roman" w:cs="Times New Roman"/>
          <w:i/>
          <w:sz w:val="24"/>
          <w:szCs w:val="24"/>
        </w:rPr>
        <w:t>(Original work published in Mymensingh, Bangladesh; pp. 81–84)</w:t>
      </w:r>
    </w:p>
    <w:p w14:paraId="29CE4F6F"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Hussain, M. Z., Naqvi, A. A., </w:t>
      </w:r>
      <w:proofErr w:type="spellStart"/>
      <w:r>
        <w:rPr>
          <w:rFonts w:ascii="Times New Roman" w:eastAsia="Times New Roman" w:hAnsi="Times New Roman" w:cs="Times New Roman"/>
          <w:sz w:val="24"/>
          <w:szCs w:val="24"/>
        </w:rPr>
        <w:t>Shahzadah</w:t>
      </w:r>
      <w:proofErr w:type="spellEnd"/>
      <w:r>
        <w:rPr>
          <w:rFonts w:ascii="Times New Roman" w:eastAsia="Times New Roman" w:hAnsi="Times New Roman" w:cs="Times New Roman"/>
          <w:sz w:val="24"/>
          <w:szCs w:val="24"/>
        </w:rPr>
        <w:t xml:space="preserve">, W. A., Latif, A., Hussain, S., Iqbal, R., &amp; Ali, M. (2016). Effect of feeding habit, size and season on proximate composition of commercially important fishes from lentic water bodies of Indus River at Ghazi Ghat, Pakistan. </w:t>
      </w:r>
      <w:r>
        <w:rPr>
          <w:rFonts w:ascii="Times New Roman" w:eastAsia="Times New Roman" w:hAnsi="Times New Roman" w:cs="Times New Roman"/>
          <w:i/>
          <w:sz w:val="24"/>
          <w:szCs w:val="24"/>
        </w:rPr>
        <w:t>Pakistan Journal of Zoology, 48</w:t>
      </w:r>
      <w:r>
        <w:rPr>
          <w:rFonts w:ascii="Times New Roman" w:eastAsia="Times New Roman" w:hAnsi="Times New Roman" w:cs="Times New Roman"/>
          <w:sz w:val="24"/>
          <w:szCs w:val="24"/>
        </w:rPr>
        <w:t>(6), 1877–1884.</w:t>
      </w:r>
    </w:p>
    <w:p w14:paraId="6ACA2C6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Immaculate </w:t>
      </w:r>
      <w:proofErr w:type="spellStart"/>
      <w:r>
        <w:rPr>
          <w:rFonts w:ascii="Times New Roman" w:eastAsia="Times New Roman" w:hAnsi="Times New Roman" w:cs="Times New Roman"/>
          <w:sz w:val="24"/>
          <w:szCs w:val="24"/>
        </w:rPr>
        <w:t>Jeyasanta</w:t>
      </w:r>
      <w:proofErr w:type="spellEnd"/>
      <w:r>
        <w:rPr>
          <w:rFonts w:ascii="Times New Roman" w:eastAsia="Times New Roman" w:hAnsi="Times New Roman" w:cs="Times New Roman"/>
          <w:sz w:val="24"/>
          <w:szCs w:val="24"/>
        </w:rPr>
        <w:t xml:space="preserve">, K., &amp; Patterson, J. (2014). Nutritive evaluation of trash fishes in Tuticorin (India). </w:t>
      </w:r>
      <w:r>
        <w:rPr>
          <w:rFonts w:ascii="Times New Roman" w:eastAsia="Times New Roman" w:hAnsi="Times New Roman" w:cs="Times New Roman"/>
          <w:i/>
          <w:sz w:val="24"/>
          <w:szCs w:val="24"/>
        </w:rPr>
        <w:t>World Journal of Fish &amp; Marine Science, 6</w:t>
      </w:r>
      <w:r>
        <w:rPr>
          <w:rFonts w:ascii="Times New Roman" w:eastAsia="Times New Roman" w:hAnsi="Times New Roman" w:cs="Times New Roman"/>
          <w:sz w:val="24"/>
          <w:szCs w:val="24"/>
        </w:rPr>
        <w:t>(3), 275–288.</w:t>
      </w:r>
    </w:p>
    <w:p w14:paraId="6915D4B6"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Jahan, S. N., Chhabi, I. J., Samad, M. A., &amp; Hossain, M. I. (2018). Comparative study on nutritional quality of </w:t>
      </w:r>
      <w:proofErr w:type="gramStart"/>
      <w:r>
        <w:rPr>
          <w:rFonts w:ascii="Times New Roman" w:eastAsia="Times New Roman" w:hAnsi="Times New Roman" w:cs="Times New Roman"/>
          <w:sz w:val="24"/>
          <w:szCs w:val="24"/>
        </w:rPr>
        <w:t>sun dried</w:t>
      </w:r>
      <w:proofErr w:type="gramEnd"/>
      <w:r>
        <w:rPr>
          <w:rFonts w:ascii="Times New Roman" w:eastAsia="Times New Roman" w:hAnsi="Times New Roman" w:cs="Times New Roman"/>
          <w:sz w:val="24"/>
          <w:szCs w:val="24"/>
        </w:rPr>
        <w:t xml:space="preserve"> fish and oven dried fish. </w:t>
      </w:r>
      <w:r>
        <w:rPr>
          <w:rFonts w:ascii="Times New Roman" w:eastAsia="Times New Roman" w:hAnsi="Times New Roman" w:cs="Times New Roman"/>
          <w:i/>
          <w:sz w:val="24"/>
          <w:szCs w:val="24"/>
        </w:rPr>
        <w:t>International Journal of Advances in Science Engineering and Technology, 6</w:t>
      </w:r>
      <w:r>
        <w:rPr>
          <w:rFonts w:ascii="Times New Roman" w:eastAsia="Times New Roman" w:hAnsi="Times New Roman" w:cs="Times New Roman"/>
          <w:sz w:val="24"/>
          <w:szCs w:val="24"/>
        </w:rPr>
        <w:t>(4), 108–111.</w:t>
      </w:r>
    </w:p>
    <w:p w14:paraId="058E48F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Jahan, S., Shafiullah Habib, A. H. M., Islam, S., Hasan, M. K., Begum, M., &amp; Bardhan, S. (2021). Comparative study on proximate and mineral composition of native and hybrid Pangas (</w:t>
      </w:r>
      <w:r>
        <w:rPr>
          <w:rFonts w:ascii="Times New Roman" w:eastAsia="Times New Roman" w:hAnsi="Times New Roman" w:cs="Times New Roman"/>
          <w:i/>
          <w:sz w:val="24"/>
          <w:szCs w:val="24"/>
        </w:rPr>
        <w:t xml:space="preserve">Pangasius </w:t>
      </w:r>
      <w:proofErr w:type="spellStart"/>
      <w:r>
        <w:rPr>
          <w:rFonts w:ascii="Times New Roman" w:eastAsia="Times New Roman" w:hAnsi="Times New Roman" w:cs="Times New Roman"/>
          <w:i/>
          <w:sz w:val="24"/>
          <w:szCs w:val="24"/>
        </w:rPr>
        <w:t>pangasius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hypophthalmus</w:t>
      </w:r>
      <w:proofErr w:type="spellEnd"/>
      <w:r>
        <w:rPr>
          <w:rFonts w:ascii="Times New Roman" w:eastAsia="Times New Roman" w:hAnsi="Times New Roman" w:cs="Times New Roman"/>
          <w:sz w:val="24"/>
          <w:szCs w:val="24"/>
        </w:rPr>
        <w:t xml:space="preserve">) at raw and fried stages. </w:t>
      </w:r>
      <w:r>
        <w:rPr>
          <w:rFonts w:ascii="Times New Roman" w:eastAsia="Times New Roman" w:hAnsi="Times New Roman" w:cs="Times New Roman"/>
          <w:i/>
          <w:sz w:val="24"/>
          <w:szCs w:val="24"/>
        </w:rPr>
        <w:t>Journal of the Asiatic Society of Bangladesh, 47</w:t>
      </w:r>
      <w:r>
        <w:rPr>
          <w:rFonts w:ascii="Times New Roman" w:eastAsia="Times New Roman" w:hAnsi="Times New Roman" w:cs="Times New Roman"/>
          <w:sz w:val="24"/>
          <w:szCs w:val="24"/>
        </w:rPr>
        <w:t xml:space="preserve">(1), 13–22. </w:t>
      </w:r>
    </w:p>
    <w:p w14:paraId="3E923FCA" w14:textId="7E67473D"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Kawade</w:t>
      </w:r>
      <w:proofErr w:type="spellEnd"/>
      <w:r>
        <w:rPr>
          <w:rFonts w:ascii="Times New Roman" w:eastAsia="Times New Roman" w:hAnsi="Times New Roman" w:cs="Times New Roman"/>
          <w:sz w:val="24"/>
          <w:szCs w:val="24"/>
        </w:rPr>
        <w:t xml:space="preserve">, S., &amp; Deshmukh, P. (2023). Comparative study on the proximate composition of two freshwater fishes, </w:t>
      </w:r>
      <w:proofErr w:type="spellStart"/>
      <w:r w:rsidRPr="009C6A6D">
        <w:rPr>
          <w:rFonts w:ascii="Times New Roman" w:eastAsia="Times New Roman" w:hAnsi="Times New Roman" w:cs="Times New Roman"/>
          <w:i/>
          <w:sz w:val="24"/>
          <w:szCs w:val="24"/>
          <w:highlight w:val="yellow"/>
        </w:rPr>
        <w:t>Labeo</w:t>
      </w:r>
      <w:proofErr w:type="spellEnd"/>
      <w:r w:rsidR="00E22CE7"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rohita</w:t>
      </w:r>
      <w:proofErr w:type="spellEnd"/>
      <w:r>
        <w:rPr>
          <w:rFonts w:ascii="Times New Roman" w:eastAsia="Times New Roman" w:hAnsi="Times New Roman" w:cs="Times New Roman"/>
          <w:sz w:val="24"/>
          <w:szCs w:val="24"/>
        </w:rPr>
        <w:t xml:space="preserve"> and </w:t>
      </w:r>
      <w:proofErr w:type="spellStart"/>
      <w:r w:rsidRPr="009C6A6D">
        <w:rPr>
          <w:rFonts w:ascii="Times New Roman" w:eastAsia="Times New Roman" w:hAnsi="Times New Roman" w:cs="Times New Roman"/>
          <w:i/>
          <w:sz w:val="24"/>
          <w:szCs w:val="24"/>
          <w:highlight w:val="yellow"/>
        </w:rPr>
        <w:t>Catla</w:t>
      </w:r>
      <w:proofErr w:type="spellEnd"/>
      <w:r w:rsidR="00E22CE7"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catla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JETIR, 10</w:t>
      </w:r>
      <w:r>
        <w:rPr>
          <w:rFonts w:ascii="Times New Roman" w:eastAsia="Times New Roman" w:hAnsi="Times New Roman" w:cs="Times New Roman"/>
          <w:sz w:val="24"/>
          <w:szCs w:val="24"/>
        </w:rPr>
        <w:t>(12), 1129–1138.</w:t>
      </w:r>
    </w:p>
    <w:p w14:paraId="0BA5FF3A" w14:textId="35107CBD"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Kozlova, T. A. (1997). Seasonal cycles in total chemical composition of two Lake Baikal benthic-pelagic sculpins </w:t>
      </w:r>
      <w:r w:rsidRPr="009C6A6D">
        <w:rPr>
          <w:rFonts w:ascii="Times New Roman" w:eastAsia="Times New Roman" w:hAnsi="Times New Roman" w:cs="Times New Roman"/>
          <w:sz w:val="24"/>
          <w:szCs w:val="24"/>
          <w:highlight w:val="yellow"/>
        </w:rPr>
        <w:t>(</w:t>
      </w:r>
      <w:proofErr w:type="spellStart"/>
      <w:r w:rsidRPr="009C6A6D">
        <w:rPr>
          <w:rFonts w:ascii="Times New Roman" w:eastAsia="Times New Roman" w:hAnsi="Times New Roman" w:cs="Times New Roman"/>
          <w:i/>
          <w:sz w:val="24"/>
          <w:szCs w:val="24"/>
          <w:highlight w:val="yellow"/>
        </w:rPr>
        <w:t>Cottocomephorus</w:t>
      </w:r>
      <w:proofErr w:type="spellEnd"/>
      <w:r w:rsidR="00E22CE7"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cottoidei</w:t>
      </w:r>
      <w:proofErr w:type="spellEnd"/>
      <w:r w:rsidRPr="009C6A6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Fish Biology, 50</w:t>
      </w:r>
      <w:r>
        <w:rPr>
          <w:rFonts w:ascii="Times New Roman" w:eastAsia="Times New Roman" w:hAnsi="Times New Roman" w:cs="Times New Roman"/>
          <w:sz w:val="24"/>
          <w:szCs w:val="24"/>
        </w:rPr>
        <w:t>, 734–743.</w:t>
      </w:r>
    </w:p>
    <w:p w14:paraId="7A3D1B8C" w14:textId="7ED140B8"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Kris-Etherton, P. M., Harris, W. S., &amp; Appel, L. J.; American Heart Association. (2002). Fish consumption, fish oil, omega-3 fatty acids, and cardiovascular disease. </w:t>
      </w:r>
      <w:r>
        <w:rPr>
          <w:rFonts w:ascii="Times New Roman" w:eastAsia="Times New Roman" w:hAnsi="Times New Roman" w:cs="Times New Roman"/>
          <w:i/>
          <w:sz w:val="24"/>
          <w:szCs w:val="24"/>
        </w:rPr>
        <w:t>Circulation,106</w:t>
      </w:r>
      <w:r>
        <w:rPr>
          <w:rFonts w:ascii="Times New Roman" w:eastAsia="Times New Roman" w:hAnsi="Times New Roman" w:cs="Times New Roman"/>
          <w:sz w:val="24"/>
          <w:szCs w:val="24"/>
        </w:rPr>
        <w:t>(21), 2747–2757</w:t>
      </w:r>
      <w:r w:rsidRPr="009C6A6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hyperlink r:id="rId34">
        <w:r w:rsidR="009B3DFE">
          <w:rPr>
            <w:rFonts w:ascii="Times New Roman" w:eastAsia="Times New Roman" w:hAnsi="Times New Roman" w:cs="Times New Roman"/>
            <w:color w:val="1155CC"/>
            <w:sz w:val="24"/>
            <w:szCs w:val="24"/>
            <w:u w:val="single"/>
          </w:rPr>
          <w:t>https://doi.org/10.1161/01.cir.0000038493.65177.94</w:t>
        </w:r>
      </w:hyperlink>
    </w:p>
    <w:p w14:paraId="12EA206B" w14:textId="77777777" w:rsidR="00172CC0" w:rsidRDefault="00367182" w:rsidP="00172CC0">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 H. H., Maung, K. W., &amp; Aung, T. (2020). Nutritional values of some selected small indigenous fish species (SIFS) in Bawle Kyun, </w:t>
      </w:r>
      <w:proofErr w:type="spellStart"/>
      <w:r>
        <w:rPr>
          <w:rFonts w:ascii="Times New Roman" w:eastAsia="Times New Roman" w:hAnsi="Times New Roman" w:cs="Times New Roman"/>
          <w:sz w:val="24"/>
          <w:szCs w:val="24"/>
        </w:rPr>
        <w:t>Htantabin</w:t>
      </w:r>
      <w:proofErr w:type="spellEnd"/>
      <w:r>
        <w:rPr>
          <w:rFonts w:ascii="Times New Roman" w:eastAsia="Times New Roman" w:hAnsi="Times New Roman" w:cs="Times New Roman"/>
          <w:sz w:val="24"/>
          <w:szCs w:val="24"/>
        </w:rPr>
        <w:t xml:space="preserve"> township, Yangon region. </w:t>
      </w:r>
      <w:r>
        <w:rPr>
          <w:rFonts w:ascii="Times New Roman" w:eastAsia="Times New Roman" w:hAnsi="Times New Roman" w:cs="Times New Roman"/>
          <w:i/>
          <w:sz w:val="24"/>
          <w:szCs w:val="24"/>
        </w:rPr>
        <w:t>Journal of Myanmar Academy of Arts and Science, 18</w:t>
      </w:r>
      <w:r>
        <w:rPr>
          <w:rFonts w:ascii="Times New Roman" w:eastAsia="Times New Roman" w:hAnsi="Times New Roman" w:cs="Times New Roman"/>
          <w:sz w:val="24"/>
          <w:szCs w:val="24"/>
        </w:rPr>
        <w:t>, 281–294.</w:t>
      </w:r>
    </w:p>
    <w:p w14:paraId="11EFAEA1" w14:textId="52F28C82" w:rsidR="00172CC0" w:rsidRPr="00172CC0" w:rsidRDefault="00172CC0" w:rsidP="00172CC0">
      <w:pPr>
        <w:numPr>
          <w:ilvl w:val="0"/>
          <w:numId w:val="1"/>
        </w:numPr>
        <w:spacing w:line="360" w:lineRule="auto"/>
        <w:ind w:left="720"/>
        <w:jc w:val="both"/>
        <w:rPr>
          <w:rFonts w:ascii="Times New Roman" w:eastAsia="Times New Roman" w:hAnsi="Times New Roman" w:cs="Times New Roman"/>
          <w:sz w:val="24"/>
          <w:szCs w:val="24"/>
          <w:highlight w:val="yellow"/>
        </w:rPr>
      </w:pPr>
      <w:r w:rsidRPr="00172CC0">
        <w:rPr>
          <w:rFonts w:ascii="Times New Roman" w:eastAsia="Times New Roman" w:hAnsi="Times New Roman" w:cs="Times New Roman"/>
          <w:sz w:val="24"/>
          <w:szCs w:val="24"/>
          <w:highlight w:val="yellow"/>
        </w:rPr>
        <w:t xml:space="preserve">Lingesh, G., Reddy, H. R. V., </w:t>
      </w:r>
      <w:proofErr w:type="spellStart"/>
      <w:r w:rsidRPr="00172CC0">
        <w:rPr>
          <w:rFonts w:ascii="Times New Roman" w:eastAsia="Times New Roman" w:hAnsi="Times New Roman" w:cs="Times New Roman"/>
          <w:sz w:val="24"/>
          <w:szCs w:val="24"/>
          <w:highlight w:val="yellow"/>
        </w:rPr>
        <w:t>Narshivudu</w:t>
      </w:r>
      <w:proofErr w:type="spellEnd"/>
      <w:r w:rsidRPr="00172CC0">
        <w:rPr>
          <w:rFonts w:ascii="Times New Roman" w:eastAsia="Times New Roman" w:hAnsi="Times New Roman" w:cs="Times New Roman"/>
          <w:sz w:val="24"/>
          <w:szCs w:val="24"/>
          <w:highlight w:val="yellow"/>
        </w:rPr>
        <w:t xml:space="preserve">, D., </w:t>
      </w:r>
      <w:proofErr w:type="spellStart"/>
      <w:r w:rsidRPr="00172CC0">
        <w:rPr>
          <w:rFonts w:ascii="Times New Roman" w:eastAsia="Times New Roman" w:hAnsi="Times New Roman" w:cs="Times New Roman"/>
          <w:sz w:val="24"/>
          <w:szCs w:val="24"/>
          <w:highlight w:val="yellow"/>
        </w:rPr>
        <w:t>Muthappa</w:t>
      </w:r>
      <w:proofErr w:type="spellEnd"/>
      <w:r w:rsidRPr="00172CC0">
        <w:rPr>
          <w:rFonts w:ascii="Times New Roman" w:eastAsia="Times New Roman" w:hAnsi="Times New Roman" w:cs="Times New Roman"/>
          <w:sz w:val="24"/>
          <w:szCs w:val="24"/>
          <w:highlight w:val="yellow"/>
        </w:rPr>
        <w:t xml:space="preserve">, K., &amp; Padmanabha, A. (2019). Seasonal </w:t>
      </w:r>
      <w:proofErr w:type="spellStart"/>
      <w:r w:rsidRPr="00172CC0">
        <w:rPr>
          <w:rFonts w:ascii="Times New Roman" w:eastAsia="Times New Roman" w:hAnsi="Times New Roman" w:cs="Times New Roman"/>
          <w:sz w:val="24"/>
          <w:szCs w:val="24"/>
          <w:highlight w:val="yellow"/>
        </w:rPr>
        <w:t>phyto</w:t>
      </w:r>
      <w:proofErr w:type="spellEnd"/>
      <w:r w:rsidRPr="00172CC0">
        <w:rPr>
          <w:rFonts w:ascii="Times New Roman" w:eastAsia="Times New Roman" w:hAnsi="Times New Roman" w:cs="Times New Roman"/>
          <w:sz w:val="24"/>
          <w:szCs w:val="24"/>
          <w:highlight w:val="yellow"/>
        </w:rPr>
        <w:t>‑ and zooplankton dynamics in Karanja Reservoir, Bidar. Journal of Entomology and Zoology Studies, 7(4), 275–278.</w:t>
      </w:r>
    </w:p>
    <w:p w14:paraId="3F3646AE"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Love, R. M. (1970). </w:t>
      </w:r>
      <w:r>
        <w:rPr>
          <w:rFonts w:ascii="Times New Roman" w:eastAsia="Times New Roman" w:hAnsi="Times New Roman" w:cs="Times New Roman"/>
          <w:i/>
          <w:sz w:val="24"/>
          <w:szCs w:val="24"/>
        </w:rPr>
        <w:t>The chemical biology of fishes</w:t>
      </w:r>
      <w:r>
        <w:rPr>
          <w:rFonts w:ascii="Times New Roman" w:eastAsia="Times New Roman" w:hAnsi="Times New Roman" w:cs="Times New Roman"/>
          <w:sz w:val="24"/>
          <w:szCs w:val="24"/>
        </w:rPr>
        <w:t xml:space="preserve"> (Vol. I). Academic Press.</w:t>
      </w:r>
    </w:p>
    <w:p w14:paraId="2042475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Lowry, O. H., Rosebrough, N. J., Farr, A. L., &amp; Randall, R. J. (1951). Protein measurement with the Folin phenol reagent. </w:t>
      </w:r>
      <w:r>
        <w:rPr>
          <w:rFonts w:ascii="Times New Roman" w:eastAsia="Times New Roman" w:hAnsi="Times New Roman" w:cs="Times New Roman"/>
          <w:i/>
          <w:sz w:val="24"/>
          <w:szCs w:val="24"/>
        </w:rPr>
        <w:t>Journal of Biological Chemistry, 193</w:t>
      </w:r>
      <w:r>
        <w:rPr>
          <w:rFonts w:ascii="Times New Roman" w:eastAsia="Times New Roman" w:hAnsi="Times New Roman" w:cs="Times New Roman"/>
          <w:sz w:val="24"/>
          <w:szCs w:val="24"/>
        </w:rPr>
        <w:t>, 265–275.</w:t>
      </w:r>
    </w:p>
    <w:p w14:paraId="74D7A166" w14:textId="0F57C12A" w:rsidR="00FE5029" w:rsidRDefault="00172CC0" w:rsidP="00FE5029">
      <w:pPr>
        <w:numPr>
          <w:ilvl w:val="0"/>
          <w:numId w:val="1"/>
        </w:numPr>
        <w:spacing w:line="360" w:lineRule="auto"/>
        <w:ind w:left="720"/>
        <w:jc w:val="both"/>
        <w:rPr>
          <w:rFonts w:ascii="Times New Roman" w:eastAsia="Times New Roman" w:hAnsi="Times New Roman" w:cs="Times New Roman"/>
          <w:sz w:val="24"/>
          <w:szCs w:val="24"/>
          <w:highlight w:val="yellow"/>
        </w:rPr>
      </w:pPr>
      <w:proofErr w:type="spellStart"/>
      <w:r w:rsidRPr="00172CC0">
        <w:rPr>
          <w:rFonts w:ascii="Times New Roman" w:eastAsia="Times New Roman" w:hAnsi="Times New Roman" w:cs="Times New Roman"/>
          <w:sz w:val="24"/>
          <w:szCs w:val="24"/>
          <w:highlight w:val="yellow"/>
        </w:rPr>
        <w:t>Majagi</w:t>
      </w:r>
      <w:proofErr w:type="spellEnd"/>
      <w:r w:rsidRPr="00172CC0">
        <w:rPr>
          <w:rFonts w:ascii="Times New Roman" w:eastAsia="Times New Roman" w:hAnsi="Times New Roman" w:cs="Times New Roman"/>
          <w:sz w:val="24"/>
          <w:szCs w:val="24"/>
          <w:highlight w:val="yellow"/>
        </w:rPr>
        <w:t xml:space="preserve">, S. H., Vijaykumar, K., &amp; </w:t>
      </w:r>
      <w:proofErr w:type="spellStart"/>
      <w:r w:rsidRPr="00172CC0">
        <w:rPr>
          <w:rFonts w:ascii="Times New Roman" w:eastAsia="Times New Roman" w:hAnsi="Times New Roman" w:cs="Times New Roman"/>
          <w:sz w:val="24"/>
          <w:szCs w:val="24"/>
          <w:highlight w:val="yellow"/>
        </w:rPr>
        <w:t>Vasanthkaumar</w:t>
      </w:r>
      <w:proofErr w:type="spellEnd"/>
      <w:r w:rsidRPr="00172CC0">
        <w:rPr>
          <w:rFonts w:ascii="Times New Roman" w:eastAsia="Times New Roman" w:hAnsi="Times New Roman" w:cs="Times New Roman"/>
          <w:sz w:val="24"/>
          <w:szCs w:val="24"/>
          <w:highlight w:val="yellow"/>
        </w:rPr>
        <w:t xml:space="preserve">, B. (2007). Concentration of heavy metals and </w:t>
      </w:r>
      <w:proofErr w:type="spellStart"/>
      <w:r w:rsidRPr="00172CC0">
        <w:rPr>
          <w:rFonts w:ascii="Times New Roman" w:eastAsia="Times New Roman" w:hAnsi="Times New Roman" w:cs="Times New Roman"/>
          <w:sz w:val="24"/>
          <w:szCs w:val="24"/>
          <w:highlight w:val="yellow"/>
        </w:rPr>
        <w:t>physico</w:t>
      </w:r>
      <w:proofErr w:type="spellEnd"/>
      <w:r w:rsidRPr="00172CC0">
        <w:rPr>
          <w:rFonts w:ascii="Times New Roman" w:eastAsia="Times New Roman" w:hAnsi="Times New Roman" w:cs="Times New Roman"/>
          <w:sz w:val="24"/>
          <w:szCs w:val="24"/>
          <w:highlight w:val="yellow"/>
        </w:rPr>
        <w:t xml:space="preserve">‑chemical parameters in Karanja Reservoir, Bidar District, Karnataka, India. Environmental Monitoring and Assessment, 138, 273–279. </w:t>
      </w:r>
      <w:hyperlink r:id="rId35" w:history="1">
        <w:r w:rsidRPr="00172CC0">
          <w:rPr>
            <w:rStyle w:val="Hyperlink"/>
            <w:rFonts w:ascii="Times New Roman" w:eastAsia="Times New Roman" w:hAnsi="Times New Roman" w:cs="Times New Roman"/>
            <w:sz w:val="24"/>
            <w:szCs w:val="24"/>
            <w:highlight w:val="yellow"/>
          </w:rPr>
          <w:t>https://doi.org/10.1007/s10661-007-9796-x</w:t>
        </w:r>
      </w:hyperlink>
      <w:r w:rsidR="00FE5029">
        <w:t xml:space="preserve"> </w:t>
      </w:r>
    </w:p>
    <w:p w14:paraId="156F0716" w14:textId="349FE316" w:rsidR="00172CC0" w:rsidRPr="00FE5029" w:rsidRDefault="00172CC0" w:rsidP="00FE5029">
      <w:pPr>
        <w:numPr>
          <w:ilvl w:val="0"/>
          <w:numId w:val="1"/>
        </w:numPr>
        <w:spacing w:line="360" w:lineRule="auto"/>
        <w:ind w:left="720"/>
        <w:jc w:val="both"/>
        <w:rPr>
          <w:rFonts w:ascii="Times New Roman" w:eastAsia="Times New Roman" w:hAnsi="Times New Roman" w:cs="Times New Roman"/>
          <w:sz w:val="24"/>
          <w:szCs w:val="24"/>
          <w:highlight w:val="yellow"/>
        </w:rPr>
      </w:pPr>
      <w:proofErr w:type="spellStart"/>
      <w:r w:rsidRPr="00FE5029">
        <w:rPr>
          <w:rFonts w:ascii="Times New Roman" w:eastAsia="Times New Roman" w:hAnsi="Times New Roman" w:cs="Times New Roman"/>
          <w:sz w:val="24"/>
          <w:szCs w:val="24"/>
          <w:highlight w:val="yellow"/>
        </w:rPr>
        <w:t>Majagi</w:t>
      </w:r>
      <w:proofErr w:type="spellEnd"/>
      <w:r w:rsidRPr="00FE5029">
        <w:rPr>
          <w:rFonts w:ascii="Times New Roman" w:eastAsia="Times New Roman" w:hAnsi="Times New Roman" w:cs="Times New Roman"/>
          <w:sz w:val="24"/>
          <w:szCs w:val="24"/>
          <w:highlight w:val="yellow"/>
        </w:rPr>
        <w:t xml:space="preserve">, S. H., &amp; Vijaykumar, K. (2008). Ecology and abundance of zooplankton in Karanja Reservoir, Bidar District, Karnataka, India. Environmental Monitoring and Assessment, 144, 301–313. </w:t>
      </w:r>
      <w:hyperlink r:id="rId36" w:history="1">
        <w:r w:rsidRPr="00FE5029">
          <w:rPr>
            <w:rStyle w:val="Hyperlink"/>
            <w:rFonts w:ascii="Times New Roman" w:eastAsia="Times New Roman" w:hAnsi="Times New Roman" w:cs="Times New Roman"/>
            <w:sz w:val="24"/>
            <w:szCs w:val="24"/>
            <w:highlight w:val="yellow"/>
          </w:rPr>
          <w:t>https://doi.org/10.1007/s10661-008-0329-z</w:t>
        </w:r>
      </w:hyperlink>
      <w:r w:rsidRPr="00FE5029">
        <w:rPr>
          <w:rFonts w:ascii="Times New Roman" w:eastAsia="Times New Roman" w:hAnsi="Times New Roman" w:cs="Times New Roman"/>
          <w:sz w:val="24"/>
          <w:szCs w:val="24"/>
        </w:rPr>
        <w:t xml:space="preserve"> </w:t>
      </w:r>
    </w:p>
    <w:p w14:paraId="29B7D56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Mazumder, M. S. A., Rahman, M. M., Ahmed, A. T. A., Begum, M., &amp; Hossain, M. A. (2008). Proximate composition of some small indigenous fish species (SIS) in Bangladesh. </w:t>
      </w:r>
      <w:r>
        <w:rPr>
          <w:rFonts w:ascii="Times New Roman" w:eastAsia="Times New Roman" w:hAnsi="Times New Roman" w:cs="Times New Roman"/>
          <w:i/>
          <w:sz w:val="24"/>
          <w:szCs w:val="24"/>
        </w:rPr>
        <w:t>International Journal of Sustainable Crop Production, 3</w:t>
      </w:r>
      <w:r>
        <w:rPr>
          <w:rFonts w:ascii="Times New Roman" w:eastAsia="Times New Roman" w:hAnsi="Times New Roman" w:cs="Times New Roman"/>
          <w:sz w:val="24"/>
          <w:szCs w:val="24"/>
        </w:rPr>
        <w:t>(4), 18–23.</w:t>
      </w:r>
    </w:p>
    <w:p w14:paraId="0C82D9D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Mejri, S. C., Tremblay, R., Audet, C., Wills, P. S., &amp; Riche, M. (2021). Essential fatty acid requirements in tropical and cold‐water marine fish larvae and juveniles. </w:t>
      </w:r>
      <w:r>
        <w:rPr>
          <w:rFonts w:ascii="Times New Roman" w:eastAsia="Times New Roman" w:hAnsi="Times New Roman" w:cs="Times New Roman"/>
          <w:i/>
          <w:sz w:val="24"/>
          <w:szCs w:val="24"/>
        </w:rPr>
        <w:t>Frontiers in Marine Science, 8</w:t>
      </w:r>
      <w:r>
        <w:rPr>
          <w:rFonts w:ascii="Times New Roman" w:eastAsia="Times New Roman" w:hAnsi="Times New Roman" w:cs="Times New Roman"/>
          <w:sz w:val="24"/>
          <w:szCs w:val="24"/>
        </w:rPr>
        <w:t>, 1–15.</w:t>
      </w:r>
      <w:hyperlink r:id="rId37"/>
      <w:hyperlink r:id="rId38">
        <w:r w:rsidR="009B3DFE">
          <w:rPr>
            <w:rFonts w:ascii="Times New Roman" w:eastAsia="Times New Roman" w:hAnsi="Times New Roman" w:cs="Times New Roman"/>
            <w:color w:val="1155CC"/>
            <w:sz w:val="24"/>
            <w:szCs w:val="24"/>
            <w:u w:val="single"/>
          </w:rPr>
          <w:t>https://doi.org/10.3389/fmars.2021.680003</w:t>
        </w:r>
      </w:hyperlink>
    </w:p>
    <w:p w14:paraId="12EBC58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Mohanty, B. P. (2015). Nutritional value of food fish. </w:t>
      </w:r>
      <w:r>
        <w:rPr>
          <w:rFonts w:ascii="Times New Roman" w:eastAsia="Times New Roman" w:hAnsi="Times New Roman" w:cs="Times New Roman"/>
          <w:i/>
          <w:sz w:val="24"/>
          <w:szCs w:val="24"/>
        </w:rPr>
        <w:t>Conspectus of Inland Fisheries Management, 4</w:t>
      </w:r>
      <w:r>
        <w:rPr>
          <w:rFonts w:ascii="Times New Roman" w:eastAsia="Times New Roman" w:hAnsi="Times New Roman" w:cs="Times New Roman"/>
          <w:sz w:val="24"/>
          <w:szCs w:val="24"/>
        </w:rPr>
        <w:t>, 15–21.</w:t>
      </w:r>
    </w:p>
    <w:p w14:paraId="7A059D43" w14:textId="02A99A91"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Mohanty, Bimal Prasanna, Ganguly, S., </w:t>
      </w:r>
      <w:proofErr w:type="spellStart"/>
      <w:r>
        <w:rPr>
          <w:rFonts w:ascii="Times New Roman" w:eastAsia="Times New Roman" w:hAnsi="Times New Roman" w:cs="Times New Roman"/>
          <w:sz w:val="24"/>
          <w:szCs w:val="24"/>
        </w:rPr>
        <w:t>Mahanty</w:t>
      </w:r>
      <w:proofErr w:type="spellEnd"/>
      <w:r>
        <w:rPr>
          <w:rFonts w:ascii="Times New Roman" w:eastAsia="Times New Roman" w:hAnsi="Times New Roman" w:cs="Times New Roman"/>
          <w:sz w:val="24"/>
          <w:szCs w:val="24"/>
        </w:rPr>
        <w:t>, A., Sankar, T. V., Anandan, R., Chakraborty, K., Paul, B. N., Sarma, D., Syama Dayal, J.,</w:t>
      </w:r>
      <w:r w:rsidR="00E22CE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Venkateshwarlu</w:t>
      </w:r>
      <w:proofErr w:type="spellEnd"/>
      <w:r>
        <w:rPr>
          <w:rFonts w:ascii="Times New Roman" w:eastAsia="Times New Roman" w:hAnsi="Times New Roman" w:cs="Times New Roman"/>
          <w:sz w:val="24"/>
          <w:szCs w:val="24"/>
        </w:rPr>
        <w:t xml:space="preserve">, G., Mathew, S., Asha, K. K., Karunakaran, D., Mitra, </w:t>
      </w:r>
      <w:proofErr w:type="spellStart"/>
      <w:r>
        <w:rPr>
          <w:rFonts w:ascii="Times New Roman" w:eastAsia="Times New Roman" w:hAnsi="Times New Roman" w:cs="Times New Roman"/>
          <w:sz w:val="24"/>
          <w:szCs w:val="24"/>
        </w:rPr>
        <w:t>Tandrima</w:t>
      </w:r>
      <w:proofErr w:type="spellEnd"/>
      <w:r>
        <w:rPr>
          <w:rFonts w:ascii="Times New Roman" w:eastAsia="Times New Roman" w:hAnsi="Times New Roman" w:cs="Times New Roman"/>
          <w:sz w:val="24"/>
          <w:szCs w:val="24"/>
        </w:rPr>
        <w:t xml:space="preserve">, Chanda, S., Shahi, N., Das, P., Das, P., Akhtar, M. S., </w:t>
      </w:r>
      <w:proofErr w:type="spellStart"/>
      <w:r>
        <w:rPr>
          <w:rFonts w:ascii="Times New Roman" w:eastAsia="Times New Roman" w:hAnsi="Times New Roman" w:cs="Times New Roman"/>
          <w:sz w:val="24"/>
          <w:szCs w:val="24"/>
        </w:rPr>
        <w:t>Vijayagopal</w:t>
      </w:r>
      <w:proofErr w:type="spellEnd"/>
      <w:r>
        <w:rPr>
          <w:rFonts w:ascii="Times New Roman" w:eastAsia="Times New Roman" w:hAnsi="Times New Roman" w:cs="Times New Roman"/>
          <w:sz w:val="24"/>
          <w:szCs w:val="24"/>
        </w:rPr>
        <w:t xml:space="preserve">, P., &amp; Sridhar, N. (2016). DHA and EPA content and fatty acid profile of 39 food fishes from India. </w:t>
      </w:r>
      <w:r>
        <w:rPr>
          <w:rFonts w:ascii="Times New Roman" w:eastAsia="Times New Roman" w:hAnsi="Times New Roman" w:cs="Times New Roman"/>
          <w:i/>
          <w:sz w:val="24"/>
          <w:szCs w:val="24"/>
        </w:rPr>
        <w:t>BioMed Research International, 2016</w:t>
      </w:r>
      <w:r>
        <w:rPr>
          <w:rFonts w:ascii="Times New Roman" w:eastAsia="Times New Roman" w:hAnsi="Times New Roman" w:cs="Times New Roman"/>
          <w:sz w:val="24"/>
          <w:szCs w:val="24"/>
        </w:rPr>
        <w:t>, Article 4027437</w:t>
      </w:r>
      <w:r w:rsidRPr="009C6A6D">
        <w:rPr>
          <w:rFonts w:ascii="Times New Roman" w:eastAsia="Times New Roman" w:hAnsi="Times New Roman" w:cs="Times New Roman"/>
          <w:sz w:val="24"/>
          <w:szCs w:val="24"/>
          <w:highlight w:val="yellow"/>
        </w:rPr>
        <w:t>.</w:t>
      </w:r>
      <w:r w:rsidR="00E22CE7">
        <w:rPr>
          <w:rFonts w:ascii="Times New Roman" w:eastAsia="Times New Roman" w:hAnsi="Times New Roman" w:cs="Times New Roman"/>
          <w:sz w:val="24"/>
          <w:szCs w:val="24"/>
        </w:rPr>
        <w:t xml:space="preserve"> </w:t>
      </w:r>
      <w:hyperlink r:id="rId39">
        <w:r w:rsidR="009B3DFE">
          <w:rPr>
            <w:rFonts w:ascii="Times New Roman" w:eastAsia="Times New Roman" w:hAnsi="Times New Roman" w:cs="Times New Roman"/>
            <w:color w:val="1155CC"/>
            <w:sz w:val="24"/>
            <w:szCs w:val="24"/>
            <w:u w:val="single"/>
          </w:rPr>
          <w:t>https://doi.org/10.1155/2016/4027437</w:t>
        </w:r>
      </w:hyperlink>
    </w:p>
    <w:p w14:paraId="446F0FA5" w14:textId="2EBA59B0"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Moradi, Y., Bakar, J., </w:t>
      </w:r>
      <w:proofErr w:type="spellStart"/>
      <w:r>
        <w:rPr>
          <w:rFonts w:ascii="Times New Roman" w:eastAsia="Times New Roman" w:hAnsi="Times New Roman" w:cs="Times New Roman"/>
          <w:sz w:val="24"/>
          <w:szCs w:val="24"/>
        </w:rPr>
        <w:t>Motalebi</w:t>
      </w:r>
      <w:proofErr w:type="spellEnd"/>
      <w:r>
        <w:rPr>
          <w:rFonts w:ascii="Times New Roman" w:eastAsia="Times New Roman" w:hAnsi="Times New Roman" w:cs="Times New Roman"/>
          <w:sz w:val="24"/>
          <w:szCs w:val="24"/>
        </w:rPr>
        <w:t xml:space="preserve">, A. A., Syed Muhamad, S. H., &amp; Che Man, Y. (2011). A review on fish lipid: Composition and changes during cooking methods. </w:t>
      </w:r>
      <w:r>
        <w:rPr>
          <w:rFonts w:ascii="Times New Roman" w:eastAsia="Times New Roman" w:hAnsi="Times New Roman" w:cs="Times New Roman"/>
          <w:i/>
          <w:sz w:val="24"/>
          <w:szCs w:val="24"/>
        </w:rPr>
        <w:t>Journal of Aquatic Food Product Technology, 20</w:t>
      </w:r>
      <w:r>
        <w:rPr>
          <w:rFonts w:ascii="Times New Roman" w:eastAsia="Times New Roman" w:hAnsi="Times New Roman" w:cs="Times New Roman"/>
          <w:sz w:val="24"/>
          <w:szCs w:val="24"/>
        </w:rPr>
        <w:t>(4), 379–390</w:t>
      </w:r>
      <w:r w:rsidRPr="009C6A6D">
        <w:rPr>
          <w:rFonts w:ascii="Times New Roman" w:eastAsia="Times New Roman" w:hAnsi="Times New Roman" w:cs="Times New Roman"/>
          <w:sz w:val="24"/>
          <w:szCs w:val="24"/>
          <w:highlight w:val="yellow"/>
        </w:rPr>
        <w:t>.</w:t>
      </w:r>
      <w:r w:rsidR="00E22CE7">
        <w:rPr>
          <w:rFonts w:ascii="Times New Roman" w:eastAsia="Times New Roman" w:hAnsi="Times New Roman" w:cs="Times New Roman"/>
          <w:sz w:val="24"/>
          <w:szCs w:val="24"/>
        </w:rPr>
        <w:t xml:space="preserve"> </w:t>
      </w:r>
      <w:hyperlink r:id="rId40"/>
      <w:hyperlink r:id="rId41">
        <w:r w:rsidR="009B3DFE">
          <w:rPr>
            <w:rFonts w:ascii="Times New Roman" w:eastAsia="Times New Roman" w:hAnsi="Times New Roman" w:cs="Times New Roman"/>
            <w:color w:val="1155CC"/>
            <w:sz w:val="24"/>
            <w:szCs w:val="24"/>
            <w:u w:val="single"/>
          </w:rPr>
          <w:t>https://doi.org/10.1080/10498850.2011.576449</w:t>
        </w:r>
      </w:hyperlink>
    </w:p>
    <w:p w14:paraId="73B813F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 M. G., Begum, S. R., Abdul </w:t>
      </w:r>
      <w:proofErr w:type="spellStart"/>
      <w:r>
        <w:rPr>
          <w:rFonts w:ascii="Times New Roman" w:eastAsia="Times New Roman" w:hAnsi="Times New Roman" w:cs="Times New Roman"/>
          <w:sz w:val="24"/>
          <w:szCs w:val="24"/>
        </w:rPr>
        <w:t>Khaleque</w:t>
      </w:r>
      <w:proofErr w:type="spellEnd"/>
      <w:r>
        <w:rPr>
          <w:rFonts w:ascii="Times New Roman" w:eastAsia="Times New Roman" w:hAnsi="Times New Roman" w:cs="Times New Roman"/>
          <w:sz w:val="24"/>
          <w:szCs w:val="24"/>
        </w:rPr>
        <w:t xml:space="preserve">, M., Jannat, M., &amp; Ahsan, D. A. (2012). Nutritional qualities of </w:t>
      </w:r>
      <w:proofErr w:type="spellStart"/>
      <w:r>
        <w:rPr>
          <w:rFonts w:ascii="Times New Roman" w:eastAsia="Times New Roman" w:hAnsi="Times New Roman" w:cs="Times New Roman"/>
          <w:sz w:val="24"/>
          <w:szCs w:val="24"/>
        </w:rPr>
        <w:t>Hilsha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Sarpunti</w:t>
      </w:r>
      <w:proofErr w:type="spellEnd"/>
      <w:r>
        <w:rPr>
          <w:rFonts w:ascii="Times New Roman" w:eastAsia="Times New Roman" w:hAnsi="Times New Roman" w:cs="Times New Roman"/>
          <w:sz w:val="24"/>
          <w:szCs w:val="24"/>
        </w:rPr>
        <w:t xml:space="preserve"> in different salt curing methods. </w:t>
      </w:r>
      <w:r>
        <w:rPr>
          <w:rFonts w:ascii="Times New Roman" w:eastAsia="Times New Roman" w:hAnsi="Times New Roman" w:cs="Times New Roman"/>
          <w:i/>
          <w:sz w:val="24"/>
          <w:szCs w:val="24"/>
        </w:rPr>
        <w:t>Dhaka University Journal of Biological Sciences, 21</w:t>
      </w:r>
      <w:r>
        <w:rPr>
          <w:rFonts w:ascii="Times New Roman" w:eastAsia="Times New Roman" w:hAnsi="Times New Roman" w:cs="Times New Roman"/>
          <w:sz w:val="24"/>
          <w:szCs w:val="24"/>
        </w:rPr>
        <w:t>(1), 97–104, 205.</w:t>
      </w:r>
    </w:p>
    <w:p w14:paraId="77E2E190"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 M. G., Yasmin, T., Sharif, N. S., Rahman Khan, M. M., &amp; Rahman Khan, M. A. (2013). Effect of freezing period on the microbial and nutrient quality of pool barb, </w:t>
      </w:r>
      <w:r>
        <w:rPr>
          <w:rFonts w:ascii="Times New Roman" w:eastAsia="Times New Roman" w:hAnsi="Times New Roman" w:cs="Times New Roman"/>
          <w:i/>
          <w:sz w:val="24"/>
          <w:szCs w:val="24"/>
        </w:rPr>
        <w:t xml:space="preserve">Puntius </w:t>
      </w:r>
      <w:proofErr w:type="spellStart"/>
      <w:r>
        <w:rPr>
          <w:rFonts w:ascii="Times New Roman" w:eastAsia="Times New Roman" w:hAnsi="Times New Roman" w:cs="Times New Roman"/>
          <w:i/>
          <w:sz w:val="24"/>
          <w:szCs w:val="24"/>
        </w:rPr>
        <w:t>sophore</w:t>
      </w:r>
      <w:proofErr w:type="spellEnd"/>
      <w:r>
        <w:rPr>
          <w:rFonts w:ascii="Times New Roman" w:eastAsia="Times New Roman" w:hAnsi="Times New Roman" w:cs="Times New Roman"/>
          <w:sz w:val="24"/>
          <w:szCs w:val="24"/>
        </w:rPr>
        <w:t xml:space="preserve"> from Dhaka city retail market, Bangladesh.</w:t>
      </w:r>
    </w:p>
    <w:p w14:paraId="55F454D0"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Mustafa, T., Naser, M. N., Murshed, S., Farhana, Z., Akter, M., &amp; Ali, L. (2015). Fatty acid composition of three small indigenous fishes of Bangladesh. </w:t>
      </w:r>
      <w:r>
        <w:rPr>
          <w:rFonts w:ascii="Times New Roman" w:eastAsia="Times New Roman" w:hAnsi="Times New Roman" w:cs="Times New Roman"/>
          <w:i/>
          <w:sz w:val="24"/>
          <w:szCs w:val="24"/>
        </w:rPr>
        <w:t>Bangladesh Journal of Zoology, 43</w:t>
      </w:r>
      <w:r>
        <w:rPr>
          <w:rFonts w:ascii="Times New Roman" w:eastAsia="Times New Roman" w:hAnsi="Times New Roman" w:cs="Times New Roman"/>
          <w:sz w:val="24"/>
          <w:szCs w:val="24"/>
        </w:rPr>
        <w:t>(1), 85–93.</w:t>
      </w:r>
    </w:p>
    <w:p w14:paraId="1966810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 T., Roy, T., Rana, M. M., &amp; Khalil, F. (2022). Proximate composition and mineral content of three wild and cultured fish species of Bangladesh. </w:t>
      </w:r>
      <w:r>
        <w:rPr>
          <w:rFonts w:ascii="Times New Roman" w:eastAsia="Times New Roman" w:hAnsi="Times New Roman" w:cs="Times New Roman"/>
          <w:i/>
          <w:sz w:val="24"/>
          <w:szCs w:val="24"/>
        </w:rPr>
        <w:t xml:space="preserve">Jagannath University </w:t>
      </w:r>
      <w:r>
        <w:rPr>
          <w:rFonts w:ascii="Times New Roman" w:eastAsia="Times New Roman" w:hAnsi="Times New Roman" w:cs="Times New Roman"/>
          <w:i/>
          <w:color w:val="000000"/>
          <w:sz w:val="24"/>
          <w:szCs w:val="24"/>
        </w:rPr>
        <w:t>Journal</w:t>
      </w:r>
      <w:r>
        <w:rPr>
          <w:rFonts w:ascii="Times New Roman" w:eastAsia="Times New Roman" w:hAnsi="Times New Roman" w:cs="Times New Roman"/>
          <w:i/>
          <w:sz w:val="24"/>
          <w:szCs w:val="24"/>
        </w:rPr>
        <w:t xml:space="preserve"> of Life and Earth Sciences, 7</w:t>
      </w:r>
      <w:r>
        <w:rPr>
          <w:rFonts w:ascii="Times New Roman" w:eastAsia="Times New Roman" w:hAnsi="Times New Roman" w:cs="Times New Roman"/>
          <w:sz w:val="24"/>
          <w:szCs w:val="24"/>
        </w:rPr>
        <w:t>(2), 77–86.</w:t>
      </w:r>
    </w:p>
    <w:p w14:paraId="0C701494" w14:textId="2E11035A"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Nahid, M. N., Latifa, G. A., Farid, F. B., &amp; Begum, M. (2014). Evaluation of biochemical composition of salt and garlic treated smoke‐dried </w:t>
      </w:r>
      <w:proofErr w:type="spellStart"/>
      <w:r w:rsidRPr="009C6A6D">
        <w:rPr>
          <w:rFonts w:ascii="Times New Roman" w:eastAsia="Times New Roman" w:hAnsi="Times New Roman" w:cs="Times New Roman"/>
          <w:sz w:val="24"/>
          <w:szCs w:val="24"/>
          <w:highlight w:val="yellow"/>
        </w:rPr>
        <w:t>Chapila</w:t>
      </w:r>
      <w:proofErr w:type="spellEnd"/>
      <w:r w:rsidRPr="009C6A6D">
        <w:rPr>
          <w:rFonts w:ascii="Times New Roman" w:eastAsia="Times New Roman" w:hAnsi="Times New Roman" w:cs="Times New Roman"/>
          <w:sz w:val="24"/>
          <w:szCs w:val="24"/>
          <w:highlight w:val="yellow"/>
        </w:rPr>
        <w:t xml:space="preserve"> (</w:t>
      </w:r>
      <w:proofErr w:type="spellStart"/>
      <w:r w:rsidRPr="009C6A6D">
        <w:rPr>
          <w:rFonts w:ascii="Times New Roman" w:eastAsia="Times New Roman" w:hAnsi="Times New Roman" w:cs="Times New Roman"/>
          <w:i/>
          <w:iCs/>
          <w:sz w:val="24"/>
          <w:szCs w:val="24"/>
          <w:highlight w:val="yellow"/>
        </w:rPr>
        <w:t>Gudusia</w:t>
      </w:r>
      <w:proofErr w:type="spellEnd"/>
      <w:r w:rsidR="001D1DE9" w:rsidRPr="009C6A6D">
        <w:rPr>
          <w:rFonts w:ascii="Times New Roman" w:eastAsia="Times New Roman" w:hAnsi="Times New Roman" w:cs="Times New Roman"/>
          <w:i/>
          <w:iCs/>
          <w:sz w:val="24"/>
          <w:szCs w:val="24"/>
          <w:highlight w:val="yellow"/>
        </w:rPr>
        <w:t xml:space="preserve"> </w:t>
      </w:r>
      <w:proofErr w:type="spellStart"/>
      <w:r w:rsidRPr="009C6A6D">
        <w:rPr>
          <w:rFonts w:ascii="Times New Roman" w:eastAsia="Times New Roman" w:hAnsi="Times New Roman" w:cs="Times New Roman"/>
          <w:i/>
          <w:iCs/>
          <w:sz w:val="24"/>
          <w:szCs w:val="24"/>
          <w:highlight w:val="yellow"/>
        </w:rPr>
        <w:t>chapra</w:t>
      </w:r>
      <w:proofErr w:type="spellEnd"/>
      <w:r>
        <w:rPr>
          <w:rFonts w:ascii="Times New Roman" w:eastAsia="Times New Roman" w:hAnsi="Times New Roman" w:cs="Times New Roman"/>
          <w:sz w:val="24"/>
          <w:szCs w:val="24"/>
        </w:rPr>
        <w:t xml:space="preserve"> Hamilton, 1822) and Kaika (</w:t>
      </w:r>
      <w:proofErr w:type="spellStart"/>
      <w:r w:rsidRPr="009C6A6D">
        <w:rPr>
          <w:rFonts w:ascii="Times New Roman" w:eastAsia="Times New Roman" w:hAnsi="Times New Roman" w:cs="Times New Roman"/>
          <w:i/>
          <w:iCs/>
          <w:sz w:val="24"/>
          <w:szCs w:val="24"/>
          <w:highlight w:val="yellow"/>
        </w:rPr>
        <w:t>Xenentodon</w:t>
      </w:r>
      <w:proofErr w:type="spellEnd"/>
      <w:r w:rsidR="00E22CE7" w:rsidRPr="009C6A6D">
        <w:rPr>
          <w:rFonts w:ascii="Times New Roman" w:eastAsia="Times New Roman" w:hAnsi="Times New Roman" w:cs="Times New Roman"/>
          <w:i/>
          <w:iCs/>
          <w:sz w:val="24"/>
          <w:szCs w:val="24"/>
          <w:highlight w:val="yellow"/>
        </w:rPr>
        <w:t xml:space="preserve"> </w:t>
      </w:r>
      <w:proofErr w:type="spellStart"/>
      <w:r w:rsidRPr="009C6A6D">
        <w:rPr>
          <w:rFonts w:ascii="Times New Roman" w:eastAsia="Times New Roman" w:hAnsi="Times New Roman" w:cs="Times New Roman"/>
          <w:i/>
          <w:iCs/>
          <w:sz w:val="24"/>
          <w:szCs w:val="24"/>
          <w:highlight w:val="yellow"/>
        </w:rPr>
        <w:t>cancila</w:t>
      </w:r>
      <w:proofErr w:type="spellEnd"/>
      <w:r>
        <w:rPr>
          <w:rFonts w:ascii="Times New Roman" w:eastAsia="Times New Roman" w:hAnsi="Times New Roman" w:cs="Times New Roman"/>
          <w:sz w:val="24"/>
          <w:szCs w:val="24"/>
        </w:rPr>
        <w:t xml:space="preserve"> Hamilton‐Buchanan, 1822) fish at laboratory condition (27–31 °C). </w:t>
      </w:r>
      <w:r>
        <w:rPr>
          <w:rFonts w:ascii="Times New Roman" w:eastAsia="Times New Roman" w:hAnsi="Times New Roman" w:cs="Times New Roman"/>
          <w:i/>
          <w:sz w:val="24"/>
          <w:szCs w:val="24"/>
        </w:rPr>
        <w:t>Research Journal of Animal, Veterinary and Fishery Science, 2</w:t>
      </w:r>
      <w:r>
        <w:rPr>
          <w:rFonts w:ascii="Times New Roman" w:eastAsia="Times New Roman" w:hAnsi="Times New Roman" w:cs="Times New Roman"/>
          <w:sz w:val="24"/>
          <w:szCs w:val="24"/>
        </w:rPr>
        <w:t>(10), 10–15.</w:t>
      </w:r>
    </w:p>
    <w:p w14:paraId="42D225FE" w14:textId="50265F30"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Nasreena</w:t>
      </w:r>
      <w:proofErr w:type="spellEnd"/>
      <w:r>
        <w:rPr>
          <w:rFonts w:ascii="Times New Roman" w:eastAsia="Times New Roman" w:hAnsi="Times New Roman" w:cs="Times New Roman"/>
          <w:sz w:val="24"/>
          <w:szCs w:val="24"/>
        </w:rPr>
        <w:t xml:space="preserve"> Shaban, &amp; Mohiuddin, I. (2012). Nutritional composition of freshwater carps </w:t>
      </w:r>
      <w:proofErr w:type="spellStart"/>
      <w:r w:rsidRPr="009C6A6D">
        <w:rPr>
          <w:rFonts w:ascii="Times New Roman" w:eastAsia="Times New Roman" w:hAnsi="Times New Roman" w:cs="Times New Roman"/>
          <w:i/>
          <w:sz w:val="24"/>
          <w:szCs w:val="24"/>
          <w:highlight w:val="yellow"/>
        </w:rPr>
        <w:t>Ctenopharyngodon</w:t>
      </w:r>
      <w:proofErr w:type="spellEnd"/>
      <w:r w:rsidR="001D1DE9" w:rsidRPr="009C6A6D">
        <w:rPr>
          <w:rFonts w:ascii="Times New Roman" w:eastAsia="Times New Roman" w:hAnsi="Times New Roman" w:cs="Times New Roman"/>
          <w:i/>
          <w:sz w:val="24"/>
          <w:szCs w:val="24"/>
          <w:highlight w:val="yellow"/>
        </w:rPr>
        <w:t xml:space="preserve"> </w:t>
      </w:r>
      <w:proofErr w:type="spellStart"/>
      <w:r w:rsidRPr="009C6A6D">
        <w:rPr>
          <w:rFonts w:ascii="Times New Roman" w:eastAsia="Times New Roman" w:hAnsi="Times New Roman" w:cs="Times New Roman"/>
          <w:i/>
          <w:sz w:val="24"/>
          <w:szCs w:val="24"/>
          <w:highlight w:val="yellow"/>
        </w:rPr>
        <w:t>idella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Hypophthalmichthys</w:t>
      </w:r>
      <w:proofErr w:type="spellEnd"/>
      <w:r>
        <w:rPr>
          <w:rFonts w:ascii="Times New Roman" w:eastAsia="Times New Roman" w:hAnsi="Times New Roman" w:cs="Times New Roman"/>
          <w:i/>
          <w:sz w:val="24"/>
          <w:szCs w:val="24"/>
        </w:rPr>
        <w:t xml:space="preserve"> molitrix</w:t>
      </w:r>
      <w:r>
        <w:rPr>
          <w:rFonts w:ascii="Times New Roman" w:eastAsia="Times New Roman" w:hAnsi="Times New Roman" w:cs="Times New Roman"/>
          <w:sz w:val="24"/>
          <w:szCs w:val="24"/>
        </w:rPr>
        <w:t xml:space="preserve"> in Cauvery Delta, Tamil Nadu, India. </w:t>
      </w:r>
      <w:r>
        <w:rPr>
          <w:rFonts w:ascii="Times New Roman" w:eastAsia="Times New Roman" w:hAnsi="Times New Roman" w:cs="Times New Roman"/>
          <w:i/>
          <w:sz w:val="24"/>
          <w:szCs w:val="24"/>
        </w:rPr>
        <w:t>IJFANS International Journal of Food and Nutritional Sciences, 1</w:t>
      </w:r>
      <w:r>
        <w:rPr>
          <w:rFonts w:ascii="Times New Roman" w:eastAsia="Times New Roman" w:hAnsi="Times New Roman" w:cs="Times New Roman"/>
          <w:sz w:val="24"/>
          <w:szCs w:val="24"/>
        </w:rPr>
        <w:t>, 4683–4694.</w:t>
      </w:r>
    </w:p>
    <w:p w14:paraId="13084BE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Ndome, C., </w:t>
      </w:r>
      <w:proofErr w:type="spellStart"/>
      <w:r>
        <w:rPr>
          <w:rFonts w:ascii="Times New Roman" w:eastAsia="Times New Roman" w:hAnsi="Times New Roman" w:cs="Times New Roman"/>
          <w:sz w:val="24"/>
          <w:szCs w:val="24"/>
        </w:rPr>
        <w:t>Oriakpono</w:t>
      </w:r>
      <w:proofErr w:type="spellEnd"/>
      <w:r>
        <w:rPr>
          <w:rFonts w:ascii="Times New Roman" w:eastAsia="Times New Roman" w:hAnsi="Times New Roman" w:cs="Times New Roman"/>
          <w:sz w:val="24"/>
          <w:szCs w:val="24"/>
        </w:rPr>
        <w:t xml:space="preserve">, O., &amp; Ogar, A. (2010). Proximate composition and nutritional values of some commonly consumed fishes from the Cross River Estuary. </w:t>
      </w:r>
      <w:r>
        <w:rPr>
          <w:rFonts w:ascii="Times New Roman" w:eastAsia="Times New Roman" w:hAnsi="Times New Roman" w:cs="Times New Roman"/>
          <w:i/>
          <w:sz w:val="24"/>
          <w:szCs w:val="24"/>
        </w:rPr>
        <w:t>Tropical Freshwater Biology, 19</w:t>
      </w:r>
      <w:r>
        <w:rPr>
          <w:rFonts w:ascii="Times New Roman" w:eastAsia="Times New Roman" w:hAnsi="Times New Roman" w:cs="Times New Roman"/>
          <w:sz w:val="24"/>
          <w:szCs w:val="24"/>
        </w:rPr>
        <w:t>(1), 11–18.</w:t>
      </w:r>
    </w:p>
    <w:p w14:paraId="4054B376" w14:textId="7FD6C505"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Njinkoue</w:t>
      </w:r>
      <w:proofErr w:type="spellEnd"/>
      <w:r>
        <w:rPr>
          <w:rFonts w:ascii="Times New Roman" w:eastAsia="Times New Roman" w:hAnsi="Times New Roman" w:cs="Times New Roman"/>
          <w:sz w:val="24"/>
          <w:szCs w:val="24"/>
        </w:rPr>
        <w:t xml:space="preserve">, J. M., </w:t>
      </w:r>
      <w:proofErr w:type="spellStart"/>
      <w:r>
        <w:rPr>
          <w:rFonts w:ascii="Times New Roman" w:eastAsia="Times New Roman" w:hAnsi="Times New Roman" w:cs="Times New Roman"/>
          <w:sz w:val="24"/>
          <w:szCs w:val="24"/>
        </w:rPr>
        <w:t>Gouado</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Tchoumbougnang</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Ngueguim</w:t>
      </w:r>
      <w:proofErr w:type="spellEnd"/>
      <w:r>
        <w:rPr>
          <w:rFonts w:ascii="Times New Roman" w:eastAsia="Times New Roman" w:hAnsi="Times New Roman" w:cs="Times New Roman"/>
          <w:sz w:val="24"/>
          <w:szCs w:val="24"/>
        </w:rPr>
        <w:t xml:space="preserve">, J. Y., </w:t>
      </w:r>
      <w:proofErr w:type="spellStart"/>
      <w:r>
        <w:rPr>
          <w:rFonts w:ascii="Times New Roman" w:eastAsia="Times New Roman" w:hAnsi="Times New Roman" w:cs="Times New Roman"/>
          <w:sz w:val="24"/>
          <w:szCs w:val="24"/>
        </w:rPr>
        <w:t>Ndinteh</w:t>
      </w:r>
      <w:proofErr w:type="spellEnd"/>
      <w:r>
        <w:rPr>
          <w:rFonts w:ascii="Times New Roman" w:eastAsia="Times New Roman" w:hAnsi="Times New Roman" w:cs="Times New Roman"/>
          <w:sz w:val="24"/>
          <w:szCs w:val="24"/>
        </w:rPr>
        <w:t xml:space="preserve">, D. T., </w:t>
      </w:r>
      <w:proofErr w:type="spellStart"/>
      <w:r>
        <w:rPr>
          <w:rFonts w:ascii="Times New Roman" w:eastAsia="Times New Roman" w:hAnsi="Times New Roman" w:cs="Times New Roman"/>
          <w:sz w:val="24"/>
          <w:szCs w:val="24"/>
        </w:rPr>
        <w:t>Fomogne</w:t>
      </w:r>
      <w:proofErr w:type="spellEnd"/>
      <w:r>
        <w:rPr>
          <w:rFonts w:ascii="Times New Roman" w:eastAsia="Times New Roman" w:hAnsi="Times New Roman" w:cs="Times New Roman"/>
          <w:sz w:val="24"/>
          <w:szCs w:val="24"/>
        </w:rPr>
        <w:t xml:space="preserve">‐Fodjo, C. Y., &amp; Schweigert, F. J. (2016). Proximate composition, mineral content and fatty acid profile of two marine fishes from Cameroonian coast: </w:t>
      </w:r>
      <w:proofErr w:type="spellStart"/>
      <w:r>
        <w:rPr>
          <w:rFonts w:ascii="Times New Roman" w:eastAsia="Times New Roman" w:hAnsi="Times New Roman" w:cs="Times New Roman"/>
          <w:i/>
          <w:sz w:val="24"/>
          <w:szCs w:val="24"/>
        </w:rPr>
        <w:t>Pseudotolithus</w:t>
      </w:r>
      <w:proofErr w:type="spellEnd"/>
      <w:r>
        <w:rPr>
          <w:rFonts w:ascii="Times New Roman" w:eastAsia="Times New Roman" w:hAnsi="Times New Roman" w:cs="Times New Roman"/>
          <w:i/>
          <w:sz w:val="24"/>
          <w:szCs w:val="24"/>
        </w:rPr>
        <w:t xml:space="preserve"> typus</w:t>
      </w:r>
      <w:r>
        <w:rPr>
          <w:rFonts w:ascii="Times New Roman" w:eastAsia="Times New Roman" w:hAnsi="Times New Roman" w:cs="Times New Roman"/>
          <w:sz w:val="24"/>
          <w:szCs w:val="24"/>
        </w:rPr>
        <w:t xml:space="preserve"> (Bleeker, 1863) and </w:t>
      </w:r>
      <w:proofErr w:type="spellStart"/>
      <w:r>
        <w:rPr>
          <w:rFonts w:ascii="Times New Roman" w:eastAsia="Times New Roman" w:hAnsi="Times New Roman" w:cs="Times New Roman"/>
          <w:i/>
          <w:sz w:val="24"/>
          <w:szCs w:val="24"/>
        </w:rPr>
        <w:t>Pseudotolithus</w:t>
      </w:r>
      <w:proofErr w:type="spellEnd"/>
      <w:r>
        <w:rPr>
          <w:rFonts w:ascii="Times New Roman" w:eastAsia="Times New Roman" w:hAnsi="Times New Roman" w:cs="Times New Roman"/>
          <w:i/>
          <w:sz w:val="24"/>
          <w:szCs w:val="24"/>
        </w:rPr>
        <w:t xml:space="preserve"> elongatus</w:t>
      </w:r>
      <w:r>
        <w:rPr>
          <w:rFonts w:ascii="Times New Roman" w:eastAsia="Times New Roman" w:hAnsi="Times New Roman" w:cs="Times New Roman"/>
          <w:sz w:val="24"/>
          <w:szCs w:val="24"/>
        </w:rPr>
        <w:t xml:space="preserve"> (Bowdich, 1825). </w:t>
      </w:r>
      <w:r>
        <w:rPr>
          <w:rFonts w:ascii="Times New Roman" w:eastAsia="Times New Roman" w:hAnsi="Times New Roman" w:cs="Times New Roman"/>
          <w:i/>
          <w:sz w:val="24"/>
          <w:szCs w:val="24"/>
        </w:rPr>
        <w:t>NFS Journal, 4</w:t>
      </w:r>
      <w:r>
        <w:rPr>
          <w:rFonts w:ascii="Times New Roman" w:eastAsia="Times New Roman" w:hAnsi="Times New Roman" w:cs="Times New Roman"/>
          <w:sz w:val="24"/>
          <w:szCs w:val="24"/>
        </w:rPr>
        <w:t>, 27–31.</w:t>
      </w:r>
      <w:r w:rsidR="001D1DE9">
        <w:rPr>
          <w:rFonts w:ascii="Times New Roman" w:eastAsia="Times New Roman" w:hAnsi="Times New Roman" w:cs="Times New Roman"/>
          <w:sz w:val="24"/>
          <w:szCs w:val="24"/>
        </w:rPr>
        <w:t xml:space="preserve"> </w:t>
      </w:r>
      <w:hyperlink r:id="rId42">
        <w:r w:rsidR="009B3DFE">
          <w:rPr>
            <w:rFonts w:ascii="Times New Roman" w:eastAsia="Times New Roman" w:hAnsi="Times New Roman" w:cs="Times New Roman"/>
            <w:color w:val="1155CC"/>
            <w:sz w:val="24"/>
            <w:szCs w:val="24"/>
            <w:u w:val="single"/>
          </w:rPr>
          <w:t>https://doi.org/10.1016/j.nfs.2016.07.002</w:t>
        </w:r>
      </w:hyperlink>
    </w:p>
    <w:p w14:paraId="0C7587D8" w14:textId="47BC762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Okland, H. M., </w:t>
      </w:r>
      <w:proofErr w:type="spellStart"/>
      <w:r>
        <w:rPr>
          <w:rFonts w:ascii="Times New Roman" w:eastAsia="Times New Roman" w:hAnsi="Times New Roman" w:cs="Times New Roman"/>
          <w:sz w:val="24"/>
          <w:szCs w:val="24"/>
        </w:rPr>
        <w:t>Stoknes</w:t>
      </w:r>
      <w:proofErr w:type="spellEnd"/>
      <w:r>
        <w:rPr>
          <w:rFonts w:ascii="Times New Roman" w:eastAsia="Times New Roman" w:hAnsi="Times New Roman" w:cs="Times New Roman"/>
          <w:sz w:val="24"/>
          <w:szCs w:val="24"/>
        </w:rPr>
        <w:t xml:space="preserve">, I. S., Remme, J. F., Kjerstad, M., &amp; Synnes, M. (2005). Proximate composition, fatty acid and lipid class composition of the muscle from deep‐sea </w:t>
      </w:r>
      <w:proofErr w:type="spellStart"/>
      <w:r>
        <w:rPr>
          <w:rFonts w:ascii="Times New Roman" w:eastAsia="Times New Roman" w:hAnsi="Times New Roman" w:cs="Times New Roman"/>
          <w:sz w:val="24"/>
          <w:szCs w:val="24"/>
        </w:rPr>
        <w:t>teleosts</w:t>
      </w:r>
      <w:proofErr w:type="spellEnd"/>
      <w:r>
        <w:rPr>
          <w:rFonts w:ascii="Times New Roman" w:eastAsia="Times New Roman" w:hAnsi="Times New Roman" w:cs="Times New Roman"/>
          <w:sz w:val="24"/>
          <w:szCs w:val="24"/>
        </w:rPr>
        <w:t xml:space="preserve"> and elasmobranchs. </w:t>
      </w:r>
      <w:r>
        <w:rPr>
          <w:rFonts w:ascii="Times New Roman" w:eastAsia="Times New Roman" w:hAnsi="Times New Roman" w:cs="Times New Roman"/>
          <w:i/>
          <w:sz w:val="24"/>
          <w:szCs w:val="24"/>
        </w:rPr>
        <w:t>Comparative Biochemistry and Physiology, Part B: Biochemistry &amp; Molecular Biology, 140</w:t>
      </w:r>
      <w:r>
        <w:rPr>
          <w:rFonts w:ascii="Times New Roman" w:eastAsia="Times New Roman" w:hAnsi="Times New Roman" w:cs="Times New Roman"/>
          <w:sz w:val="24"/>
          <w:szCs w:val="24"/>
        </w:rPr>
        <w:t>(3), 437–443</w:t>
      </w:r>
      <w:r w:rsidRPr="00172CC0">
        <w:rPr>
          <w:rFonts w:ascii="Times New Roman" w:eastAsia="Times New Roman" w:hAnsi="Times New Roman" w:cs="Times New Roman"/>
          <w:sz w:val="24"/>
          <w:szCs w:val="24"/>
          <w:highlight w:val="yellow"/>
        </w:rPr>
        <w:t>.</w:t>
      </w:r>
      <w:r w:rsidR="001D1DE9">
        <w:rPr>
          <w:rFonts w:ascii="Times New Roman" w:eastAsia="Times New Roman" w:hAnsi="Times New Roman" w:cs="Times New Roman"/>
          <w:sz w:val="24"/>
          <w:szCs w:val="24"/>
        </w:rPr>
        <w:t xml:space="preserve"> </w:t>
      </w:r>
      <w:hyperlink r:id="rId43"/>
      <w:hyperlink r:id="rId44">
        <w:r w:rsidR="009B3DFE">
          <w:rPr>
            <w:rFonts w:ascii="Times New Roman" w:eastAsia="Times New Roman" w:hAnsi="Times New Roman" w:cs="Times New Roman"/>
            <w:color w:val="1155CC"/>
            <w:sz w:val="24"/>
            <w:szCs w:val="24"/>
            <w:u w:val="single"/>
          </w:rPr>
          <w:t>https://doi.org/10.1016/j.cbpc.2004.11.008</w:t>
        </w:r>
      </w:hyperlink>
    </w:p>
    <w:p w14:paraId="13E91202"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Okuzumi</w:t>
      </w:r>
      <w:proofErr w:type="spellEnd"/>
      <w:r>
        <w:rPr>
          <w:rFonts w:ascii="Times New Roman" w:eastAsia="Times New Roman" w:hAnsi="Times New Roman" w:cs="Times New Roman"/>
          <w:sz w:val="24"/>
          <w:szCs w:val="24"/>
        </w:rPr>
        <w:t xml:space="preserve">, M., &amp; Fujii, T. (2000). Nutritional and functional properties of squid and cuttlefish. In </w:t>
      </w:r>
      <w:r>
        <w:rPr>
          <w:rFonts w:ascii="Times New Roman" w:eastAsia="Times New Roman" w:hAnsi="Times New Roman" w:cs="Times New Roman"/>
          <w:i/>
          <w:sz w:val="24"/>
          <w:szCs w:val="24"/>
        </w:rPr>
        <w:t>35th Anniversary Commemorative Publication</w:t>
      </w:r>
      <w:r>
        <w:rPr>
          <w:rFonts w:ascii="Times New Roman" w:eastAsia="Times New Roman" w:hAnsi="Times New Roman" w:cs="Times New Roman"/>
          <w:sz w:val="24"/>
          <w:szCs w:val="24"/>
        </w:rPr>
        <w:t xml:space="preserve"> (pp. 401–418). New York.</w:t>
      </w:r>
    </w:p>
    <w:p w14:paraId="36D49103" w14:textId="24B7158C" w:rsidR="007B6EA7" w:rsidRPr="007B6EA7" w:rsidRDefault="00367182" w:rsidP="007B6EA7">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Olsen, S. F., &amp; Secher, N. J. (2002). Low consumption of seafood in early pregnancy as a risk factor for preterm delivery: Prospective cohort study. </w:t>
      </w:r>
      <w:r>
        <w:rPr>
          <w:rFonts w:ascii="Times New Roman" w:eastAsia="Times New Roman" w:hAnsi="Times New Roman" w:cs="Times New Roman"/>
          <w:i/>
          <w:sz w:val="24"/>
          <w:szCs w:val="24"/>
        </w:rPr>
        <w:t>British Medical Journal, 324</w:t>
      </w:r>
      <w:r>
        <w:rPr>
          <w:rFonts w:ascii="Times New Roman" w:eastAsia="Times New Roman" w:hAnsi="Times New Roman" w:cs="Times New Roman"/>
          <w:sz w:val="24"/>
          <w:szCs w:val="24"/>
        </w:rPr>
        <w:t>, 447–450.</w:t>
      </w:r>
    </w:p>
    <w:p w14:paraId="1F8726A0" w14:textId="77777777" w:rsidR="007B6EA7" w:rsidRPr="007B6EA7" w:rsidRDefault="00367182" w:rsidP="007B6EA7">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Palani, K. M., Ruba, A. A. S. R., &amp; Shanmugam, S. A. (2014). Proximate and major mineral composition of 23 medium sized marine fin fishes landed in the </w:t>
      </w:r>
      <w:proofErr w:type="spellStart"/>
      <w:r>
        <w:rPr>
          <w:rFonts w:ascii="Times New Roman" w:eastAsia="Times New Roman" w:hAnsi="Times New Roman" w:cs="Times New Roman"/>
          <w:sz w:val="24"/>
          <w:szCs w:val="24"/>
        </w:rPr>
        <w:t>Thoothukudi</w:t>
      </w:r>
      <w:proofErr w:type="spellEnd"/>
      <w:r>
        <w:rPr>
          <w:rFonts w:ascii="Times New Roman" w:eastAsia="Times New Roman" w:hAnsi="Times New Roman" w:cs="Times New Roman"/>
          <w:sz w:val="24"/>
          <w:szCs w:val="24"/>
        </w:rPr>
        <w:t xml:space="preserve"> coast of India. </w:t>
      </w:r>
      <w:r>
        <w:rPr>
          <w:rFonts w:ascii="Times New Roman" w:eastAsia="Times New Roman" w:hAnsi="Times New Roman" w:cs="Times New Roman"/>
          <w:i/>
          <w:sz w:val="24"/>
          <w:szCs w:val="24"/>
        </w:rPr>
        <w:t>Journal of Nutrition &amp; Food Sciences, 4</w:t>
      </w:r>
      <w:r>
        <w:rPr>
          <w:rFonts w:ascii="Times New Roman" w:eastAsia="Times New Roman" w:hAnsi="Times New Roman" w:cs="Times New Roman"/>
          <w:sz w:val="24"/>
          <w:szCs w:val="24"/>
        </w:rPr>
        <w:t>, 259.</w:t>
      </w:r>
      <w:r w:rsidR="001D1DE9">
        <w:rPr>
          <w:rFonts w:ascii="Times New Roman" w:eastAsia="Times New Roman" w:hAnsi="Times New Roman" w:cs="Times New Roman"/>
          <w:sz w:val="24"/>
          <w:szCs w:val="24"/>
        </w:rPr>
        <w:t xml:space="preserve"> </w:t>
      </w:r>
      <w:hyperlink r:id="rId45">
        <w:r w:rsidR="009B3DFE">
          <w:rPr>
            <w:rFonts w:ascii="Times New Roman" w:eastAsia="Times New Roman" w:hAnsi="Times New Roman" w:cs="Times New Roman"/>
            <w:color w:val="1155CC"/>
            <w:sz w:val="24"/>
            <w:szCs w:val="24"/>
            <w:u w:val="single"/>
          </w:rPr>
          <w:t>https://doi.org/10.4172/2155-9600.1000259</w:t>
        </w:r>
      </w:hyperlink>
    </w:p>
    <w:p w14:paraId="3ACCC2A2" w14:textId="77777777" w:rsidR="007B6EA7" w:rsidRDefault="00367182" w:rsidP="007B6EA7">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Pamploner</w:t>
      </w:r>
      <w:proofErr w:type="spellEnd"/>
      <w:r>
        <w:rPr>
          <w:rFonts w:ascii="Times New Roman" w:eastAsia="Times New Roman" w:hAnsi="Times New Roman" w:cs="Times New Roman"/>
          <w:sz w:val="24"/>
          <w:szCs w:val="24"/>
        </w:rPr>
        <w:t xml:space="preserve">-Roger, G. D. (2006). </w:t>
      </w:r>
      <w:r>
        <w:rPr>
          <w:rFonts w:ascii="Times New Roman" w:eastAsia="Times New Roman" w:hAnsi="Times New Roman" w:cs="Times New Roman"/>
          <w:i/>
          <w:sz w:val="24"/>
          <w:szCs w:val="24"/>
        </w:rPr>
        <w:t>Encyclopedia of foods and their healing power: A guide to food science and diet.</w:t>
      </w:r>
    </w:p>
    <w:p w14:paraId="4C0EDEBB" w14:textId="77777777" w:rsidR="007B6EA7" w:rsidRPr="00727EB4" w:rsidRDefault="007B6EA7" w:rsidP="007B6EA7">
      <w:pPr>
        <w:numPr>
          <w:ilvl w:val="0"/>
          <w:numId w:val="1"/>
        </w:numPr>
        <w:spacing w:line="360" w:lineRule="auto"/>
        <w:ind w:left="720"/>
        <w:jc w:val="both"/>
        <w:rPr>
          <w:rFonts w:ascii="Times New Roman" w:eastAsia="Times New Roman" w:hAnsi="Times New Roman" w:cs="Times New Roman"/>
          <w:sz w:val="24"/>
          <w:szCs w:val="24"/>
          <w:highlight w:val="yellow"/>
        </w:rPr>
      </w:pPr>
      <w:proofErr w:type="spellStart"/>
      <w:r w:rsidRPr="00727EB4">
        <w:rPr>
          <w:rFonts w:ascii="Times New Roman" w:hAnsi="Times New Roman" w:cs="Times New Roman"/>
          <w:sz w:val="24"/>
          <w:szCs w:val="24"/>
          <w:highlight w:val="yellow"/>
          <w:lang w:val="en-IN"/>
        </w:rPr>
        <w:t>Papadimitraki</w:t>
      </w:r>
      <w:proofErr w:type="spellEnd"/>
      <w:r w:rsidRPr="00727EB4">
        <w:rPr>
          <w:rFonts w:ascii="Times New Roman" w:hAnsi="Times New Roman" w:cs="Times New Roman"/>
          <w:sz w:val="24"/>
          <w:szCs w:val="24"/>
          <w:highlight w:val="yellow"/>
          <w:lang w:val="en-IN"/>
        </w:rPr>
        <w:t xml:space="preserve">, M., Maar, K., &amp; </w:t>
      </w:r>
      <w:proofErr w:type="spellStart"/>
      <w:r w:rsidRPr="00727EB4">
        <w:rPr>
          <w:rFonts w:ascii="Times New Roman" w:hAnsi="Times New Roman" w:cs="Times New Roman"/>
          <w:sz w:val="24"/>
          <w:szCs w:val="24"/>
          <w:highlight w:val="yellow"/>
          <w:lang w:val="en-IN"/>
        </w:rPr>
        <w:t>Jonasdóttir</w:t>
      </w:r>
      <w:proofErr w:type="spellEnd"/>
      <w:r w:rsidRPr="00727EB4">
        <w:rPr>
          <w:rFonts w:ascii="Times New Roman" w:hAnsi="Times New Roman" w:cs="Times New Roman"/>
          <w:sz w:val="24"/>
          <w:szCs w:val="24"/>
          <w:highlight w:val="yellow"/>
          <w:lang w:val="en-IN"/>
        </w:rPr>
        <w:t xml:space="preserve">, S. H. (2023). Meso- and bathypelagic fish feeding ecology: A meta-analysis on fatty acids and stable isotope trophic studies. </w:t>
      </w:r>
      <w:r w:rsidRPr="00727EB4">
        <w:rPr>
          <w:rFonts w:ascii="Times New Roman" w:hAnsi="Times New Roman" w:cs="Times New Roman"/>
          <w:i/>
          <w:iCs/>
          <w:sz w:val="24"/>
          <w:szCs w:val="24"/>
          <w:highlight w:val="yellow"/>
          <w:lang w:val="en-IN"/>
        </w:rPr>
        <w:t>Deep-Sea Research Part I: Oceanographic Research Papers, 198</w:t>
      </w:r>
      <w:r w:rsidRPr="00727EB4">
        <w:rPr>
          <w:rFonts w:ascii="Times New Roman" w:hAnsi="Times New Roman" w:cs="Times New Roman"/>
          <w:sz w:val="24"/>
          <w:szCs w:val="24"/>
          <w:highlight w:val="yellow"/>
          <w:lang w:val="en-IN"/>
        </w:rPr>
        <w:t xml:space="preserve">, 104083. </w:t>
      </w:r>
      <w:hyperlink r:id="rId46" w:history="1">
        <w:r w:rsidRPr="00727EB4">
          <w:rPr>
            <w:rStyle w:val="Hyperlink"/>
            <w:rFonts w:ascii="Times New Roman" w:hAnsi="Times New Roman" w:cs="Times New Roman"/>
            <w:color w:val="0000FF"/>
            <w:sz w:val="24"/>
            <w:szCs w:val="24"/>
            <w:highlight w:val="yellow"/>
            <w:lang w:val="en-IN"/>
          </w:rPr>
          <w:t>https://doi.org/10.1016/j.dsr.2023.104083</w:t>
        </w:r>
      </w:hyperlink>
      <w:r w:rsidRPr="00727EB4">
        <w:rPr>
          <w:rFonts w:ascii="Times New Roman" w:hAnsi="Times New Roman" w:cs="Times New Roman"/>
          <w:sz w:val="24"/>
          <w:szCs w:val="24"/>
          <w:highlight w:val="yellow"/>
          <w:lang w:val="en-IN"/>
        </w:rPr>
        <w:t xml:space="preserve"> </w:t>
      </w:r>
    </w:p>
    <w:p w14:paraId="353234A0" w14:textId="46F1F9F4" w:rsidR="007B6EA7" w:rsidRPr="00727EB4" w:rsidRDefault="007B6EA7" w:rsidP="007B6EA7">
      <w:pPr>
        <w:numPr>
          <w:ilvl w:val="0"/>
          <w:numId w:val="1"/>
        </w:numPr>
        <w:spacing w:line="360" w:lineRule="auto"/>
        <w:ind w:left="720"/>
        <w:jc w:val="both"/>
        <w:rPr>
          <w:rFonts w:ascii="Times New Roman" w:eastAsia="Times New Roman" w:hAnsi="Times New Roman" w:cs="Times New Roman"/>
          <w:sz w:val="24"/>
          <w:szCs w:val="24"/>
          <w:highlight w:val="yellow"/>
        </w:rPr>
      </w:pPr>
      <w:r w:rsidRPr="00727EB4">
        <w:rPr>
          <w:rFonts w:ascii="Times New Roman" w:hAnsi="Times New Roman" w:cs="Times New Roman"/>
          <w:sz w:val="24"/>
          <w:szCs w:val="24"/>
          <w:highlight w:val="yellow"/>
          <w:lang w:val="en-IN"/>
        </w:rPr>
        <w:t xml:space="preserve">Paul, B. N., Bhowmick, S., Singh, P., Chanda, S., Sridhar, N., &amp; Giri, S. S. (2017). Seasonal variations in proximate composition of nine freshwater fish. </w:t>
      </w:r>
      <w:r w:rsidRPr="00727EB4">
        <w:rPr>
          <w:rFonts w:ascii="Times New Roman" w:hAnsi="Times New Roman" w:cs="Times New Roman"/>
          <w:i/>
          <w:iCs/>
          <w:sz w:val="24"/>
          <w:szCs w:val="24"/>
          <w:highlight w:val="yellow"/>
          <w:lang w:val="en-IN"/>
        </w:rPr>
        <w:t>Indian Journal of Animal Nutrition, 34</w:t>
      </w:r>
      <w:r w:rsidRPr="00727EB4">
        <w:rPr>
          <w:rFonts w:ascii="Times New Roman" w:hAnsi="Times New Roman" w:cs="Times New Roman"/>
          <w:sz w:val="24"/>
          <w:szCs w:val="24"/>
          <w:highlight w:val="yellow"/>
          <w:lang w:val="en-IN"/>
        </w:rPr>
        <w:t>(4), 301–308. https://doi.org/</w:t>
      </w:r>
      <w:hyperlink r:id="rId47" w:tgtFrame="_blank" w:history="1">
        <w:r w:rsidRPr="00727EB4">
          <w:rPr>
            <w:rStyle w:val="Hyperlink"/>
            <w:rFonts w:ascii="Times New Roman" w:hAnsi="Times New Roman" w:cs="Times New Roman"/>
            <w:color w:val="auto"/>
            <w:sz w:val="24"/>
            <w:szCs w:val="24"/>
            <w:highlight w:val="yellow"/>
            <w:lang w:val="en-IN"/>
          </w:rPr>
          <w:t>10.5958/2231-6744.2019.00011.2</w:t>
        </w:r>
      </w:hyperlink>
    </w:p>
    <w:p w14:paraId="2BD25A45" w14:textId="754E7BDE"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Prakash, S., &amp; Verma, A. K. (2019). Effect of arsenic on lipid metabolism of a fresh water catfish, </w:t>
      </w:r>
      <w:proofErr w:type="spellStart"/>
      <w:r w:rsidRPr="00172CC0">
        <w:rPr>
          <w:rFonts w:ascii="Times New Roman" w:eastAsia="Times New Roman" w:hAnsi="Times New Roman" w:cs="Times New Roman"/>
          <w:i/>
          <w:sz w:val="24"/>
          <w:szCs w:val="24"/>
          <w:highlight w:val="yellow"/>
        </w:rPr>
        <w:t>Mystus</w:t>
      </w:r>
      <w:proofErr w:type="spellEnd"/>
      <w:r w:rsidR="001D1DE9" w:rsidRPr="00172CC0">
        <w:rPr>
          <w:rFonts w:ascii="Times New Roman" w:eastAsia="Times New Roman" w:hAnsi="Times New Roman" w:cs="Times New Roman"/>
          <w:i/>
          <w:sz w:val="24"/>
          <w:szCs w:val="24"/>
          <w:highlight w:val="yellow"/>
        </w:rPr>
        <w:t xml:space="preserve"> </w:t>
      </w:r>
      <w:proofErr w:type="spellStart"/>
      <w:r w:rsidRPr="00172CC0">
        <w:rPr>
          <w:rFonts w:ascii="Times New Roman" w:eastAsia="Times New Roman" w:hAnsi="Times New Roman" w:cs="Times New Roman"/>
          <w:i/>
          <w:sz w:val="24"/>
          <w:szCs w:val="24"/>
          <w:highlight w:val="yellow"/>
        </w:rPr>
        <w:t>vitatus</w:t>
      </w:r>
      <w:proofErr w:type="spellEnd"/>
      <w:r w:rsidRPr="00172CC0">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Fisheries and Life Sciences, 4</w:t>
      </w:r>
      <w:r>
        <w:rPr>
          <w:rFonts w:ascii="Times New Roman" w:eastAsia="Times New Roman" w:hAnsi="Times New Roman" w:cs="Times New Roman"/>
          <w:sz w:val="24"/>
          <w:szCs w:val="24"/>
        </w:rPr>
        <w:t>(1), 33–35.</w:t>
      </w:r>
    </w:p>
    <w:p w14:paraId="3FDDC619" w14:textId="0E29EC0A"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Rahamat</w:t>
      </w:r>
      <w:proofErr w:type="spellEnd"/>
      <w:r>
        <w:rPr>
          <w:rFonts w:ascii="Times New Roman" w:eastAsia="Times New Roman" w:hAnsi="Times New Roman" w:cs="Times New Roman"/>
          <w:sz w:val="24"/>
          <w:szCs w:val="24"/>
        </w:rPr>
        <w:t xml:space="preserve"> Ullah Md., Arifur Rahman Md., Nazmul Haque Md., Rajib Sharker Md., </w:t>
      </w:r>
      <w:proofErr w:type="spellStart"/>
      <w:r>
        <w:rPr>
          <w:rFonts w:ascii="Times New Roman" w:eastAsia="Times New Roman" w:hAnsi="Times New Roman" w:cs="Times New Roman"/>
          <w:sz w:val="24"/>
          <w:szCs w:val="24"/>
        </w:rPr>
        <w:t>Muhsinul</w:t>
      </w:r>
      <w:proofErr w:type="spellEnd"/>
      <w:r>
        <w:rPr>
          <w:rFonts w:ascii="Times New Roman" w:eastAsia="Times New Roman" w:hAnsi="Times New Roman" w:cs="Times New Roman"/>
          <w:sz w:val="24"/>
          <w:szCs w:val="24"/>
        </w:rPr>
        <w:t xml:space="preserve"> Islam M., &amp; Ariful Alam Md. (2022). Nutritional profiling of some selected commercially important freshwater and marine water fishes of Bangladesh.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i/>
          <w:sz w:val="24"/>
          <w:szCs w:val="24"/>
        </w:rPr>
        <w:t>, 8</w:t>
      </w:r>
      <w:r>
        <w:rPr>
          <w:rFonts w:ascii="Times New Roman" w:eastAsia="Times New Roman" w:hAnsi="Times New Roman" w:cs="Times New Roman"/>
          <w:sz w:val="24"/>
          <w:szCs w:val="24"/>
        </w:rPr>
        <w:t xml:space="preserve">, 1–8, e10825. </w:t>
      </w:r>
      <w:hyperlink r:id="rId48" w:history="1">
        <w:r w:rsidR="001D1DE9" w:rsidRPr="004900FD">
          <w:rPr>
            <w:rStyle w:val="Hyperlink"/>
            <w:rFonts w:ascii="Times New Roman" w:eastAsia="Times New Roman" w:hAnsi="Times New Roman" w:cs="Times New Roman"/>
            <w:sz w:val="24"/>
            <w:szCs w:val="24"/>
          </w:rPr>
          <w:t>https://doi.org/10.1016/j.heliyon.2022.e10825</w:t>
        </w:r>
      </w:hyperlink>
      <w:r w:rsidR="001D1DE9">
        <w:rPr>
          <w:rFonts w:ascii="Times New Roman" w:eastAsia="Times New Roman" w:hAnsi="Times New Roman" w:cs="Times New Roman"/>
          <w:sz w:val="24"/>
          <w:szCs w:val="24"/>
        </w:rPr>
        <w:t xml:space="preserve"> </w:t>
      </w:r>
    </w:p>
    <w:p w14:paraId="3A0571AE" w14:textId="49A3EFF0"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Rahman, M. M., Mondal, G., Mithu, M. M., &amp;</w:t>
      </w:r>
      <w:r w:rsidR="001D1DE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Rabbne</w:t>
      </w:r>
      <w:proofErr w:type="spellEnd"/>
      <w:r>
        <w:rPr>
          <w:rFonts w:ascii="Times New Roman" w:eastAsia="Times New Roman" w:hAnsi="Times New Roman" w:cs="Times New Roman"/>
          <w:sz w:val="24"/>
          <w:szCs w:val="24"/>
        </w:rPr>
        <w:t xml:space="preserve">, M. G. (2020). Growth performances and proximate composition of </w:t>
      </w:r>
      <w:proofErr w:type="spellStart"/>
      <w:proofErr w:type="gramStart"/>
      <w:r>
        <w:rPr>
          <w:rFonts w:ascii="Times New Roman" w:eastAsia="Times New Roman" w:hAnsi="Times New Roman" w:cs="Times New Roman"/>
          <w:i/>
          <w:sz w:val="24"/>
          <w:szCs w:val="24"/>
        </w:rPr>
        <w:t>Mystus</w:t>
      </w:r>
      <w:proofErr w:type="spellEnd"/>
      <w:r w:rsidR="001D1DE9">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cavasius</w:t>
      </w:r>
      <w:proofErr w:type="spellEnd"/>
      <w:proofErr w:type="gramEnd"/>
      <w:r>
        <w:rPr>
          <w:rFonts w:ascii="Times New Roman" w:eastAsia="Times New Roman" w:hAnsi="Times New Roman" w:cs="Times New Roman"/>
          <w:sz w:val="24"/>
          <w:szCs w:val="24"/>
        </w:rPr>
        <w:t xml:space="preserve"> (Hamilton, 1822) cultured in recirculating aquaculture system under different stocking densities. </w:t>
      </w:r>
      <w:r>
        <w:rPr>
          <w:rFonts w:ascii="Times New Roman" w:eastAsia="Times New Roman" w:hAnsi="Times New Roman" w:cs="Times New Roman"/>
          <w:i/>
          <w:sz w:val="24"/>
          <w:szCs w:val="24"/>
        </w:rPr>
        <w:t>Dhaka University Journal of Biological Sciences, 29</w:t>
      </w:r>
      <w:r>
        <w:rPr>
          <w:rFonts w:ascii="Times New Roman" w:eastAsia="Times New Roman" w:hAnsi="Times New Roman" w:cs="Times New Roman"/>
          <w:sz w:val="24"/>
          <w:szCs w:val="24"/>
        </w:rPr>
        <w:t xml:space="preserve">(2), 137–145. </w:t>
      </w:r>
      <w:hyperlink r:id="rId49">
        <w:r w:rsidR="009B3DFE">
          <w:rPr>
            <w:rFonts w:ascii="Times New Roman" w:eastAsia="Times New Roman" w:hAnsi="Times New Roman" w:cs="Times New Roman"/>
            <w:color w:val="0000FF"/>
            <w:sz w:val="24"/>
            <w:szCs w:val="24"/>
            <w:u w:val="single"/>
          </w:rPr>
          <w:t>https://doi.org/10.3329/dujbs.v29i2.48733</w:t>
        </w:r>
      </w:hyperlink>
    </w:p>
    <w:p w14:paraId="7DE6F20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Rahman, S. M., </w:t>
      </w:r>
      <w:proofErr w:type="spellStart"/>
      <w:r>
        <w:rPr>
          <w:rFonts w:ascii="Times New Roman" w:eastAsia="Times New Roman" w:hAnsi="Times New Roman" w:cs="Times New Roman"/>
          <w:sz w:val="24"/>
          <w:szCs w:val="24"/>
        </w:rPr>
        <w:t>Asaduzzman</w:t>
      </w:r>
      <w:proofErr w:type="spellEnd"/>
      <w:r>
        <w:rPr>
          <w:rFonts w:ascii="Times New Roman" w:eastAsia="Times New Roman" w:hAnsi="Times New Roman" w:cs="Times New Roman"/>
          <w:sz w:val="24"/>
          <w:szCs w:val="24"/>
        </w:rPr>
        <w:t xml:space="preserve">, M., Saha, M. K., Siddique, M. A. B., &amp; Hossain, M. M. (2002). Proximate composition and status of some small indigenous fish species in Bangladesh. </w:t>
      </w:r>
      <w:r>
        <w:rPr>
          <w:rFonts w:ascii="Times New Roman" w:eastAsia="Times New Roman" w:hAnsi="Times New Roman" w:cs="Times New Roman"/>
          <w:i/>
          <w:sz w:val="24"/>
          <w:szCs w:val="24"/>
        </w:rPr>
        <w:t>Khulna University Studies, 4</w:t>
      </w:r>
      <w:r>
        <w:rPr>
          <w:rFonts w:ascii="Times New Roman" w:eastAsia="Times New Roman" w:hAnsi="Times New Roman" w:cs="Times New Roman"/>
          <w:sz w:val="24"/>
          <w:szCs w:val="24"/>
        </w:rPr>
        <w:t xml:space="preserve">(1), 683–688. </w:t>
      </w:r>
    </w:p>
    <w:p w14:paraId="1FE0043C"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Ravichandran, S., Kumaravel, K., Rameshkumar, G., &amp; Ajithkumar, T. T. (2010). Antimicrobial peptides from marine fishes. </w:t>
      </w:r>
      <w:r>
        <w:rPr>
          <w:rFonts w:ascii="Times New Roman" w:eastAsia="Times New Roman" w:hAnsi="Times New Roman" w:cs="Times New Roman"/>
          <w:i/>
          <w:sz w:val="24"/>
          <w:szCs w:val="24"/>
        </w:rPr>
        <w:t>Research Journal of Immunology, 3</w:t>
      </w:r>
      <w:r>
        <w:rPr>
          <w:rFonts w:ascii="Times New Roman" w:eastAsia="Times New Roman" w:hAnsi="Times New Roman" w:cs="Times New Roman"/>
          <w:sz w:val="24"/>
          <w:szCs w:val="24"/>
        </w:rPr>
        <w:t>, 146–156.</w:t>
      </w:r>
    </w:p>
    <w:p w14:paraId="700F37D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Ravichandran, S., Ramesh Kumar, G., &amp; Rosario Prince, A. (2009). Biochemical composition of shell and flesh of the Indian white shrimp </w:t>
      </w:r>
      <w:r>
        <w:rPr>
          <w:rFonts w:ascii="Times New Roman" w:eastAsia="Times New Roman" w:hAnsi="Times New Roman" w:cs="Times New Roman"/>
          <w:i/>
          <w:sz w:val="24"/>
          <w:szCs w:val="24"/>
        </w:rPr>
        <w:t>Penaeus indicus</w:t>
      </w:r>
      <w:r>
        <w:rPr>
          <w:rFonts w:ascii="Times New Roman" w:eastAsia="Times New Roman" w:hAnsi="Times New Roman" w:cs="Times New Roman"/>
          <w:sz w:val="24"/>
          <w:szCs w:val="24"/>
        </w:rPr>
        <w:t xml:space="preserve"> (H. Milne Edwards, 1837). </w:t>
      </w:r>
      <w:r>
        <w:rPr>
          <w:rFonts w:ascii="Times New Roman" w:eastAsia="Times New Roman" w:hAnsi="Times New Roman" w:cs="Times New Roman"/>
          <w:i/>
          <w:sz w:val="24"/>
          <w:szCs w:val="24"/>
        </w:rPr>
        <w:t>American Eurasian Journal of Scientific Research, 4</w:t>
      </w:r>
      <w:r>
        <w:rPr>
          <w:rFonts w:ascii="Times New Roman" w:eastAsia="Times New Roman" w:hAnsi="Times New Roman" w:cs="Times New Roman"/>
          <w:sz w:val="24"/>
          <w:szCs w:val="24"/>
        </w:rPr>
        <w:t>(3), 191–194.</w:t>
      </w:r>
    </w:p>
    <w:p w14:paraId="12DEA008" w14:textId="6C963A70"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Rodrigues, B. L., Monteiro, M. L. G., Vilhena da Cruz Silva Canto, A. C., Costa, M. P. D., &amp; Conte‐Junior, C. A. (2020). Proximate composition, fatty acids and nutritional indices of promising freshwater fish species from </w:t>
      </w:r>
      <w:proofErr w:type="spellStart"/>
      <w:r>
        <w:rPr>
          <w:rFonts w:ascii="Times New Roman" w:eastAsia="Times New Roman" w:hAnsi="Times New Roman" w:cs="Times New Roman"/>
          <w:sz w:val="24"/>
          <w:szCs w:val="24"/>
        </w:rPr>
        <w:t>Serrasalmidae</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i/>
          <w:sz w:val="24"/>
          <w:szCs w:val="24"/>
        </w:rPr>
        <w:t>CyTA</w:t>
      </w:r>
      <w:proofErr w:type="spellEnd"/>
      <w:r>
        <w:rPr>
          <w:rFonts w:ascii="Times New Roman" w:eastAsia="Times New Roman" w:hAnsi="Times New Roman" w:cs="Times New Roman"/>
          <w:i/>
          <w:sz w:val="24"/>
          <w:szCs w:val="24"/>
        </w:rPr>
        <w:t xml:space="preserve"> Journal of Food, 18</w:t>
      </w:r>
      <w:r>
        <w:rPr>
          <w:rFonts w:ascii="Times New Roman" w:eastAsia="Times New Roman" w:hAnsi="Times New Roman" w:cs="Times New Roman"/>
          <w:sz w:val="24"/>
          <w:szCs w:val="24"/>
        </w:rPr>
        <w:t>, 591–598.</w:t>
      </w:r>
      <w:r w:rsidR="001D1DE9">
        <w:rPr>
          <w:rFonts w:ascii="Times New Roman" w:eastAsia="Times New Roman" w:hAnsi="Times New Roman" w:cs="Times New Roman"/>
          <w:sz w:val="24"/>
          <w:szCs w:val="24"/>
        </w:rPr>
        <w:t xml:space="preserve"> </w:t>
      </w:r>
      <w:hyperlink r:id="rId50">
        <w:r w:rsidR="009B3DFE">
          <w:rPr>
            <w:rFonts w:ascii="Times New Roman" w:eastAsia="Times New Roman" w:hAnsi="Times New Roman" w:cs="Times New Roman"/>
            <w:color w:val="1155CC"/>
            <w:sz w:val="24"/>
            <w:szCs w:val="24"/>
            <w:u w:val="single"/>
          </w:rPr>
          <w:t>https://doi.org/10.1080/19476337.2020.1804463</w:t>
        </w:r>
      </w:hyperlink>
    </w:p>
    <w:p w14:paraId="6409108C" w14:textId="77777777" w:rsidR="001D1DE9" w:rsidRDefault="00367182" w:rsidP="001D1DE9">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Roe, J. H. (1955). The determination of sugar in blood and spinal fluid with </w:t>
      </w:r>
      <w:proofErr w:type="spellStart"/>
      <w:r>
        <w:rPr>
          <w:rFonts w:ascii="Times New Roman" w:eastAsia="Times New Roman" w:hAnsi="Times New Roman" w:cs="Times New Roman"/>
          <w:sz w:val="24"/>
          <w:szCs w:val="24"/>
        </w:rPr>
        <w:t>anthrone</w:t>
      </w:r>
      <w:proofErr w:type="spellEnd"/>
      <w:r>
        <w:rPr>
          <w:rFonts w:ascii="Times New Roman" w:eastAsia="Times New Roman" w:hAnsi="Times New Roman" w:cs="Times New Roman"/>
          <w:sz w:val="24"/>
          <w:szCs w:val="24"/>
        </w:rPr>
        <w:t xml:space="preserve"> reagent. </w:t>
      </w:r>
      <w:r>
        <w:rPr>
          <w:rFonts w:ascii="Times New Roman" w:eastAsia="Times New Roman" w:hAnsi="Times New Roman" w:cs="Times New Roman"/>
          <w:i/>
          <w:sz w:val="24"/>
          <w:szCs w:val="24"/>
        </w:rPr>
        <w:t>Journal of Biological Chemistry, 212</w:t>
      </w:r>
      <w:r>
        <w:rPr>
          <w:rFonts w:ascii="Times New Roman" w:eastAsia="Times New Roman" w:hAnsi="Times New Roman" w:cs="Times New Roman"/>
          <w:sz w:val="24"/>
          <w:szCs w:val="24"/>
        </w:rPr>
        <w:t xml:space="preserve">(1), 335–343. </w:t>
      </w:r>
    </w:p>
    <w:p w14:paraId="0E3D1800" w14:textId="17C7B8CB" w:rsidR="009B3DFE" w:rsidRPr="001D1DE9" w:rsidRDefault="00367182" w:rsidP="001D1DE9">
      <w:pPr>
        <w:numPr>
          <w:ilvl w:val="0"/>
          <w:numId w:val="1"/>
        </w:numPr>
        <w:spacing w:line="360" w:lineRule="auto"/>
        <w:ind w:left="720"/>
        <w:jc w:val="both"/>
        <w:rPr>
          <w:rFonts w:ascii="Times New Roman" w:eastAsia="Times New Roman" w:hAnsi="Times New Roman" w:cs="Times New Roman"/>
          <w:sz w:val="24"/>
          <w:szCs w:val="24"/>
        </w:rPr>
      </w:pPr>
      <w:r w:rsidRPr="001D1DE9">
        <w:rPr>
          <w:rFonts w:ascii="Times New Roman" w:eastAsia="Times New Roman" w:hAnsi="Times New Roman" w:cs="Times New Roman"/>
          <w:sz w:val="24"/>
          <w:szCs w:val="24"/>
        </w:rPr>
        <w:t xml:space="preserve">Roy, K., Vrba, J., Kaushik, S. J., &amp; Mraz, J. (2020). Feed-based common carp farming and eutrophication: Is there a reason for concern? </w:t>
      </w:r>
      <w:r w:rsidRPr="001D1DE9">
        <w:rPr>
          <w:rFonts w:ascii="Times New Roman" w:eastAsia="Times New Roman" w:hAnsi="Times New Roman" w:cs="Times New Roman"/>
          <w:i/>
          <w:sz w:val="24"/>
          <w:szCs w:val="24"/>
        </w:rPr>
        <w:t>Reviews in Aquaculture, 12</w:t>
      </w:r>
      <w:r w:rsidRPr="001D1DE9">
        <w:rPr>
          <w:rFonts w:ascii="Times New Roman" w:eastAsia="Times New Roman" w:hAnsi="Times New Roman" w:cs="Times New Roman"/>
          <w:sz w:val="24"/>
          <w:szCs w:val="24"/>
        </w:rPr>
        <w:t xml:space="preserve">, 1736–1758. </w:t>
      </w:r>
      <w:hyperlink r:id="rId51">
        <w:r w:rsidR="009B3DFE" w:rsidRPr="001D1DE9">
          <w:rPr>
            <w:rFonts w:ascii="Times New Roman" w:eastAsia="Times New Roman" w:hAnsi="Times New Roman" w:cs="Times New Roman"/>
            <w:color w:val="0000FF"/>
            <w:sz w:val="24"/>
            <w:szCs w:val="24"/>
            <w:u w:val="single"/>
          </w:rPr>
          <w:t>https://doi.org/10.1111/raq.12407</w:t>
        </w:r>
      </w:hyperlink>
    </w:p>
    <w:p w14:paraId="58CE5E24"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Sadhu, T., Banerjee, I., Bhattacharjee, A., Sanyal, S., &amp; Chakrabarty, J. (2020). Frying and freezing effect on nutritional quality of major carps and potential contribution to human health from fatty acid signatures. </w:t>
      </w:r>
      <w:r>
        <w:rPr>
          <w:rFonts w:ascii="Times New Roman" w:eastAsia="Times New Roman" w:hAnsi="Times New Roman" w:cs="Times New Roman"/>
          <w:i/>
          <w:sz w:val="24"/>
          <w:szCs w:val="24"/>
        </w:rPr>
        <w:t>Journal of the Indian Chemical Society, 97</w:t>
      </w:r>
      <w:r>
        <w:rPr>
          <w:rFonts w:ascii="Times New Roman" w:eastAsia="Times New Roman" w:hAnsi="Times New Roman" w:cs="Times New Roman"/>
          <w:sz w:val="24"/>
          <w:szCs w:val="24"/>
        </w:rPr>
        <w:t>(6), 941–957.</w:t>
      </w:r>
    </w:p>
    <w:p w14:paraId="7FFE670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Saranya, S., Saravanan, K., Durairaj, K., &amp; Durga, B. (2014). Comparative variation of biochemical parameters in cultural and natural fishes. </w:t>
      </w:r>
      <w:r>
        <w:rPr>
          <w:rFonts w:ascii="Times New Roman" w:eastAsia="Times New Roman" w:hAnsi="Times New Roman" w:cs="Times New Roman"/>
          <w:i/>
          <w:sz w:val="24"/>
          <w:szCs w:val="24"/>
        </w:rPr>
        <w:t>International Journal of Pharmaceuticals and Biological Archives, 5</w:t>
      </w:r>
      <w:r>
        <w:rPr>
          <w:rFonts w:ascii="Times New Roman" w:eastAsia="Times New Roman" w:hAnsi="Times New Roman" w:cs="Times New Roman"/>
          <w:sz w:val="24"/>
          <w:szCs w:val="24"/>
        </w:rPr>
        <w:t>(2), 104–107.</w:t>
      </w:r>
    </w:p>
    <w:p w14:paraId="5DC2D96C"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Sarojnalini</w:t>
      </w:r>
      <w:proofErr w:type="spellEnd"/>
      <w:r>
        <w:rPr>
          <w:rFonts w:ascii="Times New Roman" w:eastAsia="Times New Roman" w:hAnsi="Times New Roman" w:cs="Times New Roman"/>
          <w:sz w:val="24"/>
          <w:szCs w:val="24"/>
        </w:rPr>
        <w:t>, C. H., &amp; Sarjubala Devi, W. (2014). Antioxidant properties and nutritive values of raw and cooked pool barb (</w:t>
      </w:r>
      <w:r>
        <w:rPr>
          <w:rFonts w:ascii="Times New Roman" w:eastAsia="Times New Roman" w:hAnsi="Times New Roman" w:cs="Times New Roman"/>
          <w:i/>
          <w:sz w:val="24"/>
          <w:szCs w:val="24"/>
        </w:rPr>
        <w:t xml:space="preserve">Puntius </w:t>
      </w:r>
      <w:proofErr w:type="spellStart"/>
      <w:r>
        <w:rPr>
          <w:rFonts w:ascii="Times New Roman" w:eastAsia="Times New Roman" w:hAnsi="Times New Roman" w:cs="Times New Roman"/>
          <w:i/>
          <w:sz w:val="24"/>
          <w:szCs w:val="24"/>
        </w:rPr>
        <w:t>sophore</w:t>
      </w:r>
      <w:proofErr w:type="spellEnd"/>
      <w:r>
        <w:rPr>
          <w:rFonts w:ascii="Times New Roman" w:eastAsia="Times New Roman" w:hAnsi="Times New Roman" w:cs="Times New Roman"/>
          <w:sz w:val="24"/>
          <w:szCs w:val="24"/>
        </w:rPr>
        <w:t xml:space="preserve">) of Eastern Himalayas. </w:t>
      </w:r>
      <w:r>
        <w:rPr>
          <w:rFonts w:ascii="Times New Roman" w:eastAsia="Times New Roman" w:hAnsi="Times New Roman" w:cs="Times New Roman"/>
          <w:i/>
          <w:sz w:val="24"/>
          <w:szCs w:val="24"/>
        </w:rPr>
        <w:t>International Journal of Biology, Food, Veterinary and Agricultural Engineering, 8</w:t>
      </w:r>
      <w:r>
        <w:rPr>
          <w:rFonts w:ascii="Times New Roman" w:eastAsia="Times New Roman" w:hAnsi="Times New Roman" w:cs="Times New Roman"/>
          <w:sz w:val="24"/>
          <w:szCs w:val="24"/>
        </w:rPr>
        <w:t>(1), 8–12.</w:t>
      </w:r>
    </w:p>
    <w:p w14:paraId="171BDD7A"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Siddique, M. N., Hasan, M. J., Rahman, M. Z., Islam, M. R., </w:t>
      </w:r>
      <w:proofErr w:type="spellStart"/>
      <w:r>
        <w:rPr>
          <w:rFonts w:ascii="Times New Roman" w:eastAsia="Times New Roman" w:hAnsi="Times New Roman" w:cs="Times New Roman"/>
          <w:sz w:val="24"/>
          <w:szCs w:val="24"/>
        </w:rPr>
        <w:t>Boduruzaman</w:t>
      </w:r>
      <w:proofErr w:type="spellEnd"/>
      <w:r>
        <w:rPr>
          <w:rFonts w:ascii="Times New Roman" w:eastAsia="Times New Roman" w:hAnsi="Times New Roman" w:cs="Times New Roman"/>
          <w:sz w:val="24"/>
          <w:szCs w:val="24"/>
        </w:rPr>
        <w:t xml:space="preserve">, M., Reza, M. F., et al. (2011). Effect of freezing time on nutritional value of </w:t>
      </w:r>
      <w:proofErr w:type="spellStart"/>
      <w:r>
        <w:rPr>
          <w:rFonts w:ascii="Times New Roman" w:eastAsia="Times New Roman" w:hAnsi="Times New Roman" w:cs="Times New Roman"/>
          <w:sz w:val="24"/>
          <w:szCs w:val="24"/>
        </w:rPr>
        <w:t>Jatpunti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Puntius </w:t>
      </w:r>
      <w:proofErr w:type="spellStart"/>
      <w:r>
        <w:rPr>
          <w:rFonts w:ascii="Times New Roman" w:eastAsia="Times New Roman" w:hAnsi="Times New Roman" w:cs="Times New Roman"/>
          <w:i/>
          <w:sz w:val="24"/>
          <w:szCs w:val="24"/>
        </w:rPr>
        <w:t>sophore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Sarpunti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sarana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Thaisarpunti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gonionotus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Bangladesh Research Publication Journal, 5</w:t>
      </w:r>
      <w:r>
        <w:rPr>
          <w:rFonts w:ascii="Times New Roman" w:eastAsia="Times New Roman" w:hAnsi="Times New Roman" w:cs="Times New Roman"/>
          <w:sz w:val="24"/>
          <w:szCs w:val="24"/>
        </w:rPr>
        <w:t>(4), 387–392.</w:t>
      </w:r>
    </w:p>
    <w:p w14:paraId="230C519C"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Simpkins, D. G., Hubert, W. A., Del Rio, C. M., &amp; Rule, D. C. (2003). Physiological responses of juvenile rainbow trout to fasting and swimming activity: Effects on body composition and condition indices. </w:t>
      </w:r>
      <w:r>
        <w:rPr>
          <w:rFonts w:ascii="Times New Roman" w:eastAsia="Times New Roman" w:hAnsi="Times New Roman" w:cs="Times New Roman"/>
          <w:i/>
          <w:sz w:val="24"/>
          <w:szCs w:val="24"/>
        </w:rPr>
        <w:t>Transactions of the American Fisheries Society, 132</w:t>
      </w:r>
      <w:r>
        <w:rPr>
          <w:rFonts w:ascii="Times New Roman" w:eastAsia="Times New Roman" w:hAnsi="Times New Roman" w:cs="Times New Roman"/>
          <w:sz w:val="24"/>
          <w:szCs w:val="24"/>
        </w:rPr>
        <w:t>(3), 576–589.</w:t>
      </w:r>
    </w:p>
    <w:p w14:paraId="2AA3A1AB"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Sumi, E. S., Vijayan, D. K., Jayarani, R., Navaneethan, R., Anandan, R., &amp; Mathew, S. (2016). Biochemical composition of Indian common small pelagic fishes indicates richness in nutrients capable of ameliorating malnutrition and age-associated disorders. </w:t>
      </w:r>
      <w:r>
        <w:rPr>
          <w:rFonts w:ascii="Times New Roman" w:eastAsia="Times New Roman" w:hAnsi="Times New Roman" w:cs="Times New Roman"/>
          <w:i/>
          <w:sz w:val="24"/>
          <w:szCs w:val="24"/>
        </w:rPr>
        <w:t>Journal of Chemical Biology and Therapeutics, 1</w:t>
      </w:r>
      <w:r>
        <w:rPr>
          <w:rFonts w:ascii="Times New Roman" w:eastAsia="Times New Roman" w:hAnsi="Times New Roman" w:cs="Times New Roman"/>
          <w:sz w:val="24"/>
          <w:szCs w:val="24"/>
        </w:rPr>
        <w:t>, 2.</w:t>
      </w:r>
    </w:p>
    <w:p w14:paraId="627DE859"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Teame</w:t>
      </w:r>
      <w:proofErr w:type="spellEnd"/>
      <w:r>
        <w:rPr>
          <w:rFonts w:ascii="Times New Roman" w:eastAsia="Times New Roman" w:hAnsi="Times New Roman" w:cs="Times New Roman"/>
          <w:sz w:val="24"/>
          <w:szCs w:val="24"/>
        </w:rPr>
        <w:t xml:space="preserve">, T., Natarajan, P., &amp; Tesfay, Z. (2016). Proximate and mineral composition of some commercially important fish species of </w:t>
      </w:r>
      <w:proofErr w:type="spellStart"/>
      <w:r>
        <w:rPr>
          <w:rFonts w:ascii="Times New Roman" w:eastAsia="Times New Roman" w:hAnsi="Times New Roman" w:cs="Times New Roman"/>
          <w:sz w:val="24"/>
          <w:szCs w:val="24"/>
        </w:rPr>
        <w:t>Tekeze</w:t>
      </w:r>
      <w:proofErr w:type="spellEnd"/>
      <w:r>
        <w:rPr>
          <w:rFonts w:ascii="Times New Roman" w:eastAsia="Times New Roman" w:hAnsi="Times New Roman" w:cs="Times New Roman"/>
          <w:sz w:val="24"/>
          <w:szCs w:val="24"/>
        </w:rPr>
        <w:t xml:space="preserve"> reservoir and Lake </w:t>
      </w:r>
      <w:proofErr w:type="spellStart"/>
      <w:r>
        <w:rPr>
          <w:rFonts w:ascii="Times New Roman" w:eastAsia="Times New Roman" w:hAnsi="Times New Roman" w:cs="Times New Roman"/>
          <w:sz w:val="24"/>
          <w:szCs w:val="24"/>
        </w:rPr>
        <w:t>Hashenge</w:t>
      </w:r>
      <w:proofErr w:type="spellEnd"/>
      <w:r>
        <w:rPr>
          <w:rFonts w:ascii="Times New Roman" w:eastAsia="Times New Roman" w:hAnsi="Times New Roman" w:cs="Times New Roman"/>
          <w:sz w:val="24"/>
          <w:szCs w:val="24"/>
        </w:rPr>
        <w:t xml:space="preserve">, Ethiopia. </w:t>
      </w:r>
      <w:r>
        <w:rPr>
          <w:rFonts w:ascii="Times New Roman" w:eastAsia="Times New Roman" w:hAnsi="Times New Roman" w:cs="Times New Roman"/>
          <w:i/>
          <w:sz w:val="24"/>
          <w:szCs w:val="24"/>
        </w:rPr>
        <w:t>International Journal of Fisheries and Aquatic Studies, 4</w:t>
      </w:r>
      <w:r>
        <w:rPr>
          <w:rFonts w:ascii="Times New Roman" w:eastAsia="Times New Roman" w:hAnsi="Times New Roman" w:cs="Times New Roman"/>
          <w:sz w:val="24"/>
          <w:szCs w:val="24"/>
        </w:rPr>
        <w:t>(1), 160–164.</w:t>
      </w:r>
    </w:p>
    <w:p w14:paraId="13478643"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Tidame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Kakulte</w:t>
      </w:r>
      <w:proofErr w:type="spellEnd"/>
      <w:r>
        <w:rPr>
          <w:rFonts w:ascii="Times New Roman" w:eastAsia="Times New Roman" w:hAnsi="Times New Roman" w:cs="Times New Roman"/>
          <w:sz w:val="24"/>
          <w:szCs w:val="24"/>
        </w:rPr>
        <w:t xml:space="preserve">, V., Shaikh, Y., </w:t>
      </w:r>
      <w:proofErr w:type="spellStart"/>
      <w:r>
        <w:rPr>
          <w:rFonts w:ascii="Times New Roman" w:eastAsia="Times New Roman" w:hAnsi="Times New Roman" w:cs="Times New Roman"/>
          <w:sz w:val="24"/>
          <w:szCs w:val="24"/>
        </w:rPr>
        <w:t>Tidame</w:t>
      </w:r>
      <w:proofErr w:type="spellEnd"/>
      <w:r>
        <w:rPr>
          <w:rFonts w:ascii="Times New Roman" w:eastAsia="Times New Roman" w:hAnsi="Times New Roman" w:cs="Times New Roman"/>
          <w:sz w:val="24"/>
          <w:szCs w:val="24"/>
        </w:rPr>
        <w:t xml:space="preserve">, S., &amp; Gangurde, J. (2021). An assessment of the biochemical composition of some fishes. </w:t>
      </w:r>
      <w:r>
        <w:rPr>
          <w:rFonts w:ascii="Times New Roman" w:eastAsia="Times New Roman" w:hAnsi="Times New Roman" w:cs="Times New Roman"/>
          <w:i/>
          <w:sz w:val="24"/>
          <w:szCs w:val="24"/>
        </w:rPr>
        <w:t>International Journal of Fisheries and Aquatic Studies, 9</w:t>
      </w:r>
      <w:r>
        <w:rPr>
          <w:rFonts w:ascii="Times New Roman" w:eastAsia="Times New Roman" w:hAnsi="Times New Roman" w:cs="Times New Roman"/>
          <w:sz w:val="24"/>
          <w:szCs w:val="24"/>
        </w:rPr>
        <w:t>(6), 7–12.</w:t>
      </w:r>
    </w:p>
    <w:p w14:paraId="39F66958"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Ullah, M. R., Rahman, M. A., Haque, M. N., Sharker, M. R., Islam, M. M., &amp; Alam, M. A. (2022). Nutritional profiling of some selected commercially important freshwater and marine water fishes of Bangladesh.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i/>
          <w:sz w:val="24"/>
          <w:szCs w:val="24"/>
        </w:rPr>
        <w:t>, 8</w:t>
      </w:r>
      <w:r>
        <w:rPr>
          <w:rFonts w:ascii="Times New Roman" w:eastAsia="Times New Roman" w:hAnsi="Times New Roman" w:cs="Times New Roman"/>
          <w:sz w:val="24"/>
          <w:szCs w:val="24"/>
        </w:rPr>
        <w:t>(10), e10895.</w:t>
      </w:r>
    </w:p>
    <w:p w14:paraId="3D3426DE" w14:textId="22576592"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Verma, A. K., &amp; Prakash, S. (2019). Impact of arsenic on carbohydrate metabolism of a fresh water catfish, </w:t>
      </w:r>
      <w:proofErr w:type="spellStart"/>
      <w:r w:rsidRPr="00172CC0">
        <w:rPr>
          <w:rFonts w:ascii="Times New Roman" w:eastAsia="Times New Roman" w:hAnsi="Times New Roman" w:cs="Times New Roman"/>
          <w:i/>
          <w:sz w:val="24"/>
          <w:szCs w:val="24"/>
          <w:highlight w:val="yellow"/>
        </w:rPr>
        <w:t>Mystus</w:t>
      </w:r>
      <w:proofErr w:type="spellEnd"/>
      <w:r w:rsidR="001D1DE9" w:rsidRPr="00172CC0">
        <w:rPr>
          <w:rFonts w:ascii="Times New Roman" w:eastAsia="Times New Roman" w:hAnsi="Times New Roman" w:cs="Times New Roman"/>
          <w:i/>
          <w:sz w:val="24"/>
          <w:szCs w:val="24"/>
          <w:highlight w:val="yellow"/>
        </w:rPr>
        <w:t xml:space="preserve"> </w:t>
      </w:r>
      <w:proofErr w:type="spellStart"/>
      <w:r w:rsidRPr="00172CC0">
        <w:rPr>
          <w:rFonts w:ascii="Times New Roman" w:eastAsia="Times New Roman" w:hAnsi="Times New Roman" w:cs="Times New Roman"/>
          <w:i/>
          <w:sz w:val="24"/>
          <w:szCs w:val="24"/>
          <w:highlight w:val="yellow"/>
        </w:rPr>
        <w:t>vitatus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International Journal on Biological Sciences, 10</w:t>
      </w:r>
      <w:r>
        <w:rPr>
          <w:rFonts w:ascii="Times New Roman" w:eastAsia="Times New Roman" w:hAnsi="Times New Roman" w:cs="Times New Roman"/>
          <w:sz w:val="24"/>
          <w:szCs w:val="24"/>
        </w:rPr>
        <w:t>(1), 17–19.</w:t>
      </w:r>
    </w:p>
    <w:p w14:paraId="14C3DA95"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Weatherley, A. H., &amp; Gill, H. S. (1987). </w:t>
      </w:r>
      <w:r>
        <w:rPr>
          <w:rFonts w:ascii="Times New Roman" w:eastAsia="Times New Roman" w:hAnsi="Times New Roman" w:cs="Times New Roman"/>
          <w:i/>
          <w:sz w:val="24"/>
          <w:szCs w:val="24"/>
        </w:rPr>
        <w:t>The biology of fish growth.</w:t>
      </w:r>
      <w:r>
        <w:rPr>
          <w:rFonts w:ascii="Times New Roman" w:eastAsia="Times New Roman" w:hAnsi="Times New Roman" w:cs="Times New Roman"/>
          <w:sz w:val="24"/>
          <w:szCs w:val="24"/>
        </w:rPr>
        <w:t xml:space="preserve"> Academic Press.</w:t>
      </w:r>
    </w:p>
    <w:p w14:paraId="38A547FE"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(2007). Protein and amino acid requirements in human nutrition: Report of a joint WHO/FAO/UNU expert consultation (WHO Technical Report Series). World Health Organization.</w:t>
      </w:r>
    </w:p>
    <w:p w14:paraId="37C7A827"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WHO/FAO. (2011). </w:t>
      </w:r>
      <w:r>
        <w:rPr>
          <w:rFonts w:ascii="Times New Roman" w:eastAsia="Times New Roman" w:hAnsi="Times New Roman" w:cs="Times New Roman"/>
          <w:i/>
          <w:sz w:val="24"/>
          <w:szCs w:val="24"/>
        </w:rPr>
        <w:t>Report of the Joint FAO/WHO Expert Consultation on the Risks and Benefits of Fish Consumption.</w:t>
      </w:r>
      <w:r>
        <w:rPr>
          <w:rFonts w:ascii="Times New Roman" w:eastAsia="Times New Roman" w:hAnsi="Times New Roman" w:cs="Times New Roman"/>
          <w:sz w:val="24"/>
          <w:szCs w:val="24"/>
        </w:rPr>
        <w:t xml:space="preserve"> Food and Agriculture Organization of the United Nations, Rome, &amp; World Health Organization, Geneva.</w:t>
      </w:r>
    </w:p>
    <w:p w14:paraId="018AA196"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Wilson, R. P. (2003). Amino acids and proteins. In J. E. Halver &amp; R. W. Hardy (Eds.), </w:t>
      </w:r>
      <w:r>
        <w:rPr>
          <w:rFonts w:ascii="Times New Roman" w:eastAsia="Times New Roman" w:hAnsi="Times New Roman" w:cs="Times New Roman"/>
          <w:i/>
          <w:sz w:val="24"/>
          <w:szCs w:val="24"/>
        </w:rPr>
        <w:t>Fish Nutrition</w:t>
      </w:r>
      <w:r>
        <w:rPr>
          <w:rFonts w:ascii="Times New Roman" w:eastAsia="Times New Roman" w:hAnsi="Times New Roman" w:cs="Times New Roman"/>
          <w:sz w:val="24"/>
          <w:szCs w:val="24"/>
        </w:rPr>
        <w:t xml:space="preserve"> (pp. 143–179). Academic Press.</w:t>
      </w:r>
      <w:hyperlink r:id="rId52"/>
    </w:p>
    <w:p w14:paraId="3E659A8F" w14:textId="5AB765BA"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Wu, X., &amp; Gatlin, III, D. M. (2014). Effects of altering dietary protein content in morning and evening feedings on growth and ammonia excretion of red drum (</w:t>
      </w:r>
      <w:r>
        <w:rPr>
          <w:rFonts w:ascii="Times New Roman" w:eastAsia="Times New Roman" w:hAnsi="Times New Roman" w:cs="Times New Roman"/>
          <w:i/>
          <w:sz w:val="24"/>
          <w:szCs w:val="24"/>
        </w:rPr>
        <w:t>Sciaenops ocellatus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Aquaculture, 434</w:t>
      </w:r>
      <w:r>
        <w:rPr>
          <w:rFonts w:ascii="Times New Roman" w:eastAsia="Times New Roman" w:hAnsi="Times New Roman" w:cs="Times New Roman"/>
          <w:sz w:val="24"/>
          <w:szCs w:val="24"/>
        </w:rPr>
        <w:t>, 33–37</w:t>
      </w:r>
      <w:r w:rsidRPr="00172CC0">
        <w:rPr>
          <w:rFonts w:ascii="Times New Roman" w:eastAsia="Times New Roman" w:hAnsi="Times New Roman" w:cs="Times New Roman"/>
          <w:sz w:val="24"/>
          <w:szCs w:val="24"/>
          <w:highlight w:val="yellow"/>
        </w:rPr>
        <w:t>.</w:t>
      </w:r>
      <w:r w:rsidR="001D1DE9">
        <w:rPr>
          <w:rFonts w:ascii="Times New Roman" w:eastAsia="Times New Roman" w:hAnsi="Times New Roman" w:cs="Times New Roman"/>
          <w:sz w:val="24"/>
          <w:szCs w:val="24"/>
        </w:rPr>
        <w:t xml:space="preserve"> </w:t>
      </w:r>
      <w:hyperlink r:id="rId53">
        <w:r w:rsidR="009B3DFE">
          <w:rPr>
            <w:rFonts w:ascii="Times New Roman" w:eastAsia="Times New Roman" w:hAnsi="Times New Roman" w:cs="Times New Roman"/>
            <w:color w:val="1155CC"/>
            <w:sz w:val="24"/>
            <w:szCs w:val="24"/>
            <w:u w:val="single"/>
          </w:rPr>
          <w:t>https://doi.org/10.1016/j.aquaculture.2014.07.019</w:t>
        </w:r>
      </w:hyperlink>
    </w:p>
    <w:p w14:paraId="5AE73A16" w14:textId="060519F4"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Younis, E. M., Abdel‐Warith, A. W. A., Al‐</w:t>
      </w:r>
      <w:proofErr w:type="spellStart"/>
      <w:r>
        <w:rPr>
          <w:rFonts w:ascii="Times New Roman" w:eastAsia="Times New Roman" w:hAnsi="Times New Roman" w:cs="Times New Roman"/>
          <w:sz w:val="24"/>
          <w:szCs w:val="24"/>
        </w:rPr>
        <w:t>Asgah</w:t>
      </w:r>
      <w:proofErr w:type="spellEnd"/>
      <w:r>
        <w:rPr>
          <w:rFonts w:ascii="Times New Roman" w:eastAsia="Times New Roman" w:hAnsi="Times New Roman" w:cs="Times New Roman"/>
          <w:sz w:val="24"/>
          <w:szCs w:val="24"/>
        </w:rPr>
        <w:t xml:space="preserve">, N. A., </w:t>
      </w:r>
      <w:proofErr w:type="spellStart"/>
      <w:r>
        <w:rPr>
          <w:rFonts w:ascii="Times New Roman" w:eastAsia="Times New Roman" w:hAnsi="Times New Roman" w:cs="Times New Roman"/>
          <w:sz w:val="24"/>
          <w:szCs w:val="24"/>
        </w:rPr>
        <w:t>Elthebite</w:t>
      </w:r>
      <w:proofErr w:type="spellEnd"/>
      <w:r>
        <w:rPr>
          <w:rFonts w:ascii="Times New Roman" w:eastAsia="Times New Roman" w:hAnsi="Times New Roman" w:cs="Times New Roman"/>
          <w:sz w:val="24"/>
          <w:szCs w:val="24"/>
        </w:rPr>
        <w:t xml:space="preserve">, S. A., &amp; Rahman, M. M. (2021). Nutritional value and bioaccumulation of heavy metals in muscle tissues of five commercially important marine fish species from the Red Sea. </w:t>
      </w:r>
      <w:r>
        <w:rPr>
          <w:rFonts w:ascii="Times New Roman" w:eastAsia="Times New Roman" w:hAnsi="Times New Roman" w:cs="Times New Roman"/>
          <w:i/>
          <w:sz w:val="24"/>
          <w:szCs w:val="24"/>
        </w:rPr>
        <w:t>Saudi Journal of Biological Sciences, 28</w:t>
      </w:r>
      <w:r>
        <w:rPr>
          <w:rFonts w:ascii="Times New Roman" w:eastAsia="Times New Roman" w:hAnsi="Times New Roman" w:cs="Times New Roman"/>
          <w:sz w:val="24"/>
          <w:szCs w:val="24"/>
        </w:rPr>
        <w:t>(3), 1860–1866.</w:t>
      </w:r>
      <w:r w:rsidR="001D1DE9">
        <w:rPr>
          <w:rFonts w:ascii="Times New Roman" w:eastAsia="Times New Roman" w:hAnsi="Times New Roman" w:cs="Times New Roman"/>
          <w:sz w:val="24"/>
          <w:szCs w:val="24"/>
        </w:rPr>
        <w:t xml:space="preserve"> </w:t>
      </w:r>
      <w:hyperlink r:id="rId54"/>
      <w:hyperlink r:id="rId55">
        <w:r w:rsidR="009B3DFE">
          <w:rPr>
            <w:rFonts w:ascii="Times New Roman" w:eastAsia="Times New Roman" w:hAnsi="Times New Roman" w:cs="Times New Roman"/>
            <w:color w:val="1155CC"/>
            <w:sz w:val="24"/>
            <w:szCs w:val="24"/>
            <w:u w:val="single"/>
          </w:rPr>
          <w:t>https://doi.org/10.1016/j.sjbs.2020.12.038</w:t>
        </w:r>
      </w:hyperlink>
    </w:p>
    <w:p w14:paraId="73AC5700" w14:textId="77777777" w:rsidR="009B3DFE" w:rsidRDefault="00367182">
      <w:pPr>
        <w:numPr>
          <w:ilvl w:val="0"/>
          <w:numId w:val="1"/>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Younis, E. M., Al-</w:t>
      </w:r>
      <w:proofErr w:type="spellStart"/>
      <w:r>
        <w:rPr>
          <w:rFonts w:ascii="Times New Roman" w:eastAsia="Times New Roman" w:hAnsi="Times New Roman" w:cs="Times New Roman"/>
          <w:sz w:val="24"/>
          <w:szCs w:val="24"/>
        </w:rPr>
        <w:t>Asgah</w:t>
      </w:r>
      <w:proofErr w:type="spellEnd"/>
      <w:r>
        <w:rPr>
          <w:rFonts w:ascii="Times New Roman" w:eastAsia="Times New Roman" w:hAnsi="Times New Roman" w:cs="Times New Roman"/>
          <w:sz w:val="24"/>
          <w:szCs w:val="24"/>
        </w:rPr>
        <w:t xml:space="preserve">, N. A., Abdel-Warith, A. A., &amp; Al-Mutairi, A. A. (2014). Seasonal variations in the body composition and bioaccumulation of heavy metals in Nile tilapia collected from drainage canals in Al-Ahsa, Saudi Arabia. </w:t>
      </w:r>
      <w:r>
        <w:rPr>
          <w:rFonts w:ascii="Times New Roman" w:eastAsia="Times New Roman" w:hAnsi="Times New Roman" w:cs="Times New Roman"/>
          <w:i/>
          <w:sz w:val="24"/>
          <w:szCs w:val="24"/>
        </w:rPr>
        <w:t>Saudi Journal of Biological Sciences, 22</w:t>
      </w:r>
      <w:r>
        <w:rPr>
          <w:rFonts w:ascii="Times New Roman" w:eastAsia="Times New Roman" w:hAnsi="Times New Roman" w:cs="Times New Roman"/>
          <w:sz w:val="24"/>
          <w:szCs w:val="24"/>
        </w:rPr>
        <w:t>(4), 443–447.</w:t>
      </w:r>
    </w:p>
    <w:p w14:paraId="35928241" w14:textId="77777777" w:rsidR="009B3DFE" w:rsidRDefault="00367182" w:rsidP="00400EA4">
      <w:pPr>
        <w:numPr>
          <w:ilvl w:val="0"/>
          <w:numId w:val="1"/>
        </w:numPr>
        <w:tabs>
          <w:tab w:val="left" w:pos="1560"/>
        </w:tabs>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Zaman, M., Naser, M. N., Abdullah, A. T. M., &amp; Khan, N. (2014). Nutrient contents of some popular freshwater and marine fish species of Bangladesh. </w:t>
      </w:r>
      <w:r>
        <w:rPr>
          <w:rFonts w:ascii="Times New Roman" w:eastAsia="Times New Roman" w:hAnsi="Times New Roman" w:cs="Times New Roman"/>
          <w:i/>
          <w:sz w:val="24"/>
          <w:szCs w:val="24"/>
        </w:rPr>
        <w:t>Bangladesh Journal of Zoology, 42</w:t>
      </w:r>
      <w:r>
        <w:rPr>
          <w:rFonts w:ascii="Times New Roman" w:eastAsia="Times New Roman" w:hAnsi="Times New Roman" w:cs="Times New Roman"/>
          <w:sz w:val="24"/>
          <w:szCs w:val="24"/>
        </w:rPr>
        <w:t>(2), 251–259.</w:t>
      </w:r>
    </w:p>
    <w:p w14:paraId="509BB6C7" w14:textId="77777777" w:rsidR="009B3DFE" w:rsidRDefault="009B3DFE">
      <w:pPr>
        <w:spacing w:line="360" w:lineRule="auto"/>
        <w:ind w:left="360"/>
        <w:jc w:val="both"/>
        <w:rPr>
          <w:rFonts w:ascii="Times New Roman" w:eastAsia="Times New Roman" w:hAnsi="Times New Roman" w:cs="Times New Roman"/>
          <w:sz w:val="24"/>
          <w:szCs w:val="24"/>
        </w:rPr>
      </w:pPr>
    </w:p>
    <w:sectPr w:rsidR="009B3DFE" w:rsidSect="000E1EEE">
      <w:headerReference w:type="even" r:id="rId56"/>
      <w:headerReference w:type="default" r:id="rId57"/>
      <w:footerReference w:type="even" r:id="rId58"/>
      <w:footerReference w:type="default" r:id="rId59"/>
      <w:headerReference w:type="first" r:id="rId60"/>
      <w:footerReference w:type="first" r:id="rId61"/>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824F7" w14:textId="77777777" w:rsidR="004601F8" w:rsidRDefault="004601F8">
      <w:pPr>
        <w:spacing w:line="240" w:lineRule="auto"/>
      </w:pPr>
      <w:r>
        <w:separator/>
      </w:r>
    </w:p>
  </w:endnote>
  <w:endnote w:type="continuationSeparator" w:id="0">
    <w:p w14:paraId="3E967BC6" w14:textId="77777777" w:rsidR="004601F8" w:rsidRDefault="004601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2428E" w14:textId="77777777" w:rsidR="008C7EB0" w:rsidRDefault="008C7E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5AF8D" w14:textId="77777777" w:rsidR="009B3DFE" w:rsidRDefault="000E1EEE">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sidR="00367182">
      <w:rPr>
        <w:color w:val="000000"/>
      </w:rPr>
      <w:instrText>PAGE</w:instrText>
    </w:r>
    <w:r>
      <w:rPr>
        <w:color w:val="000000"/>
      </w:rPr>
      <w:fldChar w:fldCharType="separate"/>
    </w:r>
    <w:r w:rsidR="003A764D">
      <w:rPr>
        <w:noProof/>
        <w:color w:val="000000"/>
      </w:rPr>
      <w:t>1</w:t>
    </w:r>
    <w:r>
      <w:rPr>
        <w:color w:val="000000"/>
      </w:rPr>
      <w:fldChar w:fldCharType="end"/>
    </w:r>
  </w:p>
  <w:p w14:paraId="58AC9135" w14:textId="77777777" w:rsidR="009B3DFE" w:rsidRDefault="009B3DFE">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C147D" w14:textId="77777777" w:rsidR="008C7EB0" w:rsidRDefault="008C7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94278" w14:textId="77777777" w:rsidR="004601F8" w:rsidRDefault="004601F8">
      <w:pPr>
        <w:spacing w:line="240" w:lineRule="auto"/>
      </w:pPr>
      <w:r>
        <w:separator/>
      </w:r>
    </w:p>
  </w:footnote>
  <w:footnote w:type="continuationSeparator" w:id="0">
    <w:p w14:paraId="73A7E34C" w14:textId="77777777" w:rsidR="004601F8" w:rsidRDefault="004601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FD1FB" w14:textId="666BAA4E" w:rsidR="008C7EB0" w:rsidRDefault="00000000">
    <w:pPr>
      <w:pStyle w:val="Header"/>
    </w:pPr>
    <w:r>
      <w:rPr>
        <w:noProof/>
      </w:rPr>
      <w:pict w14:anchorId="02829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1563"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0F2E8" w14:textId="4332FCEF" w:rsidR="008C7EB0" w:rsidRDefault="00000000">
    <w:pPr>
      <w:pStyle w:val="Header"/>
    </w:pPr>
    <w:r>
      <w:rPr>
        <w:noProof/>
      </w:rPr>
      <w:pict w14:anchorId="3DAD7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1564" o:spid="_x0000_s1027"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F72B4" w14:textId="2ABDD847" w:rsidR="008C7EB0" w:rsidRDefault="00000000">
    <w:pPr>
      <w:pStyle w:val="Header"/>
    </w:pPr>
    <w:r>
      <w:rPr>
        <w:noProof/>
      </w:rPr>
      <w:pict w14:anchorId="56FC5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1562"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B5409"/>
    <w:multiLevelType w:val="multilevel"/>
    <w:tmpl w:val="43A47D8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6502FED"/>
    <w:multiLevelType w:val="multilevel"/>
    <w:tmpl w:val="BADAB170"/>
    <w:lvl w:ilvl="0">
      <w:start w:val="1"/>
      <w:numFmt w:val="decimal"/>
      <w:lvlText w:val="%1."/>
      <w:lvlJc w:val="left"/>
      <w:pPr>
        <w:ind w:left="360" w:hanging="360"/>
      </w:pPr>
      <w:rPr>
        <w:rFonts w:ascii="Times New Roman" w:eastAsia="Times New Roman" w:hAnsi="Times New Roman" w:cs="Times New Roman"/>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1484590328">
    <w:abstractNumId w:val="1"/>
  </w:num>
  <w:num w:numId="2" w16cid:durableId="339040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B3DFE"/>
    <w:rsid w:val="00010A5B"/>
    <w:rsid w:val="0001183C"/>
    <w:rsid w:val="00012821"/>
    <w:rsid w:val="000311F9"/>
    <w:rsid w:val="0004322A"/>
    <w:rsid w:val="00045B6D"/>
    <w:rsid w:val="0006133B"/>
    <w:rsid w:val="000A0BE1"/>
    <w:rsid w:val="000A2C43"/>
    <w:rsid w:val="000E1EEE"/>
    <w:rsid w:val="000F4969"/>
    <w:rsid w:val="00106FD9"/>
    <w:rsid w:val="00111156"/>
    <w:rsid w:val="001123D3"/>
    <w:rsid w:val="001160F7"/>
    <w:rsid w:val="001310E8"/>
    <w:rsid w:val="00136063"/>
    <w:rsid w:val="001415D1"/>
    <w:rsid w:val="00172CC0"/>
    <w:rsid w:val="001828B7"/>
    <w:rsid w:val="00197522"/>
    <w:rsid w:val="001978D8"/>
    <w:rsid w:val="001D1DE9"/>
    <w:rsid w:val="00204042"/>
    <w:rsid w:val="00235788"/>
    <w:rsid w:val="00246199"/>
    <w:rsid w:val="00251FEF"/>
    <w:rsid w:val="0027775F"/>
    <w:rsid w:val="002810CE"/>
    <w:rsid w:val="002A6B6E"/>
    <w:rsid w:val="003021E0"/>
    <w:rsid w:val="00346B22"/>
    <w:rsid w:val="00367182"/>
    <w:rsid w:val="003A085B"/>
    <w:rsid w:val="003A52CB"/>
    <w:rsid w:val="003A764D"/>
    <w:rsid w:val="00400EA4"/>
    <w:rsid w:val="00406B02"/>
    <w:rsid w:val="00444961"/>
    <w:rsid w:val="004601F8"/>
    <w:rsid w:val="00463A48"/>
    <w:rsid w:val="00490457"/>
    <w:rsid w:val="004D12EE"/>
    <w:rsid w:val="004F331D"/>
    <w:rsid w:val="005033F5"/>
    <w:rsid w:val="00513E94"/>
    <w:rsid w:val="0056259B"/>
    <w:rsid w:val="005F72A7"/>
    <w:rsid w:val="00644E5B"/>
    <w:rsid w:val="00681A82"/>
    <w:rsid w:val="006C6345"/>
    <w:rsid w:val="006D0B12"/>
    <w:rsid w:val="006D562C"/>
    <w:rsid w:val="006E270B"/>
    <w:rsid w:val="006F1B80"/>
    <w:rsid w:val="00727EB4"/>
    <w:rsid w:val="007315C1"/>
    <w:rsid w:val="0074664E"/>
    <w:rsid w:val="007555C4"/>
    <w:rsid w:val="00757E38"/>
    <w:rsid w:val="007B6EA7"/>
    <w:rsid w:val="00837BDA"/>
    <w:rsid w:val="008705E8"/>
    <w:rsid w:val="00876867"/>
    <w:rsid w:val="00882D3B"/>
    <w:rsid w:val="00887167"/>
    <w:rsid w:val="00897F8C"/>
    <w:rsid w:val="008C7EB0"/>
    <w:rsid w:val="00923C35"/>
    <w:rsid w:val="009859C1"/>
    <w:rsid w:val="0098669F"/>
    <w:rsid w:val="009A7602"/>
    <w:rsid w:val="009B3DFE"/>
    <w:rsid w:val="009C6A6D"/>
    <w:rsid w:val="009E632A"/>
    <w:rsid w:val="00A25879"/>
    <w:rsid w:val="00A27A79"/>
    <w:rsid w:val="00A7399B"/>
    <w:rsid w:val="00AC191E"/>
    <w:rsid w:val="00B1366B"/>
    <w:rsid w:val="00B25F6E"/>
    <w:rsid w:val="00B36469"/>
    <w:rsid w:val="00B43FF6"/>
    <w:rsid w:val="00B7676D"/>
    <w:rsid w:val="00B91438"/>
    <w:rsid w:val="00BA74F8"/>
    <w:rsid w:val="00BC7D2F"/>
    <w:rsid w:val="00BD5A5C"/>
    <w:rsid w:val="00BE76A4"/>
    <w:rsid w:val="00C109B5"/>
    <w:rsid w:val="00C2415C"/>
    <w:rsid w:val="00C25C03"/>
    <w:rsid w:val="00D8329D"/>
    <w:rsid w:val="00DB4930"/>
    <w:rsid w:val="00E22CE7"/>
    <w:rsid w:val="00E37D33"/>
    <w:rsid w:val="00E60330"/>
    <w:rsid w:val="00E6579D"/>
    <w:rsid w:val="00E75450"/>
    <w:rsid w:val="00E82257"/>
    <w:rsid w:val="00E94877"/>
    <w:rsid w:val="00ED6781"/>
    <w:rsid w:val="00F2632F"/>
    <w:rsid w:val="00F8413B"/>
    <w:rsid w:val="00F93FD2"/>
    <w:rsid w:val="00FD1A38"/>
    <w:rsid w:val="00FE4486"/>
    <w:rsid w:val="00FE50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2EF21"/>
  <w15:docId w15:val="{28454F58-28F1-47DE-9AED-0AB79F85F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FAF"/>
  </w:style>
  <w:style w:type="paragraph" w:styleId="Heading1">
    <w:name w:val="heading 1"/>
    <w:basedOn w:val="Normal1"/>
    <w:next w:val="Normal1"/>
    <w:uiPriority w:val="9"/>
    <w:qFormat/>
    <w:rsid w:val="00C3068E"/>
    <w:pPr>
      <w:keepNext/>
      <w:keepLines/>
      <w:spacing w:before="400" w:after="120"/>
      <w:outlineLvl w:val="0"/>
    </w:pPr>
    <w:rPr>
      <w:sz w:val="40"/>
      <w:szCs w:val="40"/>
    </w:rPr>
  </w:style>
  <w:style w:type="paragraph" w:styleId="Heading2">
    <w:name w:val="heading 2"/>
    <w:basedOn w:val="Normal1"/>
    <w:next w:val="Normal1"/>
    <w:uiPriority w:val="9"/>
    <w:semiHidden/>
    <w:unhideWhenUsed/>
    <w:qFormat/>
    <w:rsid w:val="00C3068E"/>
    <w:pPr>
      <w:keepNext/>
      <w:keepLines/>
      <w:spacing w:before="360" w:after="120"/>
      <w:outlineLvl w:val="1"/>
    </w:pPr>
    <w:rPr>
      <w:sz w:val="32"/>
      <w:szCs w:val="32"/>
    </w:rPr>
  </w:style>
  <w:style w:type="paragraph" w:styleId="Heading3">
    <w:name w:val="heading 3"/>
    <w:basedOn w:val="Normal1"/>
    <w:next w:val="Normal1"/>
    <w:uiPriority w:val="9"/>
    <w:semiHidden/>
    <w:unhideWhenUsed/>
    <w:qFormat/>
    <w:rsid w:val="00C3068E"/>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C3068E"/>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C3068E"/>
    <w:pPr>
      <w:keepNext/>
      <w:keepLines/>
      <w:spacing w:before="240" w:after="80"/>
      <w:outlineLvl w:val="4"/>
    </w:pPr>
    <w:rPr>
      <w:color w:val="666666"/>
    </w:rPr>
  </w:style>
  <w:style w:type="paragraph" w:styleId="Heading6">
    <w:name w:val="heading 6"/>
    <w:basedOn w:val="Normal1"/>
    <w:next w:val="Normal1"/>
    <w:uiPriority w:val="9"/>
    <w:semiHidden/>
    <w:unhideWhenUsed/>
    <w:qFormat/>
    <w:rsid w:val="00C3068E"/>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C3068E"/>
    <w:pPr>
      <w:keepNext/>
      <w:keepLines/>
      <w:spacing w:after="60"/>
    </w:pPr>
    <w:rPr>
      <w:sz w:val="52"/>
      <w:szCs w:val="52"/>
    </w:rPr>
  </w:style>
  <w:style w:type="paragraph" w:customStyle="1" w:styleId="Normal1">
    <w:name w:val="Normal1"/>
    <w:rsid w:val="00C3068E"/>
  </w:style>
  <w:style w:type="paragraph" w:styleId="Subtitle">
    <w:name w:val="Subtitle"/>
    <w:basedOn w:val="Normal"/>
    <w:next w:val="Normal"/>
    <w:uiPriority w:val="11"/>
    <w:qFormat/>
    <w:rsid w:val="000E1EEE"/>
    <w:pPr>
      <w:keepNext/>
      <w:keepLines/>
      <w:pBdr>
        <w:top w:val="nil"/>
        <w:left w:val="nil"/>
        <w:bottom w:val="nil"/>
        <w:right w:val="nil"/>
        <w:between w:val="nil"/>
      </w:pBdr>
      <w:spacing w:after="320"/>
    </w:pPr>
    <w:rPr>
      <w:color w:val="666666"/>
      <w:sz w:val="30"/>
      <w:szCs w:val="30"/>
    </w:rPr>
  </w:style>
  <w:style w:type="table" w:customStyle="1" w:styleId="a">
    <w:basedOn w:val="TableNormal"/>
    <w:rsid w:val="00C3068E"/>
    <w:tblPr>
      <w:tblStyleRowBandSize w:val="1"/>
      <w:tblStyleColBandSize w:val="1"/>
      <w:tblCellMar>
        <w:top w:w="100" w:type="dxa"/>
        <w:left w:w="100" w:type="dxa"/>
        <w:bottom w:w="100" w:type="dxa"/>
        <w:right w:w="100" w:type="dxa"/>
      </w:tblCellMar>
    </w:tblPr>
  </w:style>
  <w:style w:type="table" w:customStyle="1" w:styleId="a0">
    <w:basedOn w:val="TableNormal"/>
    <w:rsid w:val="00C3068E"/>
    <w:tblPr>
      <w:tblStyleRowBandSize w:val="1"/>
      <w:tblStyleColBandSize w:val="1"/>
      <w:tblCellMar>
        <w:top w:w="100" w:type="dxa"/>
        <w:left w:w="100" w:type="dxa"/>
        <w:bottom w:w="100" w:type="dxa"/>
        <w:right w:w="100" w:type="dxa"/>
      </w:tblCellMar>
    </w:tblPr>
  </w:style>
  <w:style w:type="table" w:customStyle="1" w:styleId="a1">
    <w:basedOn w:val="TableNormal"/>
    <w:rsid w:val="00C3068E"/>
    <w:tblPr>
      <w:tblStyleRowBandSize w:val="1"/>
      <w:tblStyleColBandSize w:val="1"/>
      <w:tblCellMar>
        <w:top w:w="100" w:type="dxa"/>
        <w:left w:w="100" w:type="dxa"/>
        <w:bottom w:w="100" w:type="dxa"/>
        <w:right w:w="100" w:type="dxa"/>
      </w:tblCellMar>
    </w:tblPr>
  </w:style>
  <w:style w:type="table" w:customStyle="1" w:styleId="a2">
    <w:basedOn w:val="TableNormal"/>
    <w:rsid w:val="00C3068E"/>
    <w:tblPr>
      <w:tblStyleRowBandSize w:val="1"/>
      <w:tblStyleColBandSize w:val="1"/>
      <w:tblCellMar>
        <w:top w:w="100" w:type="dxa"/>
        <w:left w:w="100" w:type="dxa"/>
        <w:bottom w:w="100" w:type="dxa"/>
        <w:right w:w="100" w:type="dxa"/>
      </w:tblCellMar>
    </w:tblPr>
  </w:style>
  <w:style w:type="table" w:customStyle="1" w:styleId="a3">
    <w:basedOn w:val="TableNormal"/>
    <w:rsid w:val="00C3068E"/>
    <w:tblPr>
      <w:tblStyleRowBandSize w:val="1"/>
      <w:tblStyleColBandSize w:val="1"/>
      <w:tblCellMar>
        <w:top w:w="100" w:type="dxa"/>
        <w:left w:w="100" w:type="dxa"/>
        <w:bottom w:w="100" w:type="dxa"/>
        <w:right w:w="100" w:type="dxa"/>
      </w:tblCellMar>
    </w:tblPr>
  </w:style>
  <w:style w:type="table" w:customStyle="1" w:styleId="a4">
    <w:basedOn w:val="TableNormal"/>
    <w:rsid w:val="00C3068E"/>
    <w:tblPr>
      <w:tblStyleRowBandSize w:val="1"/>
      <w:tblStyleColBandSize w:val="1"/>
      <w:tblCellMar>
        <w:top w:w="100" w:type="dxa"/>
        <w:left w:w="100" w:type="dxa"/>
        <w:bottom w:w="100" w:type="dxa"/>
        <w:right w:w="100" w:type="dxa"/>
      </w:tblCellMar>
    </w:tblPr>
  </w:style>
  <w:style w:type="table" w:customStyle="1" w:styleId="a5">
    <w:basedOn w:val="TableNormal"/>
    <w:rsid w:val="00C3068E"/>
    <w:tblPr>
      <w:tblStyleRowBandSize w:val="1"/>
      <w:tblStyleColBandSize w:val="1"/>
      <w:tblCellMar>
        <w:top w:w="100" w:type="dxa"/>
        <w:left w:w="100" w:type="dxa"/>
        <w:bottom w:w="100" w:type="dxa"/>
        <w:right w:w="100" w:type="dxa"/>
      </w:tblCellMar>
    </w:tblPr>
  </w:style>
  <w:style w:type="table" w:customStyle="1" w:styleId="a6">
    <w:basedOn w:val="TableNormal"/>
    <w:rsid w:val="00C3068E"/>
    <w:tblPr>
      <w:tblStyleRowBandSize w:val="1"/>
      <w:tblStyleColBandSize w:val="1"/>
      <w:tblCellMar>
        <w:top w:w="100" w:type="dxa"/>
        <w:left w:w="100" w:type="dxa"/>
        <w:bottom w:w="100" w:type="dxa"/>
        <w:right w:w="100" w:type="dxa"/>
      </w:tblCellMar>
    </w:tblPr>
  </w:style>
  <w:style w:type="table" w:customStyle="1" w:styleId="a7">
    <w:basedOn w:val="TableNormal"/>
    <w:rsid w:val="00C3068E"/>
    <w:tblPr>
      <w:tblStyleRowBandSize w:val="1"/>
      <w:tblStyleColBandSize w:val="1"/>
      <w:tblCellMar>
        <w:top w:w="100" w:type="dxa"/>
        <w:left w:w="100" w:type="dxa"/>
        <w:bottom w:w="100" w:type="dxa"/>
        <w:right w:w="100" w:type="dxa"/>
      </w:tblCellMar>
    </w:tblPr>
  </w:style>
  <w:style w:type="table" w:customStyle="1" w:styleId="a8">
    <w:basedOn w:val="TableNormal"/>
    <w:rsid w:val="00C3068E"/>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946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67D"/>
    <w:rPr>
      <w:rFonts w:ascii="Tahoma" w:hAnsi="Tahoma" w:cs="Tahoma"/>
      <w:sz w:val="16"/>
      <w:szCs w:val="16"/>
    </w:rPr>
  </w:style>
  <w:style w:type="paragraph" w:styleId="Header">
    <w:name w:val="header"/>
    <w:basedOn w:val="Normal"/>
    <w:link w:val="HeaderChar"/>
    <w:uiPriority w:val="99"/>
    <w:unhideWhenUsed/>
    <w:rsid w:val="00AA7C72"/>
    <w:pPr>
      <w:tabs>
        <w:tab w:val="center" w:pos="4680"/>
        <w:tab w:val="right" w:pos="9360"/>
      </w:tabs>
      <w:spacing w:line="240" w:lineRule="auto"/>
    </w:pPr>
  </w:style>
  <w:style w:type="character" w:customStyle="1" w:styleId="HeaderChar">
    <w:name w:val="Header Char"/>
    <w:basedOn w:val="DefaultParagraphFont"/>
    <w:link w:val="Header"/>
    <w:uiPriority w:val="99"/>
    <w:rsid w:val="00AA7C72"/>
  </w:style>
  <w:style w:type="paragraph" w:styleId="Footer">
    <w:name w:val="footer"/>
    <w:basedOn w:val="Normal"/>
    <w:link w:val="FooterChar"/>
    <w:uiPriority w:val="99"/>
    <w:unhideWhenUsed/>
    <w:rsid w:val="00AA7C72"/>
    <w:pPr>
      <w:tabs>
        <w:tab w:val="center" w:pos="4680"/>
        <w:tab w:val="right" w:pos="9360"/>
      </w:tabs>
      <w:spacing w:line="240" w:lineRule="auto"/>
    </w:pPr>
  </w:style>
  <w:style w:type="character" w:customStyle="1" w:styleId="FooterChar">
    <w:name w:val="Footer Char"/>
    <w:basedOn w:val="DefaultParagraphFont"/>
    <w:link w:val="Footer"/>
    <w:uiPriority w:val="99"/>
    <w:rsid w:val="00AA7C72"/>
  </w:style>
  <w:style w:type="table" w:styleId="TableGrid">
    <w:name w:val="Table Grid"/>
    <w:basedOn w:val="TableNormal"/>
    <w:uiPriority w:val="59"/>
    <w:rsid w:val="00770B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3BEB"/>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0054ED"/>
    <w:rPr>
      <w:color w:val="0000FF" w:themeColor="hyperlink"/>
      <w:u w:val="single"/>
    </w:rPr>
  </w:style>
  <w:style w:type="character" w:customStyle="1" w:styleId="UnresolvedMention1">
    <w:name w:val="Unresolved Mention1"/>
    <w:basedOn w:val="DefaultParagraphFont"/>
    <w:uiPriority w:val="99"/>
    <w:semiHidden/>
    <w:unhideWhenUsed/>
    <w:rsid w:val="000054ED"/>
    <w:rPr>
      <w:color w:val="605E5C"/>
      <w:shd w:val="clear" w:color="auto" w:fill="E1DFDD"/>
    </w:rPr>
  </w:style>
  <w:style w:type="character" w:styleId="FollowedHyperlink">
    <w:name w:val="FollowedHyperlink"/>
    <w:basedOn w:val="DefaultParagraphFont"/>
    <w:uiPriority w:val="99"/>
    <w:semiHidden/>
    <w:unhideWhenUsed/>
    <w:rsid w:val="00D94773"/>
    <w:rPr>
      <w:color w:val="800080" w:themeColor="followedHyperlink"/>
      <w:u w:val="single"/>
    </w:rPr>
  </w:style>
  <w:style w:type="paragraph" w:styleId="ListParagraph">
    <w:name w:val="List Paragraph"/>
    <w:basedOn w:val="Normal"/>
    <w:uiPriority w:val="34"/>
    <w:qFormat/>
    <w:rsid w:val="00D94773"/>
    <w:pPr>
      <w:ind w:left="720"/>
      <w:contextualSpacing/>
    </w:pPr>
  </w:style>
  <w:style w:type="table" w:customStyle="1" w:styleId="a9">
    <w:basedOn w:val="TableNormal"/>
    <w:rsid w:val="000E1EEE"/>
    <w:tblPr>
      <w:tblStyleRowBandSize w:val="1"/>
      <w:tblStyleColBandSize w:val="1"/>
      <w:tblCellMar>
        <w:left w:w="0" w:type="dxa"/>
        <w:right w:w="0" w:type="dxa"/>
      </w:tblCellMar>
    </w:tblPr>
  </w:style>
  <w:style w:type="table" w:customStyle="1" w:styleId="aa">
    <w:basedOn w:val="TableNormal"/>
    <w:rsid w:val="000E1EEE"/>
    <w:tblPr>
      <w:tblStyleRowBandSize w:val="1"/>
      <w:tblStyleColBandSize w:val="1"/>
      <w:tblCellMar>
        <w:left w:w="0" w:type="dxa"/>
        <w:right w:w="0" w:type="dxa"/>
      </w:tblCellMar>
    </w:tblPr>
  </w:style>
  <w:style w:type="table" w:customStyle="1" w:styleId="ab">
    <w:basedOn w:val="TableNormal"/>
    <w:rsid w:val="000E1EEE"/>
    <w:tblPr>
      <w:tblStyleRowBandSize w:val="1"/>
      <w:tblStyleColBandSize w:val="1"/>
      <w:tblCellMar>
        <w:left w:w="0" w:type="dxa"/>
        <w:right w:w="0" w:type="dxa"/>
      </w:tblCellMar>
    </w:tblPr>
  </w:style>
  <w:style w:type="table" w:customStyle="1" w:styleId="ac">
    <w:basedOn w:val="TableNormal"/>
    <w:rsid w:val="000E1EEE"/>
    <w:tblPr>
      <w:tblStyleRowBandSize w:val="1"/>
      <w:tblStyleColBandSize w:val="1"/>
      <w:tblCellMar>
        <w:left w:w="0" w:type="dxa"/>
        <w:right w:w="0" w:type="dxa"/>
      </w:tblCellMar>
    </w:tblPr>
  </w:style>
  <w:style w:type="table" w:customStyle="1" w:styleId="ad">
    <w:basedOn w:val="TableNormal"/>
    <w:rsid w:val="000E1EEE"/>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031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148952">
      <w:bodyDiv w:val="1"/>
      <w:marLeft w:val="0"/>
      <w:marRight w:val="0"/>
      <w:marTop w:val="0"/>
      <w:marBottom w:val="0"/>
      <w:divBdr>
        <w:top w:val="none" w:sz="0" w:space="0" w:color="auto"/>
        <w:left w:val="none" w:sz="0" w:space="0" w:color="auto"/>
        <w:bottom w:val="none" w:sz="0" w:space="0" w:color="auto"/>
        <w:right w:val="none" w:sz="0" w:space="0" w:color="auto"/>
      </w:divBdr>
    </w:div>
    <w:div w:id="529415441">
      <w:bodyDiv w:val="1"/>
      <w:marLeft w:val="0"/>
      <w:marRight w:val="0"/>
      <w:marTop w:val="0"/>
      <w:marBottom w:val="0"/>
      <w:divBdr>
        <w:top w:val="none" w:sz="0" w:space="0" w:color="auto"/>
        <w:left w:val="none" w:sz="0" w:space="0" w:color="auto"/>
        <w:bottom w:val="none" w:sz="0" w:space="0" w:color="auto"/>
        <w:right w:val="none" w:sz="0" w:space="0" w:color="auto"/>
      </w:divBdr>
    </w:div>
    <w:div w:id="1155217573">
      <w:bodyDiv w:val="1"/>
      <w:marLeft w:val="0"/>
      <w:marRight w:val="0"/>
      <w:marTop w:val="0"/>
      <w:marBottom w:val="0"/>
      <w:divBdr>
        <w:top w:val="none" w:sz="0" w:space="0" w:color="auto"/>
        <w:left w:val="none" w:sz="0" w:space="0" w:color="auto"/>
        <w:bottom w:val="none" w:sz="0" w:space="0" w:color="auto"/>
        <w:right w:val="none" w:sz="0" w:space="0" w:color="auto"/>
      </w:divBdr>
    </w:div>
    <w:div w:id="1282225010">
      <w:bodyDiv w:val="1"/>
      <w:marLeft w:val="0"/>
      <w:marRight w:val="0"/>
      <w:marTop w:val="0"/>
      <w:marBottom w:val="0"/>
      <w:divBdr>
        <w:top w:val="none" w:sz="0" w:space="0" w:color="auto"/>
        <w:left w:val="none" w:sz="0" w:space="0" w:color="auto"/>
        <w:bottom w:val="none" w:sz="0" w:space="0" w:color="auto"/>
        <w:right w:val="none" w:sz="0" w:space="0" w:color="auto"/>
      </w:divBdr>
    </w:div>
    <w:div w:id="1353341635">
      <w:bodyDiv w:val="1"/>
      <w:marLeft w:val="0"/>
      <w:marRight w:val="0"/>
      <w:marTop w:val="0"/>
      <w:marBottom w:val="0"/>
      <w:divBdr>
        <w:top w:val="none" w:sz="0" w:space="0" w:color="auto"/>
        <w:left w:val="none" w:sz="0" w:space="0" w:color="auto"/>
        <w:bottom w:val="none" w:sz="0" w:space="0" w:color="auto"/>
        <w:right w:val="none" w:sz="0" w:space="0" w:color="auto"/>
      </w:divBdr>
    </w:div>
    <w:div w:id="1698391843">
      <w:bodyDiv w:val="1"/>
      <w:marLeft w:val="0"/>
      <w:marRight w:val="0"/>
      <w:marTop w:val="0"/>
      <w:marBottom w:val="0"/>
      <w:divBdr>
        <w:top w:val="none" w:sz="0" w:space="0" w:color="auto"/>
        <w:left w:val="none" w:sz="0" w:space="0" w:color="auto"/>
        <w:bottom w:val="none" w:sz="0" w:space="0" w:color="auto"/>
        <w:right w:val="none" w:sz="0" w:space="0" w:color="auto"/>
      </w:divBdr>
    </w:div>
    <w:div w:id="1913854935">
      <w:bodyDiv w:val="1"/>
      <w:marLeft w:val="0"/>
      <w:marRight w:val="0"/>
      <w:marTop w:val="0"/>
      <w:marBottom w:val="0"/>
      <w:divBdr>
        <w:top w:val="none" w:sz="0" w:space="0" w:color="auto"/>
        <w:left w:val="none" w:sz="0" w:space="0" w:color="auto"/>
        <w:bottom w:val="none" w:sz="0" w:space="0" w:color="auto"/>
        <w:right w:val="none" w:sz="0" w:space="0" w:color="auto"/>
      </w:divBdr>
    </w:div>
    <w:div w:id="1968243857">
      <w:bodyDiv w:val="1"/>
      <w:marLeft w:val="0"/>
      <w:marRight w:val="0"/>
      <w:marTop w:val="0"/>
      <w:marBottom w:val="0"/>
      <w:divBdr>
        <w:top w:val="none" w:sz="0" w:space="0" w:color="auto"/>
        <w:left w:val="none" w:sz="0" w:space="0" w:color="auto"/>
        <w:bottom w:val="none" w:sz="0" w:space="0" w:color="auto"/>
        <w:right w:val="none" w:sz="0" w:space="0" w:color="auto"/>
      </w:divBdr>
    </w:div>
    <w:div w:id="2138523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21608/EJABF.2023" TargetMode="External"/><Relationship Id="rId26" Type="http://schemas.openxmlformats.org/officeDocument/2006/relationships/hyperlink" Target="https://doi.org/10.1016/j.foodchem.2021.130874" TargetMode="External"/><Relationship Id="rId39" Type="http://schemas.openxmlformats.org/officeDocument/2006/relationships/hyperlink" Target="https://doi.org/10.1155/2016/4027437" TargetMode="External"/><Relationship Id="rId21" Type="http://schemas.openxmlformats.org/officeDocument/2006/relationships/hyperlink" Target="https://www.iasj.net/iasj/download/a5fc0b59a3e016cb" TargetMode="External"/><Relationship Id="rId34" Type="http://schemas.openxmlformats.org/officeDocument/2006/relationships/hyperlink" Target="https://doi.org/10.1161/01.cir.0000038493.65177.94" TargetMode="External"/><Relationship Id="rId42" Type="http://schemas.openxmlformats.org/officeDocument/2006/relationships/hyperlink" Target="https://doi.org/10.1016/j.nfs.2016.07.002" TargetMode="External"/><Relationship Id="rId47" Type="http://schemas.openxmlformats.org/officeDocument/2006/relationships/hyperlink" Target="http://dx.doi.org/10.5958/2231-6744.2019.00011.2" TargetMode="External"/><Relationship Id="rId50" Type="http://schemas.openxmlformats.org/officeDocument/2006/relationships/hyperlink" Target="https://doi.org/10.1080/19476337.2020.1804463" TargetMode="External"/><Relationship Id="rId55" Type="http://schemas.openxmlformats.org/officeDocument/2006/relationships/hyperlink" Target="https://doi.org/10.1016/j.sjbs.2020.12.038"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590/fst.2014.0042" TargetMode="External"/><Relationship Id="rId29" Type="http://schemas.openxmlformats.org/officeDocument/2006/relationships/hyperlink" Target="http://www.fao.org/fishery/topic/12318/en" TargetMode="External"/><Relationship Id="rId11" Type="http://schemas.openxmlformats.org/officeDocument/2006/relationships/image" Target="media/image4.png"/><Relationship Id="rId24" Type="http://schemas.openxmlformats.org/officeDocument/2006/relationships/hyperlink" Target="https://doi.org/10.1051/rnd:2005047" TargetMode="External"/><Relationship Id="rId32" Type="http://schemas.openxmlformats.org/officeDocument/2006/relationships/hyperlink" Target="https://www.researchgate.net/publication/287168913" TargetMode="External"/><Relationship Id="rId37" Type="http://schemas.openxmlformats.org/officeDocument/2006/relationships/hyperlink" Target="https://doi.org/10.3389/fmars.2021.680003" TargetMode="External"/><Relationship Id="rId40" Type="http://schemas.openxmlformats.org/officeDocument/2006/relationships/hyperlink" Target="https://doi.org/10.1080/10498850.2011.576449" TargetMode="External"/><Relationship Id="rId45" Type="http://schemas.openxmlformats.org/officeDocument/2006/relationships/hyperlink" Target="https://doi.org/10.4172/2155-9600.1000259" TargetMode="External"/><Relationship Id="rId53" Type="http://schemas.openxmlformats.org/officeDocument/2006/relationships/hyperlink" Target="https://doi.org/10.1016/j.aquaculture.2014.07.019"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doi.org/10.1016/j.heliyon.2019.e02512" TargetMode="External"/><Relationship Id="rId14" Type="http://schemas.openxmlformats.org/officeDocument/2006/relationships/image" Target="media/image7.png"/><Relationship Id="rId22" Type="http://schemas.openxmlformats.org/officeDocument/2006/relationships/hyperlink" Target="https://doi.org/10.1002/fsn3.102" TargetMode="External"/><Relationship Id="rId27" Type="http://schemas.openxmlformats.org/officeDocument/2006/relationships/hyperlink" Target="https://doi.org/10.1016/j.anifeedsci.2011.08.014" TargetMode="External"/><Relationship Id="rId30" Type="http://schemas.openxmlformats.org/officeDocument/2006/relationships/hyperlink" Target="https://doi.org/10.3329/bjz.v45i1.34195" TargetMode="External"/><Relationship Id="rId35" Type="http://schemas.openxmlformats.org/officeDocument/2006/relationships/hyperlink" Target="https://doi.org/10.1007/s10661-007-9796-x" TargetMode="External"/><Relationship Id="rId43" Type="http://schemas.openxmlformats.org/officeDocument/2006/relationships/hyperlink" Target="https://doi.org/10.1016/j.cbpc.2004.11.008" TargetMode="External"/><Relationship Id="rId48" Type="http://schemas.openxmlformats.org/officeDocument/2006/relationships/hyperlink" Target="https://doi.org/10.1016/j.heliyon.2022.e10825"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111/raq.1240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5251/abjna201453109117" TargetMode="External"/><Relationship Id="rId25" Type="http://schemas.openxmlformats.org/officeDocument/2006/relationships/hyperlink" Target="https://doi.org/10.36106/ijar" TargetMode="External"/><Relationship Id="rId33" Type="http://schemas.openxmlformats.org/officeDocument/2006/relationships/hyperlink" Target="https://dof.gov.in" TargetMode="External"/><Relationship Id="rId38" Type="http://schemas.openxmlformats.org/officeDocument/2006/relationships/hyperlink" Target="https://doi.org/10.3389/fmars.2021.680003" TargetMode="External"/><Relationship Id="rId46" Type="http://schemas.openxmlformats.org/officeDocument/2006/relationships/hyperlink" Target="https://doi.org/10.1016/j.dsr.2023.104083" TargetMode="External"/><Relationship Id="rId59" Type="http://schemas.openxmlformats.org/officeDocument/2006/relationships/footer" Target="footer2.xml"/><Relationship Id="rId20" Type="http://schemas.openxmlformats.org/officeDocument/2006/relationships/hyperlink" Target="https://doi.org/10.2478/mjhr-2019-0012" TargetMode="External"/><Relationship Id="rId41" Type="http://schemas.openxmlformats.org/officeDocument/2006/relationships/hyperlink" Target="https://doi.org/10.1080/10498850.2011.576449" TargetMode="External"/><Relationship Id="rId54" Type="http://schemas.openxmlformats.org/officeDocument/2006/relationships/hyperlink" Target="https://doi.org/10.1016/j.sjbs.2020.12.03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590/fst.2014.0042" TargetMode="External"/><Relationship Id="rId23" Type="http://schemas.openxmlformats.org/officeDocument/2006/relationships/hyperlink" Target="https://doi.org/10.22271/fish.2021.v9.i1c.2406" TargetMode="External"/><Relationship Id="rId28" Type="http://schemas.openxmlformats.org/officeDocument/2006/relationships/hyperlink" Target="https://doi.org/10.4060/cc0461en" TargetMode="External"/><Relationship Id="rId36" Type="http://schemas.openxmlformats.org/officeDocument/2006/relationships/hyperlink" Target="https://doi.org/10.1007/s10661-008-0329-z" TargetMode="External"/><Relationship Id="rId49" Type="http://schemas.openxmlformats.org/officeDocument/2006/relationships/hyperlink" Target="https://doi.org/10.3329/dujbs.v29i2.48733"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doi.org/10.4314/ejst.v13i1.4" TargetMode="External"/><Relationship Id="rId44" Type="http://schemas.openxmlformats.org/officeDocument/2006/relationships/hyperlink" Target="https://doi.org/10.1016/j.cbpc.2004.11.008" TargetMode="External"/><Relationship Id="rId52" Type="http://schemas.openxmlformats.org/officeDocument/2006/relationships/hyperlink" Target="https://doi.org/10.1016/B978-012319652-1/50004-5"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onWElgtuL46rA7DxLFysmbjeg==">CgMxLjAaJQoBMBIgCh4IB0IaCg9UaW1lcyBOZXcgUm9tYW4SB0d1bmdzdWgyCGguZ2pkZ3hzMg5oLjI5bGh2ZXVwOW5oYzIJaC4zMGowemxsOAByITFBU3NfSVBPcVRnR0FndkIzaDhFWnhuX3FiQTMyak1tdw==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34</Pages>
  <Words>11941</Words>
  <Characters>68065</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40</cp:revision>
  <dcterms:created xsi:type="dcterms:W3CDTF">2025-04-15T06:37:00Z</dcterms:created>
  <dcterms:modified xsi:type="dcterms:W3CDTF">2025-04-21T06:38:00Z</dcterms:modified>
</cp:coreProperties>
</file>