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44E84" w14:textId="77777777" w:rsidR="009B3DFE" w:rsidRDefault="0036718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Exploring Seasonal Nutrient Variability in Selected Freshwater Fish species from Karanja Reservoir, Bidar, Karnataka</w:t>
      </w:r>
    </w:p>
    <w:p w14:paraId="02D259C5" w14:textId="6E118B15" w:rsidR="0027775F" w:rsidRDefault="0027775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3211A3C9" w14:textId="77777777" w:rsidR="008C7EB0" w:rsidRDefault="008C7EB0">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5ACA8114" w14:textId="77777777" w:rsidR="0027775F" w:rsidRDefault="0027775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25C6C40C" w14:textId="77777777" w:rsidR="009B3DFE" w:rsidRDefault="0036718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555BBA6E" w14:textId="77777777" w:rsidR="009B3DFE" w:rsidRDefault="0036718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study examined the seasonal variations of the proximate composition in various tissues such as fins, gills, muscles, remaining body and whole body of five freshwater fish species: </w:t>
      </w:r>
      <w:proofErr w:type="spellStart"/>
      <w:r>
        <w:rPr>
          <w:rFonts w:ascii="Times New Roman" w:eastAsia="Times New Roman" w:hAnsi="Times New Roman" w:cs="Times New Roman"/>
          <w:i/>
          <w:color w:val="000000"/>
          <w:sz w:val="24"/>
          <w:szCs w:val="24"/>
        </w:rPr>
        <w:t>Channa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striata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Labeorohita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Mystuscavasius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Notopterussynurus</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 xml:space="preserve">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The study was conducted from January 2023 to December 2024 across the pre-monsoon, monsoon and post-monsoon seasons. Our study indicated maximum ash content (6.55% ±0.24) in the gills of</w:t>
      </w:r>
      <w:r>
        <w:rPr>
          <w:rFonts w:ascii="Times New Roman" w:eastAsia="Times New Roman" w:hAnsi="Times New Roman" w:cs="Times New Roman"/>
          <w:i/>
          <w:color w:val="000000"/>
          <w:sz w:val="24"/>
          <w:szCs w:val="24"/>
        </w:rPr>
        <w:t xml:space="preserve"> M. </w:t>
      </w:r>
      <w:proofErr w:type="spellStart"/>
      <w:r>
        <w:rPr>
          <w:rFonts w:ascii="Times New Roman" w:eastAsia="Times New Roman" w:hAnsi="Times New Roman" w:cs="Times New Roman"/>
          <w:i/>
          <w:color w:val="000000"/>
          <w:sz w:val="24"/>
          <w:szCs w:val="24"/>
        </w:rPr>
        <w:t>cavasius</w:t>
      </w:r>
      <w:proofErr w:type="spellEnd"/>
      <w:r>
        <w:rPr>
          <w:rFonts w:ascii="Times New Roman" w:eastAsia="Times New Roman" w:hAnsi="Times New Roman" w:cs="Times New Roman"/>
          <w:color w:val="000000"/>
          <w:sz w:val="24"/>
          <w:szCs w:val="24"/>
        </w:rPr>
        <w:t xml:space="preserve"> during the post-monsoon while the minimum (3.7% ±0.36) in the whole body of </w:t>
      </w:r>
      <w:r>
        <w:rPr>
          <w:rFonts w:ascii="Times New Roman" w:eastAsia="Times New Roman" w:hAnsi="Times New Roman" w:cs="Times New Roman"/>
          <w:i/>
          <w:color w:val="000000"/>
          <w:sz w:val="24"/>
          <w:szCs w:val="24"/>
        </w:rPr>
        <w:t>C. striata</w:t>
      </w:r>
      <w:r>
        <w:rPr>
          <w:rFonts w:ascii="Times New Roman" w:eastAsia="Times New Roman" w:hAnsi="Times New Roman" w:cs="Times New Roman"/>
          <w:color w:val="000000"/>
          <w:sz w:val="24"/>
          <w:szCs w:val="24"/>
        </w:rPr>
        <w:t xml:space="preserve"> in the same season. In the post-monsoon moisture content was maximum (85.88% ±1.13) in the gills of </w:t>
      </w:r>
      <w:r>
        <w:rPr>
          <w:rFonts w:ascii="Times New Roman" w:eastAsia="Times New Roman" w:hAnsi="Times New Roman" w:cs="Times New Roman"/>
          <w:i/>
          <w:color w:val="000000"/>
          <w:sz w:val="24"/>
          <w:szCs w:val="24"/>
        </w:rPr>
        <w:t xml:space="preserve">C. striata and </w:t>
      </w:r>
      <w:r>
        <w:rPr>
          <w:rFonts w:ascii="Times New Roman" w:eastAsia="Times New Roman" w:hAnsi="Times New Roman" w:cs="Times New Roman"/>
          <w:color w:val="000000"/>
          <w:sz w:val="24"/>
          <w:szCs w:val="24"/>
        </w:rPr>
        <w:t xml:space="preserve">minimum (62.98% ±2.94) in the fins of </w:t>
      </w:r>
      <w:r>
        <w:rPr>
          <w:rFonts w:ascii="Times New Roman" w:eastAsia="Times New Roman" w:hAnsi="Times New Roman" w:cs="Times New Roman"/>
          <w:i/>
          <w:color w:val="000000"/>
          <w:sz w:val="24"/>
          <w:szCs w:val="24"/>
        </w:rPr>
        <w:t xml:space="preserve">L. </w:t>
      </w:r>
      <w:proofErr w:type="spellStart"/>
      <w:r>
        <w:rPr>
          <w:rFonts w:ascii="Times New Roman" w:eastAsia="Times New Roman" w:hAnsi="Times New Roman" w:cs="Times New Roman"/>
          <w:i/>
          <w:color w:val="000000"/>
          <w:sz w:val="24"/>
          <w:szCs w:val="24"/>
        </w:rPr>
        <w:t>rohita</w:t>
      </w:r>
      <w:proofErr w:type="spellEnd"/>
      <w:r>
        <w:rPr>
          <w:rFonts w:ascii="Times New Roman" w:eastAsia="Times New Roman" w:hAnsi="Times New Roman" w:cs="Times New Roman"/>
          <w:color w:val="000000"/>
          <w:sz w:val="24"/>
          <w:szCs w:val="24"/>
        </w:rPr>
        <w:t xml:space="preserve">. Carbohydrate content was recorded as maximum (8.5 % ±0.54) in the muscles and whole body of </w:t>
      </w:r>
      <w:r>
        <w:rPr>
          <w:rFonts w:ascii="Times New Roman" w:eastAsia="Times New Roman" w:hAnsi="Times New Roman" w:cs="Times New Roman"/>
          <w:i/>
          <w:color w:val="000000"/>
          <w:sz w:val="24"/>
          <w:szCs w:val="24"/>
        </w:rPr>
        <w:t xml:space="preserve">L. </w:t>
      </w:r>
      <w:proofErr w:type="spellStart"/>
      <w:r>
        <w:rPr>
          <w:rFonts w:ascii="Times New Roman" w:eastAsia="Times New Roman" w:hAnsi="Times New Roman" w:cs="Times New Roman"/>
          <w:i/>
          <w:color w:val="000000"/>
          <w:sz w:val="24"/>
          <w:szCs w:val="24"/>
        </w:rPr>
        <w:t>rohita</w:t>
      </w:r>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M. </w:t>
      </w:r>
      <w:proofErr w:type="spellStart"/>
      <w:r>
        <w:rPr>
          <w:rFonts w:ascii="Times New Roman" w:eastAsia="Times New Roman" w:hAnsi="Times New Roman" w:cs="Times New Roman"/>
          <w:i/>
          <w:color w:val="000000"/>
          <w:sz w:val="24"/>
          <w:szCs w:val="24"/>
        </w:rPr>
        <w:t>cavasius</w:t>
      </w:r>
      <w:proofErr w:type="spellEnd"/>
      <w:r>
        <w:rPr>
          <w:rFonts w:ascii="Times New Roman" w:eastAsia="Times New Roman" w:hAnsi="Times New Roman" w:cs="Times New Roman"/>
          <w:color w:val="000000"/>
          <w:sz w:val="24"/>
          <w:szCs w:val="24"/>
        </w:rPr>
        <w:t xml:space="preserve"> during monsoon while the minimum (2.30% ±0.13) was found in the muscles of </w:t>
      </w:r>
      <w:r>
        <w:rPr>
          <w:rFonts w:ascii="Times New Roman" w:eastAsia="Times New Roman" w:hAnsi="Times New Roman" w:cs="Times New Roman"/>
          <w:i/>
          <w:color w:val="000000"/>
          <w:sz w:val="24"/>
          <w:szCs w:val="24"/>
        </w:rPr>
        <w:t xml:space="preserve">N. </w:t>
      </w:r>
      <w:proofErr w:type="spellStart"/>
      <w:r>
        <w:rPr>
          <w:rFonts w:ascii="Times New Roman" w:eastAsia="Times New Roman" w:hAnsi="Times New Roman" w:cs="Times New Roman"/>
          <w:i/>
          <w:color w:val="000000"/>
          <w:sz w:val="24"/>
          <w:szCs w:val="24"/>
        </w:rPr>
        <w:t>synurus</w:t>
      </w:r>
      <w:proofErr w:type="spellEnd"/>
      <w:r>
        <w:rPr>
          <w:rFonts w:ascii="Times New Roman" w:eastAsia="Times New Roman" w:hAnsi="Times New Roman" w:cs="Times New Roman"/>
          <w:color w:val="000000"/>
          <w:sz w:val="24"/>
          <w:szCs w:val="24"/>
        </w:rPr>
        <w:t xml:space="preserve"> during post-monsoon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The maximum protein content (27.6% ±0.52) was found in the muscles of </w:t>
      </w:r>
      <w:r>
        <w:rPr>
          <w:rFonts w:ascii="Times New Roman" w:eastAsia="Times New Roman" w:hAnsi="Times New Roman" w:cs="Times New Roman"/>
          <w:i/>
          <w:color w:val="000000"/>
          <w:sz w:val="24"/>
          <w:szCs w:val="24"/>
        </w:rPr>
        <w:t xml:space="preserve">O.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during the monsoon and the minimum (8.2% ±0.14) was found in the fins of </w:t>
      </w:r>
      <w:r>
        <w:rPr>
          <w:rFonts w:ascii="Times New Roman" w:eastAsia="Times New Roman" w:hAnsi="Times New Roman" w:cs="Times New Roman"/>
          <w:i/>
          <w:color w:val="000000"/>
          <w:sz w:val="24"/>
          <w:szCs w:val="24"/>
        </w:rPr>
        <w:t xml:space="preserve">M. </w:t>
      </w:r>
      <w:proofErr w:type="spellStart"/>
      <w:r>
        <w:rPr>
          <w:rFonts w:ascii="Times New Roman" w:eastAsia="Times New Roman" w:hAnsi="Times New Roman" w:cs="Times New Roman"/>
          <w:i/>
          <w:color w:val="000000"/>
          <w:sz w:val="24"/>
          <w:szCs w:val="24"/>
        </w:rPr>
        <w:t>cavasius</w:t>
      </w:r>
      <w:proofErr w:type="spellEnd"/>
      <w:r>
        <w:rPr>
          <w:rFonts w:ascii="Times New Roman" w:eastAsia="Times New Roman" w:hAnsi="Times New Roman" w:cs="Times New Roman"/>
          <w:color w:val="000000"/>
          <w:sz w:val="24"/>
          <w:szCs w:val="24"/>
        </w:rPr>
        <w:t xml:space="preserve"> during pre-monsoon. The maximum lipid content (18.2% ±0.27) was recorded in the muscles of </w:t>
      </w:r>
      <w:r>
        <w:rPr>
          <w:rFonts w:ascii="Times New Roman" w:eastAsia="Times New Roman" w:hAnsi="Times New Roman" w:cs="Times New Roman"/>
          <w:i/>
          <w:color w:val="000000"/>
          <w:sz w:val="24"/>
          <w:szCs w:val="24"/>
        </w:rPr>
        <w:t xml:space="preserve">L. </w:t>
      </w:r>
      <w:proofErr w:type="spellStart"/>
      <w:r>
        <w:rPr>
          <w:rFonts w:ascii="Times New Roman" w:eastAsia="Times New Roman" w:hAnsi="Times New Roman" w:cs="Times New Roman"/>
          <w:i/>
          <w:color w:val="000000"/>
          <w:sz w:val="24"/>
          <w:szCs w:val="24"/>
        </w:rPr>
        <w:t>rohita</w:t>
      </w:r>
      <w:r>
        <w:rPr>
          <w:rFonts w:ascii="Times New Roman" w:eastAsia="Times New Roman" w:hAnsi="Times New Roman" w:cs="Times New Roman"/>
          <w:color w:val="000000"/>
          <w:sz w:val="24"/>
          <w:szCs w:val="24"/>
        </w:rPr>
        <w:t>during</w:t>
      </w:r>
      <w:proofErr w:type="spellEnd"/>
      <w:r>
        <w:rPr>
          <w:rFonts w:ascii="Times New Roman" w:eastAsia="Times New Roman" w:hAnsi="Times New Roman" w:cs="Times New Roman"/>
          <w:color w:val="000000"/>
          <w:sz w:val="24"/>
          <w:szCs w:val="24"/>
        </w:rPr>
        <w:t xml:space="preserve"> post-monsoon, whereas the minimum (6.2% ±0.14) was found in the gills of </w:t>
      </w:r>
      <w:r>
        <w:rPr>
          <w:rFonts w:ascii="Times New Roman" w:eastAsia="Times New Roman" w:hAnsi="Times New Roman" w:cs="Times New Roman"/>
          <w:i/>
          <w:color w:val="000000"/>
          <w:sz w:val="24"/>
          <w:szCs w:val="24"/>
        </w:rPr>
        <w:t xml:space="preserve">O.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during pre-monsoon. These findings highlight a valuable insight into how seasonal changes affect fish physiology and also offer a season-specific dietary recommendation that provides a base for </w:t>
      </w:r>
      <w:proofErr w:type="spellStart"/>
      <w:r>
        <w:rPr>
          <w:rFonts w:ascii="Times New Roman" w:eastAsia="Times New Roman" w:hAnsi="Times New Roman" w:cs="Times New Roman"/>
          <w:color w:val="000000"/>
          <w:sz w:val="24"/>
          <w:szCs w:val="24"/>
        </w:rPr>
        <w:t>optimising</w:t>
      </w:r>
      <w:proofErr w:type="spellEnd"/>
      <w:r>
        <w:rPr>
          <w:rFonts w:ascii="Times New Roman" w:eastAsia="Times New Roman" w:hAnsi="Times New Roman" w:cs="Times New Roman"/>
          <w:color w:val="000000"/>
          <w:sz w:val="24"/>
          <w:szCs w:val="24"/>
        </w:rPr>
        <w:t xml:space="preserve"> fish consumption and improving fisheries management and aquaculture practices. </w:t>
      </w:r>
    </w:p>
    <w:p w14:paraId="3B0BDF09" w14:textId="77777777" w:rsidR="009B3DFE" w:rsidRDefault="009B3DF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1782446" w14:textId="77777777" w:rsidR="001123D3" w:rsidRDefault="00367182" w:rsidP="001123D3">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b/>
          <w:color w:val="000000"/>
          <w:sz w:val="24"/>
          <w:szCs w:val="24"/>
        </w:rPr>
        <w:t>Keywords:</w:t>
      </w:r>
      <w:r w:rsidR="001123D3">
        <w:rPr>
          <w:rFonts w:ascii="Times New Roman" w:eastAsia="Times New Roman" w:hAnsi="Times New Roman" w:cs="Times New Roman"/>
          <w:color w:val="000000"/>
          <w:sz w:val="24"/>
          <w:szCs w:val="24"/>
        </w:rPr>
        <w:t>Bidar</w:t>
      </w:r>
      <w:proofErr w:type="spellEnd"/>
      <w:proofErr w:type="gramEnd"/>
      <w:r w:rsidR="001123D3">
        <w:rPr>
          <w:rFonts w:ascii="Times New Roman" w:eastAsia="Times New Roman" w:hAnsi="Times New Roman" w:cs="Times New Roman"/>
          <w:color w:val="000000"/>
          <w:sz w:val="24"/>
          <w:szCs w:val="24"/>
        </w:rPr>
        <w:t>, freshwater fish, Karanja Reservoir, Karnataka, proximate composition, seasonal variation.</w:t>
      </w:r>
    </w:p>
    <w:p w14:paraId="091480A0" w14:textId="77777777" w:rsidR="009B3DFE" w:rsidRDefault="001123D3" w:rsidP="001123D3">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br w:type="page"/>
      </w:r>
    </w:p>
    <w:p w14:paraId="729742E1" w14:textId="77777777" w:rsidR="009B3DFE" w:rsidRPr="007555C4" w:rsidRDefault="007555C4" w:rsidP="007555C4">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INTRODUCTION:</w:t>
      </w:r>
    </w:p>
    <w:p w14:paraId="2FED99E4" w14:textId="77777777" w:rsidR="009B3DFE" w:rsidRDefault="0036718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human body depends on vital nutrients to perform optimally and sustain overall well-being. In recent years, there has been a rise in fish consumption, driven by increased awareness of its nutritional advantages and health benefits. Fish is an excellent source of high-quality protein, essential minerals, vitamins, and unsaturated fatty acids (El-</w:t>
      </w:r>
      <w:proofErr w:type="spellStart"/>
      <w:r>
        <w:rPr>
          <w:rFonts w:ascii="Times New Roman" w:eastAsia="Times New Roman" w:hAnsi="Times New Roman" w:cs="Times New Roman"/>
          <w:sz w:val="24"/>
          <w:szCs w:val="24"/>
        </w:rPr>
        <w:t>Moselhy</w:t>
      </w:r>
      <w:proofErr w:type="spellEnd"/>
      <w:r>
        <w:rPr>
          <w:rFonts w:ascii="Times New Roman" w:eastAsia="Times New Roman" w:hAnsi="Times New Roman" w:cs="Times New Roman"/>
          <w:sz w:val="24"/>
          <w:szCs w:val="24"/>
        </w:rPr>
        <w:t>&amp; Khalid, 2000). Fish contributes to about 7% of global protein intake and 17% of animal-based protein consumption. In many nations in Africa and Asia, fish makes up over 50% of the animal protein in people's diets (FAO, 2022). Consuming fish regularly is linked to numerous health benefits, such as antioxidant and anti-inflammatory effects, along with neuroprotective and cardioprotective properties (Chen et al., 2022). India ranks as the third-largest fish producer globally and holds the second position in aquaculture, just behind China. The country’s inland fisheries now contribute about 70% of total fish production, a significant increase from 36% in the 1980s. This shift reflects a transition from marine to inland and culture-based fisheries. The Blue Revolution in India has emphasized the vital role of the fisheries and aquaculture sector in the country's economy and food security (Government of India, 2023).</w:t>
      </w:r>
    </w:p>
    <w:p w14:paraId="493585E3" w14:textId="77777777" w:rsidR="009B3DFE" w:rsidRDefault="0036718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biochemical makeup of fish flesh is a key indicator of its quality (Hernandez et al., 2001). In most fish, body weight is made up of approximately 70–80% water, 20–30% protein, and 2–12% fat (Love, 1970). Carbohydrates and non-protein substances are found in minimal quantities and are usually not included in routine analyses (Cue &amp; Wootton, 1988). The biochemical composition of fish varies due to several factors, including size, age, reproductive stage, diet, migration, starvation, temperature, season, muscle location and environmental conditions. Among these, water pollution is one of the most significant factors affecting fish quality in natural habitats (</w:t>
      </w:r>
      <w:proofErr w:type="spellStart"/>
      <w:r>
        <w:rPr>
          <w:rFonts w:ascii="Times New Roman" w:eastAsia="Times New Roman" w:hAnsi="Times New Roman" w:cs="Times New Roman"/>
          <w:sz w:val="24"/>
          <w:szCs w:val="24"/>
        </w:rPr>
        <w:t>Gershamovich</w:t>
      </w:r>
      <w:proofErr w:type="spellEnd"/>
      <w:r>
        <w:rPr>
          <w:rFonts w:ascii="Times New Roman" w:eastAsia="Times New Roman" w:hAnsi="Times New Roman" w:cs="Times New Roman"/>
          <w:sz w:val="24"/>
          <w:szCs w:val="24"/>
        </w:rPr>
        <w:t xml:space="preserve"> et al., 1984; Weatherly &amp; Gill, 1987; Brown &amp; Murphy, 1991; Millikin, 1992; Cue &amp; Wootton, 1988; Kozlova, 1997). Many studies have shown that the overall body composition, as well as specific organs or muscle tissues, can change significantly due to these factors. Additionally, diet and reproductive cycles play a vital role in determining fish body composition (Younis et al., 2014). Many doctors recommend including fish in the daily diet due to its numerous health benefits. Regular fish consumption can strengthen the body's </w:t>
      </w:r>
      <w:proofErr w:type="spellStart"/>
      <w:r>
        <w:rPr>
          <w:rFonts w:ascii="Times New Roman" w:eastAsia="Times New Roman" w:hAnsi="Times New Roman" w:cs="Times New Roman"/>
          <w:sz w:val="24"/>
          <w:szCs w:val="24"/>
        </w:rPr>
        <w:t>defence</w:t>
      </w:r>
      <w:proofErr w:type="spellEnd"/>
      <w:r>
        <w:rPr>
          <w:rFonts w:ascii="Times New Roman" w:eastAsia="Times New Roman" w:hAnsi="Times New Roman" w:cs="Times New Roman"/>
          <w:sz w:val="24"/>
          <w:szCs w:val="24"/>
        </w:rPr>
        <w:t xml:space="preserve"> system against harmful pathogens, as fish contains antimicrobial peptides (Ravichandran et al., 2010). The American Heart Association recommends consuming fish twice a week to fulfil the recommended daily intake of omega-3 fatty acids (Kris-Etherton et al., 2002).</w:t>
      </w:r>
    </w:p>
    <w:p w14:paraId="255E28F0" w14:textId="77777777" w:rsidR="009B3DFE" w:rsidRDefault="0036718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Consuming fish has been associated with a reduced risk of heart disease and may also contribute to a lower likelihood of developing dementia, such as Alzheimer's disease (Grant, 1997). Additionally, eating fish during pregnancy can lower the risk of premature birth (Olsen &amp; Secher, 2002). Fish fats, especially polyunsaturated fatty acids like </w:t>
      </w:r>
      <w:proofErr w:type="spellStart"/>
      <w:r>
        <w:rPr>
          <w:rFonts w:ascii="Times New Roman" w:eastAsia="Times New Roman" w:hAnsi="Times New Roman" w:cs="Times New Roman"/>
          <w:sz w:val="24"/>
          <w:szCs w:val="24"/>
        </w:rPr>
        <w:t>eicosapentaenoic</w:t>
      </w:r>
      <w:proofErr w:type="spellEnd"/>
      <w:r>
        <w:rPr>
          <w:rFonts w:ascii="Times New Roman" w:eastAsia="Times New Roman" w:hAnsi="Times New Roman" w:cs="Times New Roman"/>
          <w:sz w:val="24"/>
          <w:szCs w:val="24"/>
        </w:rPr>
        <w:t xml:space="preserve"> acid (EPA) and docosahexaenoic acid (DHA), play a significant role in reducing blood triglyceride levels and preventing coronary heart disease (Pamplona-Roger, 2006). As a key part of a balanced diet, fish provides essential long-chain omega-3 polyunsaturated fatty acids (LC-PUFAs). Because the human body struggles to efficiently convert alpha-linolenic acid (ALA) from plant oils, such as linseed, into EPA and DHA, fish remains the most effective dietary source of these critical fatty acids (Burdge &amp; Calder, 2005). As awareness of health and the benefits of consuming fish continue to grow, it becomes increasingly important to assess the nutrient composition and functionality of various fish species. Understanding the nutritional content of fish allows consumers to recognize how it can enhance their overall health, fitness, and immunity against lifestyle-related diseases (Gormley, 2006). Thus, evaluating the proximate composition of fish is crucial to ensure that its tissues possess safe, healthy qualities and meet both national and international standards (WHO/FAO, 2011).</w:t>
      </w:r>
    </w:p>
    <w:p w14:paraId="28554001" w14:textId="77777777" w:rsidR="009B3DFE" w:rsidRDefault="00367182">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investigates the proximate composition of five fish species from the Karanja Reservoir in Bidar, Karnataka, India. This research addresses a critical knowledge gap, as no prior studies have examined the proximate composition of freshwater fish in this region, including the impact of seasonal variations on their nutritional content and it will provide valuable insights into the seasonal availability and nutritional quality of these fish species for local communities.</w:t>
      </w:r>
    </w:p>
    <w:p w14:paraId="69851E68" w14:textId="77777777" w:rsidR="009B3DFE" w:rsidRDefault="009B3DF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2EC76E4" w14:textId="77777777" w:rsidR="009B3DFE" w:rsidRDefault="0036718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MATERIALS AND METHODS:</w:t>
      </w:r>
    </w:p>
    <w:p w14:paraId="3499CD04" w14:textId="77777777" w:rsidR="009B3DFE" w:rsidRDefault="009B3DF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B5AD12C" w14:textId="77777777" w:rsidR="001123D3" w:rsidRPr="001123D3" w:rsidRDefault="00367182" w:rsidP="001123D3">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Cs/>
          <w:color w:val="000000"/>
          <w:sz w:val="24"/>
          <w:szCs w:val="24"/>
        </w:rPr>
      </w:pPr>
      <w:r w:rsidRPr="001123D3">
        <w:rPr>
          <w:rFonts w:ascii="Times New Roman" w:eastAsia="Times New Roman" w:hAnsi="Times New Roman" w:cs="Times New Roman"/>
          <w:b/>
          <w:color w:val="000000"/>
          <w:sz w:val="24"/>
          <w:szCs w:val="24"/>
        </w:rPr>
        <w:t xml:space="preserve">Sample </w:t>
      </w:r>
      <w:proofErr w:type="spellStart"/>
      <w:proofErr w:type="gramStart"/>
      <w:r w:rsidRPr="001123D3">
        <w:rPr>
          <w:rFonts w:ascii="Times New Roman" w:eastAsia="Times New Roman" w:hAnsi="Times New Roman" w:cs="Times New Roman"/>
          <w:b/>
          <w:color w:val="000000"/>
          <w:sz w:val="24"/>
          <w:szCs w:val="24"/>
        </w:rPr>
        <w:t>Collection</w:t>
      </w:r>
      <w:r w:rsidR="001123D3">
        <w:rPr>
          <w:rFonts w:ascii="Times New Roman" w:eastAsia="Times New Roman" w:hAnsi="Times New Roman" w:cs="Times New Roman"/>
          <w:b/>
          <w:color w:val="000000"/>
          <w:sz w:val="24"/>
          <w:szCs w:val="24"/>
        </w:rPr>
        <w:t>:</w:t>
      </w:r>
      <w:r w:rsidR="001123D3" w:rsidRPr="001123D3">
        <w:rPr>
          <w:rFonts w:ascii="Times New Roman" w:eastAsia="Times New Roman" w:hAnsi="Times New Roman" w:cs="Times New Roman"/>
          <w:bCs/>
          <w:color w:val="000000"/>
          <w:sz w:val="24"/>
          <w:szCs w:val="24"/>
        </w:rPr>
        <w:t>Fish</w:t>
      </w:r>
      <w:proofErr w:type="spellEnd"/>
      <w:proofErr w:type="gramEnd"/>
      <w:r w:rsidR="001123D3" w:rsidRPr="001123D3">
        <w:rPr>
          <w:rFonts w:ascii="Times New Roman" w:eastAsia="Times New Roman" w:hAnsi="Times New Roman" w:cs="Times New Roman"/>
          <w:bCs/>
          <w:color w:val="000000"/>
          <w:sz w:val="24"/>
          <w:szCs w:val="24"/>
        </w:rPr>
        <w:t xml:space="preserve"> samples were collected from the Karanja Reservoir (17°51'00" N, 77°20'00" E) in bidar Karnataka, with the help of local fishermen using gill nets. The collected period was from January 2023 to December 2024, across three distinct seasons: pre-monsoon, monsoon, and post-monsoon. After collection, the fish were thoroughly rinsed with freshwater, packed in propylene bags, labelled and placed in an ice box. The samples were then transported and stored at -20 in the deep freezer at the Department of Zoology, C.S.’s S.S. &amp; L.S. Patkar-Varde College, Goregaon West, Mumbai, until further analysis. </w:t>
      </w:r>
    </w:p>
    <w:p w14:paraId="361739BC" w14:textId="77777777" w:rsidR="009B3DFE" w:rsidRPr="001123D3" w:rsidRDefault="00367182" w:rsidP="001123D3">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1123D3">
        <w:rPr>
          <w:rFonts w:ascii="Times New Roman" w:eastAsia="Times New Roman" w:hAnsi="Times New Roman" w:cs="Times New Roman"/>
          <w:b/>
          <w:color w:val="000000"/>
          <w:sz w:val="24"/>
          <w:szCs w:val="24"/>
        </w:rPr>
        <w:lastRenderedPageBreak/>
        <w:t xml:space="preserve">Identification of Samples: </w:t>
      </w:r>
      <w:r w:rsidRPr="001123D3">
        <w:rPr>
          <w:rFonts w:ascii="Times New Roman" w:eastAsia="Times New Roman" w:hAnsi="Times New Roman" w:cs="Times New Roman"/>
          <w:color w:val="000000"/>
          <w:sz w:val="24"/>
          <w:szCs w:val="24"/>
        </w:rPr>
        <w:t>The preliminary identification of the fish samples was carried out by referring to the Day-Volume, Vol. 2 by Francis Day, 1829 – 1889, and FAO manual guidelines. The final identification and authentication of the experimental fish species were carried out by Dr. Shrikant Jadhav at the Department/ Division-Freshwater Biology Regional Centre, Zoological Survey of India, Hyderabad.</w:t>
      </w:r>
    </w:p>
    <w:p w14:paraId="340EB657" w14:textId="77777777" w:rsidR="009B3DFE" w:rsidRDefault="00367182">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Preparation and Estimation of Proximate Composition: </w:t>
      </w:r>
      <w:r>
        <w:rPr>
          <w:rFonts w:ascii="Times New Roman" w:eastAsia="Times New Roman" w:hAnsi="Times New Roman" w:cs="Times New Roman"/>
          <w:color w:val="000000"/>
          <w:sz w:val="24"/>
          <w:szCs w:val="24"/>
        </w:rPr>
        <w:t xml:space="preserve">The proximate composition of five fish species- </w:t>
      </w:r>
      <w:proofErr w:type="spellStart"/>
      <w:r>
        <w:rPr>
          <w:rFonts w:ascii="Times New Roman" w:eastAsia="Times New Roman" w:hAnsi="Times New Roman" w:cs="Times New Roman"/>
          <w:i/>
          <w:color w:val="000000"/>
          <w:sz w:val="24"/>
          <w:szCs w:val="24"/>
        </w:rPr>
        <w:t>Channa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striata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Labeorohita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Mystuscavasius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Notopterussynurus</w:t>
      </w:r>
      <w:proofErr w:type="spellEnd"/>
      <w:r>
        <w:rPr>
          <w:rFonts w:ascii="Times New Roman" w:eastAsia="Times New Roman" w:hAnsi="Times New Roman" w:cs="Times New Roman"/>
          <w:i/>
          <w:color w:val="000000"/>
          <w:sz w:val="24"/>
          <w:szCs w:val="24"/>
        </w:rPr>
        <w:t xml:space="preserve"> and Oreochromis </w:t>
      </w:r>
      <w:proofErr w:type="spellStart"/>
      <w:r>
        <w:rPr>
          <w:rFonts w:ascii="Times New Roman" w:eastAsia="Times New Roman" w:hAnsi="Times New Roman" w:cs="Times New Roman"/>
          <w:i/>
          <w:color w:val="000000"/>
          <w:sz w:val="24"/>
          <w:szCs w:val="24"/>
        </w:rPr>
        <w:t>mossambicus</w:t>
      </w:r>
      <w:r>
        <w:rPr>
          <w:rFonts w:ascii="Times New Roman" w:eastAsia="Times New Roman" w:hAnsi="Times New Roman" w:cs="Times New Roman"/>
          <w:color w:val="000000"/>
          <w:sz w:val="24"/>
          <w:szCs w:val="24"/>
        </w:rPr>
        <w:t>was</w:t>
      </w:r>
      <w:proofErr w:type="spellEnd"/>
      <w:r>
        <w:rPr>
          <w:rFonts w:ascii="Times New Roman" w:eastAsia="Times New Roman" w:hAnsi="Times New Roman" w:cs="Times New Roman"/>
          <w:color w:val="000000"/>
          <w:sz w:val="24"/>
          <w:szCs w:val="24"/>
        </w:rPr>
        <w:t xml:space="preserve"> determined by analyzing ash, moisture, carbohydrates, proteins, and lipids. The average weight and length of the fish were as follows: 350 g and 35 cm, 810 g and 45 cm, 33 g and 17 cm, 137 g and 23 cm, and 157 g and 22 cm, respectively. For the analysis, 1 gram of tissue was taken from different parts of the body, including the fins, gills, muscles, remaining body, and the whole body. The tissues were minced in distilled water to prepare them for testing. Protein content was assessed using the method described by Lowry et al. (1951), while carbohydrates were quantified following the procedure outlined by Roe (1955). Lipid extraction was carried out using the chloroform-methanol technique by Barnes and Blackstock (1973). The moisture content was determined by drying pre-weighed tissue samples at 100°C, and the ash content was measured by incinerating the dried samples at 600°C in a muffle furnace.</w:t>
      </w:r>
    </w:p>
    <w:p w14:paraId="337607AA" w14:textId="77777777" w:rsidR="009B3DFE" w:rsidRDefault="00367182">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Data analysis:</w:t>
      </w:r>
      <w:r>
        <w:rPr>
          <w:rFonts w:ascii="Times New Roman" w:eastAsia="Times New Roman" w:hAnsi="Times New Roman" w:cs="Times New Roman"/>
          <w:color w:val="000000"/>
          <w:sz w:val="24"/>
          <w:szCs w:val="24"/>
        </w:rPr>
        <w:t xml:space="preserve"> The parameters of the samples were analyzed in triplicate, and the results are presented as mean ± standard deviation. </w:t>
      </w: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urther</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sz w:val="24"/>
          <w:szCs w:val="24"/>
        </w:rPr>
        <w:t>two-way</w:t>
      </w:r>
      <w:r>
        <w:rPr>
          <w:rFonts w:ascii="Times New Roman" w:eastAsia="Times New Roman" w:hAnsi="Times New Roman" w:cs="Times New Roman"/>
          <w:color w:val="000000"/>
          <w:sz w:val="24"/>
          <w:szCs w:val="24"/>
        </w:rPr>
        <w:t xml:space="preserve"> ANOVA </w:t>
      </w:r>
      <w:r>
        <w:rPr>
          <w:rFonts w:ascii="Times New Roman" w:eastAsia="Times New Roman" w:hAnsi="Times New Roman" w:cs="Times New Roman"/>
          <w:sz w:val="24"/>
          <w:szCs w:val="24"/>
        </w:rPr>
        <w:t xml:space="preserve">(R Studio </w:t>
      </w:r>
      <w:proofErr w:type="gramStart"/>
      <w:r>
        <w:rPr>
          <w:rFonts w:ascii="Times New Roman" w:eastAsia="Times New Roman" w:hAnsi="Times New Roman" w:cs="Times New Roman"/>
          <w:sz w:val="24"/>
          <w:szCs w:val="24"/>
        </w:rPr>
        <w:t>Software)</w:t>
      </w:r>
      <w:r w:rsidR="007555C4" w:rsidRPr="007555C4">
        <w:rPr>
          <w:rFonts w:ascii="Times New Roman" w:eastAsia="Times New Roman" w:hAnsi="Times New Roman" w:cs="Times New Roman"/>
          <w:color w:val="000000"/>
          <w:sz w:val="24"/>
          <w:szCs w:val="24"/>
        </w:rPr>
        <w:t>analysis</w:t>
      </w:r>
      <w:proofErr w:type="gramEnd"/>
      <w:r w:rsidR="007555C4" w:rsidRPr="007555C4">
        <w:rPr>
          <w:rFonts w:ascii="Times New Roman" w:eastAsia="Times New Roman" w:hAnsi="Times New Roman" w:cs="Times New Roman"/>
          <w:color w:val="000000"/>
          <w:sz w:val="24"/>
          <w:szCs w:val="24"/>
        </w:rPr>
        <w:t xml:space="preserve"> was performed for statistical analysis of the data to find the correlation between the seasons and different tissues by calculating its p-value as Significant (p &lt; 0.05) / Non-significant (p ≥ 0.05).</w:t>
      </w:r>
    </w:p>
    <w:p w14:paraId="5210D95A" w14:textId="77777777" w:rsidR="009B3DFE" w:rsidRDefault="00367182">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Ethical Approval:</w:t>
      </w:r>
      <w:r>
        <w:rPr>
          <w:rFonts w:ascii="Times New Roman" w:eastAsia="Times New Roman" w:hAnsi="Times New Roman" w:cs="Times New Roman"/>
          <w:color w:val="000000"/>
          <w:sz w:val="24"/>
          <w:szCs w:val="24"/>
        </w:rPr>
        <w:t xml:space="preserve"> The authorization and permission for the collection of fish samples was secured from the Karnataka State Biodiversity Board. Ethical approval was granted via approval letter No. TEC/C06/Research/2023-24/01/651.</w:t>
      </w:r>
    </w:p>
    <w:p w14:paraId="6B6F2E4E" w14:textId="77777777" w:rsidR="009B3DFE" w:rsidRDefault="009B3DF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235053A9" w14:textId="77777777" w:rsidR="009B3DFE" w:rsidRDefault="007555C4" w:rsidP="007555C4">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en-US"/>
        </w:rPr>
        <w:drawing>
          <wp:anchor distT="0" distB="0" distL="114300" distR="114300" simplePos="0" relativeHeight="251666432" behindDoc="0" locked="0" layoutInCell="1" allowOverlap="1" wp14:anchorId="00BFCEDB" wp14:editId="596F63E0">
            <wp:simplePos x="0" y="0"/>
            <wp:positionH relativeFrom="column">
              <wp:posOffset>163830</wp:posOffset>
            </wp:positionH>
            <wp:positionV relativeFrom="paragraph">
              <wp:posOffset>27305</wp:posOffset>
            </wp:positionV>
            <wp:extent cx="3220875" cy="2274494"/>
            <wp:effectExtent l="19050" t="19050" r="17780" b="12065"/>
            <wp:wrapThrough wrapText="bothSides">
              <wp:wrapPolygon edited="0">
                <wp:start x="-128" y="-181"/>
                <wp:lineTo x="-128" y="21534"/>
                <wp:lineTo x="21591" y="21534"/>
                <wp:lineTo x="21591" y="-181"/>
                <wp:lineTo x="-128" y="-181"/>
              </wp:wrapPolygon>
            </wp:wrapThrough>
            <wp:docPr id="18629326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220875" cy="2274494"/>
                    </a:xfrm>
                    <a:prstGeom prst="rect">
                      <a:avLst/>
                    </a:prstGeom>
                    <a:ln>
                      <a:solidFill>
                        <a:schemeClr val="bg1">
                          <a:lumMod val="95000"/>
                        </a:schemeClr>
                      </a:solidFill>
                    </a:ln>
                  </pic:spPr>
                </pic:pic>
              </a:graphicData>
            </a:graphic>
          </wp:anchor>
        </w:drawing>
      </w:r>
    </w:p>
    <w:p w14:paraId="42C82BF5" w14:textId="77777777" w:rsidR="004D12EE" w:rsidRDefault="004D12EE" w:rsidP="007555C4">
      <w:pPr>
        <w:pBdr>
          <w:top w:val="nil"/>
          <w:left w:val="nil"/>
          <w:bottom w:val="nil"/>
          <w:right w:val="nil"/>
          <w:between w:val="nil"/>
        </w:pBdr>
        <w:spacing w:before="240" w:after="240" w:line="360" w:lineRule="auto"/>
        <w:jc w:val="center"/>
        <w:rPr>
          <w:rFonts w:ascii="Times New Roman" w:eastAsia="Times New Roman" w:hAnsi="Times New Roman" w:cs="Times New Roman"/>
          <w:b/>
          <w:color w:val="000000"/>
          <w:sz w:val="24"/>
          <w:szCs w:val="24"/>
        </w:rPr>
      </w:pPr>
    </w:p>
    <w:p w14:paraId="2490F678" w14:textId="77777777" w:rsidR="004D12EE" w:rsidRDefault="004D12EE" w:rsidP="007555C4">
      <w:pPr>
        <w:pBdr>
          <w:top w:val="nil"/>
          <w:left w:val="nil"/>
          <w:bottom w:val="nil"/>
          <w:right w:val="nil"/>
          <w:between w:val="nil"/>
        </w:pBdr>
        <w:spacing w:before="240" w:after="240" w:line="360" w:lineRule="auto"/>
        <w:jc w:val="center"/>
        <w:rPr>
          <w:rFonts w:ascii="Times New Roman" w:eastAsia="Times New Roman" w:hAnsi="Times New Roman" w:cs="Times New Roman"/>
          <w:b/>
          <w:color w:val="000000"/>
          <w:sz w:val="24"/>
          <w:szCs w:val="24"/>
        </w:rPr>
      </w:pPr>
    </w:p>
    <w:p w14:paraId="4B449EB1" w14:textId="77777777" w:rsidR="004D12EE" w:rsidRDefault="004D12EE" w:rsidP="007555C4">
      <w:pPr>
        <w:pBdr>
          <w:top w:val="nil"/>
          <w:left w:val="nil"/>
          <w:bottom w:val="nil"/>
          <w:right w:val="nil"/>
          <w:between w:val="nil"/>
        </w:pBdr>
        <w:spacing w:before="240" w:after="240" w:line="360" w:lineRule="auto"/>
        <w:jc w:val="center"/>
        <w:rPr>
          <w:rFonts w:ascii="Times New Roman" w:eastAsia="Times New Roman" w:hAnsi="Times New Roman" w:cs="Times New Roman"/>
          <w:b/>
          <w:color w:val="000000"/>
          <w:sz w:val="24"/>
          <w:szCs w:val="24"/>
        </w:rPr>
      </w:pPr>
    </w:p>
    <w:p w14:paraId="5BA62E78" w14:textId="684C1EC0" w:rsidR="007555C4" w:rsidRDefault="00367182" w:rsidP="007555C4">
      <w:pPr>
        <w:pBdr>
          <w:top w:val="nil"/>
          <w:left w:val="nil"/>
          <w:bottom w:val="nil"/>
          <w:right w:val="nil"/>
          <w:between w:val="nil"/>
        </w:pBd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 xml:space="preserve">Fig. 1: Map showing the location of </w:t>
      </w:r>
      <w:r>
        <w:rPr>
          <w:rFonts w:ascii="Times New Roman" w:eastAsia="Times New Roman" w:hAnsi="Times New Roman" w:cs="Times New Roman"/>
          <w:b/>
          <w:sz w:val="24"/>
          <w:szCs w:val="24"/>
        </w:rPr>
        <w:t xml:space="preserve">the </w:t>
      </w:r>
      <w:r>
        <w:rPr>
          <w:rFonts w:ascii="Times New Roman" w:eastAsia="Times New Roman" w:hAnsi="Times New Roman" w:cs="Times New Roman"/>
          <w:b/>
          <w:color w:val="000000"/>
          <w:sz w:val="24"/>
          <w:szCs w:val="24"/>
        </w:rPr>
        <w:t xml:space="preserve">study area Karanja Reservoir, </w:t>
      </w:r>
      <w:proofErr w:type="spellStart"/>
      <w:proofErr w:type="gramStart"/>
      <w:r>
        <w:rPr>
          <w:rFonts w:ascii="Times New Roman" w:eastAsia="Times New Roman" w:hAnsi="Times New Roman" w:cs="Times New Roman"/>
          <w:b/>
          <w:color w:val="000000"/>
          <w:sz w:val="24"/>
          <w:szCs w:val="24"/>
        </w:rPr>
        <w:t>Bidar,Karnataka</w:t>
      </w:r>
      <w:proofErr w:type="spellEnd"/>
      <w:proofErr w:type="gramEnd"/>
      <w:r>
        <w:rPr>
          <w:rFonts w:ascii="Times New Roman" w:eastAsia="Times New Roman" w:hAnsi="Times New Roman" w:cs="Times New Roman"/>
          <w:b/>
          <w:color w:val="000000"/>
          <w:sz w:val="24"/>
          <w:szCs w:val="24"/>
        </w:rPr>
        <w:t>. (Source: QGIS Software</w:t>
      </w:r>
      <w:r>
        <w:rPr>
          <w:rFonts w:ascii="Times New Roman" w:eastAsia="Times New Roman" w:hAnsi="Times New Roman" w:cs="Times New Roman"/>
          <w:b/>
          <w:sz w:val="24"/>
          <w:szCs w:val="24"/>
        </w:rPr>
        <w:t>)</w:t>
      </w:r>
    </w:p>
    <w:p w14:paraId="115194A7" w14:textId="77777777" w:rsidR="007555C4" w:rsidRDefault="007555C4" w:rsidP="007555C4">
      <w:pPr>
        <w:pBdr>
          <w:top w:val="nil"/>
          <w:left w:val="nil"/>
          <w:bottom w:val="nil"/>
          <w:right w:val="nil"/>
          <w:between w:val="nil"/>
        </w:pBdr>
        <w:spacing w:before="240" w:after="240" w:line="360" w:lineRule="auto"/>
        <w:rPr>
          <w:rFonts w:ascii="Times New Roman" w:eastAsia="Times New Roman" w:hAnsi="Times New Roman" w:cs="Times New Roman"/>
          <w:b/>
          <w:color w:val="000000"/>
          <w:sz w:val="24"/>
          <w:szCs w:val="24"/>
        </w:rPr>
      </w:pPr>
    </w:p>
    <w:p w14:paraId="01C08318" w14:textId="77777777" w:rsidR="007555C4" w:rsidRDefault="007555C4">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5171DA94" w14:textId="77777777" w:rsidR="007555C4" w:rsidRDefault="00367182" w:rsidP="007555C4">
      <w:pPr>
        <w:pBdr>
          <w:top w:val="nil"/>
          <w:left w:val="nil"/>
          <w:bottom w:val="nil"/>
          <w:right w:val="nil"/>
          <w:between w:val="nil"/>
        </w:pBdr>
        <w:spacing w:before="240" w:after="24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Photograph of the </w:t>
      </w:r>
      <w:r>
        <w:rPr>
          <w:rFonts w:ascii="Times New Roman" w:eastAsia="Times New Roman" w:hAnsi="Times New Roman" w:cs="Times New Roman"/>
          <w:b/>
          <w:sz w:val="24"/>
          <w:szCs w:val="24"/>
        </w:rPr>
        <w:t>fish</w:t>
      </w:r>
      <w:r>
        <w:rPr>
          <w:rFonts w:ascii="Times New Roman" w:eastAsia="Times New Roman" w:hAnsi="Times New Roman" w:cs="Times New Roman"/>
          <w:b/>
          <w:color w:val="000000"/>
          <w:sz w:val="24"/>
          <w:szCs w:val="24"/>
        </w:rPr>
        <w:t xml:space="preserve"> used for the experiments</w:t>
      </w:r>
    </w:p>
    <w:p w14:paraId="17DB35B7" w14:textId="77777777" w:rsidR="007555C4" w:rsidRPr="007555C4" w:rsidRDefault="007555C4" w:rsidP="007555C4">
      <w:pPr>
        <w:pBdr>
          <w:top w:val="nil"/>
          <w:left w:val="nil"/>
          <w:bottom w:val="nil"/>
          <w:right w:val="nil"/>
          <w:between w:val="nil"/>
        </w:pBdr>
        <w:spacing w:before="240" w:after="240" w:line="360" w:lineRule="auto"/>
        <w:rPr>
          <w:rFonts w:ascii="Times New Roman" w:eastAsia="Times New Roman" w:hAnsi="Times New Roman" w:cs="Times New Roman"/>
          <w:b/>
          <w:color w:val="000000"/>
          <w:sz w:val="24"/>
          <w:szCs w:val="24"/>
        </w:rPr>
      </w:pPr>
    </w:p>
    <w:tbl>
      <w:tblPr>
        <w:tblpPr w:leftFromText="180" w:rightFromText="180" w:vertAnchor="text" w:tblpY="1"/>
        <w:tblOverlap w:val="never"/>
        <w:tblW w:w="4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7"/>
      </w:tblGrid>
      <w:tr w:rsidR="007555C4" w:rsidRPr="00C05F11" w14:paraId="09462C8F" w14:textId="77777777" w:rsidTr="003161D9">
        <w:trPr>
          <w:cantSplit/>
          <w:trHeight w:val="2404"/>
          <w:tblHeader/>
        </w:trPr>
        <w:tc>
          <w:tcPr>
            <w:tcW w:w="4357" w:type="dxa"/>
            <w:shd w:val="clear" w:color="auto" w:fill="auto"/>
            <w:tcMar>
              <w:top w:w="100" w:type="dxa"/>
              <w:left w:w="100" w:type="dxa"/>
              <w:bottom w:w="100" w:type="dxa"/>
              <w:right w:w="100" w:type="dxa"/>
            </w:tcMar>
          </w:tcPr>
          <w:p w14:paraId="4FA85EB5" w14:textId="77777777" w:rsidR="007555C4" w:rsidRPr="00F12BC2" w:rsidRDefault="007555C4" w:rsidP="003161D9">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i/>
                <w:sz w:val="24"/>
                <w:szCs w:val="24"/>
              </w:rPr>
            </w:pPr>
            <w:r w:rsidRPr="00F12BC2">
              <w:rPr>
                <w:rFonts w:ascii="Times New Roman" w:eastAsia="Times New Roman" w:hAnsi="Times New Roman" w:cs="Times New Roman"/>
                <w:b/>
                <w:iCs/>
                <w:noProof/>
                <w:sz w:val="24"/>
                <w:szCs w:val="24"/>
                <w:lang w:eastAsia="en-US"/>
              </w:rPr>
              <w:drawing>
                <wp:anchor distT="0" distB="0" distL="114300" distR="114300" simplePos="0" relativeHeight="251661312" behindDoc="0" locked="0" layoutInCell="1" allowOverlap="1" wp14:anchorId="21576AAF" wp14:editId="31A48681">
                  <wp:simplePos x="0" y="0"/>
                  <wp:positionH relativeFrom="column">
                    <wp:posOffset>-7232</wp:posOffset>
                  </wp:positionH>
                  <wp:positionV relativeFrom="paragraph">
                    <wp:posOffset>0</wp:posOffset>
                  </wp:positionV>
                  <wp:extent cx="2659380" cy="1363980"/>
                  <wp:effectExtent l="0" t="0" r="0" b="0"/>
                  <wp:wrapThrough wrapText="bothSides">
                    <wp:wrapPolygon edited="0">
                      <wp:start x="0" y="0"/>
                      <wp:lineTo x="0" y="21419"/>
                      <wp:lineTo x="21507" y="21419"/>
                      <wp:lineTo x="21507" y="0"/>
                      <wp:lineTo x="0" y="0"/>
                    </wp:wrapPolygon>
                  </wp:wrapThrough>
                  <wp:docPr id="1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659380" cy="1363980"/>
                          </a:xfrm>
                          <a:prstGeom prst="rect">
                            <a:avLst/>
                          </a:prstGeom>
                          <a:ln/>
                        </pic:spPr>
                      </pic:pic>
                    </a:graphicData>
                  </a:graphic>
                </wp:anchor>
              </w:drawing>
            </w:r>
            <w:r w:rsidRPr="00F12BC2">
              <w:rPr>
                <w:rFonts w:ascii="Times New Roman" w:eastAsia="Times New Roman" w:hAnsi="Times New Roman" w:cs="Times New Roman"/>
                <w:b/>
                <w:iCs/>
                <w:sz w:val="24"/>
                <w:szCs w:val="24"/>
              </w:rPr>
              <w:t>Fig.</w:t>
            </w:r>
            <w:proofErr w:type="gramStart"/>
            <w:r w:rsidRPr="00F12BC2">
              <w:rPr>
                <w:rFonts w:ascii="Times New Roman" w:eastAsia="Times New Roman" w:hAnsi="Times New Roman" w:cs="Times New Roman"/>
                <w:b/>
                <w:iCs/>
                <w:sz w:val="24"/>
                <w:szCs w:val="24"/>
              </w:rPr>
              <w:t>2:</w:t>
            </w:r>
            <w:r w:rsidRPr="00C05F11">
              <w:rPr>
                <w:rFonts w:ascii="Times New Roman" w:eastAsia="Times New Roman" w:hAnsi="Times New Roman" w:cs="Times New Roman"/>
                <w:b/>
                <w:i/>
                <w:sz w:val="24"/>
                <w:szCs w:val="24"/>
              </w:rPr>
              <w:t>Channa</w:t>
            </w:r>
            <w:proofErr w:type="gramEnd"/>
            <w:r w:rsidRPr="00C05F11">
              <w:rPr>
                <w:rFonts w:ascii="Times New Roman" w:eastAsia="Times New Roman" w:hAnsi="Times New Roman" w:cs="Times New Roman"/>
                <w:b/>
                <w:i/>
                <w:sz w:val="24"/>
                <w:szCs w:val="24"/>
              </w:rPr>
              <w:t xml:space="preserve"> striata </w:t>
            </w:r>
            <w:r w:rsidRPr="00C05F11">
              <w:rPr>
                <w:rFonts w:ascii="Times New Roman" w:eastAsia="Times New Roman" w:hAnsi="Times New Roman" w:cs="Times New Roman"/>
                <w:b/>
                <w:sz w:val="24"/>
                <w:szCs w:val="24"/>
              </w:rPr>
              <w:t>(Bloch, 1793)</w:t>
            </w:r>
          </w:p>
        </w:tc>
      </w:tr>
    </w:tbl>
    <w:tbl>
      <w:tblPr>
        <w:tblpPr w:leftFromText="180" w:rightFromText="180" w:vertAnchor="text" w:horzAnchor="margin" w:tblpXSpec="right" w:tblpY="-17"/>
        <w:tblW w:w="4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8"/>
      </w:tblGrid>
      <w:tr w:rsidR="007555C4" w:rsidRPr="00C05F11" w14:paraId="7334224D" w14:textId="77777777" w:rsidTr="003161D9">
        <w:trPr>
          <w:cantSplit/>
          <w:trHeight w:val="2117"/>
          <w:tblHeader/>
        </w:trPr>
        <w:tc>
          <w:tcPr>
            <w:tcW w:w="4258" w:type="dxa"/>
            <w:shd w:val="clear" w:color="auto" w:fill="auto"/>
            <w:tcMar>
              <w:top w:w="100" w:type="dxa"/>
              <w:left w:w="100" w:type="dxa"/>
              <w:bottom w:w="100" w:type="dxa"/>
              <w:right w:w="100" w:type="dxa"/>
            </w:tcMar>
          </w:tcPr>
          <w:p w14:paraId="64282584" w14:textId="77777777" w:rsidR="007555C4" w:rsidRPr="00C05F11" w:rsidRDefault="007555C4" w:rsidP="003161D9">
            <w:pPr>
              <w:pStyle w:val="Normal1"/>
              <w:widowControl w:val="0"/>
              <w:spacing w:line="240" w:lineRule="auto"/>
              <w:jc w:val="center"/>
              <w:rPr>
                <w:rFonts w:ascii="Times New Roman" w:eastAsia="Times New Roman" w:hAnsi="Times New Roman" w:cs="Times New Roman"/>
                <w:b/>
                <w:sz w:val="24"/>
                <w:szCs w:val="24"/>
              </w:rPr>
            </w:pPr>
            <w:r w:rsidRPr="00F12BC2">
              <w:rPr>
                <w:rFonts w:ascii="Times New Roman" w:eastAsia="Times New Roman" w:hAnsi="Times New Roman" w:cs="Times New Roman"/>
                <w:b/>
                <w:iCs/>
                <w:sz w:val="24"/>
                <w:szCs w:val="24"/>
              </w:rPr>
              <w:t>Fig.</w:t>
            </w:r>
            <w:r>
              <w:rPr>
                <w:rFonts w:ascii="Times New Roman" w:eastAsia="Times New Roman" w:hAnsi="Times New Roman" w:cs="Times New Roman"/>
                <w:b/>
                <w:iCs/>
                <w:sz w:val="24"/>
                <w:szCs w:val="24"/>
              </w:rPr>
              <w:t>3</w:t>
            </w:r>
            <w:r w:rsidRPr="00F12BC2">
              <w:rPr>
                <w:rFonts w:ascii="Times New Roman" w:eastAsia="Times New Roman" w:hAnsi="Times New Roman" w:cs="Times New Roman"/>
                <w:b/>
                <w:iCs/>
                <w:sz w:val="24"/>
                <w:szCs w:val="24"/>
              </w:rPr>
              <w:t>:</w:t>
            </w:r>
            <w:r w:rsidRPr="00C05F11">
              <w:rPr>
                <w:rFonts w:ascii="Times New Roman" w:eastAsia="Times New Roman" w:hAnsi="Times New Roman" w:cs="Times New Roman"/>
                <w:b/>
                <w:noProof/>
                <w:sz w:val="24"/>
                <w:szCs w:val="24"/>
                <w:lang w:eastAsia="en-US"/>
              </w:rPr>
              <w:drawing>
                <wp:anchor distT="0" distB="0" distL="114300" distR="114300" simplePos="0" relativeHeight="251662336" behindDoc="0" locked="0" layoutInCell="1" allowOverlap="1" wp14:anchorId="0FC8CEEB" wp14:editId="25B6CEDC">
                  <wp:simplePos x="0" y="0"/>
                  <wp:positionH relativeFrom="column">
                    <wp:posOffset>-57075</wp:posOffset>
                  </wp:positionH>
                  <wp:positionV relativeFrom="paragraph">
                    <wp:posOffset>624</wp:posOffset>
                  </wp:positionV>
                  <wp:extent cx="2728219" cy="1365013"/>
                  <wp:effectExtent l="0" t="0" r="0" b="6985"/>
                  <wp:wrapThrough wrapText="bothSides">
                    <wp:wrapPolygon edited="0">
                      <wp:start x="0" y="0"/>
                      <wp:lineTo x="0" y="21409"/>
                      <wp:lineTo x="21419" y="21409"/>
                      <wp:lineTo x="21419" y="0"/>
                      <wp:lineTo x="0" y="0"/>
                    </wp:wrapPolygon>
                  </wp:wrapThrough>
                  <wp:docPr id="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733541" cy="1367676"/>
                          </a:xfrm>
                          <a:prstGeom prst="rect">
                            <a:avLst/>
                          </a:prstGeom>
                          <a:ln/>
                        </pic:spPr>
                      </pic:pic>
                    </a:graphicData>
                  </a:graphic>
                </wp:anchor>
              </w:drawing>
            </w:r>
            <w:proofErr w:type="gramStart"/>
            <w:r w:rsidRPr="00C05F11">
              <w:rPr>
                <w:rFonts w:ascii="Times New Roman" w:eastAsia="Times New Roman" w:hAnsi="Times New Roman" w:cs="Times New Roman"/>
                <w:b/>
                <w:i/>
                <w:sz w:val="24"/>
                <w:szCs w:val="24"/>
              </w:rPr>
              <w:t>Labeorohita</w:t>
            </w:r>
            <w:r w:rsidRPr="00C05F11">
              <w:rPr>
                <w:rFonts w:ascii="Times New Roman" w:eastAsia="Times New Roman" w:hAnsi="Times New Roman" w:cs="Times New Roman"/>
                <w:b/>
                <w:sz w:val="24"/>
                <w:szCs w:val="24"/>
              </w:rPr>
              <w:t>(</w:t>
            </w:r>
            <w:proofErr w:type="gramEnd"/>
            <w:r w:rsidRPr="00C05F11">
              <w:rPr>
                <w:rFonts w:ascii="Times New Roman" w:eastAsia="Times New Roman" w:hAnsi="Times New Roman" w:cs="Times New Roman"/>
                <w:b/>
                <w:sz w:val="24"/>
                <w:szCs w:val="24"/>
              </w:rPr>
              <w:t>Hamilton, 1822)</w:t>
            </w:r>
          </w:p>
        </w:tc>
      </w:tr>
    </w:tbl>
    <w:p w14:paraId="3214CCA6" w14:textId="77777777" w:rsidR="007555C4" w:rsidRPr="00C05F11" w:rsidRDefault="007555C4" w:rsidP="007555C4">
      <w:pPr>
        <w:pStyle w:val="Normal1"/>
        <w:rPr>
          <w:rFonts w:ascii="Times New Roman" w:hAnsi="Times New Roman" w:cs="Times New Roman"/>
          <w:sz w:val="24"/>
          <w:szCs w:val="24"/>
        </w:rPr>
      </w:pPr>
    </w:p>
    <w:tbl>
      <w:tblPr>
        <w:tblpPr w:leftFromText="180" w:rightFromText="180" w:vertAnchor="text" w:horzAnchor="margin" w:tblpY="301"/>
        <w:tblW w:w="4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9"/>
      </w:tblGrid>
      <w:tr w:rsidR="007555C4" w:rsidRPr="00C05F11" w14:paraId="70E8EB68" w14:textId="77777777" w:rsidTr="003161D9">
        <w:trPr>
          <w:cantSplit/>
          <w:trHeight w:val="2791"/>
          <w:tblHeader/>
        </w:trPr>
        <w:tc>
          <w:tcPr>
            <w:tcW w:w="4469" w:type="dxa"/>
            <w:shd w:val="clear" w:color="auto" w:fill="auto"/>
            <w:tcMar>
              <w:top w:w="100" w:type="dxa"/>
              <w:left w:w="100" w:type="dxa"/>
              <w:bottom w:w="100" w:type="dxa"/>
              <w:right w:w="100" w:type="dxa"/>
            </w:tcMar>
          </w:tcPr>
          <w:p w14:paraId="62FBCCB3" w14:textId="77777777" w:rsidR="007555C4" w:rsidRPr="00C05F11" w:rsidRDefault="007555C4" w:rsidP="003161D9">
            <w:pPr>
              <w:pStyle w:val="Normal1"/>
              <w:widowControl w:val="0"/>
              <w:spacing w:line="240" w:lineRule="auto"/>
              <w:jc w:val="center"/>
              <w:rPr>
                <w:rFonts w:ascii="Times New Roman" w:eastAsia="Times New Roman" w:hAnsi="Times New Roman" w:cs="Times New Roman"/>
                <w:b/>
                <w:i/>
                <w:sz w:val="24"/>
                <w:szCs w:val="24"/>
              </w:rPr>
            </w:pPr>
            <w:r w:rsidRPr="00F12BC2">
              <w:rPr>
                <w:rFonts w:ascii="Times New Roman" w:eastAsia="Times New Roman" w:hAnsi="Times New Roman" w:cs="Times New Roman"/>
                <w:b/>
                <w:iCs/>
                <w:sz w:val="24"/>
                <w:szCs w:val="24"/>
              </w:rPr>
              <w:t>Fig.</w:t>
            </w:r>
            <w:r>
              <w:rPr>
                <w:rFonts w:ascii="Times New Roman" w:eastAsia="Times New Roman" w:hAnsi="Times New Roman" w:cs="Times New Roman"/>
                <w:b/>
                <w:iCs/>
                <w:sz w:val="24"/>
                <w:szCs w:val="24"/>
              </w:rPr>
              <w:t>4</w:t>
            </w:r>
            <w:r w:rsidRPr="00F12BC2">
              <w:rPr>
                <w:rFonts w:ascii="Times New Roman" w:eastAsia="Times New Roman" w:hAnsi="Times New Roman" w:cs="Times New Roman"/>
                <w:b/>
                <w:iCs/>
                <w:sz w:val="24"/>
                <w:szCs w:val="24"/>
              </w:rPr>
              <w:t>:</w:t>
            </w:r>
            <w:r w:rsidRPr="00C05F11">
              <w:rPr>
                <w:rFonts w:ascii="Times New Roman" w:eastAsia="Times New Roman" w:hAnsi="Times New Roman" w:cs="Times New Roman"/>
                <w:b/>
                <w:noProof/>
                <w:sz w:val="24"/>
                <w:szCs w:val="24"/>
                <w:lang w:eastAsia="en-US"/>
              </w:rPr>
              <w:drawing>
                <wp:anchor distT="0" distB="0" distL="114300" distR="114300" simplePos="0" relativeHeight="251663360" behindDoc="0" locked="0" layoutInCell="1" allowOverlap="1" wp14:anchorId="712A9E51" wp14:editId="0B0885CF">
                  <wp:simplePos x="0" y="0"/>
                  <wp:positionH relativeFrom="column">
                    <wp:posOffset>0</wp:posOffset>
                  </wp:positionH>
                  <wp:positionV relativeFrom="paragraph">
                    <wp:posOffset>29210</wp:posOffset>
                  </wp:positionV>
                  <wp:extent cx="2682240" cy="1417320"/>
                  <wp:effectExtent l="0" t="0" r="0" b="0"/>
                  <wp:wrapThrough wrapText="bothSides">
                    <wp:wrapPolygon edited="0">
                      <wp:start x="0" y="0"/>
                      <wp:lineTo x="0" y="21194"/>
                      <wp:lineTo x="21477" y="21194"/>
                      <wp:lineTo x="21477" y="0"/>
                      <wp:lineTo x="0" y="0"/>
                    </wp:wrapPolygon>
                  </wp:wrapThrough>
                  <wp:docPr id="1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682240" cy="1417320"/>
                          </a:xfrm>
                          <a:prstGeom prst="rect">
                            <a:avLst/>
                          </a:prstGeom>
                          <a:ln/>
                        </pic:spPr>
                      </pic:pic>
                    </a:graphicData>
                  </a:graphic>
                </wp:anchor>
              </w:drawing>
            </w:r>
            <w:proofErr w:type="gramStart"/>
            <w:r w:rsidRPr="00C05F11">
              <w:rPr>
                <w:rFonts w:ascii="Times New Roman" w:eastAsia="Times New Roman" w:hAnsi="Times New Roman" w:cs="Times New Roman"/>
                <w:b/>
                <w:i/>
                <w:sz w:val="24"/>
                <w:szCs w:val="24"/>
              </w:rPr>
              <w:t>Mystuscavasius</w:t>
            </w:r>
            <w:r w:rsidRPr="00C05F11">
              <w:rPr>
                <w:rFonts w:ascii="Times New Roman" w:eastAsia="Times New Roman" w:hAnsi="Times New Roman" w:cs="Times New Roman"/>
                <w:b/>
                <w:sz w:val="24"/>
                <w:szCs w:val="24"/>
              </w:rPr>
              <w:t>(</w:t>
            </w:r>
            <w:proofErr w:type="gramEnd"/>
            <w:r w:rsidRPr="00C05F11">
              <w:rPr>
                <w:rFonts w:ascii="Times New Roman" w:eastAsia="Times New Roman" w:hAnsi="Times New Roman" w:cs="Times New Roman"/>
                <w:b/>
                <w:sz w:val="24"/>
                <w:szCs w:val="24"/>
              </w:rPr>
              <w:t>Hamilton, 1822)</w:t>
            </w:r>
          </w:p>
        </w:tc>
      </w:tr>
    </w:tbl>
    <w:tbl>
      <w:tblPr>
        <w:tblpPr w:leftFromText="180" w:rightFromText="180" w:vertAnchor="text" w:horzAnchor="margin" w:tblpXSpec="right" w:tblpY="337"/>
        <w:tblW w:w="43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3"/>
      </w:tblGrid>
      <w:tr w:rsidR="007555C4" w:rsidRPr="00C05F11" w14:paraId="4F0FE548" w14:textId="77777777" w:rsidTr="003161D9">
        <w:trPr>
          <w:cantSplit/>
          <w:trHeight w:val="2295"/>
          <w:tblHeader/>
        </w:trPr>
        <w:tc>
          <w:tcPr>
            <w:tcW w:w="4353" w:type="dxa"/>
            <w:shd w:val="clear" w:color="auto" w:fill="auto"/>
            <w:tcMar>
              <w:top w:w="100" w:type="dxa"/>
              <w:left w:w="100" w:type="dxa"/>
              <w:bottom w:w="100" w:type="dxa"/>
              <w:right w:w="100" w:type="dxa"/>
            </w:tcMar>
          </w:tcPr>
          <w:p w14:paraId="329BE2B4" w14:textId="77777777" w:rsidR="007555C4" w:rsidRDefault="007555C4" w:rsidP="003161D9">
            <w:pPr>
              <w:pStyle w:val="Normal1"/>
              <w:widowControl w:val="0"/>
              <w:spacing w:line="240" w:lineRule="auto"/>
              <w:jc w:val="center"/>
              <w:rPr>
                <w:rFonts w:ascii="Times New Roman" w:eastAsia="Times New Roman" w:hAnsi="Times New Roman" w:cs="Times New Roman"/>
                <w:b/>
                <w:i/>
                <w:sz w:val="24"/>
                <w:szCs w:val="24"/>
              </w:rPr>
            </w:pPr>
            <w:r w:rsidRPr="00C05F11">
              <w:rPr>
                <w:rFonts w:ascii="Times New Roman" w:eastAsia="Times New Roman" w:hAnsi="Times New Roman" w:cs="Times New Roman"/>
                <w:b/>
                <w:noProof/>
                <w:sz w:val="24"/>
                <w:szCs w:val="24"/>
                <w:lang w:eastAsia="en-US"/>
              </w:rPr>
              <w:drawing>
                <wp:anchor distT="0" distB="0" distL="114300" distR="114300" simplePos="0" relativeHeight="251664384" behindDoc="0" locked="0" layoutInCell="1" allowOverlap="1" wp14:anchorId="61021DC1" wp14:editId="293C60DD">
                  <wp:simplePos x="0" y="0"/>
                  <wp:positionH relativeFrom="column">
                    <wp:posOffset>635</wp:posOffset>
                  </wp:positionH>
                  <wp:positionV relativeFrom="paragraph">
                    <wp:posOffset>0</wp:posOffset>
                  </wp:positionV>
                  <wp:extent cx="2621280" cy="1398905"/>
                  <wp:effectExtent l="0" t="0" r="7620" b="0"/>
                  <wp:wrapThrough wrapText="bothSides">
                    <wp:wrapPolygon edited="0">
                      <wp:start x="0" y="0"/>
                      <wp:lineTo x="0" y="21178"/>
                      <wp:lineTo x="21506" y="21178"/>
                      <wp:lineTo x="21506" y="0"/>
                      <wp:lineTo x="0" y="0"/>
                    </wp:wrapPolygon>
                  </wp:wrapThrough>
                  <wp:docPr id="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621280" cy="1398905"/>
                          </a:xfrm>
                          <a:prstGeom prst="rect">
                            <a:avLst/>
                          </a:prstGeom>
                          <a:ln/>
                        </pic:spPr>
                      </pic:pic>
                    </a:graphicData>
                  </a:graphic>
                </wp:anchor>
              </w:drawing>
            </w:r>
            <w:r w:rsidRPr="00F12BC2">
              <w:rPr>
                <w:rFonts w:ascii="Times New Roman" w:eastAsia="Times New Roman" w:hAnsi="Times New Roman" w:cs="Times New Roman"/>
                <w:b/>
                <w:iCs/>
                <w:sz w:val="24"/>
                <w:szCs w:val="24"/>
              </w:rPr>
              <w:t>Fig.</w:t>
            </w:r>
            <w:proofErr w:type="gramStart"/>
            <w:r>
              <w:rPr>
                <w:rFonts w:ascii="Times New Roman" w:eastAsia="Times New Roman" w:hAnsi="Times New Roman" w:cs="Times New Roman"/>
                <w:b/>
                <w:iCs/>
                <w:sz w:val="24"/>
                <w:szCs w:val="24"/>
              </w:rPr>
              <w:t>5</w:t>
            </w:r>
            <w:r w:rsidRPr="00F12BC2">
              <w:rPr>
                <w:rFonts w:ascii="Times New Roman" w:eastAsia="Times New Roman" w:hAnsi="Times New Roman" w:cs="Times New Roman"/>
                <w:b/>
                <w:iCs/>
                <w:sz w:val="24"/>
                <w:szCs w:val="24"/>
              </w:rPr>
              <w:t>:</w:t>
            </w:r>
            <w:r w:rsidRPr="00C05F11">
              <w:rPr>
                <w:rFonts w:ascii="Times New Roman" w:eastAsia="Times New Roman" w:hAnsi="Times New Roman" w:cs="Times New Roman"/>
                <w:b/>
                <w:i/>
                <w:sz w:val="24"/>
                <w:szCs w:val="24"/>
              </w:rPr>
              <w:t>Notopterussynurus</w:t>
            </w:r>
            <w:proofErr w:type="gramEnd"/>
          </w:p>
          <w:p w14:paraId="2154D8DA" w14:textId="77777777" w:rsidR="007555C4" w:rsidRPr="00C05F11" w:rsidRDefault="007555C4" w:rsidP="003161D9">
            <w:pPr>
              <w:pStyle w:val="Normal1"/>
              <w:widowControl w:val="0"/>
              <w:spacing w:line="240" w:lineRule="auto"/>
              <w:jc w:val="center"/>
              <w:rPr>
                <w:rFonts w:ascii="Times New Roman" w:eastAsia="Times New Roman" w:hAnsi="Times New Roman" w:cs="Times New Roman"/>
                <w:b/>
                <w:sz w:val="24"/>
                <w:szCs w:val="24"/>
              </w:rPr>
            </w:pPr>
            <w:r w:rsidRPr="00C05F11">
              <w:rPr>
                <w:rFonts w:ascii="Times New Roman" w:eastAsia="Times New Roman" w:hAnsi="Times New Roman" w:cs="Times New Roman"/>
                <w:b/>
                <w:sz w:val="24"/>
                <w:szCs w:val="24"/>
              </w:rPr>
              <w:t>(Bloch and Schneider, 1801)</w:t>
            </w:r>
          </w:p>
        </w:tc>
      </w:tr>
    </w:tbl>
    <w:p w14:paraId="2FDBDCF0" w14:textId="77777777" w:rsidR="007555C4" w:rsidRPr="00C05F11" w:rsidRDefault="007555C4" w:rsidP="007555C4">
      <w:pPr>
        <w:pStyle w:val="Normal1"/>
        <w:rPr>
          <w:rFonts w:ascii="Times New Roman" w:hAnsi="Times New Roman" w:cs="Times New Roman"/>
          <w:sz w:val="24"/>
          <w:szCs w:val="24"/>
        </w:rPr>
      </w:pPr>
      <w:r w:rsidRPr="00C05F11">
        <w:rPr>
          <w:rFonts w:ascii="Times New Roman" w:hAnsi="Times New Roman" w:cs="Times New Roman"/>
          <w:sz w:val="24"/>
          <w:szCs w:val="24"/>
        </w:rPr>
        <w:tab/>
      </w:r>
      <w:r w:rsidRPr="00C05F11">
        <w:rPr>
          <w:rFonts w:ascii="Times New Roman" w:hAnsi="Times New Roman" w:cs="Times New Roman"/>
          <w:sz w:val="24"/>
          <w:szCs w:val="24"/>
        </w:rPr>
        <w:br w:type="textWrapping" w:clear="all"/>
      </w:r>
      <w:r w:rsidRPr="00C05F11">
        <w:rPr>
          <w:rFonts w:ascii="Times New Roman" w:hAnsi="Times New Roman" w:cs="Times New Roman"/>
          <w:sz w:val="24"/>
          <w:szCs w:val="24"/>
        </w:rPr>
        <w:tab/>
      </w:r>
    </w:p>
    <w:tbl>
      <w:tblPr>
        <w:tblpPr w:leftFromText="180" w:rightFromText="180" w:vertAnchor="text" w:horzAnchor="margin" w:tblpXSpec="center" w:tblpY="521"/>
        <w:tblW w:w="46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6"/>
      </w:tblGrid>
      <w:tr w:rsidR="007555C4" w:rsidRPr="00C05F11" w14:paraId="63A5D212" w14:textId="77777777" w:rsidTr="003161D9">
        <w:trPr>
          <w:cantSplit/>
          <w:trHeight w:val="3146"/>
          <w:tblHeader/>
        </w:trPr>
        <w:tc>
          <w:tcPr>
            <w:tcW w:w="4626" w:type="dxa"/>
            <w:shd w:val="clear" w:color="auto" w:fill="auto"/>
            <w:tcMar>
              <w:top w:w="100" w:type="dxa"/>
              <w:left w:w="100" w:type="dxa"/>
              <w:bottom w:w="100" w:type="dxa"/>
              <w:right w:w="100" w:type="dxa"/>
            </w:tcMar>
          </w:tcPr>
          <w:p w14:paraId="20B7BE9A" w14:textId="77777777" w:rsidR="007555C4" w:rsidRDefault="007555C4" w:rsidP="003161D9">
            <w:pPr>
              <w:pStyle w:val="Normal1"/>
              <w:widowControl w:val="0"/>
              <w:spacing w:line="240" w:lineRule="auto"/>
              <w:jc w:val="center"/>
              <w:rPr>
                <w:rFonts w:ascii="Times New Roman" w:eastAsia="Times New Roman" w:hAnsi="Times New Roman" w:cs="Times New Roman"/>
                <w:b/>
                <w:i/>
                <w:sz w:val="24"/>
                <w:szCs w:val="24"/>
              </w:rPr>
            </w:pPr>
            <w:r w:rsidRPr="00F12BC2">
              <w:rPr>
                <w:rFonts w:ascii="Times New Roman" w:eastAsia="Times New Roman" w:hAnsi="Times New Roman" w:cs="Times New Roman"/>
                <w:b/>
                <w:iCs/>
                <w:sz w:val="24"/>
                <w:szCs w:val="24"/>
              </w:rPr>
              <w:t>Fig.</w:t>
            </w:r>
            <w:r>
              <w:rPr>
                <w:rFonts w:ascii="Times New Roman" w:eastAsia="Times New Roman" w:hAnsi="Times New Roman" w:cs="Times New Roman"/>
                <w:b/>
                <w:iCs/>
                <w:sz w:val="24"/>
                <w:szCs w:val="24"/>
              </w:rPr>
              <w:t>6</w:t>
            </w:r>
            <w:r w:rsidRPr="00F12BC2">
              <w:rPr>
                <w:rFonts w:ascii="Times New Roman" w:eastAsia="Times New Roman" w:hAnsi="Times New Roman" w:cs="Times New Roman"/>
                <w:b/>
                <w:iCs/>
                <w:sz w:val="24"/>
                <w:szCs w:val="24"/>
              </w:rPr>
              <w:t>:</w:t>
            </w:r>
            <w:r w:rsidRPr="00C05F11">
              <w:rPr>
                <w:rFonts w:ascii="Times New Roman" w:eastAsia="Times New Roman" w:hAnsi="Times New Roman" w:cs="Times New Roman"/>
                <w:b/>
                <w:i/>
                <w:noProof/>
                <w:sz w:val="24"/>
                <w:szCs w:val="24"/>
                <w:lang w:eastAsia="en-US"/>
              </w:rPr>
              <w:drawing>
                <wp:anchor distT="0" distB="0" distL="114300" distR="114300" simplePos="0" relativeHeight="251665408" behindDoc="0" locked="0" layoutInCell="1" allowOverlap="1" wp14:anchorId="0C5CB968" wp14:editId="5C418A52">
                  <wp:simplePos x="0" y="0"/>
                  <wp:positionH relativeFrom="column">
                    <wp:posOffset>31750</wp:posOffset>
                  </wp:positionH>
                  <wp:positionV relativeFrom="paragraph">
                    <wp:posOffset>30394</wp:posOffset>
                  </wp:positionV>
                  <wp:extent cx="2727960" cy="1592580"/>
                  <wp:effectExtent l="0" t="0" r="0" b="0"/>
                  <wp:wrapThrough wrapText="bothSides">
                    <wp:wrapPolygon edited="0">
                      <wp:start x="0" y="0"/>
                      <wp:lineTo x="0" y="21445"/>
                      <wp:lineTo x="21419" y="21445"/>
                      <wp:lineTo x="21419" y="0"/>
                      <wp:lineTo x="0" y="0"/>
                    </wp:wrapPolygon>
                  </wp:wrapThrough>
                  <wp:docPr id="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727960" cy="1592580"/>
                          </a:xfrm>
                          <a:prstGeom prst="rect">
                            <a:avLst/>
                          </a:prstGeom>
                          <a:ln/>
                        </pic:spPr>
                      </pic:pic>
                    </a:graphicData>
                  </a:graphic>
                </wp:anchor>
              </w:drawing>
            </w:r>
            <w:r w:rsidRPr="00C05F11">
              <w:rPr>
                <w:rFonts w:ascii="Times New Roman" w:eastAsia="Times New Roman" w:hAnsi="Times New Roman" w:cs="Times New Roman"/>
                <w:b/>
                <w:i/>
                <w:sz w:val="24"/>
                <w:szCs w:val="24"/>
              </w:rPr>
              <w:t xml:space="preserve">Oreochromis </w:t>
            </w:r>
            <w:proofErr w:type="spellStart"/>
            <w:r w:rsidRPr="00C05F11">
              <w:rPr>
                <w:rFonts w:ascii="Times New Roman" w:eastAsia="Times New Roman" w:hAnsi="Times New Roman" w:cs="Times New Roman"/>
                <w:b/>
                <w:i/>
                <w:sz w:val="24"/>
                <w:szCs w:val="24"/>
              </w:rPr>
              <w:t>mossambicus</w:t>
            </w:r>
            <w:proofErr w:type="spellEnd"/>
          </w:p>
          <w:p w14:paraId="4417E480" w14:textId="77777777" w:rsidR="007555C4" w:rsidRPr="00C05F11" w:rsidRDefault="007555C4" w:rsidP="003161D9">
            <w:pPr>
              <w:pStyle w:val="Normal1"/>
              <w:widowControl w:val="0"/>
              <w:spacing w:line="240" w:lineRule="auto"/>
              <w:jc w:val="center"/>
              <w:rPr>
                <w:rFonts w:ascii="Times New Roman" w:eastAsia="Times New Roman" w:hAnsi="Times New Roman" w:cs="Times New Roman"/>
                <w:b/>
                <w:i/>
                <w:sz w:val="24"/>
                <w:szCs w:val="24"/>
              </w:rPr>
            </w:pPr>
            <w:r w:rsidRPr="00C05F11">
              <w:rPr>
                <w:rFonts w:ascii="Times New Roman" w:eastAsia="Times New Roman" w:hAnsi="Times New Roman" w:cs="Times New Roman"/>
                <w:b/>
                <w:sz w:val="24"/>
                <w:szCs w:val="24"/>
              </w:rPr>
              <w:t>(Peters, 1852)</w:t>
            </w:r>
          </w:p>
        </w:tc>
      </w:tr>
    </w:tbl>
    <w:p w14:paraId="6B78F8FE" w14:textId="77777777" w:rsidR="007555C4" w:rsidRPr="00C05F11" w:rsidRDefault="007555C4" w:rsidP="007555C4">
      <w:pPr>
        <w:pStyle w:val="Normal1"/>
        <w:spacing w:before="240" w:after="240" w:line="360" w:lineRule="auto"/>
        <w:jc w:val="both"/>
        <w:rPr>
          <w:rFonts w:ascii="Times New Roman" w:eastAsia="Times New Roman" w:hAnsi="Times New Roman" w:cs="Times New Roman"/>
          <w:b/>
          <w:sz w:val="24"/>
          <w:szCs w:val="24"/>
        </w:rPr>
      </w:pPr>
    </w:p>
    <w:p w14:paraId="1AF51D2A" w14:textId="77777777" w:rsidR="007555C4" w:rsidRPr="00C05F11" w:rsidRDefault="007555C4" w:rsidP="007555C4">
      <w:pPr>
        <w:pStyle w:val="Normal1"/>
        <w:spacing w:before="240" w:after="240" w:line="360" w:lineRule="auto"/>
        <w:jc w:val="both"/>
        <w:rPr>
          <w:rFonts w:ascii="Times New Roman" w:eastAsia="Times New Roman" w:hAnsi="Times New Roman" w:cs="Times New Roman"/>
          <w:b/>
          <w:sz w:val="24"/>
          <w:szCs w:val="24"/>
        </w:rPr>
      </w:pPr>
      <w:r w:rsidRPr="00C05F11">
        <w:rPr>
          <w:rFonts w:ascii="Times New Roman" w:eastAsia="Times New Roman" w:hAnsi="Times New Roman" w:cs="Times New Roman"/>
          <w:b/>
          <w:sz w:val="24"/>
          <w:szCs w:val="24"/>
        </w:rPr>
        <w:tab/>
      </w:r>
    </w:p>
    <w:p w14:paraId="486C9585" w14:textId="77777777" w:rsidR="007555C4" w:rsidRPr="00C05F11" w:rsidRDefault="007555C4" w:rsidP="007555C4">
      <w:pPr>
        <w:pStyle w:val="Normal1"/>
        <w:spacing w:before="240" w:after="240" w:line="360" w:lineRule="auto"/>
        <w:jc w:val="both"/>
        <w:rPr>
          <w:rFonts w:ascii="Times New Roman" w:eastAsia="Times New Roman" w:hAnsi="Times New Roman" w:cs="Times New Roman"/>
          <w:b/>
          <w:sz w:val="24"/>
          <w:szCs w:val="24"/>
        </w:rPr>
      </w:pPr>
    </w:p>
    <w:p w14:paraId="08B0F12D" w14:textId="77777777" w:rsidR="007555C4" w:rsidRPr="00C05F11" w:rsidRDefault="007555C4" w:rsidP="007555C4">
      <w:pPr>
        <w:pStyle w:val="Normal1"/>
        <w:spacing w:before="240" w:after="240" w:line="360" w:lineRule="auto"/>
        <w:jc w:val="both"/>
        <w:rPr>
          <w:rFonts w:ascii="Times New Roman" w:eastAsia="Times New Roman" w:hAnsi="Times New Roman" w:cs="Times New Roman"/>
          <w:b/>
          <w:sz w:val="24"/>
          <w:szCs w:val="24"/>
        </w:rPr>
      </w:pPr>
    </w:p>
    <w:p w14:paraId="0721075E" w14:textId="77777777" w:rsidR="007555C4" w:rsidRPr="00C05F11" w:rsidRDefault="007555C4" w:rsidP="007555C4">
      <w:pPr>
        <w:pStyle w:val="Normal1"/>
        <w:spacing w:before="240" w:after="240" w:line="360" w:lineRule="auto"/>
        <w:jc w:val="both"/>
        <w:rPr>
          <w:rFonts w:ascii="Times New Roman" w:eastAsia="Times New Roman" w:hAnsi="Times New Roman" w:cs="Times New Roman"/>
          <w:b/>
          <w:sz w:val="24"/>
          <w:szCs w:val="24"/>
        </w:rPr>
      </w:pPr>
    </w:p>
    <w:p w14:paraId="19246795" w14:textId="77777777" w:rsidR="009B3DFE" w:rsidRDefault="009B3DFE">
      <w:pPr>
        <w:pBdr>
          <w:top w:val="nil"/>
          <w:left w:val="nil"/>
          <w:bottom w:val="nil"/>
          <w:right w:val="nil"/>
          <w:between w:val="nil"/>
        </w:pBdr>
        <w:spacing w:before="240" w:after="240" w:line="360" w:lineRule="auto"/>
        <w:jc w:val="both"/>
        <w:rPr>
          <w:rFonts w:ascii="Times New Roman" w:eastAsia="Times New Roman" w:hAnsi="Times New Roman" w:cs="Times New Roman"/>
          <w:b/>
          <w:sz w:val="24"/>
          <w:szCs w:val="24"/>
        </w:rPr>
      </w:pPr>
    </w:p>
    <w:p w14:paraId="24A68F14" w14:textId="77777777" w:rsidR="007555C4" w:rsidRDefault="007555C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4CBC4D7"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RESULTS AND DISCUSSIONS: </w:t>
      </w:r>
    </w:p>
    <w:p w14:paraId="384B2607"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Table No. 1: Showing the seasonal variations of proximate composition (%) in the different tissues of </w:t>
      </w:r>
      <w:r>
        <w:rPr>
          <w:rFonts w:ascii="Times New Roman" w:eastAsia="Times New Roman" w:hAnsi="Times New Roman" w:cs="Times New Roman"/>
          <w:b/>
          <w:i/>
          <w:color w:val="000000"/>
          <w:sz w:val="24"/>
          <w:szCs w:val="24"/>
        </w:rPr>
        <w:t xml:space="preserve">Channa striata </w:t>
      </w:r>
      <w:r>
        <w:rPr>
          <w:rFonts w:ascii="Times New Roman" w:eastAsia="Times New Roman" w:hAnsi="Times New Roman" w:cs="Times New Roman"/>
          <w:b/>
          <w:color w:val="000000"/>
          <w:sz w:val="24"/>
          <w:szCs w:val="24"/>
        </w:rPr>
        <w:t>collected from Karanja Reservoir, Bidar, Karnataka, India.</w:t>
      </w:r>
    </w:p>
    <w:tbl>
      <w:tblPr>
        <w:tblStyle w:val="a9"/>
        <w:tblW w:w="10363" w:type="dxa"/>
        <w:jc w:val="center"/>
        <w:tblBorders>
          <w:top w:val="single" w:sz="4" w:space="0" w:color="000000"/>
          <w:left w:val="single" w:sz="4" w:space="0" w:color="000000"/>
          <w:bottom w:val="single" w:sz="4" w:space="0" w:color="000000"/>
          <w:right w:val="single" w:sz="4" w:space="0" w:color="000000"/>
          <w:insideH w:val="single" w:sz="6" w:space="0" w:color="CCCCCC"/>
          <w:insideV w:val="single" w:sz="6" w:space="0" w:color="CCCCCC"/>
        </w:tblBorders>
        <w:tblLayout w:type="fixed"/>
        <w:tblLook w:val="0400" w:firstRow="0" w:lastRow="0" w:firstColumn="0" w:lastColumn="0" w:noHBand="0" w:noVBand="1"/>
      </w:tblPr>
      <w:tblGrid>
        <w:gridCol w:w="1423"/>
        <w:gridCol w:w="596"/>
        <w:gridCol w:w="596"/>
        <w:gridCol w:w="596"/>
        <w:gridCol w:w="596"/>
        <w:gridCol w:w="596"/>
        <w:gridCol w:w="596"/>
        <w:gridCol w:w="596"/>
        <w:gridCol w:w="596"/>
        <w:gridCol w:w="596"/>
        <w:gridCol w:w="596"/>
        <w:gridCol w:w="596"/>
        <w:gridCol w:w="596"/>
        <w:gridCol w:w="596"/>
        <w:gridCol w:w="596"/>
        <w:gridCol w:w="596"/>
      </w:tblGrid>
      <w:tr w:rsidR="009B3DFE" w14:paraId="03F3EC77" w14:textId="77777777">
        <w:trPr>
          <w:trHeight w:val="300"/>
          <w:jc w:val="center"/>
        </w:trPr>
        <w:tc>
          <w:tcPr>
            <w:tcW w:w="10363" w:type="dxa"/>
            <w:gridSpan w:val="16"/>
            <w:tcMar>
              <w:top w:w="0" w:type="dxa"/>
              <w:left w:w="45" w:type="dxa"/>
              <w:bottom w:w="0" w:type="dxa"/>
              <w:right w:w="45" w:type="dxa"/>
            </w:tcMar>
            <w:vAlign w:val="center"/>
          </w:tcPr>
          <w:p w14:paraId="35FE9DAE" w14:textId="77777777" w:rsidR="009B3DFE" w:rsidRDefault="00367182">
            <w:pPr>
              <w:pBdr>
                <w:top w:val="nil"/>
                <w:left w:val="nil"/>
                <w:bottom w:val="nil"/>
                <w:right w:val="nil"/>
                <w:between w:val="nil"/>
              </w:pBd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Channa striata</w:t>
            </w:r>
          </w:p>
        </w:tc>
      </w:tr>
      <w:tr w:rsidR="009B3DFE" w14:paraId="059CD705" w14:textId="77777777">
        <w:trPr>
          <w:trHeight w:val="300"/>
          <w:jc w:val="center"/>
        </w:trPr>
        <w:tc>
          <w:tcPr>
            <w:tcW w:w="1423" w:type="dxa"/>
            <w:tcMar>
              <w:top w:w="0" w:type="dxa"/>
              <w:left w:w="45" w:type="dxa"/>
              <w:bottom w:w="0" w:type="dxa"/>
              <w:right w:w="45" w:type="dxa"/>
            </w:tcMar>
            <w:vAlign w:val="center"/>
          </w:tcPr>
          <w:p w14:paraId="3FC332F3" w14:textId="77777777" w:rsidR="009B3DFE" w:rsidRDefault="009B3DFE">
            <w:pPr>
              <w:pBdr>
                <w:top w:val="nil"/>
                <w:left w:val="nil"/>
                <w:bottom w:val="nil"/>
                <w:right w:val="nil"/>
                <w:between w:val="nil"/>
              </w:pBdr>
              <w:jc w:val="center"/>
              <w:rPr>
                <w:rFonts w:ascii="Times New Roman" w:eastAsia="Times New Roman" w:hAnsi="Times New Roman" w:cs="Times New Roman"/>
                <w:b/>
                <w:i/>
                <w:color w:val="000000"/>
              </w:rPr>
            </w:pPr>
          </w:p>
        </w:tc>
        <w:tc>
          <w:tcPr>
            <w:tcW w:w="2980" w:type="dxa"/>
            <w:gridSpan w:val="5"/>
            <w:tcMar>
              <w:top w:w="0" w:type="dxa"/>
              <w:left w:w="45" w:type="dxa"/>
              <w:bottom w:w="0" w:type="dxa"/>
              <w:right w:w="45" w:type="dxa"/>
            </w:tcMar>
            <w:vAlign w:val="center"/>
          </w:tcPr>
          <w:p w14:paraId="3E866414"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Pre-Monsoon</w:t>
            </w:r>
          </w:p>
        </w:tc>
        <w:tc>
          <w:tcPr>
            <w:tcW w:w="2980" w:type="dxa"/>
            <w:gridSpan w:val="5"/>
            <w:tcMar>
              <w:top w:w="0" w:type="dxa"/>
              <w:left w:w="45" w:type="dxa"/>
              <w:bottom w:w="0" w:type="dxa"/>
              <w:right w:w="45" w:type="dxa"/>
            </w:tcMar>
            <w:vAlign w:val="center"/>
          </w:tcPr>
          <w:p w14:paraId="44BA17E6"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Monsoon</w:t>
            </w:r>
          </w:p>
        </w:tc>
        <w:tc>
          <w:tcPr>
            <w:tcW w:w="2980" w:type="dxa"/>
            <w:gridSpan w:val="5"/>
            <w:tcMar>
              <w:top w:w="0" w:type="dxa"/>
              <w:left w:w="45" w:type="dxa"/>
              <w:bottom w:w="0" w:type="dxa"/>
              <w:right w:w="45" w:type="dxa"/>
            </w:tcMar>
            <w:vAlign w:val="center"/>
          </w:tcPr>
          <w:p w14:paraId="3233BB1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Post-Monsoon</w:t>
            </w:r>
          </w:p>
        </w:tc>
      </w:tr>
      <w:tr w:rsidR="009B3DFE" w14:paraId="574D0C62" w14:textId="77777777">
        <w:trPr>
          <w:trHeight w:val="300"/>
          <w:jc w:val="center"/>
        </w:trPr>
        <w:tc>
          <w:tcPr>
            <w:tcW w:w="1423" w:type="dxa"/>
            <w:tcMar>
              <w:top w:w="0" w:type="dxa"/>
              <w:left w:w="45" w:type="dxa"/>
              <w:bottom w:w="0" w:type="dxa"/>
              <w:right w:w="45" w:type="dxa"/>
            </w:tcMar>
            <w:vAlign w:val="center"/>
          </w:tcPr>
          <w:p w14:paraId="6CF18BBE" w14:textId="77777777" w:rsidR="009B3DFE" w:rsidRDefault="009B3DFE">
            <w:pPr>
              <w:pBdr>
                <w:top w:val="nil"/>
                <w:left w:val="nil"/>
                <w:bottom w:val="nil"/>
                <w:right w:val="nil"/>
                <w:between w:val="nil"/>
              </w:pBdr>
              <w:jc w:val="center"/>
              <w:rPr>
                <w:rFonts w:ascii="Times New Roman" w:eastAsia="Times New Roman" w:hAnsi="Times New Roman" w:cs="Times New Roman"/>
                <w:b/>
                <w:color w:val="000000"/>
              </w:rPr>
            </w:pPr>
          </w:p>
        </w:tc>
        <w:tc>
          <w:tcPr>
            <w:tcW w:w="2980" w:type="dxa"/>
            <w:gridSpan w:val="5"/>
            <w:tcMar>
              <w:top w:w="0" w:type="dxa"/>
              <w:left w:w="45" w:type="dxa"/>
              <w:bottom w:w="0" w:type="dxa"/>
              <w:right w:w="45" w:type="dxa"/>
            </w:tcMar>
            <w:vAlign w:val="center"/>
          </w:tcPr>
          <w:p w14:paraId="098AE95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January to April</w:t>
            </w:r>
          </w:p>
        </w:tc>
        <w:tc>
          <w:tcPr>
            <w:tcW w:w="2980" w:type="dxa"/>
            <w:gridSpan w:val="5"/>
            <w:tcMar>
              <w:top w:w="0" w:type="dxa"/>
              <w:left w:w="45" w:type="dxa"/>
              <w:bottom w:w="0" w:type="dxa"/>
              <w:right w:w="45" w:type="dxa"/>
            </w:tcMar>
            <w:vAlign w:val="center"/>
          </w:tcPr>
          <w:p w14:paraId="3125947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May to August</w:t>
            </w:r>
          </w:p>
        </w:tc>
        <w:tc>
          <w:tcPr>
            <w:tcW w:w="2980" w:type="dxa"/>
            <w:gridSpan w:val="5"/>
            <w:tcMar>
              <w:top w:w="0" w:type="dxa"/>
              <w:left w:w="45" w:type="dxa"/>
              <w:bottom w:w="0" w:type="dxa"/>
              <w:right w:w="45" w:type="dxa"/>
            </w:tcMar>
            <w:vAlign w:val="center"/>
          </w:tcPr>
          <w:p w14:paraId="09BDF42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September to December</w:t>
            </w:r>
          </w:p>
        </w:tc>
      </w:tr>
      <w:tr w:rsidR="009B3DFE" w14:paraId="4BDA135E" w14:textId="77777777">
        <w:trPr>
          <w:trHeight w:val="300"/>
          <w:jc w:val="center"/>
        </w:trPr>
        <w:tc>
          <w:tcPr>
            <w:tcW w:w="1423" w:type="dxa"/>
            <w:tcMar>
              <w:top w:w="0" w:type="dxa"/>
              <w:left w:w="45" w:type="dxa"/>
              <w:bottom w:w="0" w:type="dxa"/>
              <w:right w:w="45" w:type="dxa"/>
            </w:tcMar>
            <w:vAlign w:val="center"/>
          </w:tcPr>
          <w:p w14:paraId="41E0E19F"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Parameters</w:t>
            </w:r>
          </w:p>
        </w:tc>
        <w:tc>
          <w:tcPr>
            <w:tcW w:w="596" w:type="dxa"/>
            <w:tcMar>
              <w:top w:w="0" w:type="dxa"/>
              <w:left w:w="45" w:type="dxa"/>
              <w:bottom w:w="0" w:type="dxa"/>
              <w:right w:w="45" w:type="dxa"/>
            </w:tcMar>
            <w:vAlign w:val="center"/>
          </w:tcPr>
          <w:p w14:paraId="6B3C5851"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0515072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12C1049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11DAEEE1"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170ADA2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166098D0"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12D31A57"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47A6269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4C2438EA"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24A847B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66D4281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7413212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1CEB6F0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0F0EDFE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48B110B0"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r>
      <w:tr w:rsidR="009B3DFE" w14:paraId="77BCFDD3" w14:textId="77777777">
        <w:trPr>
          <w:trHeight w:val="300"/>
          <w:jc w:val="center"/>
        </w:trPr>
        <w:tc>
          <w:tcPr>
            <w:tcW w:w="1423" w:type="dxa"/>
            <w:tcMar>
              <w:top w:w="0" w:type="dxa"/>
              <w:left w:w="45" w:type="dxa"/>
              <w:bottom w:w="0" w:type="dxa"/>
              <w:right w:w="45" w:type="dxa"/>
            </w:tcMar>
            <w:vAlign w:val="center"/>
          </w:tcPr>
          <w:p w14:paraId="0825D86A"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Ash</w:t>
            </w:r>
          </w:p>
        </w:tc>
        <w:tc>
          <w:tcPr>
            <w:tcW w:w="596" w:type="dxa"/>
            <w:tcMar>
              <w:top w:w="0" w:type="dxa"/>
              <w:left w:w="45" w:type="dxa"/>
              <w:bottom w:w="0" w:type="dxa"/>
              <w:right w:w="45" w:type="dxa"/>
            </w:tcMar>
            <w:vAlign w:val="center"/>
          </w:tcPr>
          <w:p w14:paraId="2EEC172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5.8 ±0.40</w:t>
            </w:r>
          </w:p>
        </w:tc>
        <w:tc>
          <w:tcPr>
            <w:tcW w:w="596" w:type="dxa"/>
            <w:tcMar>
              <w:top w:w="0" w:type="dxa"/>
              <w:left w:w="45" w:type="dxa"/>
              <w:bottom w:w="0" w:type="dxa"/>
              <w:right w:w="45" w:type="dxa"/>
            </w:tcMar>
            <w:vAlign w:val="center"/>
          </w:tcPr>
          <w:p w14:paraId="323FFE7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4.6 ±0.45</w:t>
            </w:r>
          </w:p>
        </w:tc>
        <w:tc>
          <w:tcPr>
            <w:tcW w:w="596" w:type="dxa"/>
            <w:tcMar>
              <w:top w:w="0" w:type="dxa"/>
              <w:left w:w="45" w:type="dxa"/>
              <w:bottom w:w="0" w:type="dxa"/>
              <w:right w:w="45" w:type="dxa"/>
            </w:tcMar>
            <w:vAlign w:val="center"/>
          </w:tcPr>
          <w:p w14:paraId="5C110A6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5.45 ±0.23</w:t>
            </w:r>
          </w:p>
        </w:tc>
        <w:tc>
          <w:tcPr>
            <w:tcW w:w="596" w:type="dxa"/>
            <w:tcMar>
              <w:top w:w="0" w:type="dxa"/>
              <w:left w:w="45" w:type="dxa"/>
              <w:bottom w:w="0" w:type="dxa"/>
              <w:right w:w="45" w:type="dxa"/>
            </w:tcMar>
            <w:vAlign w:val="center"/>
          </w:tcPr>
          <w:p w14:paraId="14C89A4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4.05 ±0.51</w:t>
            </w:r>
          </w:p>
        </w:tc>
        <w:tc>
          <w:tcPr>
            <w:tcW w:w="596" w:type="dxa"/>
            <w:tcMar>
              <w:top w:w="0" w:type="dxa"/>
              <w:left w:w="45" w:type="dxa"/>
              <w:bottom w:w="0" w:type="dxa"/>
              <w:right w:w="45" w:type="dxa"/>
            </w:tcMar>
            <w:vAlign w:val="center"/>
          </w:tcPr>
          <w:p w14:paraId="6ED2C07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3.8 ±0.34</w:t>
            </w:r>
          </w:p>
        </w:tc>
        <w:tc>
          <w:tcPr>
            <w:tcW w:w="596" w:type="dxa"/>
            <w:tcMar>
              <w:top w:w="0" w:type="dxa"/>
              <w:left w:w="45" w:type="dxa"/>
              <w:bottom w:w="0" w:type="dxa"/>
              <w:right w:w="45" w:type="dxa"/>
            </w:tcMar>
            <w:vAlign w:val="center"/>
          </w:tcPr>
          <w:p w14:paraId="262DD9E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5.25 ±0.48</w:t>
            </w:r>
          </w:p>
        </w:tc>
        <w:tc>
          <w:tcPr>
            <w:tcW w:w="596" w:type="dxa"/>
            <w:tcMar>
              <w:top w:w="0" w:type="dxa"/>
              <w:left w:w="45" w:type="dxa"/>
              <w:bottom w:w="0" w:type="dxa"/>
              <w:right w:w="45" w:type="dxa"/>
            </w:tcMar>
            <w:vAlign w:val="center"/>
          </w:tcPr>
          <w:p w14:paraId="480CB8B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4.4 ±0.26</w:t>
            </w:r>
          </w:p>
        </w:tc>
        <w:tc>
          <w:tcPr>
            <w:tcW w:w="596" w:type="dxa"/>
            <w:tcMar>
              <w:top w:w="0" w:type="dxa"/>
              <w:left w:w="45" w:type="dxa"/>
              <w:bottom w:w="0" w:type="dxa"/>
              <w:right w:w="45" w:type="dxa"/>
            </w:tcMar>
            <w:vAlign w:val="center"/>
          </w:tcPr>
          <w:p w14:paraId="2B167FB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4.55 ±0.72</w:t>
            </w:r>
          </w:p>
        </w:tc>
        <w:tc>
          <w:tcPr>
            <w:tcW w:w="596" w:type="dxa"/>
            <w:tcMar>
              <w:top w:w="0" w:type="dxa"/>
              <w:left w:w="45" w:type="dxa"/>
              <w:bottom w:w="0" w:type="dxa"/>
              <w:right w:w="45" w:type="dxa"/>
            </w:tcMar>
            <w:vAlign w:val="center"/>
          </w:tcPr>
          <w:p w14:paraId="192DB33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3.85 ±0.18</w:t>
            </w:r>
          </w:p>
        </w:tc>
        <w:tc>
          <w:tcPr>
            <w:tcW w:w="596" w:type="dxa"/>
            <w:tcMar>
              <w:top w:w="0" w:type="dxa"/>
              <w:left w:w="45" w:type="dxa"/>
              <w:bottom w:w="0" w:type="dxa"/>
              <w:right w:w="45" w:type="dxa"/>
            </w:tcMar>
            <w:vAlign w:val="center"/>
          </w:tcPr>
          <w:p w14:paraId="09423AB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4.3 ±0.62</w:t>
            </w:r>
          </w:p>
        </w:tc>
        <w:tc>
          <w:tcPr>
            <w:tcW w:w="596" w:type="dxa"/>
            <w:tcMar>
              <w:top w:w="0" w:type="dxa"/>
              <w:left w:w="45" w:type="dxa"/>
              <w:bottom w:w="0" w:type="dxa"/>
              <w:right w:w="45" w:type="dxa"/>
            </w:tcMar>
            <w:vAlign w:val="center"/>
          </w:tcPr>
          <w:p w14:paraId="4CD3A5F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5.6 ±0.21</w:t>
            </w:r>
          </w:p>
        </w:tc>
        <w:tc>
          <w:tcPr>
            <w:tcW w:w="596" w:type="dxa"/>
            <w:tcMar>
              <w:top w:w="0" w:type="dxa"/>
              <w:left w:w="45" w:type="dxa"/>
              <w:bottom w:w="0" w:type="dxa"/>
              <w:right w:w="45" w:type="dxa"/>
            </w:tcMar>
            <w:vAlign w:val="center"/>
          </w:tcPr>
          <w:p w14:paraId="6E920D7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4.4 ±0.25</w:t>
            </w:r>
          </w:p>
        </w:tc>
        <w:tc>
          <w:tcPr>
            <w:tcW w:w="596" w:type="dxa"/>
            <w:tcMar>
              <w:top w:w="0" w:type="dxa"/>
              <w:left w:w="45" w:type="dxa"/>
              <w:bottom w:w="0" w:type="dxa"/>
              <w:right w:w="45" w:type="dxa"/>
            </w:tcMar>
            <w:vAlign w:val="center"/>
          </w:tcPr>
          <w:p w14:paraId="741BF5F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5.4 ±0.31</w:t>
            </w:r>
          </w:p>
        </w:tc>
        <w:tc>
          <w:tcPr>
            <w:tcW w:w="596" w:type="dxa"/>
            <w:tcMar>
              <w:top w:w="0" w:type="dxa"/>
              <w:left w:w="45" w:type="dxa"/>
              <w:bottom w:w="0" w:type="dxa"/>
              <w:right w:w="45" w:type="dxa"/>
            </w:tcMar>
            <w:vAlign w:val="center"/>
          </w:tcPr>
          <w:p w14:paraId="6FB8975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3.95 ±0.43</w:t>
            </w:r>
          </w:p>
        </w:tc>
        <w:tc>
          <w:tcPr>
            <w:tcW w:w="596" w:type="dxa"/>
            <w:tcMar>
              <w:top w:w="0" w:type="dxa"/>
              <w:left w:w="45" w:type="dxa"/>
              <w:bottom w:w="0" w:type="dxa"/>
              <w:right w:w="45" w:type="dxa"/>
            </w:tcMar>
            <w:vAlign w:val="center"/>
          </w:tcPr>
          <w:p w14:paraId="1792D9D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3.7 ±0.36</w:t>
            </w:r>
          </w:p>
        </w:tc>
      </w:tr>
      <w:tr w:rsidR="009B3DFE" w14:paraId="178036FD" w14:textId="77777777">
        <w:trPr>
          <w:trHeight w:val="300"/>
          <w:jc w:val="center"/>
        </w:trPr>
        <w:tc>
          <w:tcPr>
            <w:tcW w:w="1423" w:type="dxa"/>
            <w:tcMar>
              <w:top w:w="0" w:type="dxa"/>
              <w:left w:w="45" w:type="dxa"/>
              <w:bottom w:w="0" w:type="dxa"/>
              <w:right w:w="45" w:type="dxa"/>
            </w:tcMar>
            <w:vAlign w:val="center"/>
          </w:tcPr>
          <w:p w14:paraId="2862823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Moisture</w:t>
            </w:r>
          </w:p>
        </w:tc>
        <w:tc>
          <w:tcPr>
            <w:tcW w:w="596" w:type="dxa"/>
            <w:tcMar>
              <w:top w:w="0" w:type="dxa"/>
              <w:left w:w="45" w:type="dxa"/>
              <w:bottom w:w="0" w:type="dxa"/>
              <w:right w:w="45" w:type="dxa"/>
            </w:tcMar>
            <w:vAlign w:val="center"/>
          </w:tcPr>
          <w:p w14:paraId="662B17E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64.69 ±2.57</w:t>
            </w:r>
          </w:p>
        </w:tc>
        <w:tc>
          <w:tcPr>
            <w:tcW w:w="596" w:type="dxa"/>
            <w:tcMar>
              <w:top w:w="0" w:type="dxa"/>
              <w:left w:w="45" w:type="dxa"/>
              <w:bottom w:w="0" w:type="dxa"/>
              <w:right w:w="45" w:type="dxa"/>
            </w:tcMar>
            <w:vAlign w:val="center"/>
          </w:tcPr>
          <w:p w14:paraId="1E41E10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80.2 ±3.44</w:t>
            </w:r>
          </w:p>
        </w:tc>
        <w:tc>
          <w:tcPr>
            <w:tcW w:w="596" w:type="dxa"/>
            <w:tcMar>
              <w:top w:w="0" w:type="dxa"/>
              <w:left w:w="45" w:type="dxa"/>
              <w:bottom w:w="0" w:type="dxa"/>
              <w:right w:w="45" w:type="dxa"/>
            </w:tcMar>
            <w:vAlign w:val="center"/>
          </w:tcPr>
          <w:p w14:paraId="60627BA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75.78 ±2.43</w:t>
            </w:r>
          </w:p>
        </w:tc>
        <w:tc>
          <w:tcPr>
            <w:tcW w:w="596" w:type="dxa"/>
            <w:tcMar>
              <w:top w:w="0" w:type="dxa"/>
              <w:left w:w="45" w:type="dxa"/>
              <w:bottom w:w="0" w:type="dxa"/>
              <w:right w:w="45" w:type="dxa"/>
            </w:tcMar>
            <w:vAlign w:val="center"/>
          </w:tcPr>
          <w:p w14:paraId="3D2F3CD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71.73 ±5.21</w:t>
            </w:r>
          </w:p>
        </w:tc>
        <w:tc>
          <w:tcPr>
            <w:tcW w:w="596" w:type="dxa"/>
            <w:tcMar>
              <w:top w:w="0" w:type="dxa"/>
              <w:left w:w="45" w:type="dxa"/>
              <w:bottom w:w="0" w:type="dxa"/>
              <w:right w:w="45" w:type="dxa"/>
            </w:tcMar>
            <w:vAlign w:val="center"/>
          </w:tcPr>
          <w:p w14:paraId="583CF4C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80.88 ±3.14</w:t>
            </w:r>
          </w:p>
        </w:tc>
        <w:tc>
          <w:tcPr>
            <w:tcW w:w="596" w:type="dxa"/>
            <w:tcMar>
              <w:top w:w="0" w:type="dxa"/>
              <w:left w:w="45" w:type="dxa"/>
              <w:bottom w:w="0" w:type="dxa"/>
              <w:right w:w="45" w:type="dxa"/>
            </w:tcMar>
            <w:vAlign w:val="center"/>
          </w:tcPr>
          <w:p w14:paraId="3586F10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66.64 ±4.36</w:t>
            </w:r>
          </w:p>
        </w:tc>
        <w:tc>
          <w:tcPr>
            <w:tcW w:w="596" w:type="dxa"/>
            <w:tcMar>
              <w:top w:w="0" w:type="dxa"/>
              <w:left w:w="45" w:type="dxa"/>
              <w:bottom w:w="0" w:type="dxa"/>
              <w:right w:w="45" w:type="dxa"/>
            </w:tcMar>
            <w:vAlign w:val="center"/>
          </w:tcPr>
          <w:p w14:paraId="14DA3E2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85.1 ±1.12</w:t>
            </w:r>
          </w:p>
        </w:tc>
        <w:tc>
          <w:tcPr>
            <w:tcW w:w="596" w:type="dxa"/>
            <w:tcMar>
              <w:top w:w="0" w:type="dxa"/>
              <w:left w:w="45" w:type="dxa"/>
              <w:bottom w:w="0" w:type="dxa"/>
              <w:right w:w="45" w:type="dxa"/>
            </w:tcMar>
            <w:vAlign w:val="center"/>
          </w:tcPr>
          <w:p w14:paraId="138EAA5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78.27 ±4.74</w:t>
            </w:r>
          </w:p>
        </w:tc>
        <w:tc>
          <w:tcPr>
            <w:tcW w:w="596" w:type="dxa"/>
            <w:tcMar>
              <w:top w:w="0" w:type="dxa"/>
              <w:left w:w="45" w:type="dxa"/>
              <w:bottom w:w="0" w:type="dxa"/>
              <w:right w:w="45" w:type="dxa"/>
            </w:tcMar>
            <w:vAlign w:val="center"/>
          </w:tcPr>
          <w:p w14:paraId="6328CAF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75.73 ±2.71</w:t>
            </w:r>
          </w:p>
        </w:tc>
        <w:tc>
          <w:tcPr>
            <w:tcW w:w="596" w:type="dxa"/>
            <w:tcMar>
              <w:top w:w="0" w:type="dxa"/>
              <w:left w:w="45" w:type="dxa"/>
              <w:bottom w:w="0" w:type="dxa"/>
              <w:right w:w="45" w:type="dxa"/>
            </w:tcMar>
            <w:vAlign w:val="center"/>
          </w:tcPr>
          <w:p w14:paraId="2EFED13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81.25 ±4.11</w:t>
            </w:r>
          </w:p>
        </w:tc>
        <w:tc>
          <w:tcPr>
            <w:tcW w:w="596" w:type="dxa"/>
            <w:tcMar>
              <w:top w:w="0" w:type="dxa"/>
              <w:left w:w="45" w:type="dxa"/>
              <w:bottom w:w="0" w:type="dxa"/>
              <w:right w:w="45" w:type="dxa"/>
            </w:tcMar>
            <w:vAlign w:val="center"/>
          </w:tcPr>
          <w:p w14:paraId="00AC743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65.56 ±4.28</w:t>
            </w:r>
          </w:p>
        </w:tc>
        <w:tc>
          <w:tcPr>
            <w:tcW w:w="596" w:type="dxa"/>
            <w:tcMar>
              <w:top w:w="0" w:type="dxa"/>
              <w:left w:w="45" w:type="dxa"/>
              <w:bottom w:w="0" w:type="dxa"/>
              <w:right w:w="45" w:type="dxa"/>
            </w:tcMar>
            <w:vAlign w:val="center"/>
          </w:tcPr>
          <w:p w14:paraId="72F2F78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85.88 ±1.13</w:t>
            </w:r>
          </w:p>
        </w:tc>
        <w:tc>
          <w:tcPr>
            <w:tcW w:w="596" w:type="dxa"/>
            <w:tcMar>
              <w:top w:w="0" w:type="dxa"/>
              <w:left w:w="45" w:type="dxa"/>
              <w:bottom w:w="0" w:type="dxa"/>
              <w:right w:w="45" w:type="dxa"/>
            </w:tcMar>
            <w:vAlign w:val="center"/>
          </w:tcPr>
          <w:p w14:paraId="6E100EC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67.13 ±2.43</w:t>
            </w:r>
          </w:p>
        </w:tc>
        <w:tc>
          <w:tcPr>
            <w:tcW w:w="596" w:type="dxa"/>
            <w:tcMar>
              <w:top w:w="0" w:type="dxa"/>
              <w:left w:w="45" w:type="dxa"/>
              <w:bottom w:w="0" w:type="dxa"/>
              <w:right w:w="45" w:type="dxa"/>
            </w:tcMar>
            <w:vAlign w:val="center"/>
          </w:tcPr>
          <w:p w14:paraId="7913C7F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73.46 ±3.42</w:t>
            </w:r>
          </w:p>
        </w:tc>
        <w:tc>
          <w:tcPr>
            <w:tcW w:w="596" w:type="dxa"/>
            <w:tcMar>
              <w:top w:w="0" w:type="dxa"/>
              <w:left w:w="45" w:type="dxa"/>
              <w:bottom w:w="0" w:type="dxa"/>
              <w:right w:w="45" w:type="dxa"/>
            </w:tcMar>
            <w:vAlign w:val="center"/>
          </w:tcPr>
          <w:p w14:paraId="06EB9A0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80.52 ±2.78</w:t>
            </w:r>
          </w:p>
        </w:tc>
      </w:tr>
      <w:tr w:rsidR="009B3DFE" w14:paraId="693454C6" w14:textId="77777777">
        <w:trPr>
          <w:trHeight w:val="300"/>
          <w:jc w:val="center"/>
        </w:trPr>
        <w:tc>
          <w:tcPr>
            <w:tcW w:w="1423" w:type="dxa"/>
            <w:tcMar>
              <w:top w:w="0" w:type="dxa"/>
              <w:left w:w="45" w:type="dxa"/>
              <w:bottom w:w="0" w:type="dxa"/>
              <w:right w:w="45" w:type="dxa"/>
            </w:tcMar>
            <w:vAlign w:val="center"/>
          </w:tcPr>
          <w:p w14:paraId="2CCA4FD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Carbohydrate</w:t>
            </w:r>
          </w:p>
        </w:tc>
        <w:tc>
          <w:tcPr>
            <w:tcW w:w="596" w:type="dxa"/>
            <w:shd w:val="clear" w:color="auto" w:fill="FFFFFF"/>
            <w:tcMar>
              <w:top w:w="0" w:type="dxa"/>
              <w:left w:w="45" w:type="dxa"/>
              <w:bottom w:w="0" w:type="dxa"/>
              <w:right w:w="45" w:type="dxa"/>
            </w:tcMar>
            <w:vAlign w:val="center"/>
          </w:tcPr>
          <w:p w14:paraId="6865D35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 ±0.21</w:t>
            </w:r>
          </w:p>
        </w:tc>
        <w:tc>
          <w:tcPr>
            <w:tcW w:w="596" w:type="dxa"/>
            <w:shd w:val="clear" w:color="auto" w:fill="FFFFFF"/>
            <w:tcMar>
              <w:top w:w="0" w:type="dxa"/>
              <w:left w:w="45" w:type="dxa"/>
              <w:bottom w:w="0" w:type="dxa"/>
              <w:right w:w="45" w:type="dxa"/>
            </w:tcMar>
            <w:vAlign w:val="center"/>
          </w:tcPr>
          <w:p w14:paraId="256930C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3.8 ±0.11</w:t>
            </w:r>
          </w:p>
        </w:tc>
        <w:tc>
          <w:tcPr>
            <w:tcW w:w="596" w:type="dxa"/>
            <w:shd w:val="clear" w:color="auto" w:fill="FFFFFF"/>
            <w:tcMar>
              <w:top w:w="0" w:type="dxa"/>
              <w:left w:w="45" w:type="dxa"/>
              <w:bottom w:w="0" w:type="dxa"/>
              <w:right w:w="45" w:type="dxa"/>
            </w:tcMar>
            <w:vAlign w:val="center"/>
          </w:tcPr>
          <w:p w14:paraId="4F8043E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 ±0.32</w:t>
            </w:r>
          </w:p>
        </w:tc>
        <w:tc>
          <w:tcPr>
            <w:tcW w:w="596" w:type="dxa"/>
            <w:shd w:val="clear" w:color="auto" w:fill="FFFFFF"/>
            <w:tcMar>
              <w:top w:w="0" w:type="dxa"/>
              <w:left w:w="45" w:type="dxa"/>
              <w:bottom w:w="0" w:type="dxa"/>
              <w:right w:w="45" w:type="dxa"/>
            </w:tcMar>
            <w:vAlign w:val="center"/>
          </w:tcPr>
          <w:p w14:paraId="06B94B4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5.0 ±0.36</w:t>
            </w:r>
          </w:p>
        </w:tc>
        <w:tc>
          <w:tcPr>
            <w:tcW w:w="596" w:type="dxa"/>
            <w:shd w:val="clear" w:color="auto" w:fill="FFFFFF"/>
            <w:tcMar>
              <w:top w:w="0" w:type="dxa"/>
              <w:left w:w="45" w:type="dxa"/>
              <w:bottom w:w="0" w:type="dxa"/>
              <w:right w:w="45" w:type="dxa"/>
            </w:tcMar>
            <w:vAlign w:val="center"/>
          </w:tcPr>
          <w:p w14:paraId="0D88FD1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4.3 ±0.15</w:t>
            </w:r>
          </w:p>
        </w:tc>
        <w:tc>
          <w:tcPr>
            <w:tcW w:w="596" w:type="dxa"/>
            <w:shd w:val="clear" w:color="auto" w:fill="FFFFFF"/>
            <w:tcMar>
              <w:top w:w="0" w:type="dxa"/>
              <w:left w:w="45" w:type="dxa"/>
              <w:bottom w:w="0" w:type="dxa"/>
              <w:right w:w="45" w:type="dxa"/>
            </w:tcMar>
            <w:vAlign w:val="center"/>
          </w:tcPr>
          <w:p w14:paraId="5B632F1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2.7 ±0.46</w:t>
            </w:r>
          </w:p>
        </w:tc>
        <w:tc>
          <w:tcPr>
            <w:tcW w:w="596" w:type="dxa"/>
            <w:shd w:val="clear" w:color="auto" w:fill="FFFFFF"/>
            <w:tcMar>
              <w:top w:w="0" w:type="dxa"/>
              <w:left w:w="45" w:type="dxa"/>
              <w:bottom w:w="0" w:type="dxa"/>
              <w:right w:w="45" w:type="dxa"/>
            </w:tcMar>
            <w:vAlign w:val="center"/>
          </w:tcPr>
          <w:p w14:paraId="0712018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3.5 ±0.27</w:t>
            </w:r>
          </w:p>
        </w:tc>
        <w:tc>
          <w:tcPr>
            <w:tcW w:w="596" w:type="dxa"/>
            <w:shd w:val="clear" w:color="auto" w:fill="FFFFFF"/>
            <w:tcMar>
              <w:top w:w="0" w:type="dxa"/>
              <w:left w:w="45" w:type="dxa"/>
              <w:bottom w:w="0" w:type="dxa"/>
              <w:right w:w="45" w:type="dxa"/>
            </w:tcMar>
            <w:vAlign w:val="center"/>
          </w:tcPr>
          <w:p w14:paraId="58D1B47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4.6 ±0.28</w:t>
            </w:r>
          </w:p>
        </w:tc>
        <w:tc>
          <w:tcPr>
            <w:tcW w:w="596" w:type="dxa"/>
            <w:shd w:val="clear" w:color="auto" w:fill="FFFFFF"/>
            <w:tcMar>
              <w:top w:w="0" w:type="dxa"/>
              <w:left w:w="45" w:type="dxa"/>
              <w:bottom w:w="0" w:type="dxa"/>
              <w:right w:w="45" w:type="dxa"/>
            </w:tcMar>
            <w:vAlign w:val="center"/>
          </w:tcPr>
          <w:p w14:paraId="000629C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5.7 ±0.36</w:t>
            </w:r>
          </w:p>
        </w:tc>
        <w:tc>
          <w:tcPr>
            <w:tcW w:w="596" w:type="dxa"/>
            <w:shd w:val="clear" w:color="auto" w:fill="FFFFFF"/>
            <w:tcMar>
              <w:top w:w="0" w:type="dxa"/>
              <w:left w:w="45" w:type="dxa"/>
              <w:bottom w:w="0" w:type="dxa"/>
              <w:right w:w="45" w:type="dxa"/>
            </w:tcMar>
            <w:vAlign w:val="center"/>
          </w:tcPr>
          <w:p w14:paraId="077E8A1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3.1 ±0.51</w:t>
            </w:r>
          </w:p>
        </w:tc>
        <w:tc>
          <w:tcPr>
            <w:tcW w:w="596" w:type="dxa"/>
            <w:shd w:val="clear" w:color="auto" w:fill="FFFFFF"/>
            <w:tcMar>
              <w:top w:w="0" w:type="dxa"/>
              <w:left w:w="45" w:type="dxa"/>
              <w:bottom w:w="0" w:type="dxa"/>
              <w:right w:w="45" w:type="dxa"/>
            </w:tcMar>
            <w:vAlign w:val="center"/>
          </w:tcPr>
          <w:p w14:paraId="1C85894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3.5 ±0.41</w:t>
            </w:r>
          </w:p>
        </w:tc>
        <w:tc>
          <w:tcPr>
            <w:tcW w:w="596" w:type="dxa"/>
            <w:shd w:val="clear" w:color="auto" w:fill="FFFFFF"/>
            <w:tcMar>
              <w:top w:w="0" w:type="dxa"/>
              <w:left w:w="45" w:type="dxa"/>
              <w:bottom w:w="0" w:type="dxa"/>
              <w:right w:w="45" w:type="dxa"/>
            </w:tcMar>
            <w:vAlign w:val="center"/>
          </w:tcPr>
          <w:p w14:paraId="49F02AE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±0.42</w:t>
            </w:r>
          </w:p>
        </w:tc>
        <w:tc>
          <w:tcPr>
            <w:tcW w:w="596" w:type="dxa"/>
            <w:shd w:val="clear" w:color="auto" w:fill="FFFFFF"/>
            <w:tcMar>
              <w:top w:w="0" w:type="dxa"/>
              <w:left w:w="45" w:type="dxa"/>
              <w:bottom w:w="0" w:type="dxa"/>
              <w:right w:w="45" w:type="dxa"/>
            </w:tcMar>
            <w:vAlign w:val="center"/>
          </w:tcPr>
          <w:p w14:paraId="1DAA937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4.3 ±0.22</w:t>
            </w:r>
          </w:p>
        </w:tc>
        <w:tc>
          <w:tcPr>
            <w:tcW w:w="596" w:type="dxa"/>
            <w:shd w:val="clear" w:color="auto" w:fill="FFFFFF"/>
            <w:tcMar>
              <w:top w:w="0" w:type="dxa"/>
              <w:left w:w="45" w:type="dxa"/>
              <w:bottom w:w="0" w:type="dxa"/>
              <w:right w:w="45" w:type="dxa"/>
            </w:tcMar>
            <w:vAlign w:val="center"/>
          </w:tcPr>
          <w:p w14:paraId="33E83B3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3.0 ±0.24</w:t>
            </w:r>
          </w:p>
        </w:tc>
        <w:tc>
          <w:tcPr>
            <w:tcW w:w="596" w:type="dxa"/>
            <w:shd w:val="clear" w:color="auto" w:fill="FFFFFF"/>
            <w:tcMar>
              <w:top w:w="0" w:type="dxa"/>
              <w:left w:w="45" w:type="dxa"/>
              <w:bottom w:w="0" w:type="dxa"/>
              <w:right w:w="45" w:type="dxa"/>
            </w:tcMar>
            <w:vAlign w:val="center"/>
          </w:tcPr>
          <w:p w14:paraId="6F35421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3.6 ±0.22</w:t>
            </w:r>
          </w:p>
        </w:tc>
      </w:tr>
      <w:tr w:rsidR="009B3DFE" w14:paraId="27873E57" w14:textId="77777777">
        <w:trPr>
          <w:trHeight w:val="300"/>
          <w:jc w:val="center"/>
        </w:trPr>
        <w:tc>
          <w:tcPr>
            <w:tcW w:w="1423" w:type="dxa"/>
            <w:tcMar>
              <w:top w:w="0" w:type="dxa"/>
              <w:left w:w="45" w:type="dxa"/>
              <w:bottom w:w="0" w:type="dxa"/>
              <w:right w:w="45" w:type="dxa"/>
            </w:tcMar>
            <w:vAlign w:val="center"/>
          </w:tcPr>
          <w:p w14:paraId="17A51E9A"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Protein</w:t>
            </w:r>
          </w:p>
        </w:tc>
        <w:tc>
          <w:tcPr>
            <w:tcW w:w="596" w:type="dxa"/>
            <w:shd w:val="clear" w:color="auto" w:fill="FFFFFF"/>
            <w:tcMar>
              <w:top w:w="0" w:type="dxa"/>
              <w:left w:w="45" w:type="dxa"/>
              <w:bottom w:w="0" w:type="dxa"/>
              <w:right w:w="45" w:type="dxa"/>
            </w:tcMar>
            <w:vAlign w:val="center"/>
          </w:tcPr>
          <w:p w14:paraId="3493B84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14.0 ±0.52</w:t>
            </w:r>
          </w:p>
        </w:tc>
        <w:tc>
          <w:tcPr>
            <w:tcW w:w="596" w:type="dxa"/>
            <w:shd w:val="clear" w:color="auto" w:fill="FFFFFF"/>
            <w:tcMar>
              <w:top w:w="0" w:type="dxa"/>
              <w:left w:w="45" w:type="dxa"/>
              <w:bottom w:w="0" w:type="dxa"/>
              <w:right w:w="45" w:type="dxa"/>
            </w:tcMar>
            <w:vAlign w:val="center"/>
          </w:tcPr>
          <w:p w14:paraId="2211A72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12.5 ±0.43</w:t>
            </w:r>
          </w:p>
        </w:tc>
        <w:tc>
          <w:tcPr>
            <w:tcW w:w="596" w:type="dxa"/>
            <w:shd w:val="clear" w:color="auto" w:fill="FFFFFF"/>
            <w:tcMar>
              <w:top w:w="0" w:type="dxa"/>
              <w:left w:w="45" w:type="dxa"/>
              <w:bottom w:w="0" w:type="dxa"/>
              <w:right w:w="45" w:type="dxa"/>
            </w:tcMar>
            <w:vAlign w:val="center"/>
          </w:tcPr>
          <w:p w14:paraId="1A466CD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22.5 ±0.23</w:t>
            </w:r>
          </w:p>
        </w:tc>
        <w:tc>
          <w:tcPr>
            <w:tcW w:w="596" w:type="dxa"/>
            <w:shd w:val="clear" w:color="auto" w:fill="FFFFFF"/>
            <w:tcMar>
              <w:top w:w="0" w:type="dxa"/>
              <w:left w:w="45" w:type="dxa"/>
              <w:bottom w:w="0" w:type="dxa"/>
              <w:right w:w="45" w:type="dxa"/>
            </w:tcMar>
            <w:vAlign w:val="center"/>
          </w:tcPr>
          <w:p w14:paraId="1AC96C1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18.5 ±0.44</w:t>
            </w:r>
          </w:p>
        </w:tc>
        <w:tc>
          <w:tcPr>
            <w:tcW w:w="596" w:type="dxa"/>
            <w:shd w:val="clear" w:color="auto" w:fill="FFFFFF"/>
            <w:tcMar>
              <w:top w:w="0" w:type="dxa"/>
              <w:left w:w="45" w:type="dxa"/>
              <w:bottom w:w="0" w:type="dxa"/>
              <w:right w:w="45" w:type="dxa"/>
            </w:tcMar>
            <w:vAlign w:val="center"/>
          </w:tcPr>
          <w:p w14:paraId="3C45546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22.0 ±0.27</w:t>
            </w:r>
          </w:p>
        </w:tc>
        <w:tc>
          <w:tcPr>
            <w:tcW w:w="596" w:type="dxa"/>
            <w:shd w:val="clear" w:color="auto" w:fill="FFFFFF"/>
            <w:tcMar>
              <w:top w:w="0" w:type="dxa"/>
              <w:left w:w="45" w:type="dxa"/>
              <w:bottom w:w="0" w:type="dxa"/>
              <w:right w:w="45" w:type="dxa"/>
            </w:tcMar>
            <w:vAlign w:val="center"/>
          </w:tcPr>
          <w:p w14:paraId="4AC2B76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14.2 ±0.53</w:t>
            </w:r>
          </w:p>
        </w:tc>
        <w:tc>
          <w:tcPr>
            <w:tcW w:w="596" w:type="dxa"/>
            <w:shd w:val="clear" w:color="auto" w:fill="FFFFFF"/>
            <w:tcMar>
              <w:top w:w="0" w:type="dxa"/>
              <w:left w:w="45" w:type="dxa"/>
              <w:bottom w:w="0" w:type="dxa"/>
              <w:right w:w="45" w:type="dxa"/>
            </w:tcMar>
            <w:vAlign w:val="center"/>
          </w:tcPr>
          <w:p w14:paraId="2B038E3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12.3 ±0.46</w:t>
            </w:r>
          </w:p>
        </w:tc>
        <w:tc>
          <w:tcPr>
            <w:tcW w:w="596" w:type="dxa"/>
            <w:shd w:val="clear" w:color="auto" w:fill="FFFFFF"/>
            <w:tcMar>
              <w:top w:w="0" w:type="dxa"/>
              <w:left w:w="45" w:type="dxa"/>
              <w:bottom w:w="0" w:type="dxa"/>
              <w:right w:w="45" w:type="dxa"/>
            </w:tcMar>
            <w:vAlign w:val="center"/>
          </w:tcPr>
          <w:p w14:paraId="4272AD1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23.0 ±0.46</w:t>
            </w:r>
          </w:p>
        </w:tc>
        <w:tc>
          <w:tcPr>
            <w:tcW w:w="596" w:type="dxa"/>
            <w:shd w:val="clear" w:color="auto" w:fill="FFFFFF"/>
            <w:tcMar>
              <w:top w:w="0" w:type="dxa"/>
              <w:left w:w="45" w:type="dxa"/>
              <w:bottom w:w="0" w:type="dxa"/>
              <w:right w:w="45" w:type="dxa"/>
            </w:tcMar>
            <w:vAlign w:val="center"/>
          </w:tcPr>
          <w:p w14:paraId="44681E0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22.1 ±0.26</w:t>
            </w:r>
          </w:p>
        </w:tc>
        <w:tc>
          <w:tcPr>
            <w:tcW w:w="596" w:type="dxa"/>
            <w:shd w:val="clear" w:color="auto" w:fill="FFFFFF"/>
            <w:tcMar>
              <w:top w:w="0" w:type="dxa"/>
              <w:left w:w="45" w:type="dxa"/>
              <w:bottom w:w="0" w:type="dxa"/>
              <w:right w:w="45" w:type="dxa"/>
            </w:tcMar>
            <w:vAlign w:val="center"/>
          </w:tcPr>
          <w:p w14:paraId="6954F35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20.5 ±0.22</w:t>
            </w:r>
          </w:p>
        </w:tc>
        <w:tc>
          <w:tcPr>
            <w:tcW w:w="596" w:type="dxa"/>
            <w:shd w:val="clear" w:color="auto" w:fill="FFFFFF"/>
            <w:tcMar>
              <w:top w:w="0" w:type="dxa"/>
              <w:left w:w="45" w:type="dxa"/>
              <w:bottom w:w="0" w:type="dxa"/>
              <w:right w:w="45" w:type="dxa"/>
            </w:tcMar>
            <w:vAlign w:val="center"/>
          </w:tcPr>
          <w:p w14:paraId="7B085A0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13.6 ±0.28</w:t>
            </w:r>
          </w:p>
        </w:tc>
        <w:tc>
          <w:tcPr>
            <w:tcW w:w="596" w:type="dxa"/>
            <w:shd w:val="clear" w:color="auto" w:fill="FFFFFF"/>
            <w:tcMar>
              <w:top w:w="0" w:type="dxa"/>
              <w:left w:w="45" w:type="dxa"/>
              <w:bottom w:w="0" w:type="dxa"/>
              <w:right w:w="45" w:type="dxa"/>
            </w:tcMar>
            <w:vAlign w:val="center"/>
          </w:tcPr>
          <w:p w14:paraId="0A7276F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12.8 ±0.31</w:t>
            </w:r>
          </w:p>
        </w:tc>
        <w:tc>
          <w:tcPr>
            <w:tcW w:w="596" w:type="dxa"/>
            <w:shd w:val="clear" w:color="auto" w:fill="FFFFFF"/>
            <w:tcMar>
              <w:top w:w="0" w:type="dxa"/>
              <w:left w:w="45" w:type="dxa"/>
              <w:bottom w:w="0" w:type="dxa"/>
              <w:right w:w="45" w:type="dxa"/>
            </w:tcMar>
            <w:vAlign w:val="center"/>
          </w:tcPr>
          <w:p w14:paraId="644AB30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25.0 ±0.37</w:t>
            </w:r>
          </w:p>
        </w:tc>
        <w:tc>
          <w:tcPr>
            <w:tcW w:w="596" w:type="dxa"/>
            <w:shd w:val="clear" w:color="auto" w:fill="FFFFFF"/>
            <w:tcMar>
              <w:top w:w="0" w:type="dxa"/>
              <w:left w:w="45" w:type="dxa"/>
              <w:bottom w:w="0" w:type="dxa"/>
              <w:right w:w="45" w:type="dxa"/>
            </w:tcMar>
            <w:vAlign w:val="center"/>
          </w:tcPr>
          <w:p w14:paraId="20C2F07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23.5 ±0.42</w:t>
            </w:r>
          </w:p>
        </w:tc>
        <w:tc>
          <w:tcPr>
            <w:tcW w:w="596" w:type="dxa"/>
            <w:shd w:val="clear" w:color="auto" w:fill="FFFFFF"/>
            <w:tcMar>
              <w:top w:w="0" w:type="dxa"/>
              <w:left w:w="45" w:type="dxa"/>
              <w:bottom w:w="0" w:type="dxa"/>
              <w:right w:w="45" w:type="dxa"/>
            </w:tcMar>
            <w:vAlign w:val="center"/>
          </w:tcPr>
          <w:p w14:paraId="718F74F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24.0 ±0.22</w:t>
            </w:r>
          </w:p>
        </w:tc>
      </w:tr>
      <w:tr w:rsidR="009B3DFE" w14:paraId="0039757C" w14:textId="77777777">
        <w:trPr>
          <w:trHeight w:val="300"/>
          <w:jc w:val="center"/>
        </w:trPr>
        <w:tc>
          <w:tcPr>
            <w:tcW w:w="1423" w:type="dxa"/>
            <w:tcMar>
              <w:top w:w="0" w:type="dxa"/>
              <w:left w:w="45" w:type="dxa"/>
              <w:bottom w:w="0" w:type="dxa"/>
              <w:right w:w="45" w:type="dxa"/>
            </w:tcMar>
            <w:vAlign w:val="center"/>
          </w:tcPr>
          <w:p w14:paraId="0A6F46FB"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Lipid</w:t>
            </w:r>
          </w:p>
        </w:tc>
        <w:tc>
          <w:tcPr>
            <w:tcW w:w="596" w:type="dxa"/>
            <w:shd w:val="clear" w:color="auto" w:fill="FFFFFF"/>
            <w:tcMar>
              <w:top w:w="0" w:type="dxa"/>
              <w:left w:w="45" w:type="dxa"/>
              <w:bottom w:w="0" w:type="dxa"/>
              <w:right w:w="45" w:type="dxa"/>
            </w:tcMar>
            <w:vAlign w:val="center"/>
          </w:tcPr>
          <w:p w14:paraId="6A02C79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12.8 ±0.70</w:t>
            </w:r>
          </w:p>
        </w:tc>
        <w:tc>
          <w:tcPr>
            <w:tcW w:w="596" w:type="dxa"/>
            <w:shd w:val="clear" w:color="auto" w:fill="FFFFFF"/>
            <w:tcMar>
              <w:top w:w="0" w:type="dxa"/>
              <w:left w:w="45" w:type="dxa"/>
              <w:bottom w:w="0" w:type="dxa"/>
              <w:right w:w="45" w:type="dxa"/>
            </w:tcMar>
            <w:vAlign w:val="center"/>
          </w:tcPr>
          <w:p w14:paraId="07AF3BA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 ±0.34</w:t>
            </w:r>
          </w:p>
        </w:tc>
        <w:tc>
          <w:tcPr>
            <w:tcW w:w="596" w:type="dxa"/>
            <w:shd w:val="clear" w:color="auto" w:fill="FFFFFF"/>
            <w:tcMar>
              <w:top w:w="0" w:type="dxa"/>
              <w:left w:w="45" w:type="dxa"/>
              <w:bottom w:w="0" w:type="dxa"/>
              <w:right w:w="45" w:type="dxa"/>
            </w:tcMar>
            <w:vAlign w:val="center"/>
          </w:tcPr>
          <w:p w14:paraId="68913D8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16.0 ±0.42</w:t>
            </w:r>
          </w:p>
        </w:tc>
        <w:tc>
          <w:tcPr>
            <w:tcW w:w="596" w:type="dxa"/>
            <w:shd w:val="clear" w:color="auto" w:fill="FFFFFF"/>
            <w:tcMar>
              <w:top w:w="0" w:type="dxa"/>
              <w:left w:w="45" w:type="dxa"/>
              <w:bottom w:w="0" w:type="dxa"/>
              <w:right w:w="45" w:type="dxa"/>
            </w:tcMar>
            <w:vAlign w:val="center"/>
          </w:tcPr>
          <w:p w14:paraId="26F3450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11.5 ±0.37</w:t>
            </w:r>
          </w:p>
        </w:tc>
        <w:tc>
          <w:tcPr>
            <w:tcW w:w="596" w:type="dxa"/>
            <w:shd w:val="clear" w:color="auto" w:fill="FFFFFF"/>
            <w:tcMar>
              <w:top w:w="0" w:type="dxa"/>
              <w:left w:w="45" w:type="dxa"/>
              <w:bottom w:w="0" w:type="dxa"/>
              <w:right w:w="45" w:type="dxa"/>
            </w:tcMar>
            <w:vAlign w:val="center"/>
          </w:tcPr>
          <w:p w14:paraId="5DAC129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10.0 ±0.48</w:t>
            </w:r>
          </w:p>
        </w:tc>
        <w:tc>
          <w:tcPr>
            <w:tcW w:w="596" w:type="dxa"/>
            <w:shd w:val="clear" w:color="auto" w:fill="FFFFFF"/>
            <w:tcMar>
              <w:top w:w="0" w:type="dxa"/>
              <w:left w:w="45" w:type="dxa"/>
              <w:bottom w:w="0" w:type="dxa"/>
              <w:right w:w="45" w:type="dxa"/>
            </w:tcMar>
            <w:vAlign w:val="center"/>
          </w:tcPr>
          <w:p w14:paraId="2D51AD5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8.5 ±0.65</w:t>
            </w:r>
          </w:p>
        </w:tc>
        <w:tc>
          <w:tcPr>
            <w:tcW w:w="596" w:type="dxa"/>
            <w:shd w:val="clear" w:color="auto" w:fill="FFFFFF"/>
            <w:tcMar>
              <w:top w:w="0" w:type="dxa"/>
              <w:left w:w="45" w:type="dxa"/>
              <w:bottom w:w="0" w:type="dxa"/>
              <w:right w:w="45" w:type="dxa"/>
            </w:tcMar>
            <w:vAlign w:val="center"/>
          </w:tcPr>
          <w:p w14:paraId="3173492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7.8 ±0.68</w:t>
            </w:r>
          </w:p>
        </w:tc>
        <w:tc>
          <w:tcPr>
            <w:tcW w:w="596" w:type="dxa"/>
            <w:shd w:val="clear" w:color="auto" w:fill="FFFFFF"/>
            <w:tcMar>
              <w:top w:w="0" w:type="dxa"/>
              <w:left w:w="45" w:type="dxa"/>
              <w:bottom w:w="0" w:type="dxa"/>
              <w:right w:w="45" w:type="dxa"/>
            </w:tcMar>
            <w:vAlign w:val="center"/>
          </w:tcPr>
          <w:p w14:paraId="2EC95A1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14.0 ±0.37</w:t>
            </w:r>
          </w:p>
        </w:tc>
        <w:tc>
          <w:tcPr>
            <w:tcW w:w="596" w:type="dxa"/>
            <w:shd w:val="clear" w:color="auto" w:fill="FFFFFF"/>
            <w:tcMar>
              <w:top w:w="0" w:type="dxa"/>
              <w:left w:w="45" w:type="dxa"/>
              <w:bottom w:w="0" w:type="dxa"/>
              <w:right w:w="45" w:type="dxa"/>
            </w:tcMar>
            <w:vAlign w:val="center"/>
          </w:tcPr>
          <w:p w14:paraId="7D9316A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16.3 ±0.35</w:t>
            </w:r>
          </w:p>
        </w:tc>
        <w:tc>
          <w:tcPr>
            <w:tcW w:w="596" w:type="dxa"/>
            <w:shd w:val="clear" w:color="auto" w:fill="FFFFFF"/>
            <w:tcMar>
              <w:top w:w="0" w:type="dxa"/>
              <w:left w:w="45" w:type="dxa"/>
              <w:bottom w:w="0" w:type="dxa"/>
              <w:right w:w="45" w:type="dxa"/>
            </w:tcMar>
            <w:vAlign w:val="center"/>
          </w:tcPr>
          <w:p w14:paraId="0ED8D1C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14.8 ±0.37</w:t>
            </w:r>
          </w:p>
        </w:tc>
        <w:tc>
          <w:tcPr>
            <w:tcW w:w="596" w:type="dxa"/>
            <w:shd w:val="clear" w:color="auto" w:fill="FFFFFF"/>
            <w:tcMar>
              <w:top w:w="0" w:type="dxa"/>
              <w:left w:w="45" w:type="dxa"/>
              <w:bottom w:w="0" w:type="dxa"/>
              <w:right w:w="45" w:type="dxa"/>
            </w:tcMar>
            <w:vAlign w:val="center"/>
          </w:tcPr>
          <w:p w14:paraId="2EF448F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8.1 ±0.24</w:t>
            </w:r>
          </w:p>
        </w:tc>
        <w:tc>
          <w:tcPr>
            <w:tcW w:w="596" w:type="dxa"/>
            <w:shd w:val="clear" w:color="auto" w:fill="FFFFFF"/>
            <w:tcMar>
              <w:top w:w="0" w:type="dxa"/>
              <w:left w:w="45" w:type="dxa"/>
              <w:bottom w:w="0" w:type="dxa"/>
              <w:right w:w="45" w:type="dxa"/>
            </w:tcMar>
            <w:vAlign w:val="center"/>
          </w:tcPr>
          <w:p w14:paraId="6C9FC96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 ±0.46</w:t>
            </w:r>
          </w:p>
        </w:tc>
        <w:tc>
          <w:tcPr>
            <w:tcW w:w="596" w:type="dxa"/>
            <w:shd w:val="clear" w:color="auto" w:fill="FFFFFF"/>
            <w:tcMar>
              <w:top w:w="0" w:type="dxa"/>
              <w:left w:w="45" w:type="dxa"/>
              <w:bottom w:w="0" w:type="dxa"/>
              <w:right w:w="45" w:type="dxa"/>
            </w:tcMar>
            <w:vAlign w:val="center"/>
          </w:tcPr>
          <w:p w14:paraId="48FE4B8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17.0 ±0.71</w:t>
            </w:r>
          </w:p>
        </w:tc>
        <w:tc>
          <w:tcPr>
            <w:tcW w:w="596" w:type="dxa"/>
            <w:shd w:val="clear" w:color="auto" w:fill="FFFFFF"/>
            <w:tcMar>
              <w:top w:w="0" w:type="dxa"/>
              <w:left w:w="45" w:type="dxa"/>
              <w:bottom w:w="0" w:type="dxa"/>
              <w:right w:w="45" w:type="dxa"/>
            </w:tcMar>
            <w:vAlign w:val="center"/>
          </w:tcPr>
          <w:p w14:paraId="5EA5906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13.5 ±0.54</w:t>
            </w:r>
          </w:p>
        </w:tc>
        <w:tc>
          <w:tcPr>
            <w:tcW w:w="596" w:type="dxa"/>
            <w:shd w:val="clear" w:color="auto" w:fill="FFFFFF"/>
            <w:tcMar>
              <w:top w:w="0" w:type="dxa"/>
              <w:left w:w="45" w:type="dxa"/>
              <w:bottom w:w="0" w:type="dxa"/>
              <w:right w:w="45" w:type="dxa"/>
            </w:tcMar>
            <w:vAlign w:val="center"/>
          </w:tcPr>
          <w:p w14:paraId="10A0B48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16.2 ±0.42</w:t>
            </w:r>
          </w:p>
        </w:tc>
      </w:tr>
    </w:tbl>
    <w:p w14:paraId="375CC780" w14:textId="77777777" w:rsidR="009B3DFE" w:rsidRDefault="00367182">
      <w:pPr>
        <w:pBdr>
          <w:top w:val="nil"/>
          <w:left w:val="nil"/>
          <w:bottom w:val="nil"/>
          <w:right w:val="nil"/>
          <w:between w:val="nil"/>
        </w:pBdr>
        <w:spacing w:before="240" w:after="24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rPr>
        <w:t>Note</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F</w:t>
      </w:r>
      <w:r>
        <w:rPr>
          <w:rFonts w:ascii="Times New Roman" w:eastAsia="Times New Roman" w:hAnsi="Times New Roman" w:cs="Times New Roman"/>
          <w:b/>
          <w:color w:val="000000"/>
        </w:rPr>
        <w:t xml:space="preserve"> = Fins; </w:t>
      </w:r>
      <w:r>
        <w:rPr>
          <w:rFonts w:ascii="Times New Roman" w:eastAsia="Times New Roman" w:hAnsi="Times New Roman" w:cs="Times New Roman"/>
          <w:b/>
          <w:i/>
          <w:color w:val="000000"/>
        </w:rPr>
        <w:t>G</w:t>
      </w:r>
      <w:r>
        <w:rPr>
          <w:rFonts w:ascii="Times New Roman" w:eastAsia="Times New Roman" w:hAnsi="Times New Roman" w:cs="Times New Roman"/>
          <w:b/>
          <w:color w:val="000000"/>
        </w:rPr>
        <w:t xml:space="preserve"> = Gills; </w:t>
      </w:r>
      <w:r>
        <w:rPr>
          <w:rFonts w:ascii="Times New Roman" w:eastAsia="Times New Roman" w:hAnsi="Times New Roman" w:cs="Times New Roman"/>
          <w:b/>
          <w:i/>
          <w:color w:val="000000"/>
        </w:rPr>
        <w:t>M</w:t>
      </w:r>
      <w:r>
        <w:rPr>
          <w:rFonts w:ascii="Times New Roman" w:eastAsia="Times New Roman" w:hAnsi="Times New Roman" w:cs="Times New Roman"/>
          <w:b/>
          <w:color w:val="000000"/>
        </w:rPr>
        <w:t xml:space="preserve"> = Muscles; </w:t>
      </w:r>
      <w:r>
        <w:rPr>
          <w:rFonts w:ascii="Times New Roman" w:eastAsia="Times New Roman" w:hAnsi="Times New Roman" w:cs="Times New Roman"/>
          <w:b/>
          <w:i/>
          <w:color w:val="000000"/>
        </w:rPr>
        <w:t>RB</w:t>
      </w:r>
      <w:r>
        <w:rPr>
          <w:rFonts w:ascii="Times New Roman" w:eastAsia="Times New Roman" w:hAnsi="Times New Roman" w:cs="Times New Roman"/>
          <w:b/>
          <w:color w:val="000000"/>
        </w:rPr>
        <w:t xml:space="preserve"> = Remaining Body; </w:t>
      </w:r>
      <w:r>
        <w:rPr>
          <w:rFonts w:ascii="Times New Roman" w:eastAsia="Times New Roman" w:hAnsi="Times New Roman" w:cs="Times New Roman"/>
          <w:b/>
          <w:i/>
          <w:color w:val="000000"/>
        </w:rPr>
        <w:t>WB</w:t>
      </w:r>
      <w:r>
        <w:rPr>
          <w:rFonts w:ascii="Times New Roman" w:eastAsia="Times New Roman" w:hAnsi="Times New Roman" w:cs="Times New Roman"/>
          <w:b/>
          <w:color w:val="000000"/>
        </w:rPr>
        <w:t xml:space="preserve"> = Whole Body</w:t>
      </w:r>
    </w:p>
    <w:p w14:paraId="7D5E4ED7"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Table No. 2:  Showing the seasonal variations of proximate composition (%) in the different tissues of </w:t>
      </w:r>
      <w:proofErr w:type="spellStart"/>
      <w:r>
        <w:rPr>
          <w:rFonts w:ascii="Times New Roman" w:eastAsia="Times New Roman" w:hAnsi="Times New Roman" w:cs="Times New Roman"/>
          <w:b/>
          <w:i/>
          <w:color w:val="000000"/>
          <w:sz w:val="24"/>
          <w:szCs w:val="24"/>
        </w:rPr>
        <w:t>Labeorohita</w:t>
      </w:r>
      <w:r>
        <w:rPr>
          <w:rFonts w:ascii="Times New Roman" w:eastAsia="Times New Roman" w:hAnsi="Times New Roman" w:cs="Times New Roman"/>
          <w:b/>
          <w:color w:val="000000"/>
          <w:sz w:val="24"/>
          <w:szCs w:val="24"/>
        </w:rPr>
        <w:t>collected</w:t>
      </w:r>
      <w:proofErr w:type="spellEnd"/>
      <w:r>
        <w:rPr>
          <w:rFonts w:ascii="Times New Roman" w:eastAsia="Times New Roman" w:hAnsi="Times New Roman" w:cs="Times New Roman"/>
          <w:b/>
          <w:color w:val="000000"/>
          <w:sz w:val="24"/>
          <w:szCs w:val="24"/>
        </w:rPr>
        <w:t xml:space="preserve"> from Karanja Reservoir, Bidar, Karnataka, India.</w:t>
      </w:r>
    </w:p>
    <w:tbl>
      <w:tblPr>
        <w:tblStyle w:val="aa"/>
        <w:tblW w:w="10363" w:type="dxa"/>
        <w:jc w:val="center"/>
        <w:tblBorders>
          <w:top w:val="single" w:sz="4" w:space="0" w:color="000000"/>
          <w:left w:val="single" w:sz="4" w:space="0" w:color="000000"/>
          <w:bottom w:val="single" w:sz="4" w:space="0" w:color="000000"/>
          <w:right w:val="single" w:sz="4" w:space="0" w:color="000000"/>
          <w:insideH w:val="single" w:sz="6" w:space="0" w:color="CCCCCC"/>
          <w:insideV w:val="single" w:sz="6" w:space="0" w:color="CCCCCC"/>
        </w:tblBorders>
        <w:tblLayout w:type="fixed"/>
        <w:tblLook w:val="0400" w:firstRow="0" w:lastRow="0" w:firstColumn="0" w:lastColumn="0" w:noHBand="0" w:noVBand="1"/>
      </w:tblPr>
      <w:tblGrid>
        <w:gridCol w:w="1423"/>
        <w:gridCol w:w="596"/>
        <w:gridCol w:w="596"/>
        <w:gridCol w:w="596"/>
        <w:gridCol w:w="596"/>
        <w:gridCol w:w="596"/>
        <w:gridCol w:w="596"/>
        <w:gridCol w:w="596"/>
        <w:gridCol w:w="596"/>
        <w:gridCol w:w="596"/>
        <w:gridCol w:w="596"/>
        <w:gridCol w:w="596"/>
        <w:gridCol w:w="596"/>
        <w:gridCol w:w="596"/>
        <w:gridCol w:w="596"/>
        <w:gridCol w:w="596"/>
      </w:tblGrid>
      <w:tr w:rsidR="009B3DFE" w14:paraId="72FB4D0F" w14:textId="77777777">
        <w:trPr>
          <w:trHeight w:val="300"/>
          <w:jc w:val="center"/>
        </w:trPr>
        <w:tc>
          <w:tcPr>
            <w:tcW w:w="10363" w:type="dxa"/>
            <w:gridSpan w:val="16"/>
            <w:tcMar>
              <w:top w:w="0" w:type="dxa"/>
              <w:left w:w="45" w:type="dxa"/>
              <w:bottom w:w="0" w:type="dxa"/>
              <w:right w:w="45" w:type="dxa"/>
            </w:tcMar>
            <w:vAlign w:val="center"/>
          </w:tcPr>
          <w:p w14:paraId="2603986D" w14:textId="77777777" w:rsidR="009B3DFE" w:rsidRDefault="00367182">
            <w:pPr>
              <w:pBdr>
                <w:top w:val="nil"/>
                <w:left w:val="nil"/>
                <w:bottom w:val="nil"/>
                <w:right w:val="nil"/>
                <w:between w:val="nil"/>
              </w:pBdr>
              <w:jc w:val="center"/>
              <w:rPr>
                <w:rFonts w:ascii="Times New Roman" w:eastAsia="Times New Roman" w:hAnsi="Times New Roman" w:cs="Times New Roman"/>
                <w:b/>
                <w:i/>
                <w:color w:val="000000"/>
                <w:sz w:val="24"/>
                <w:szCs w:val="24"/>
              </w:rPr>
            </w:pPr>
            <w:proofErr w:type="spellStart"/>
            <w:r>
              <w:rPr>
                <w:rFonts w:ascii="Times New Roman" w:eastAsia="Times New Roman" w:hAnsi="Times New Roman" w:cs="Times New Roman"/>
                <w:b/>
                <w:i/>
                <w:color w:val="000000"/>
                <w:sz w:val="24"/>
                <w:szCs w:val="24"/>
              </w:rPr>
              <w:t>Labeorohita</w:t>
            </w:r>
            <w:proofErr w:type="spellEnd"/>
          </w:p>
        </w:tc>
      </w:tr>
      <w:tr w:rsidR="009B3DFE" w14:paraId="283358D9" w14:textId="77777777">
        <w:trPr>
          <w:trHeight w:val="300"/>
          <w:jc w:val="center"/>
        </w:trPr>
        <w:tc>
          <w:tcPr>
            <w:tcW w:w="1423" w:type="dxa"/>
            <w:tcMar>
              <w:top w:w="0" w:type="dxa"/>
              <w:left w:w="45" w:type="dxa"/>
              <w:bottom w:w="0" w:type="dxa"/>
              <w:right w:w="45" w:type="dxa"/>
            </w:tcMar>
            <w:vAlign w:val="center"/>
          </w:tcPr>
          <w:p w14:paraId="2DC832E2" w14:textId="77777777" w:rsidR="009B3DFE" w:rsidRDefault="009B3DFE">
            <w:pPr>
              <w:pBdr>
                <w:top w:val="nil"/>
                <w:left w:val="nil"/>
                <w:bottom w:val="nil"/>
                <w:right w:val="nil"/>
                <w:between w:val="nil"/>
              </w:pBdr>
              <w:jc w:val="center"/>
              <w:rPr>
                <w:rFonts w:ascii="Times New Roman" w:eastAsia="Times New Roman" w:hAnsi="Times New Roman" w:cs="Times New Roman"/>
                <w:b/>
                <w:i/>
                <w:color w:val="000000"/>
              </w:rPr>
            </w:pPr>
          </w:p>
        </w:tc>
        <w:tc>
          <w:tcPr>
            <w:tcW w:w="2980" w:type="dxa"/>
            <w:gridSpan w:val="5"/>
            <w:tcMar>
              <w:top w:w="0" w:type="dxa"/>
              <w:left w:w="45" w:type="dxa"/>
              <w:bottom w:w="0" w:type="dxa"/>
              <w:right w:w="45" w:type="dxa"/>
            </w:tcMar>
            <w:vAlign w:val="center"/>
          </w:tcPr>
          <w:p w14:paraId="7454DA72"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Pre-Monsoon</w:t>
            </w:r>
          </w:p>
        </w:tc>
        <w:tc>
          <w:tcPr>
            <w:tcW w:w="2980" w:type="dxa"/>
            <w:gridSpan w:val="5"/>
            <w:tcMar>
              <w:top w:w="0" w:type="dxa"/>
              <w:left w:w="45" w:type="dxa"/>
              <w:bottom w:w="0" w:type="dxa"/>
              <w:right w:w="45" w:type="dxa"/>
            </w:tcMar>
            <w:vAlign w:val="center"/>
          </w:tcPr>
          <w:p w14:paraId="764D3927"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Monsoon</w:t>
            </w:r>
          </w:p>
        </w:tc>
        <w:tc>
          <w:tcPr>
            <w:tcW w:w="2980" w:type="dxa"/>
            <w:gridSpan w:val="5"/>
            <w:tcMar>
              <w:top w:w="0" w:type="dxa"/>
              <w:left w:w="45" w:type="dxa"/>
              <w:bottom w:w="0" w:type="dxa"/>
              <w:right w:w="45" w:type="dxa"/>
            </w:tcMar>
            <w:vAlign w:val="center"/>
          </w:tcPr>
          <w:p w14:paraId="0B96832F"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Post-Monsoon</w:t>
            </w:r>
          </w:p>
        </w:tc>
      </w:tr>
      <w:tr w:rsidR="009B3DFE" w14:paraId="2C1F346D" w14:textId="77777777">
        <w:trPr>
          <w:trHeight w:val="300"/>
          <w:jc w:val="center"/>
        </w:trPr>
        <w:tc>
          <w:tcPr>
            <w:tcW w:w="1423" w:type="dxa"/>
            <w:tcMar>
              <w:top w:w="0" w:type="dxa"/>
              <w:left w:w="45" w:type="dxa"/>
              <w:bottom w:w="0" w:type="dxa"/>
              <w:right w:w="45" w:type="dxa"/>
            </w:tcMar>
            <w:vAlign w:val="center"/>
          </w:tcPr>
          <w:p w14:paraId="54E44E34" w14:textId="77777777" w:rsidR="009B3DFE" w:rsidRDefault="009B3DFE">
            <w:pPr>
              <w:pBdr>
                <w:top w:val="nil"/>
                <w:left w:val="nil"/>
                <w:bottom w:val="nil"/>
                <w:right w:val="nil"/>
                <w:between w:val="nil"/>
              </w:pBdr>
              <w:jc w:val="center"/>
              <w:rPr>
                <w:rFonts w:ascii="Times New Roman" w:eastAsia="Times New Roman" w:hAnsi="Times New Roman" w:cs="Times New Roman"/>
                <w:b/>
                <w:color w:val="000000"/>
              </w:rPr>
            </w:pPr>
          </w:p>
        </w:tc>
        <w:tc>
          <w:tcPr>
            <w:tcW w:w="2980" w:type="dxa"/>
            <w:gridSpan w:val="5"/>
            <w:tcMar>
              <w:top w:w="0" w:type="dxa"/>
              <w:left w:w="45" w:type="dxa"/>
              <w:bottom w:w="0" w:type="dxa"/>
              <w:right w:w="45" w:type="dxa"/>
            </w:tcMar>
            <w:vAlign w:val="center"/>
          </w:tcPr>
          <w:p w14:paraId="559904C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January to April</w:t>
            </w:r>
          </w:p>
        </w:tc>
        <w:tc>
          <w:tcPr>
            <w:tcW w:w="2980" w:type="dxa"/>
            <w:gridSpan w:val="5"/>
            <w:tcMar>
              <w:top w:w="0" w:type="dxa"/>
              <w:left w:w="45" w:type="dxa"/>
              <w:bottom w:w="0" w:type="dxa"/>
              <w:right w:w="45" w:type="dxa"/>
            </w:tcMar>
            <w:vAlign w:val="center"/>
          </w:tcPr>
          <w:p w14:paraId="6A58D84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May to August</w:t>
            </w:r>
          </w:p>
        </w:tc>
        <w:tc>
          <w:tcPr>
            <w:tcW w:w="2980" w:type="dxa"/>
            <w:gridSpan w:val="5"/>
            <w:tcMar>
              <w:top w:w="0" w:type="dxa"/>
              <w:left w:w="45" w:type="dxa"/>
              <w:bottom w:w="0" w:type="dxa"/>
              <w:right w:w="45" w:type="dxa"/>
            </w:tcMar>
            <w:vAlign w:val="center"/>
          </w:tcPr>
          <w:p w14:paraId="6D6DE60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September to December</w:t>
            </w:r>
          </w:p>
        </w:tc>
      </w:tr>
      <w:tr w:rsidR="009B3DFE" w14:paraId="29F40C4F" w14:textId="77777777">
        <w:trPr>
          <w:trHeight w:val="300"/>
          <w:jc w:val="center"/>
        </w:trPr>
        <w:tc>
          <w:tcPr>
            <w:tcW w:w="1423" w:type="dxa"/>
            <w:tcMar>
              <w:top w:w="0" w:type="dxa"/>
              <w:left w:w="45" w:type="dxa"/>
              <w:bottom w:w="0" w:type="dxa"/>
              <w:right w:w="45" w:type="dxa"/>
            </w:tcMar>
            <w:vAlign w:val="center"/>
          </w:tcPr>
          <w:p w14:paraId="442AF9F6"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Parameters</w:t>
            </w:r>
          </w:p>
        </w:tc>
        <w:tc>
          <w:tcPr>
            <w:tcW w:w="596" w:type="dxa"/>
            <w:tcMar>
              <w:top w:w="0" w:type="dxa"/>
              <w:left w:w="45" w:type="dxa"/>
              <w:bottom w:w="0" w:type="dxa"/>
              <w:right w:w="45" w:type="dxa"/>
            </w:tcMar>
            <w:vAlign w:val="center"/>
          </w:tcPr>
          <w:p w14:paraId="3FC42D5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640BDCF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362997D9"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74B333A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19D25781"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3573B9D2"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33AC6B7B"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78A41E61"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4B2E6121"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4D510C6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3956787B"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4558DA14"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7CB3117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7CB2317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5B215CDA"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r>
      <w:tr w:rsidR="009B3DFE" w14:paraId="256034F2" w14:textId="77777777">
        <w:trPr>
          <w:trHeight w:val="300"/>
          <w:jc w:val="center"/>
        </w:trPr>
        <w:tc>
          <w:tcPr>
            <w:tcW w:w="1423" w:type="dxa"/>
            <w:tcMar>
              <w:top w:w="0" w:type="dxa"/>
              <w:left w:w="45" w:type="dxa"/>
              <w:bottom w:w="0" w:type="dxa"/>
              <w:right w:w="45" w:type="dxa"/>
            </w:tcMar>
            <w:vAlign w:val="center"/>
          </w:tcPr>
          <w:p w14:paraId="128908DF"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Ash</w:t>
            </w:r>
          </w:p>
        </w:tc>
        <w:tc>
          <w:tcPr>
            <w:tcW w:w="596" w:type="dxa"/>
            <w:tcMar>
              <w:top w:w="0" w:type="dxa"/>
              <w:left w:w="45" w:type="dxa"/>
              <w:bottom w:w="0" w:type="dxa"/>
              <w:right w:w="45" w:type="dxa"/>
            </w:tcMar>
            <w:vAlign w:val="center"/>
          </w:tcPr>
          <w:p w14:paraId="2E26022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6.25 ±0.33</w:t>
            </w:r>
          </w:p>
        </w:tc>
        <w:tc>
          <w:tcPr>
            <w:tcW w:w="596" w:type="dxa"/>
            <w:tcMar>
              <w:top w:w="0" w:type="dxa"/>
              <w:left w:w="45" w:type="dxa"/>
              <w:bottom w:w="0" w:type="dxa"/>
              <w:right w:w="45" w:type="dxa"/>
            </w:tcMar>
            <w:vAlign w:val="center"/>
          </w:tcPr>
          <w:p w14:paraId="032D029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±0.26</w:t>
            </w:r>
          </w:p>
        </w:tc>
        <w:tc>
          <w:tcPr>
            <w:tcW w:w="596" w:type="dxa"/>
            <w:tcMar>
              <w:top w:w="0" w:type="dxa"/>
              <w:left w:w="45" w:type="dxa"/>
              <w:bottom w:w="0" w:type="dxa"/>
              <w:right w:w="45" w:type="dxa"/>
            </w:tcMar>
            <w:vAlign w:val="center"/>
          </w:tcPr>
          <w:p w14:paraId="70C8F05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5.8 ±0.21</w:t>
            </w:r>
          </w:p>
        </w:tc>
        <w:tc>
          <w:tcPr>
            <w:tcW w:w="596" w:type="dxa"/>
            <w:tcMar>
              <w:top w:w="0" w:type="dxa"/>
              <w:left w:w="45" w:type="dxa"/>
              <w:bottom w:w="0" w:type="dxa"/>
              <w:right w:w="45" w:type="dxa"/>
            </w:tcMar>
            <w:vAlign w:val="center"/>
          </w:tcPr>
          <w:p w14:paraId="67B9D84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4.31 ±0.22</w:t>
            </w:r>
          </w:p>
        </w:tc>
        <w:tc>
          <w:tcPr>
            <w:tcW w:w="596" w:type="dxa"/>
            <w:tcMar>
              <w:top w:w="0" w:type="dxa"/>
              <w:left w:w="45" w:type="dxa"/>
              <w:bottom w:w="0" w:type="dxa"/>
              <w:right w:w="45" w:type="dxa"/>
            </w:tcMar>
            <w:vAlign w:val="center"/>
          </w:tcPr>
          <w:p w14:paraId="5FAB316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4.7 ±0.43</w:t>
            </w:r>
          </w:p>
        </w:tc>
        <w:tc>
          <w:tcPr>
            <w:tcW w:w="596" w:type="dxa"/>
            <w:tcMar>
              <w:top w:w="0" w:type="dxa"/>
              <w:left w:w="45" w:type="dxa"/>
              <w:bottom w:w="0" w:type="dxa"/>
              <w:right w:w="45" w:type="dxa"/>
            </w:tcMar>
            <w:vAlign w:val="center"/>
          </w:tcPr>
          <w:p w14:paraId="4593F25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5.3 ±0.47</w:t>
            </w:r>
          </w:p>
        </w:tc>
        <w:tc>
          <w:tcPr>
            <w:tcW w:w="596" w:type="dxa"/>
            <w:shd w:val="clear" w:color="auto" w:fill="FFFFFF"/>
            <w:tcMar>
              <w:top w:w="0" w:type="dxa"/>
              <w:left w:w="45" w:type="dxa"/>
              <w:bottom w:w="0" w:type="dxa"/>
              <w:right w:w="45" w:type="dxa"/>
            </w:tcMar>
            <w:vAlign w:val="center"/>
          </w:tcPr>
          <w:p w14:paraId="57C417D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6.2 ±0.41</w:t>
            </w:r>
          </w:p>
        </w:tc>
        <w:tc>
          <w:tcPr>
            <w:tcW w:w="596" w:type="dxa"/>
            <w:shd w:val="clear" w:color="auto" w:fill="FFFFFF"/>
            <w:tcMar>
              <w:top w:w="0" w:type="dxa"/>
              <w:left w:w="45" w:type="dxa"/>
              <w:bottom w:w="0" w:type="dxa"/>
              <w:right w:w="45" w:type="dxa"/>
            </w:tcMar>
            <w:vAlign w:val="center"/>
          </w:tcPr>
          <w:p w14:paraId="18D2999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5.55 ±0.32</w:t>
            </w:r>
          </w:p>
        </w:tc>
        <w:tc>
          <w:tcPr>
            <w:tcW w:w="596" w:type="dxa"/>
            <w:shd w:val="clear" w:color="auto" w:fill="FFFFFF"/>
            <w:tcMar>
              <w:top w:w="0" w:type="dxa"/>
              <w:left w:w="45" w:type="dxa"/>
              <w:bottom w:w="0" w:type="dxa"/>
              <w:right w:w="45" w:type="dxa"/>
            </w:tcMar>
            <w:vAlign w:val="center"/>
          </w:tcPr>
          <w:p w14:paraId="625A5E6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4.8 ±0.27</w:t>
            </w:r>
          </w:p>
        </w:tc>
        <w:tc>
          <w:tcPr>
            <w:tcW w:w="596" w:type="dxa"/>
            <w:shd w:val="clear" w:color="auto" w:fill="FFFFFF"/>
            <w:tcMar>
              <w:top w:w="0" w:type="dxa"/>
              <w:left w:w="45" w:type="dxa"/>
              <w:bottom w:w="0" w:type="dxa"/>
              <w:right w:w="45" w:type="dxa"/>
            </w:tcMar>
            <w:vAlign w:val="center"/>
          </w:tcPr>
          <w:p w14:paraId="3FE4E35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4.45 ±0.36</w:t>
            </w:r>
          </w:p>
        </w:tc>
        <w:tc>
          <w:tcPr>
            <w:tcW w:w="596" w:type="dxa"/>
            <w:tcMar>
              <w:top w:w="0" w:type="dxa"/>
              <w:left w:w="45" w:type="dxa"/>
              <w:bottom w:w="0" w:type="dxa"/>
              <w:right w:w="45" w:type="dxa"/>
            </w:tcMar>
            <w:vAlign w:val="center"/>
          </w:tcPr>
          <w:p w14:paraId="4AF1A05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6.0 ±0.25</w:t>
            </w:r>
          </w:p>
        </w:tc>
        <w:tc>
          <w:tcPr>
            <w:tcW w:w="596" w:type="dxa"/>
            <w:shd w:val="clear" w:color="auto" w:fill="FFFFFF"/>
            <w:tcMar>
              <w:top w:w="0" w:type="dxa"/>
              <w:left w:w="45" w:type="dxa"/>
              <w:bottom w:w="0" w:type="dxa"/>
              <w:right w:w="45" w:type="dxa"/>
            </w:tcMar>
            <w:vAlign w:val="center"/>
          </w:tcPr>
          <w:p w14:paraId="32A05A5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5.35 ±0.42</w:t>
            </w:r>
          </w:p>
        </w:tc>
        <w:tc>
          <w:tcPr>
            <w:tcW w:w="596" w:type="dxa"/>
            <w:shd w:val="clear" w:color="auto" w:fill="FFFFFF"/>
            <w:tcMar>
              <w:top w:w="0" w:type="dxa"/>
              <w:left w:w="45" w:type="dxa"/>
              <w:bottom w:w="0" w:type="dxa"/>
              <w:right w:w="45" w:type="dxa"/>
            </w:tcMar>
            <w:vAlign w:val="center"/>
          </w:tcPr>
          <w:p w14:paraId="4CB641F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4.95 ±0.31</w:t>
            </w:r>
          </w:p>
        </w:tc>
        <w:tc>
          <w:tcPr>
            <w:tcW w:w="596" w:type="dxa"/>
            <w:shd w:val="clear" w:color="auto" w:fill="FFFFFF"/>
            <w:tcMar>
              <w:top w:w="0" w:type="dxa"/>
              <w:left w:w="45" w:type="dxa"/>
              <w:bottom w:w="0" w:type="dxa"/>
              <w:right w:w="45" w:type="dxa"/>
            </w:tcMar>
            <w:vAlign w:val="center"/>
          </w:tcPr>
          <w:p w14:paraId="070DD82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4.75 ±0.25</w:t>
            </w:r>
          </w:p>
        </w:tc>
        <w:tc>
          <w:tcPr>
            <w:tcW w:w="596" w:type="dxa"/>
            <w:shd w:val="clear" w:color="auto" w:fill="FFFFFF"/>
            <w:tcMar>
              <w:top w:w="0" w:type="dxa"/>
              <w:left w:w="45" w:type="dxa"/>
              <w:bottom w:w="0" w:type="dxa"/>
              <w:right w:w="45" w:type="dxa"/>
            </w:tcMar>
            <w:vAlign w:val="center"/>
          </w:tcPr>
          <w:p w14:paraId="392A432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 ±0.25</w:t>
            </w:r>
          </w:p>
        </w:tc>
      </w:tr>
      <w:tr w:rsidR="009B3DFE" w14:paraId="409730A4" w14:textId="77777777">
        <w:trPr>
          <w:trHeight w:val="300"/>
          <w:jc w:val="center"/>
        </w:trPr>
        <w:tc>
          <w:tcPr>
            <w:tcW w:w="1423" w:type="dxa"/>
            <w:tcMar>
              <w:top w:w="0" w:type="dxa"/>
              <w:left w:w="45" w:type="dxa"/>
              <w:bottom w:w="0" w:type="dxa"/>
              <w:right w:w="45" w:type="dxa"/>
            </w:tcMar>
            <w:vAlign w:val="center"/>
          </w:tcPr>
          <w:p w14:paraId="76DBFDB4"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Moisture</w:t>
            </w:r>
          </w:p>
        </w:tc>
        <w:tc>
          <w:tcPr>
            <w:tcW w:w="596" w:type="dxa"/>
            <w:tcMar>
              <w:top w:w="0" w:type="dxa"/>
              <w:left w:w="45" w:type="dxa"/>
              <w:bottom w:w="0" w:type="dxa"/>
              <w:right w:w="45" w:type="dxa"/>
            </w:tcMar>
            <w:vAlign w:val="center"/>
          </w:tcPr>
          <w:p w14:paraId="70A0E1C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70.64 ±3.45</w:t>
            </w:r>
          </w:p>
        </w:tc>
        <w:tc>
          <w:tcPr>
            <w:tcW w:w="596" w:type="dxa"/>
            <w:tcMar>
              <w:top w:w="0" w:type="dxa"/>
              <w:left w:w="45" w:type="dxa"/>
              <w:bottom w:w="0" w:type="dxa"/>
              <w:right w:w="45" w:type="dxa"/>
            </w:tcMar>
            <w:vAlign w:val="center"/>
          </w:tcPr>
          <w:p w14:paraId="6702145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84.3 ±1.16</w:t>
            </w:r>
          </w:p>
        </w:tc>
        <w:tc>
          <w:tcPr>
            <w:tcW w:w="596" w:type="dxa"/>
            <w:tcMar>
              <w:top w:w="0" w:type="dxa"/>
              <w:left w:w="45" w:type="dxa"/>
              <w:bottom w:w="0" w:type="dxa"/>
              <w:right w:w="45" w:type="dxa"/>
            </w:tcMar>
            <w:vAlign w:val="center"/>
          </w:tcPr>
          <w:p w14:paraId="55D2217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75.44 ±2.18</w:t>
            </w:r>
          </w:p>
        </w:tc>
        <w:tc>
          <w:tcPr>
            <w:tcW w:w="596" w:type="dxa"/>
            <w:tcMar>
              <w:top w:w="0" w:type="dxa"/>
              <w:left w:w="45" w:type="dxa"/>
              <w:bottom w:w="0" w:type="dxa"/>
              <w:right w:w="45" w:type="dxa"/>
            </w:tcMar>
            <w:vAlign w:val="center"/>
          </w:tcPr>
          <w:p w14:paraId="795BD63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70.38 ±2.34</w:t>
            </w:r>
          </w:p>
        </w:tc>
        <w:tc>
          <w:tcPr>
            <w:tcW w:w="596" w:type="dxa"/>
            <w:tcMar>
              <w:top w:w="0" w:type="dxa"/>
              <w:left w:w="45" w:type="dxa"/>
              <w:bottom w:w="0" w:type="dxa"/>
              <w:right w:w="45" w:type="dxa"/>
            </w:tcMar>
            <w:vAlign w:val="center"/>
          </w:tcPr>
          <w:p w14:paraId="53359D9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77.69 ±2.61</w:t>
            </w:r>
          </w:p>
        </w:tc>
        <w:tc>
          <w:tcPr>
            <w:tcW w:w="596" w:type="dxa"/>
            <w:tcMar>
              <w:top w:w="0" w:type="dxa"/>
              <w:left w:w="45" w:type="dxa"/>
              <w:bottom w:w="0" w:type="dxa"/>
              <w:right w:w="45" w:type="dxa"/>
            </w:tcMar>
            <w:vAlign w:val="center"/>
          </w:tcPr>
          <w:p w14:paraId="4AECCC0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63.84 ±3.75</w:t>
            </w:r>
          </w:p>
        </w:tc>
        <w:tc>
          <w:tcPr>
            <w:tcW w:w="596" w:type="dxa"/>
            <w:tcMar>
              <w:top w:w="0" w:type="dxa"/>
              <w:left w:w="45" w:type="dxa"/>
              <w:bottom w:w="0" w:type="dxa"/>
              <w:right w:w="45" w:type="dxa"/>
            </w:tcMar>
            <w:vAlign w:val="center"/>
          </w:tcPr>
          <w:p w14:paraId="795C1EA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82.73 ±1.43</w:t>
            </w:r>
          </w:p>
        </w:tc>
        <w:tc>
          <w:tcPr>
            <w:tcW w:w="596" w:type="dxa"/>
            <w:tcMar>
              <w:top w:w="0" w:type="dxa"/>
              <w:left w:w="45" w:type="dxa"/>
              <w:bottom w:w="0" w:type="dxa"/>
              <w:right w:w="45" w:type="dxa"/>
            </w:tcMar>
            <w:vAlign w:val="center"/>
          </w:tcPr>
          <w:p w14:paraId="5E0FEA8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76.8 ±2.10</w:t>
            </w:r>
          </w:p>
        </w:tc>
        <w:tc>
          <w:tcPr>
            <w:tcW w:w="596" w:type="dxa"/>
            <w:tcMar>
              <w:top w:w="0" w:type="dxa"/>
              <w:left w:w="45" w:type="dxa"/>
              <w:bottom w:w="0" w:type="dxa"/>
              <w:right w:w="45" w:type="dxa"/>
            </w:tcMar>
            <w:vAlign w:val="center"/>
          </w:tcPr>
          <w:p w14:paraId="23A4B6A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73.03 ±1.63</w:t>
            </w:r>
          </w:p>
        </w:tc>
        <w:tc>
          <w:tcPr>
            <w:tcW w:w="596" w:type="dxa"/>
            <w:tcMar>
              <w:top w:w="0" w:type="dxa"/>
              <w:left w:w="45" w:type="dxa"/>
              <w:bottom w:w="0" w:type="dxa"/>
              <w:right w:w="45" w:type="dxa"/>
            </w:tcMar>
            <w:vAlign w:val="center"/>
          </w:tcPr>
          <w:p w14:paraId="0100D3D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76.29 ±1.38</w:t>
            </w:r>
          </w:p>
        </w:tc>
        <w:tc>
          <w:tcPr>
            <w:tcW w:w="596" w:type="dxa"/>
            <w:tcMar>
              <w:top w:w="0" w:type="dxa"/>
              <w:left w:w="45" w:type="dxa"/>
              <w:bottom w:w="0" w:type="dxa"/>
              <w:right w:w="45" w:type="dxa"/>
            </w:tcMar>
            <w:vAlign w:val="center"/>
          </w:tcPr>
          <w:p w14:paraId="17CB42B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62.98 ±2.94</w:t>
            </w:r>
          </w:p>
        </w:tc>
        <w:tc>
          <w:tcPr>
            <w:tcW w:w="596" w:type="dxa"/>
            <w:tcMar>
              <w:top w:w="0" w:type="dxa"/>
              <w:left w:w="45" w:type="dxa"/>
              <w:bottom w:w="0" w:type="dxa"/>
              <w:right w:w="45" w:type="dxa"/>
            </w:tcMar>
            <w:vAlign w:val="center"/>
          </w:tcPr>
          <w:p w14:paraId="6BCAF9A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74.22 ±3.45</w:t>
            </w:r>
          </w:p>
        </w:tc>
        <w:tc>
          <w:tcPr>
            <w:tcW w:w="596" w:type="dxa"/>
            <w:tcMar>
              <w:top w:w="0" w:type="dxa"/>
              <w:left w:w="45" w:type="dxa"/>
              <w:bottom w:w="0" w:type="dxa"/>
              <w:right w:w="45" w:type="dxa"/>
            </w:tcMar>
            <w:vAlign w:val="center"/>
          </w:tcPr>
          <w:p w14:paraId="64D8C0E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76.26 ±2.44</w:t>
            </w:r>
          </w:p>
        </w:tc>
        <w:tc>
          <w:tcPr>
            <w:tcW w:w="596" w:type="dxa"/>
            <w:tcMar>
              <w:top w:w="0" w:type="dxa"/>
              <w:left w:w="45" w:type="dxa"/>
              <w:bottom w:w="0" w:type="dxa"/>
              <w:right w:w="45" w:type="dxa"/>
            </w:tcMar>
            <w:vAlign w:val="center"/>
          </w:tcPr>
          <w:p w14:paraId="6A6DC49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72.97 ±2.93</w:t>
            </w:r>
          </w:p>
        </w:tc>
        <w:tc>
          <w:tcPr>
            <w:tcW w:w="596" w:type="dxa"/>
            <w:tcMar>
              <w:top w:w="0" w:type="dxa"/>
              <w:left w:w="45" w:type="dxa"/>
              <w:bottom w:w="0" w:type="dxa"/>
              <w:right w:w="45" w:type="dxa"/>
            </w:tcMar>
            <w:vAlign w:val="center"/>
          </w:tcPr>
          <w:p w14:paraId="101CEC0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78.22 ±1.37</w:t>
            </w:r>
          </w:p>
        </w:tc>
      </w:tr>
      <w:tr w:rsidR="009B3DFE" w14:paraId="0151770B" w14:textId="77777777">
        <w:trPr>
          <w:trHeight w:val="300"/>
          <w:jc w:val="center"/>
        </w:trPr>
        <w:tc>
          <w:tcPr>
            <w:tcW w:w="1423" w:type="dxa"/>
            <w:tcMar>
              <w:top w:w="0" w:type="dxa"/>
              <w:left w:w="45" w:type="dxa"/>
              <w:bottom w:w="0" w:type="dxa"/>
              <w:right w:w="45" w:type="dxa"/>
            </w:tcMar>
            <w:vAlign w:val="center"/>
          </w:tcPr>
          <w:p w14:paraId="0331DF9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Carbohydrate</w:t>
            </w:r>
          </w:p>
        </w:tc>
        <w:tc>
          <w:tcPr>
            <w:tcW w:w="596" w:type="dxa"/>
            <w:shd w:val="clear" w:color="auto" w:fill="FFFFFF"/>
            <w:tcMar>
              <w:top w:w="0" w:type="dxa"/>
              <w:left w:w="45" w:type="dxa"/>
              <w:bottom w:w="0" w:type="dxa"/>
              <w:right w:w="45" w:type="dxa"/>
            </w:tcMar>
            <w:vAlign w:val="center"/>
          </w:tcPr>
          <w:p w14:paraId="2B5B7FC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 ±0.21</w:t>
            </w:r>
          </w:p>
        </w:tc>
        <w:tc>
          <w:tcPr>
            <w:tcW w:w="596" w:type="dxa"/>
            <w:shd w:val="clear" w:color="auto" w:fill="FFFFFF"/>
            <w:tcMar>
              <w:top w:w="0" w:type="dxa"/>
              <w:left w:w="45" w:type="dxa"/>
              <w:bottom w:w="0" w:type="dxa"/>
              <w:right w:w="45" w:type="dxa"/>
            </w:tcMar>
            <w:vAlign w:val="center"/>
          </w:tcPr>
          <w:p w14:paraId="704263B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6.5 ±0.23</w:t>
            </w:r>
          </w:p>
        </w:tc>
        <w:tc>
          <w:tcPr>
            <w:tcW w:w="596" w:type="dxa"/>
            <w:shd w:val="clear" w:color="auto" w:fill="FFFFFF"/>
            <w:tcMar>
              <w:top w:w="0" w:type="dxa"/>
              <w:left w:w="45" w:type="dxa"/>
              <w:bottom w:w="0" w:type="dxa"/>
              <w:right w:w="45" w:type="dxa"/>
            </w:tcMar>
            <w:vAlign w:val="center"/>
          </w:tcPr>
          <w:p w14:paraId="3DF8539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3.1 ±0.15</w:t>
            </w:r>
          </w:p>
        </w:tc>
        <w:tc>
          <w:tcPr>
            <w:tcW w:w="596" w:type="dxa"/>
            <w:shd w:val="clear" w:color="auto" w:fill="FFFFFF"/>
            <w:tcMar>
              <w:top w:w="0" w:type="dxa"/>
              <w:left w:w="45" w:type="dxa"/>
              <w:bottom w:w="0" w:type="dxa"/>
              <w:right w:w="45" w:type="dxa"/>
            </w:tcMar>
            <w:vAlign w:val="center"/>
          </w:tcPr>
          <w:p w14:paraId="7AAAFE0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3.5 ±0.26</w:t>
            </w:r>
          </w:p>
        </w:tc>
        <w:tc>
          <w:tcPr>
            <w:tcW w:w="596" w:type="dxa"/>
            <w:shd w:val="clear" w:color="auto" w:fill="FFFFFF"/>
            <w:tcMar>
              <w:top w:w="0" w:type="dxa"/>
              <w:left w:w="45" w:type="dxa"/>
              <w:bottom w:w="0" w:type="dxa"/>
              <w:right w:w="45" w:type="dxa"/>
            </w:tcMar>
            <w:vAlign w:val="center"/>
          </w:tcPr>
          <w:p w14:paraId="0CE115C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±0.21</w:t>
            </w:r>
          </w:p>
        </w:tc>
        <w:tc>
          <w:tcPr>
            <w:tcW w:w="596" w:type="dxa"/>
            <w:shd w:val="clear" w:color="auto" w:fill="FFFFFF"/>
            <w:tcMar>
              <w:top w:w="0" w:type="dxa"/>
              <w:left w:w="45" w:type="dxa"/>
              <w:bottom w:w="0" w:type="dxa"/>
              <w:right w:w="45" w:type="dxa"/>
            </w:tcMar>
            <w:vAlign w:val="center"/>
          </w:tcPr>
          <w:p w14:paraId="320D8A9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3.5 ±0.24</w:t>
            </w:r>
          </w:p>
        </w:tc>
        <w:tc>
          <w:tcPr>
            <w:tcW w:w="596" w:type="dxa"/>
            <w:shd w:val="clear" w:color="auto" w:fill="FFFFFF"/>
            <w:tcMar>
              <w:top w:w="0" w:type="dxa"/>
              <w:left w:w="45" w:type="dxa"/>
              <w:bottom w:w="0" w:type="dxa"/>
              <w:right w:w="45" w:type="dxa"/>
            </w:tcMar>
            <w:vAlign w:val="center"/>
          </w:tcPr>
          <w:p w14:paraId="4C89F8F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5.0 ±0.26</w:t>
            </w:r>
          </w:p>
        </w:tc>
        <w:tc>
          <w:tcPr>
            <w:tcW w:w="596" w:type="dxa"/>
            <w:shd w:val="clear" w:color="auto" w:fill="FFFFFF"/>
            <w:tcMar>
              <w:top w:w="0" w:type="dxa"/>
              <w:left w:w="45" w:type="dxa"/>
              <w:bottom w:w="0" w:type="dxa"/>
              <w:right w:w="45" w:type="dxa"/>
            </w:tcMar>
            <w:vAlign w:val="center"/>
          </w:tcPr>
          <w:p w14:paraId="642164E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8.5 ±0.54</w:t>
            </w:r>
          </w:p>
        </w:tc>
        <w:tc>
          <w:tcPr>
            <w:tcW w:w="596" w:type="dxa"/>
            <w:shd w:val="clear" w:color="auto" w:fill="FFFFFF"/>
            <w:tcMar>
              <w:top w:w="0" w:type="dxa"/>
              <w:left w:w="45" w:type="dxa"/>
              <w:bottom w:w="0" w:type="dxa"/>
              <w:right w:w="45" w:type="dxa"/>
            </w:tcMar>
            <w:vAlign w:val="center"/>
          </w:tcPr>
          <w:p w14:paraId="7029338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6.6 ±0.27</w:t>
            </w:r>
          </w:p>
        </w:tc>
        <w:tc>
          <w:tcPr>
            <w:tcW w:w="596" w:type="dxa"/>
            <w:shd w:val="clear" w:color="auto" w:fill="FFFFFF"/>
            <w:tcMar>
              <w:top w:w="0" w:type="dxa"/>
              <w:left w:w="45" w:type="dxa"/>
              <w:bottom w:w="0" w:type="dxa"/>
              <w:right w:w="45" w:type="dxa"/>
            </w:tcMar>
            <w:vAlign w:val="center"/>
          </w:tcPr>
          <w:p w14:paraId="77AAD00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 ±0.38</w:t>
            </w:r>
          </w:p>
        </w:tc>
        <w:tc>
          <w:tcPr>
            <w:tcW w:w="596" w:type="dxa"/>
            <w:shd w:val="clear" w:color="auto" w:fill="FFFFFF"/>
            <w:tcMar>
              <w:top w:w="0" w:type="dxa"/>
              <w:left w:w="45" w:type="dxa"/>
              <w:bottom w:w="0" w:type="dxa"/>
              <w:right w:w="45" w:type="dxa"/>
            </w:tcMar>
            <w:vAlign w:val="center"/>
          </w:tcPr>
          <w:p w14:paraId="6EFBA4D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 ±0.55</w:t>
            </w:r>
          </w:p>
        </w:tc>
        <w:tc>
          <w:tcPr>
            <w:tcW w:w="596" w:type="dxa"/>
            <w:shd w:val="clear" w:color="auto" w:fill="FFFFFF"/>
            <w:tcMar>
              <w:top w:w="0" w:type="dxa"/>
              <w:left w:w="45" w:type="dxa"/>
              <w:bottom w:w="0" w:type="dxa"/>
              <w:right w:w="45" w:type="dxa"/>
            </w:tcMar>
            <w:vAlign w:val="center"/>
          </w:tcPr>
          <w:p w14:paraId="46EF8F2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 ±0.39</w:t>
            </w:r>
          </w:p>
        </w:tc>
        <w:tc>
          <w:tcPr>
            <w:tcW w:w="596" w:type="dxa"/>
            <w:shd w:val="clear" w:color="auto" w:fill="FFFFFF"/>
            <w:tcMar>
              <w:top w:w="0" w:type="dxa"/>
              <w:left w:w="45" w:type="dxa"/>
              <w:bottom w:w="0" w:type="dxa"/>
              <w:right w:w="45" w:type="dxa"/>
            </w:tcMar>
            <w:vAlign w:val="center"/>
          </w:tcPr>
          <w:p w14:paraId="6F542DF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6.5 ±0.47</w:t>
            </w:r>
          </w:p>
        </w:tc>
        <w:tc>
          <w:tcPr>
            <w:tcW w:w="596" w:type="dxa"/>
            <w:shd w:val="clear" w:color="auto" w:fill="FFFFFF"/>
            <w:tcMar>
              <w:top w:w="0" w:type="dxa"/>
              <w:left w:w="45" w:type="dxa"/>
              <w:bottom w:w="0" w:type="dxa"/>
              <w:right w:w="45" w:type="dxa"/>
            </w:tcMar>
            <w:vAlign w:val="center"/>
          </w:tcPr>
          <w:p w14:paraId="0B74A2F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±0.44</w:t>
            </w:r>
          </w:p>
        </w:tc>
        <w:tc>
          <w:tcPr>
            <w:tcW w:w="596" w:type="dxa"/>
            <w:shd w:val="clear" w:color="auto" w:fill="FFFFFF"/>
            <w:tcMar>
              <w:top w:w="0" w:type="dxa"/>
              <w:left w:w="45" w:type="dxa"/>
              <w:bottom w:w="0" w:type="dxa"/>
              <w:right w:w="45" w:type="dxa"/>
            </w:tcMar>
            <w:vAlign w:val="center"/>
          </w:tcPr>
          <w:p w14:paraId="149DB5B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3.6 ±0.19</w:t>
            </w:r>
          </w:p>
        </w:tc>
      </w:tr>
      <w:tr w:rsidR="009B3DFE" w14:paraId="7B4B34AC" w14:textId="77777777">
        <w:trPr>
          <w:trHeight w:val="300"/>
          <w:jc w:val="center"/>
        </w:trPr>
        <w:tc>
          <w:tcPr>
            <w:tcW w:w="1423" w:type="dxa"/>
            <w:tcMar>
              <w:top w:w="0" w:type="dxa"/>
              <w:left w:w="45" w:type="dxa"/>
              <w:bottom w:w="0" w:type="dxa"/>
              <w:right w:w="45" w:type="dxa"/>
            </w:tcMar>
            <w:vAlign w:val="center"/>
          </w:tcPr>
          <w:p w14:paraId="2D5085A3"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Protein</w:t>
            </w:r>
          </w:p>
        </w:tc>
        <w:tc>
          <w:tcPr>
            <w:tcW w:w="596" w:type="dxa"/>
            <w:shd w:val="clear" w:color="auto" w:fill="FFFFFF"/>
            <w:tcMar>
              <w:top w:w="0" w:type="dxa"/>
              <w:left w:w="45" w:type="dxa"/>
              <w:bottom w:w="0" w:type="dxa"/>
              <w:right w:w="45" w:type="dxa"/>
            </w:tcMar>
            <w:vAlign w:val="center"/>
          </w:tcPr>
          <w:p w14:paraId="0523913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18.1 ±0.37</w:t>
            </w:r>
          </w:p>
        </w:tc>
        <w:tc>
          <w:tcPr>
            <w:tcW w:w="596" w:type="dxa"/>
            <w:shd w:val="clear" w:color="auto" w:fill="FFFFFF"/>
            <w:tcMar>
              <w:top w:w="0" w:type="dxa"/>
              <w:left w:w="45" w:type="dxa"/>
              <w:bottom w:w="0" w:type="dxa"/>
              <w:right w:w="45" w:type="dxa"/>
            </w:tcMar>
            <w:vAlign w:val="center"/>
          </w:tcPr>
          <w:p w14:paraId="40879A0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14.0 ±0.32</w:t>
            </w:r>
          </w:p>
        </w:tc>
        <w:tc>
          <w:tcPr>
            <w:tcW w:w="596" w:type="dxa"/>
            <w:shd w:val="clear" w:color="auto" w:fill="FFFFFF"/>
            <w:tcMar>
              <w:top w:w="0" w:type="dxa"/>
              <w:left w:w="45" w:type="dxa"/>
              <w:bottom w:w="0" w:type="dxa"/>
              <w:right w:w="45" w:type="dxa"/>
            </w:tcMar>
            <w:vAlign w:val="center"/>
          </w:tcPr>
          <w:p w14:paraId="2D2CDDF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 ±0.47</w:t>
            </w:r>
          </w:p>
        </w:tc>
        <w:tc>
          <w:tcPr>
            <w:tcW w:w="596" w:type="dxa"/>
            <w:shd w:val="clear" w:color="auto" w:fill="FFFFFF"/>
            <w:tcMar>
              <w:top w:w="0" w:type="dxa"/>
              <w:left w:w="45" w:type="dxa"/>
              <w:bottom w:w="0" w:type="dxa"/>
              <w:right w:w="45" w:type="dxa"/>
            </w:tcMar>
            <w:vAlign w:val="center"/>
          </w:tcPr>
          <w:p w14:paraId="2D4C1F9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23.5 ±0.42</w:t>
            </w:r>
          </w:p>
        </w:tc>
        <w:tc>
          <w:tcPr>
            <w:tcW w:w="596" w:type="dxa"/>
            <w:shd w:val="clear" w:color="auto" w:fill="FFFFFF"/>
            <w:tcMar>
              <w:top w:w="0" w:type="dxa"/>
              <w:left w:w="45" w:type="dxa"/>
              <w:bottom w:w="0" w:type="dxa"/>
              <w:right w:w="45" w:type="dxa"/>
            </w:tcMar>
            <w:vAlign w:val="center"/>
          </w:tcPr>
          <w:p w14:paraId="5C652CB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22.3 ±0.39</w:t>
            </w:r>
          </w:p>
        </w:tc>
        <w:tc>
          <w:tcPr>
            <w:tcW w:w="596" w:type="dxa"/>
            <w:shd w:val="clear" w:color="auto" w:fill="FFFFFF"/>
            <w:tcMar>
              <w:top w:w="0" w:type="dxa"/>
              <w:left w:w="45" w:type="dxa"/>
              <w:bottom w:w="0" w:type="dxa"/>
              <w:right w:w="45" w:type="dxa"/>
            </w:tcMar>
            <w:vAlign w:val="center"/>
          </w:tcPr>
          <w:p w14:paraId="307227A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16.2 ±0.25</w:t>
            </w:r>
          </w:p>
        </w:tc>
        <w:tc>
          <w:tcPr>
            <w:tcW w:w="596" w:type="dxa"/>
            <w:shd w:val="clear" w:color="auto" w:fill="FFFFFF"/>
            <w:tcMar>
              <w:top w:w="0" w:type="dxa"/>
              <w:left w:w="45" w:type="dxa"/>
              <w:bottom w:w="0" w:type="dxa"/>
              <w:right w:w="45" w:type="dxa"/>
            </w:tcMar>
            <w:vAlign w:val="center"/>
          </w:tcPr>
          <w:p w14:paraId="2668E99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13.4 ±0.26</w:t>
            </w:r>
          </w:p>
        </w:tc>
        <w:tc>
          <w:tcPr>
            <w:tcW w:w="596" w:type="dxa"/>
            <w:shd w:val="clear" w:color="auto" w:fill="FFFFFF"/>
            <w:tcMar>
              <w:top w:w="0" w:type="dxa"/>
              <w:left w:w="45" w:type="dxa"/>
              <w:bottom w:w="0" w:type="dxa"/>
              <w:right w:w="45" w:type="dxa"/>
            </w:tcMar>
            <w:vAlign w:val="center"/>
          </w:tcPr>
          <w:p w14:paraId="21D64C9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23.2 ±0.37</w:t>
            </w:r>
          </w:p>
        </w:tc>
        <w:tc>
          <w:tcPr>
            <w:tcW w:w="596" w:type="dxa"/>
            <w:shd w:val="clear" w:color="auto" w:fill="FFFFFF"/>
            <w:tcMar>
              <w:top w:w="0" w:type="dxa"/>
              <w:left w:w="45" w:type="dxa"/>
              <w:bottom w:w="0" w:type="dxa"/>
              <w:right w:w="45" w:type="dxa"/>
            </w:tcMar>
            <w:vAlign w:val="center"/>
          </w:tcPr>
          <w:p w14:paraId="354493D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24.3 ±0.31</w:t>
            </w:r>
          </w:p>
        </w:tc>
        <w:tc>
          <w:tcPr>
            <w:tcW w:w="596" w:type="dxa"/>
            <w:shd w:val="clear" w:color="auto" w:fill="FFFFFF"/>
            <w:tcMar>
              <w:top w:w="0" w:type="dxa"/>
              <w:left w:w="45" w:type="dxa"/>
              <w:bottom w:w="0" w:type="dxa"/>
              <w:right w:w="45" w:type="dxa"/>
            </w:tcMar>
            <w:vAlign w:val="center"/>
          </w:tcPr>
          <w:p w14:paraId="22E99E2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22.1 ±0.20</w:t>
            </w:r>
          </w:p>
        </w:tc>
        <w:tc>
          <w:tcPr>
            <w:tcW w:w="596" w:type="dxa"/>
            <w:shd w:val="clear" w:color="auto" w:fill="FFFFFF"/>
            <w:tcMar>
              <w:top w:w="0" w:type="dxa"/>
              <w:left w:w="45" w:type="dxa"/>
              <w:bottom w:w="0" w:type="dxa"/>
              <w:right w:w="45" w:type="dxa"/>
            </w:tcMar>
            <w:vAlign w:val="center"/>
          </w:tcPr>
          <w:p w14:paraId="7764938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17.6 ±0.58</w:t>
            </w:r>
          </w:p>
        </w:tc>
        <w:tc>
          <w:tcPr>
            <w:tcW w:w="596" w:type="dxa"/>
            <w:shd w:val="clear" w:color="auto" w:fill="FFFFFF"/>
            <w:tcMar>
              <w:top w:w="0" w:type="dxa"/>
              <w:left w:w="45" w:type="dxa"/>
              <w:bottom w:w="0" w:type="dxa"/>
              <w:right w:w="45" w:type="dxa"/>
            </w:tcMar>
            <w:vAlign w:val="center"/>
          </w:tcPr>
          <w:p w14:paraId="687CBB0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13.8 ±0.55</w:t>
            </w:r>
          </w:p>
        </w:tc>
        <w:tc>
          <w:tcPr>
            <w:tcW w:w="596" w:type="dxa"/>
            <w:shd w:val="clear" w:color="auto" w:fill="FFFFFF"/>
            <w:tcMar>
              <w:top w:w="0" w:type="dxa"/>
              <w:left w:w="45" w:type="dxa"/>
              <w:bottom w:w="0" w:type="dxa"/>
              <w:right w:w="45" w:type="dxa"/>
            </w:tcMar>
            <w:vAlign w:val="center"/>
          </w:tcPr>
          <w:p w14:paraId="142091E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25.3 ±0.46</w:t>
            </w:r>
          </w:p>
        </w:tc>
        <w:tc>
          <w:tcPr>
            <w:tcW w:w="596" w:type="dxa"/>
            <w:shd w:val="clear" w:color="auto" w:fill="FFFFFF"/>
            <w:tcMar>
              <w:top w:w="0" w:type="dxa"/>
              <w:left w:w="45" w:type="dxa"/>
              <w:bottom w:w="0" w:type="dxa"/>
              <w:right w:w="45" w:type="dxa"/>
            </w:tcMar>
            <w:vAlign w:val="center"/>
          </w:tcPr>
          <w:p w14:paraId="408A1CE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20.0 ±0.42</w:t>
            </w:r>
          </w:p>
        </w:tc>
        <w:tc>
          <w:tcPr>
            <w:tcW w:w="596" w:type="dxa"/>
            <w:shd w:val="clear" w:color="auto" w:fill="FFFFFF"/>
            <w:tcMar>
              <w:top w:w="0" w:type="dxa"/>
              <w:left w:w="45" w:type="dxa"/>
              <w:bottom w:w="0" w:type="dxa"/>
              <w:right w:w="45" w:type="dxa"/>
            </w:tcMar>
            <w:vAlign w:val="center"/>
          </w:tcPr>
          <w:p w14:paraId="0D8325B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22.4 ±0.31</w:t>
            </w:r>
          </w:p>
        </w:tc>
      </w:tr>
      <w:tr w:rsidR="009B3DFE" w14:paraId="49FA0195" w14:textId="77777777">
        <w:trPr>
          <w:trHeight w:val="300"/>
          <w:jc w:val="center"/>
        </w:trPr>
        <w:tc>
          <w:tcPr>
            <w:tcW w:w="1423" w:type="dxa"/>
            <w:tcMar>
              <w:top w:w="0" w:type="dxa"/>
              <w:left w:w="45" w:type="dxa"/>
              <w:bottom w:w="0" w:type="dxa"/>
              <w:right w:w="45" w:type="dxa"/>
            </w:tcMar>
            <w:vAlign w:val="center"/>
          </w:tcPr>
          <w:p w14:paraId="0F309E1A"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Lipid</w:t>
            </w:r>
          </w:p>
        </w:tc>
        <w:tc>
          <w:tcPr>
            <w:tcW w:w="596" w:type="dxa"/>
            <w:shd w:val="clear" w:color="auto" w:fill="FFFFFF"/>
            <w:tcMar>
              <w:top w:w="0" w:type="dxa"/>
              <w:left w:w="45" w:type="dxa"/>
              <w:bottom w:w="0" w:type="dxa"/>
              <w:right w:w="45" w:type="dxa"/>
            </w:tcMar>
            <w:vAlign w:val="center"/>
          </w:tcPr>
          <w:p w14:paraId="572E096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12.0 ±0.16</w:t>
            </w:r>
          </w:p>
        </w:tc>
        <w:tc>
          <w:tcPr>
            <w:tcW w:w="596" w:type="dxa"/>
            <w:shd w:val="clear" w:color="auto" w:fill="FFFFFF"/>
            <w:tcMar>
              <w:top w:w="0" w:type="dxa"/>
              <w:left w:w="45" w:type="dxa"/>
              <w:bottom w:w="0" w:type="dxa"/>
              <w:right w:w="45" w:type="dxa"/>
            </w:tcMar>
            <w:vAlign w:val="center"/>
          </w:tcPr>
          <w:p w14:paraId="1C2BE34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7.0 ±0.23</w:t>
            </w:r>
          </w:p>
        </w:tc>
        <w:tc>
          <w:tcPr>
            <w:tcW w:w="596" w:type="dxa"/>
            <w:shd w:val="clear" w:color="auto" w:fill="FFFFFF"/>
            <w:tcMar>
              <w:top w:w="0" w:type="dxa"/>
              <w:left w:w="45" w:type="dxa"/>
              <w:bottom w:w="0" w:type="dxa"/>
              <w:right w:w="45" w:type="dxa"/>
            </w:tcMar>
            <w:vAlign w:val="center"/>
          </w:tcPr>
          <w:p w14:paraId="5ABBD8D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16.0 ±0.55</w:t>
            </w:r>
          </w:p>
        </w:tc>
        <w:tc>
          <w:tcPr>
            <w:tcW w:w="596" w:type="dxa"/>
            <w:shd w:val="clear" w:color="auto" w:fill="FFFFFF"/>
            <w:tcMar>
              <w:top w:w="0" w:type="dxa"/>
              <w:left w:w="45" w:type="dxa"/>
              <w:bottom w:w="0" w:type="dxa"/>
              <w:right w:w="45" w:type="dxa"/>
            </w:tcMar>
            <w:vAlign w:val="center"/>
          </w:tcPr>
          <w:p w14:paraId="737B729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15.5 ±0.43</w:t>
            </w:r>
          </w:p>
        </w:tc>
        <w:tc>
          <w:tcPr>
            <w:tcW w:w="596" w:type="dxa"/>
            <w:shd w:val="clear" w:color="auto" w:fill="FFFFFF"/>
            <w:tcMar>
              <w:top w:w="0" w:type="dxa"/>
              <w:left w:w="45" w:type="dxa"/>
              <w:bottom w:w="0" w:type="dxa"/>
              <w:right w:w="45" w:type="dxa"/>
            </w:tcMar>
            <w:vAlign w:val="center"/>
          </w:tcPr>
          <w:p w14:paraId="61E8290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13.0 ±0.38</w:t>
            </w:r>
          </w:p>
        </w:tc>
        <w:tc>
          <w:tcPr>
            <w:tcW w:w="596" w:type="dxa"/>
            <w:shd w:val="clear" w:color="auto" w:fill="FFFFFF"/>
            <w:tcMar>
              <w:top w:w="0" w:type="dxa"/>
              <w:left w:w="45" w:type="dxa"/>
              <w:bottom w:w="0" w:type="dxa"/>
              <w:right w:w="45" w:type="dxa"/>
            </w:tcMar>
            <w:vAlign w:val="center"/>
          </w:tcPr>
          <w:p w14:paraId="227ADC7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 ±0.63</w:t>
            </w:r>
          </w:p>
        </w:tc>
        <w:tc>
          <w:tcPr>
            <w:tcW w:w="596" w:type="dxa"/>
            <w:shd w:val="clear" w:color="auto" w:fill="FFFFFF"/>
            <w:tcMar>
              <w:top w:w="0" w:type="dxa"/>
              <w:left w:w="45" w:type="dxa"/>
              <w:bottom w:w="0" w:type="dxa"/>
              <w:right w:w="45" w:type="dxa"/>
            </w:tcMar>
            <w:vAlign w:val="center"/>
          </w:tcPr>
          <w:p w14:paraId="5E68A2C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12.5 ±0.22</w:t>
            </w:r>
          </w:p>
        </w:tc>
        <w:tc>
          <w:tcPr>
            <w:tcW w:w="596" w:type="dxa"/>
            <w:shd w:val="clear" w:color="auto" w:fill="FFFFFF"/>
            <w:tcMar>
              <w:top w:w="0" w:type="dxa"/>
              <w:left w:w="45" w:type="dxa"/>
              <w:bottom w:w="0" w:type="dxa"/>
              <w:right w:w="45" w:type="dxa"/>
            </w:tcMar>
            <w:vAlign w:val="center"/>
          </w:tcPr>
          <w:p w14:paraId="6F39E5E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17.5 ±0.31</w:t>
            </w:r>
          </w:p>
        </w:tc>
        <w:tc>
          <w:tcPr>
            <w:tcW w:w="596" w:type="dxa"/>
            <w:shd w:val="clear" w:color="auto" w:fill="FFFFFF"/>
            <w:tcMar>
              <w:top w:w="0" w:type="dxa"/>
              <w:left w:w="45" w:type="dxa"/>
              <w:bottom w:w="0" w:type="dxa"/>
              <w:right w:w="45" w:type="dxa"/>
            </w:tcMar>
            <w:vAlign w:val="center"/>
          </w:tcPr>
          <w:p w14:paraId="1B3532B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14.0 ±0.62</w:t>
            </w:r>
          </w:p>
        </w:tc>
        <w:tc>
          <w:tcPr>
            <w:tcW w:w="596" w:type="dxa"/>
            <w:shd w:val="clear" w:color="auto" w:fill="FFFFFF"/>
            <w:tcMar>
              <w:top w:w="0" w:type="dxa"/>
              <w:left w:w="45" w:type="dxa"/>
              <w:bottom w:w="0" w:type="dxa"/>
              <w:right w:w="45" w:type="dxa"/>
            </w:tcMar>
            <w:vAlign w:val="center"/>
          </w:tcPr>
          <w:p w14:paraId="62E897D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10.5 ±0.32</w:t>
            </w:r>
          </w:p>
        </w:tc>
        <w:tc>
          <w:tcPr>
            <w:tcW w:w="596" w:type="dxa"/>
            <w:shd w:val="clear" w:color="auto" w:fill="FFFFFF"/>
            <w:tcMar>
              <w:top w:w="0" w:type="dxa"/>
              <w:left w:w="45" w:type="dxa"/>
              <w:bottom w:w="0" w:type="dxa"/>
              <w:right w:w="45" w:type="dxa"/>
            </w:tcMar>
            <w:vAlign w:val="center"/>
          </w:tcPr>
          <w:p w14:paraId="1015CD6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11.8 ±0.35</w:t>
            </w:r>
          </w:p>
        </w:tc>
        <w:tc>
          <w:tcPr>
            <w:tcW w:w="596" w:type="dxa"/>
            <w:shd w:val="clear" w:color="auto" w:fill="FFFFFF"/>
            <w:tcMar>
              <w:top w:w="0" w:type="dxa"/>
              <w:left w:w="45" w:type="dxa"/>
              <w:bottom w:w="0" w:type="dxa"/>
              <w:right w:w="45" w:type="dxa"/>
            </w:tcMar>
            <w:vAlign w:val="center"/>
          </w:tcPr>
          <w:p w14:paraId="2F75A80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13.0 ±0.31</w:t>
            </w:r>
          </w:p>
        </w:tc>
        <w:tc>
          <w:tcPr>
            <w:tcW w:w="596" w:type="dxa"/>
            <w:shd w:val="clear" w:color="auto" w:fill="FFFFFF"/>
            <w:tcMar>
              <w:top w:w="0" w:type="dxa"/>
              <w:left w:w="45" w:type="dxa"/>
              <w:bottom w:w="0" w:type="dxa"/>
              <w:right w:w="45" w:type="dxa"/>
            </w:tcMar>
            <w:vAlign w:val="center"/>
          </w:tcPr>
          <w:p w14:paraId="4FBC1CE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18.2 ±0.27</w:t>
            </w:r>
          </w:p>
        </w:tc>
        <w:tc>
          <w:tcPr>
            <w:tcW w:w="596" w:type="dxa"/>
            <w:shd w:val="clear" w:color="auto" w:fill="FFFFFF"/>
            <w:tcMar>
              <w:top w:w="0" w:type="dxa"/>
              <w:left w:w="45" w:type="dxa"/>
              <w:bottom w:w="0" w:type="dxa"/>
              <w:right w:w="45" w:type="dxa"/>
            </w:tcMar>
            <w:vAlign w:val="center"/>
          </w:tcPr>
          <w:p w14:paraId="7EAE06F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17.5 ±0.23</w:t>
            </w:r>
          </w:p>
        </w:tc>
        <w:tc>
          <w:tcPr>
            <w:tcW w:w="596" w:type="dxa"/>
            <w:shd w:val="clear" w:color="auto" w:fill="FFFFFF"/>
            <w:tcMar>
              <w:top w:w="0" w:type="dxa"/>
              <w:left w:w="45" w:type="dxa"/>
              <w:bottom w:w="0" w:type="dxa"/>
              <w:right w:w="45" w:type="dxa"/>
            </w:tcMar>
            <w:vAlign w:val="center"/>
          </w:tcPr>
          <w:p w14:paraId="754DEFE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14.0 ±0.15</w:t>
            </w:r>
          </w:p>
        </w:tc>
      </w:tr>
    </w:tbl>
    <w:p w14:paraId="171B8AAC"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rPr>
        <w:t>Note</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F</w:t>
      </w:r>
      <w:r>
        <w:rPr>
          <w:rFonts w:ascii="Times New Roman" w:eastAsia="Times New Roman" w:hAnsi="Times New Roman" w:cs="Times New Roman"/>
          <w:b/>
          <w:color w:val="000000"/>
        </w:rPr>
        <w:t xml:space="preserve"> = Fins; </w:t>
      </w:r>
      <w:r>
        <w:rPr>
          <w:rFonts w:ascii="Times New Roman" w:eastAsia="Times New Roman" w:hAnsi="Times New Roman" w:cs="Times New Roman"/>
          <w:b/>
          <w:i/>
          <w:color w:val="000000"/>
        </w:rPr>
        <w:t>G</w:t>
      </w:r>
      <w:r>
        <w:rPr>
          <w:rFonts w:ascii="Times New Roman" w:eastAsia="Times New Roman" w:hAnsi="Times New Roman" w:cs="Times New Roman"/>
          <w:b/>
          <w:color w:val="000000"/>
        </w:rPr>
        <w:t xml:space="preserve"> = Gills; </w:t>
      </w:r>
      <w:r>
        <w:rPr>
          <w:rFonts w:ascii="Times New Roman" w:eastAsia="Times New Roman" w:hAnsi="Times New Roman" w:cs="Times New Roman"/>
          <w:b/>
          <w:i/>
          <w:color w:val="000000"/>
        </w:rPr>
        <w:t>M</w:t>
      </w:r>
      <w:r>
        <w:rPr>
          <w:rFonts w:ascii="Times New Roman" w:eastAsia="Times New Roman" w:hAnsi="Times New Roman" w:cs="Times New Roman"/>
          <w:b/>
          <w:color w:val="000000"/>
        </w:rPr>
        <w:t xml:space="preserve"> = Muscles; </w:t>
      </w:r>
      <w:r>
        <w:rPr>
          <w:rFonts w:ascii="Times New Roman" w:eastAsia="Times New Roman" w:hAnsi="Times New Roman" w:cs="Times New Roman"/>
          <w:b/>
          <w:i/>
          <w:color w:val="000000"/>
        </w:rPr>
        <w:t>RB</w:t>
      </w:r>
      <w:r>
        <w:rPr>
          <w:rFonts w:ascii="Times New Roman" w:eastAsia="Times New Roman" w:hAnsi="Times New Roman" w:cs="Times New Roman"/>
          <w:b/>
          <w:color w:val="000000"/>
        </w:rPr>
        <w:t xml:space="preserve"> = Remaining Body; </w:t>
      </w:r>
      <w:r>
        <w:rPr>
          <w:rFonts w:ascii="Times New Roman" w:eastAsia="Times New Roman" w:hAnsi="Times New Roman" w:cs="Times New Roman"/>
          <w:b/>
          <w:i/>
          <w:color w:val="000000"/>
        </w:rPr>
        <w:t>WB</w:t>
      </w:r>
      <w:r>
        <w:rPr>
          <w:rFonts w:ascii="Times New Roman" w:eastAsia="Times New Roman" w:hAnsi="Times New Roman" w:cs="Times New Roman"/>
          <w:b/>
          <w:color w:val="000000"/>
        </w:rPr>
        <w:t xml:space="preserve"> = Whole Body</w:t>
      </w:r>
    </w:p>
    <w:p w14:paraId="16A39E49"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Table No. 3:  Showing the seasonal variations of proximate composition (%) in the different tissues of </w:t>
      </w:r>
      <w:proofErr w:type="spellStart"/>
      <w:r>
        <w:rPr>
          <w:rFonts w:ascii="Times New Roman" w:eastAsia="Times New Roman" w:hAnsi="Times New Roman" w:cs="Times New Roman"/>
          <w:b/>
          <w:i/>
          <w:color w:val="000000"/>
          <w:sz w:val="24"/>
          <w:szCs w:val="24"/>
        </w:rPr>
        <w:t>Mystuscavasius</w:t>
      </w:r>
      <w:r>
        <w:rPr>
          <w:rFonts w:ascii="Times New Roman" w:eastAsia="Times New Roman" w:hAnsi="Times New Roman" w:cs="Times New Roman"/>
          <w:b/>
          <w:color w:val="000000"/>
          <w:sz w:val="24"/>
          <w:szCs w:val="24"/>
        </w:rPr>
        <w:t>collected</w:t>
      </w:r>
      <w:proofErr w:type="spellEnd"/>
      <w:r>
        <w:rPr>
          <w:rFonts w:ascii="Times New Roman" w:eastAsia="Times New Roman" w:hAnsi="Times New Roman" w:cs="Times New Roman"/>
          <w:b/>
          <w:color w:val="000000"/>
          <w:sz w:val="24"/>
          <w:szCs w:val="24"/>
        </w:rPr>
        <w:t xml:space="preserve"> from Karanja Reservoir, Bidar, Karnataka, India.</w:t>
      </w:r>
    </w:p>
    <w:tbl>
      <w:tblPr>
        <w:tblStyle w:val="ab"/>
        <w:tblW w:w="10363" w:type="dxa"/>
        <w:jc w:val="center"/>
        <w:tblBorders>
          <w:top w:val="single" w:sz="4" w:space="0" w:color="000000"/>
          <w:left w:val="single" w:sz="4" w:space="0" w:color="000000"/>
          <w:bottom w:val="single" w:sz="4" w:space="0" w:color="000000"/>
          <w:right w:val="single" w:sz="4" w:space="0" w:color="000000"/>
          <w:insideH w:val="single" w:sz="6" w:space="0" w:color="CCCCCC"/>
          <w:insideV w:val="single" w:sz="6" w:space="0" w:color="CCCCCC"/>
        </w:tblBorders>
        <w:tblLayout w:type="fixed"/>
        <w:tblLook w:val="0400" w:firstRow="0" w:lastRow="0" w:firstColumn="0" w:lastColumn="0" w:noHBand="0" w:noVBand="1"/>
      </w:tblPr>
      <w:tblGrid>
        <w:gridCol w:w="1423"/>
        <w:gridCol w:w="596"/>
        <w:gridCol w:w="596"/>
        <w:gridCol w:w="596"/>
        <w:gridCol w:w="596"/>
        <w:gridCol w:w="596"/>
        <w:gridCol w:w="596"/>
        <w:gridCol w:w="596"/>
        <w:gridCol w:w="596"/>
        <w:gridCol w:w="596"/>
        <w:gridCol w:w="596"/>
        <w:gridCol w:w="596"/>
        <w:gridCol w:w="596"/>
        <w:gridCol w:w="596"/>
        <w:gridCol w:w="596"/>
        <w:gridCol w:w="596"/>
      </w:tblGrid>
      <w:tr w:rsidR="009B3DFE" w14:paraId="6B7F71A1" w14:textId="77777777">
        <w:trPr>
          <w:trHeight w:val="300"/>
          <w:jc w:val="center"/>
        </w:trPr>
        <w:tc>
          <w:tcPr>
            <w:tcW w:w="10363" w:type="dxa"/>
            <w:gridSpan w:val="16"/>
            <w:tcMar>
              <w:top w:w="0" w:type="dxa"/>
              <w:left w:w="45" w:type="dxa"/>
              <w:bottom w:w="0" w:type="dxa"/>
              <w:right w:w="45" w:type="dxa"/>
            </w:tcMar>
            <w:vAlign w:val="center"/>
          </w:tcPr>
          <w:p w14:paraId="1DFC1A08" w14:textId="77777777" w:rsidR="009B3DFE" w:rsidRDefault="00367182">
            <w:pPr>
              <w:pBdr>
                <w:top w:val="nil"/>
                <w:left w:val="nil"/>
                <w:bottom w:val="nil"/>
                <w:right w:val="nil"/>
                <w:between w:val="nil"/>
              </w:pBdr>
              <w:jc w:val="center"/>
              <w:rPr>
                <w:rFonts w:ascii="Times New Roman" w:eastAsia="Times New Roman" w:hAnsi="Times New Roman" w:cs="Times New Roman"/>
                <w:b/>
                <w:i/>
                <w:color w:val="000000"/>
                <w:sz w:val="24"/>
                <w:szCs w:val="24"/>
              </w:rPr>
            </w:pPr>
            <w:proofErr w:type="spellStart"/>
            <w:r>
              <w:rPr>
                <w:rFonts w:ascii="Times New Roman" w:eastAsia="Times New Roman" w:hAnsi="Times New Roman" w:cs="Times New Roman"/>
                <w:b/>
                <w:i/>
                <w:color w:val="000000"/>
                <w:sz w:val="24"/>
                <w:szCs w:val="24"/>
              </w:rPr>
              <w:t>Mystuscavasius</w:t>
            </w:r>
            <w:proofErr w:type="spellEnd"/>
          </w:p>
        </w:tc>
      </w:tr>
      <w:tr w:rsidR="009B3DFE" w14:paraId="2DAF2368" w14:textId="77777777">
        <w:trPr>
          <w:trHeight w:val="300"/>
          <w:jc w:val="center"/>
        </w:trPr>
        <w:tc>
          <w:tcPr>
            <w:tcW w:w="1423" w:type="dxa"/>
            <w:tcMar>
              <w:top w:w="0" w:type="dxa"/>
              <w:left w:w="45" w:type="dxa"/>
              <w:bottom w:w="0" w:type="dxa"/>
              <w:right w:w="45" w:type="dxa"/>
            </w:tcMar>
            <w:vAlign w:val="center"/>
          </w:tcPr>
          <w:p w14:paraId="13372DB2" w14:textId="77777777" w:rsidR="009B3DFE" w:rsidRDefault="009B3DFE">
            <w:pPr>
              <w:pBdr>
                <w:top w:val="nil"/>
                <w:left w:val="nil"/>
                <w:bottom w:val="nil"/>
                <w:right w:val="nil"/>
                <w:between w:val="nil"/>
              </w:pBdr>
              <w:jc w:val="center"/>
              <w:rPr>
                <w:rFonts w:ascii="Times New Roman" w:eastAsia="Times New Roman" w:hAnsi="Times New Roman" w:cs="Times New Roman"/>
                <w:b/>
                <w:i/>
                <w:color w:val="000000"/>
              </w:rPr>
            </w:pPr>
          </w:p>
        </w:tc>
        <w:tc>
          <w:tcPr>
            <w:tcW w:w="2980" w:type="dxa"/>
            <w:gridSpan w:val="5"/>
            <w:tcMar>
              <w:top w:w="0" w:type="dxa"/>
              <w:left w:w="45" w:type="dxa"/>
              <w:bottom w:w="0" w:type="dxa"/>
              <w:right w:w="45" w:type="dxa"/>
            </w:tcMar>
            <w:vAlign w:val="center"/>
          </w:tcPr>
          <w:p w14:paraId="46E0B10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Pre-Monsoon</w:t>
            </w:r>
          </w:p>
        </w:tc>
        <w:tc>
          <w:tcPr>
            <w:tcW w:w="2980" w:type="dxa"/>
            <w:gridSpan w:val="5"/>
            <w:tcMar>
              <w:top w:w="0" w:type="dxa"/>
              <w:left w:w="45" w:type="dxa"/>
              <w:bottom w:w="0" w:type="dxa"/>
              <w:right w:w="45" w:type="dxa"/>
            </w:tcMar>
            <w:vAlign w:val="center"/>
          </w:tcPr>
          <w:p w14:paraId="34F4F9B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Monsoon</w:t>
            </w:r>
          </w:p>
        </w:tc>
        <w:tc>
          <w:tcPr>
            <w:tcW w:w="2980" w:type="dxa"/>
            <w:gridSpan w:val="5"/>
            <w:tcMar>
              <w:top w:w="0" w:type="dxa"/>
              <w:left w:w="45" w:type="dxa"/>
              <w:bottom w:w="0" w:type="dxa"/>
              <w:right w:w="45" w:type="dxa"/>
            </w:tcMar>
            <w:vAlign w:val="center"/>
          </w:tcPr>
          <w:p w14:paraId="351CD1F3"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Post-Monsoon</w:t>
            </w:r>
          </w:p>
        </w:tc>
      </w:tr>
      <w:tr w:rsidR="009B3DFE" w14:paraId="0FEB81C6" w14:textId="77777777">
        <w:trPr>
          <w:trHeight w:val="300"/>
          <w:jc w:val="center"/>
        </w:trPr>
        <w:tc>
          <w:tcPr>
            <w:tcW w:w="1423" w:type="dxa"/>
            <w:tcMar>
              <w:top w:w="0" w:type="dxa"/>
              <w:left w:w="45" w:type="dxa"/>
              <w:bottom w:w="0" w:type="dxa"/>
              <w:right w:w="45" w:type="dxa"/>
            </w:tcMar>
            <w:vAlign w:val="center"/>
          </w:tcPr>
          <w:p w14:paraId="32EE153D" w14:textId="77777777" w:rsidR="009B3DFE" w:rsidRDefault="009B3DFE">
            <w:pPr>
              <w:pBdr>
                <w:top w:val="nil"/>
                <w:left w:val="nil"/>
                <w:bottom w:val="nil"/>
                <w:right w:val="nil"/>
                <w:between w:val="nil"/>
              </w:pBdr>
              <w:jc w:val="center"/>
              <w:rPr>
                <w:rFonts w:ascii="Times New Roman" w:eastAsia="Times New Roman" w:hAnsi="Times New Roman" w:cs="Times New Roman"/>
                <w:b/>
                <w:color w:val="000000"/>
              </w:rPr>
            </w:pPr>
          </w:p>
        </w:tc>
        <w:tc>
          <w:tcPr>
            <w:tcW w:w="2980" w:type="dxa"/>
            <w:gridSpan w:val="5"/>
            <w:tcMar>
              <w:top w:w="0" w:type="dxa"/>
              <w:left w:w="45" w:type="dxa"/>
              <w:bottom w:w="0" w:type="dxa"/>
              <w:right w:w="45" w:type="dxa"/>
            </w:tcMar>
            <w:vAlign w:val="center"/>
          </w:tcPr>
          <w:p w14:paraId="72B1916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January to April</w:t>
            </w:r>
          </w:p>
        </w:tc>
        <w:tc>
          <w:tcPr>
            <w:tcW w:w="2980" w:type="dxa"/>
            <w:gridSpan w:val="5"/>
            <w:tcMar>
              <w:top w:w="0" w:type="dxa"/>
              <w:left w:w="45" w:type="dxa"/>
              <w:bottom w:w="0" w:type="dxa"/>
              <w:right w:w="45" w:type="dxa"/>
            </w:tcMar>
            <w:vAlign w:val="center"/>
          </w:tcPr>
          <w:p w14:paraId="21254C1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May to August</w:t>
            </w:r>
          </w:p>
        </w:tc>
        <w:tc>
          <w:tcPr>
            <w:tcW w:w="2980" w:type="dxa"/>
            <w:gridSpan w:val="5"/>
            <w:tcMar>
              <w:top w:w="0" w:type="dxa"/>
              <w:left w:w="45" w:type="dxa"/>
              <w:bottom w:w="0" w:type="dxa"/>
              <w:right w:w="45" w:type="dxa"/>
            </w:tcMar>
            <w:vAlign w:val="center"/>
          </w:tcPr>
          <w:p w14:paraId="2EE485B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September to December</w:t>
            </w:r>
          </w:p>
        </w:tc>
      </w:tr>
      <w:tr w:rsidR="009B3DFE" w14:paraId="6CCF1555" w14:textId="77777777">
        <w:trPr>
          <w:trHeight w:val="300"/>
          <w:jc w:val="center"/>
        </w:trPr>
        <w:tc>
          <w:tcPr>
            <w:tcW w:w="1423" w:type="dxa"/>
            <w:tcMar>
              <w:top w:w="0" w:type="dxa"/>
              <w:left w:w="45" w:type="dxa"/>
              <w:bottom w:w="0" w:type="dxa"/>
              <w:right w:w="45" w:type="dxa"/>
            </w:tcMar>
            <w:vAlign w:val="center"/>
          </w:tcPr>
          <w:p w14:paraId="58DE41C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Parameters</w:t>
            </w:r>
          </w:p>
        </w:tc>
        <w:tc>
          <w:tcPr>
            <w:tcW w:w="596" w:type="dxa"/>
            <w:tcMar>
              <w:top w:w="0" w:type="dxa"/>
              <w:left w:w="45" w:type="dxa"/>
              <w:bottom w:w="0" w:type="dxa"/>
              <w:right w:w="45" w:type="dxa"/>
            </w:tcMar>
            <w:vAlign w:val="center"/>
          </w:tcPr>
          <w:p w14:paraId="618F2A24"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4C508AA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48E4383B"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764E0A2B"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2AE9128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4A7979A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313D9C2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239BF70F"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3161B61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0C9380A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11BC2B0B"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7ACBEF54"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7CA95B67"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0824823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7BA4654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r>
      <w:tr w:rsidR="009B3DFE" w14:paraId="79077E65" w14:textId="77777777">
        <w:trPr>
          <w:trHeight w:val="300"/>
          <w:jc w:val="center"/>
        </w:trPr>
        <w:tc>
          <w:tcPr>
            <w:tcW w:w="1423" w:type="dxa"/>
            <w:tcMar>
              <w:top w:w="0" w:type="dxa"/>
              <w:left w:w="45" w:type="dxa"/>
              <w:bottom w:w="0" w:type="dxa"/>
              <w:right w:w="45" w:type="dxa"/>
            </w:tcMar>
            <w:vAlign w:val="center"/>
          </w:tcPr>
          <w:p w14:paraId="5F72607A"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Ash</w:t>
            </w:r>
          </w:p>
        </w:tc>
        <w:tc>
          <w:tcPr>
            <w:tcW w:w="596" w:type="dxa"/>
            <w:shd w:val="clear" w:color="auto" w:fill="FFFFFF"/>
            <w:tcMar>
              <w:top w:w="0" w:type="dxa"/>
              <w:left w:w="45" w:type="dxa"/>
              <w:bottom w:w="0" w:type="dxa"/>
              <w:right w:w="45" w:type="dxa"/>
            </w:tcMar>
            <w:vAlign w:val="center"/>
          </w:tcPr>
          <w:p w14:paraId="41EC193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5.75 ±0.25</w:t>
            </w:r>
          </w:p>
        </w:tc>
        <w:tc>
          <w:tcPr>
            <w:tcW w:w="596" w:type="dxa"/>
            <w:shd w:val="clear" w:color="auto" w:fill="FFFFFF"/>
            <w:tcMar>
              <w:top w:w="0" w:type="dxa"/>
              <w:left w:w="45" w:type="dxa"/>
              <w:bottom w:w="0" w:type="dxa"/>
              <w:right w:w="45" w:type="dxa"/>
            </w:tcMar>
            <w:vAlign w:val="center"/>
          </w:tcPr>
          <w:p w14:paraId="199108B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5.36 ±0.22</w:t>
            </w:r>
          </w:p>
        </w:tc>
        <w:tc>
          <w:tcPr>
            <w:tcW w:w="596" w:type="dxa"/>
            <w:shd w:val="clear" w:color="auto" w:fill="FFFFFF"/>
            <w:tcMar>
              <w:top w:w="0" w:type="dxa"/>
              <w:left w:w="45" w:type="dxa"/>
              <w:bottom w:w="0" w:type="dxa"/>
              <w:right w:w="45" w:type="dxa"/>
            </w:tcMar>
            <w:vAlign w:val="center"/>
          </w:tcPr>
          <w:p w14:paraId="6C08EA6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4.6 ±0.34</w:t>
            </w:r>
          </w:p>
        </w:tc>
        <w:tc>
          <w:tcPr>
            <w:tcW w:w="596" w:type="dxa"/>
            <w:shd w:val="clear" w:color="auto" w:fill="FFFFFF"/>
            <w:tcMar>
              <w:top w:w="0" w:type="dxa"/>
              <w:left w:w="45" w:type="dxa"/>
              <w:bottom w:w="0" w:type="dxa"/>
              <w:right w:w="45" w:type="dxa"/>
            </w:tcMar>
            <w:vAlign w:val="center"/>
          </w:tcPr>
          <w:p w14:paraId="2D14CCD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4.25 ±0.62</w:t>
            </w:r>
          </w:p>
        </w:tc>
        <w:tc>
          <w:tcPr>
            <w:tcW w:w="596" w:type="dxa"/>
            <w:shd w:val="clear" w:color="auto" w:fill="FFFFFF"/>
            <w:tcMar>
              <w:top w:w="0" w:type="dxa"/>
              <w:left w:w="45" w:type="dxa"/>
              <w:bottom w:w="0" w:type="dxa"/>
              <w:right w:w="45" w:type="dxa"/>
            </w:tcMar>
            <w:vAlign w:val="center"/>
          </w:tcPr>
          <w:p w14:paraId="1203AED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 ±0.54</w:t>
            </w:r>
          </w:p>
        </w:tc>
        <w:tc>
          <w:tcPr>
            <w:tcW w:w="596" w:type="dxa"/>
            <w:shd w:val="clear" w:color="auto" w:fill="FFFFFF"/>
            <w:tcMar>
              <w:top w:w="0" w:type="dxa"/>
              <w:left w:w="45" w:type="dxa"/>
              <w:bottom w:w="0" w:type="dxa"/>
              <w:right w:w="45" w:type="dxa"/>
            </w:tcMar>
            <w:vAlign w:val="center"/>
          </w:tcPr>
          <w:p w14:paraId="3256902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5.13 ±0.46</w:t>
            </w:r>
          </w:p>
        </w:tc>
        <w:tc>
          <w:tcPr>
            <w:tcW w:w="596" w:type="dxa"/>
            <w:shd w:val="clear" w:color="auto" w:fill="FFFFFF"/>
            <w:tcMar>
              <w:top w:w="0" w:type="dxa"/>
              <w:left w:w="45" w:type="dxa"/>
              <w:bottom w:w="0" w:type="dxa"/>
              <w:right w:w="45" w:type="dxa"/>
            </w:tcMar>
            <w:vAlign w:val="center"/>
          </w:tcPr>
          <w:p w14:paraId="3DE4BDD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6.05 ±0.69</w:t>
            </w:r>
          </w:p>
        </w:tc>
        <w:tc>
          <w:tcPr>
            <w:tcW w:w="596" w:type="dxa"/>
            <w:shd w:val="clear" w:color="auto" w:fill="FFFFFF"/>
            <w:tcMar>
              <w:top w:w="0" w:type="dxa"/>
              <w:left w:w="45" w:type="dxa"/>
              <w:bottom w:w="0" w:type="dxa"/>
              <w:right w:w="45" w:type="dxa"/>
            </w:tcMar>
            <w:vAlign w:val="center"/>
          </w:tcPr>
          <w:p w14:paraId="0B530E1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5.25 ±0.61</w:t>
            </w:r>
          </w:p>
        </w:tc>
        <w:tc>
          <w:tcPr>
            <w:tcW w:w="596" w:type="dxa"/>
            <w:shd w:val="clear" w:color="auto" w:fill="FFFFFF"/>
            <w:tcMar>
              <w:top w:w="0" w:type="dxa"/>
              <w:left w:w="45" w:type="dxa"/>
              <w:bottom w:w="0" w:type="dxa"/>
              <w:right w:w="45" w:type="dxa"/>
            </w:tcMar>
            <w:vAlign w:val="center"/>
          </w:tcPr>
          <w:p w14:paraId="0C5031F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4.85 ±0.32</w:t>
            </w:r>
          </w:p>
        </w:tc>
        <w:tc>
          <w:tcPr>
            <w:tcW w:w="596" w:type="dxa"/>
            <w:shd w:val="clear" w:color="auto" w:fill="FFFFFF"/>
            <w:tcMar>
              <w:top w:w="0" w:type="dxa"/>
              <w:left w:w="45" w:type="dxa"/>
              <w:bottom w:w="0" w:type="dxa"/>
              <w:right w:w="45" w:type="dxa"/>
            </w:tcMar>
            <w:vAlign w:val="center"/>
          </w:tcPr>
          <w:p w14:paraId="7B98BD1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4.8 ±0.37</w:t>
            </w:r>
          </w:p>
        </w:tc>
        <w:tc>
          <w:tcPr>
            <w:tcW w:w="596" w:type="dxa"/>
            <w:shd w:val="clear" w:color="auto" w:fill="FFFFFF"/>
            <w:tcMar>
              <w:top w:w="0" w:type="dxa"/>
              <w:left w:w="45" w:type="dxa"/>
              <w:bottom w:w="0" w:type="dxa"/>
              <w:right w:w="45" w:type="dxa"/>
            </w:tcMar>
            <w:vAlign w:val="center"/>
          </w:tcPr>
          <w:p w14:paraId="2D9C2E8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6.3 ±0.35</w:t>
            </w:r>
          </w:p>
        </w:tc>
        <w:tc>
          <w:tcPr>
            <w:tcW w:w="596" w:type="dxa"/>
            <w:shd w:val="clear" w:color="auto" w:fill="FFFFFF"/>
            <w:tcMar>
              <w:top w:w="0" w:type="dxa"/>
              <w:left w:w="45" w:type="dxa"/>
              <w:bottom w:w="0" w:type="dxa"/>
              <w:right w:w="45" w:type="dxa"/>
            </w:tcMar>
            <w:vAlign w:val="center"/>
          </w:tcPr>
          <w:p w14:paraId="5BB2741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6.55 ±0.24</w:t>
            </w:r>
          </w:p>
        </w:tc>
        <w:tc>
          <w:tcPr>
            <w:tcW w:w="596" w:type="dxa"/>
            <w:shd w:val="clear" w:color="auto" w:fill="FFFFFF"/>
            <w:tcMar>
              <w:top w:w="0" w:type="dxa"/>
              <w:left w:w="45" w:type="dxa"/>
              <w:bottom w:w="0" w:type="dxa"/>
              <w:right w:w="45" w:type="dxa"/>
            </w:tcMar>
            <w:vAlign w:val="center"/>
          </w:tcPr>
          <w:p w14:paraId="681BADC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5.95 ±0.21</w:t>
            </w:r>
          </w:p>
        </w:tc>
        <w:tc>
          <w:tcPr>
            <w:tcW w:w="596" w:type="dxa"/>
            <w:shd w:val="clear" w:color="auto" w:fill="FFFFFF"/>
            <w:tcMar>
              <w:top w:w="0" w:type="dxa"/>
              <w:left w:w="45" w:type="dxa"/>
              <w:bottom w:w="0" w:type="dxa"/>
              <w:right w:w="45" w:type="dxa"/>
            </w:tcMar>
            <w:vAlign w:val="center"/>
          </w:tcPr>
          <w:p w14:paraId="08E5AF7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±0.43</w:t>
            </w:r>
          </w:p>
        </w:tc>
        <w:tc>
          <w:tcPr>
            <w:tcW w:w="596" w:type="dxa"/>
            <w:shd w:val="clear" w:color="auto" w:fill="FFFFFF"/>
            <w:tcMar>
              <w:top w:w="0" w:type="dxa"/>
              <w:left w:w="45" w:type="dxa"/>
              <w:bottom w:w="0" w:type="dxa"/>
              <w:right w:w="45" w:type="dxa"/>
            </w:tcMar>
            <w:vAlign w:val="center"/>
          </w:tcPr>
          <w:p w14:paraId="6E882BD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5.8 ±0.35</w:t>
            </w:r>
          </w:p>
        </w:tc>
      </w:tr>
      <w:tr w:rsidR="009B3DFE" w14:paraId="6233E664" w14:textId="77777777">
        <w:trPr>
          <w:trHeight w:val="300"/>
          <w:jc w:val="center"/>
        </w:trPr>
        <w:tc>
          <w:tcPr>
            <w:tcW w:w="1423" w:type="dxa"/>
            <w:tcMar>
              <w:top w:w="0" w:type="dxa"/>
              <w:left w:w="45" w:type="dxa"/>
              <w:bottom w:w="0" w:type="dxa"/>
              <w:right w:w="45" w:type="dxa"/>
            </w:tcMar>
            <w:vAlign w:val="center"/>
          </w:tcPr>
          <w:p w14:paraId="2F88E30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Moisture</w:t>
            </w:r>
          </w:p>
        </w:tc>
        <w:tc>
          <w:tcPr>
            <w:tcW w:w="596" w:type="dxa"/>
            <w:shd w:val="clear" w:color="auto" w:fill="FFFFFF"/>
            <w:tcMar>
              <w:top w:w="0" w:type="dxa"/>
              <w:left w:w="45" w:type="dxa"/>
              <w:bottom w:w="0" w:type="dxa"/>
              <w:right w:w="45" w:type="dxa"/>
            </w:tcMar>
            <w:vAlign w:val="center"/>
          </w:tcPr>
          <w:p w14:paraId="317B350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67.91 ±2.56</w:t>
            </w:r>
          </w:p>
        </w:tc>
        <w:tc>
          <w:tcPr>
            <w:tcW w:w="596" w:type="dxa"/>
            <w:tcMar>
              <w:top w:w="0" w:type="dxa"/>
              <w:left w:w="45" w:type="dxa"/>
              <w:bottom w:w="0" w:type="dxa"/>
              <w:right w:w="45" w:type="dxa"/>
            </w:tcMar>
            <w:vAlign w:val="center"/>
          </w:tcPr>
          <w:p w14:paraId="5EAE161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73.58 ±2.61</w:t>
            </w:r>
          </w:p>
        </w:tc>
        <w:tc>
          <w:tcPr>
            <w:tcW w:w="596" w:type="dxa"/>
            <w:tcMar>
              <w:top w:w="0" w:type="dxa"/>
              <w:left w:w="45" w:type="dxa"/>
              <w:bottom w:w="0" w:type="dxa"/>
              <w:right w:w="45" w:type="dxa"/>
            </w:tcMar>
            <w:vAlign w:val="center"/>
          </w:tcPr>
          <w:p w14:paraId="5791AA2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75.72 ±1.84</w:t>
            </w:r>
          </w:p>
        </w:tc>
        <w:tc>
          <w:tcPr>
            <w:tcW w:w="596" w:type="dxa"/>
            <w:shd w:val="clear" w:color="auto" w:fill="FFFFFF"/>
            <w:tcMar>
              <w:top w:w="0" w:type="dxa"/>
              <w:left w:w="45" w:type="dxa"/>
              <w:bottom w:w="0" w:type="dxa"/>
              <w:right w:w="45" w:type="dxa"/>
            </w:tcMar>
            <w:vAlign w:val="center"/>
          </w:tcPr>
          <w:p w14:paraId="0A39461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83.01 ±1.65</w:t>
            </w:r>
          </w:p>
        </w:tc>
        <w:tc>
          <w:tcPr>
            <w:tcW w:w="596" w:type="dxa"/>
            <w:tcMar>
              <w:top w:w="0" w:type="dxa"/>
              <w:left w:w="45" w:type="dxa"/>
              <w:bottom w:w="0" w:type="dxa"/>
              <w:right w:w="45" w:type="dxa"/>
            </w:tcMar>
            <w:vAlign w:val="center"/>
          </w:tcPr>
          <w:p w14:paraId="524231A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78.11 ±2.02</w:t>
            </w:r>
          </w:p>
        </w:tc>
        <w:tc>
          <w:tcPr>
            <w:tcW w:w="596" w:type="dxa"/>
            <w:tcMar>
              <w:top w:w="0" w:type="dxa"/>
              <w:left w:w="45" w:type="dxa"/>
              <w:bottom w:w="0" w:type="dxa"/>
              <w:right w:w="45" w:type="dxa"/>
            </w:tcMar>
            <w:vAlign w:val="center"/>
          </w:tcPr>
          <w:p w14:paraId="50788D7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66.63 ±5.63</w:t>
            </w:r>
          </w:p>
        </w:tc>
        <w:tc>
          <w:tcPr>
            <w:tcW w:w="596" w:type="dxa"/>
            <w:tcMar>
              <w:top w:w="0" w:type="dxa"/>
              <w:left w:w="45" w:type="dxa"/>
              <w:bottom w:w="0" w:type="dxa"/>
              <w:right w:w="45" w:type="dxa"/>
            </w:tcMar>
            <w:vAlign w:val="center"/>
          </w:tcPr>
          <w:p w14:paraId="3BD8035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73.45 ±2.47</w:t>
            </w:r>
          </w:p>
        </w:tc>
        <w:tc>
          <w:tcPr>
            <w:tcW w:w="596" w:type="dxa"/>
            <w:shd w:val="clear" w:color="auto" w:fill="FFFFFF"/>
            <w:tcMar>
              <w:top w:w="0" w:type="dxa"/>
              <w:left w:w="45" w:type="dxa"/>
              <w:bottom w:w="0" w:type="dxa"/>
              <w:right w:w="45" w:type="dxa"/>
            </w:tcMar>
            <w:vAlign w:val="center"/>
          </w:tcPr>
          <w:p w14:paraId="69051D2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75.36 ±2.21</w:t>
            </w:r>
          </w:p>
        </w:tc>
        <w:tc>
          <w:tcPr>
            <w:tcW w:w="596" w:type="dxa"/>
            <w:shd w:val="clear" w:color="auto" w:fill="FFFFFF"/>
            <w:tcMar>
              <w:top w:w="0" w:type="dxa"/>
              <w:left w:w="45" w:type="dxa"/>
              <w:bottom w:w="0" w:type="dxa"/>
              <w:right w:w="45" w:type="dxa"/>
            </w:tcMar>
            <w:vAlign w:val="center"/>
          </w:tcPr>
          <w:p w14:paraId="043B9D3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74.38 ±1.93</w:t>
            </w:r>
          </w:p>
        </w:tc>
        <w:tc>
          <w:tcPr>
            <w:tcW w:w="596" w:type="dxa"/>
            <w:tcMar>
              <w:top w:w="0" w:type="dxa"/>
              <w:left w:w="45" w:type="dxa"/>
              <w:bottom w:w="0" w:type="dxa"/>
              <w:right w:w="45" w:type="dxa"/>
            </w:tcMar>
            <w:vAlign w:val="center"/>
          </w:tcPr>
          <w:p w14:paraId="7E0ADDC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78.07 ±2.55</w:t>
            </w:r>
          </w:p>
        </w:tc>
        <w:tc>
          <w:tcPr>
            <w:tcW w:w="596" w:type="dxa"/>
            <w:shd w:val="clear" w:color="auto" w:fill="FFFFFF"/>
            <w:tcMar>
              <w:top w:w="0" w:type="dxa"/>
              <w:left w:w="45" w:type="dxa"/>
              <w:bottom w:w="0" w:type="dxa"/>
              <w:right w:w="45" w:type="dxa"/>
            </w:tcMar>
            <w:vAlign w:val="center"/>
          </w:tcPr>
          <w:p w14:paraId="01EA3DB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63.73 ±2.11</w:t>
            </w:r>
          </w:p>
        </w:tc>
        <w:tc>
          <w:tcPr>
            <w:tcW w:w="596" w:type="dxa"/>
            <w:shd w:val="clear" w:color="auto" w:fill="FFFFFF"/>
            <w:tcMar>
              <w:top w:w="0" w:type="dxa"/>
              <w:left w:w="45" w:type="dxa"/>
              <w:bottom w:w="0" w:type="dxa"/>
              <w:right w:w="45" w:type="dxa"/>
            </w:tcMar>
            <w:vAlign w:val="center"/>
          </w:tcPr>
          <w:p w14:paraId="124E27B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67.33 ±2.56</w:t>
            </w:r>
          </w:p>
        </w:tc>
        <w:tc>
          <w:tcPr>
            <w:tcW w:w="596" w:type="dxa"/>
            <w:shd w:val="clear" w:color="auto" w:fill="FFFFFF"/>
            <w:tcMar>
              <w:top w:w="0" w:type="dxa"/>
              <w:left w:w="45" w:type="dxa"/>
              <w:bottom w:w="0" w:type="dxa"/>
              <w:right w:w="45" w:type="dxa"/>
            </w:tcMar>
            <w:vAlign w:val="center"/>
          </w:tcPr>
          <w:p w14:paraId="5B556A1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71.72 ±2.32</w:t>
            </w:r>
          </w:p>
        </w:tc>
        <w:tc>
          <w:tcPr>
            <w:tcW w:w="596" w:type="dxa"/>
            <w:shd w:val="clear" w:color="auto" w:fill="FFFFFF"/>
            <w:tcMar>
              <w:top w:w="0" w:type="dxa"/>
              <w:left w:w="45" w:type="dxa"/>
              <w:bottom w:w="0" w:type="dxa"/>
              <w:right w:w="45" w:type="dxa"/>
            </w:tcMar>
            <w:vAlign w:val="center"/>
          </w:tcPr>
          <w:p w14:paraId="76D425C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73.27 ±1.64</w:t>
            </w:r>
          </w:p>
        </w:tc>
        <w:tc>
          <w:tcPr>
            <w:tcW w:w="596" w:type="dxa"/>
            <w:tcMar>
              <w:top w:w="0" w:type="dxa"/>
              <w:left w:w="45" w:type="dxa"/>
              <w:bottom w:w="0" w:type="dxa"/>
              <w:right w:w="45" w:type="dxa"/>
            </w:tcMar>
            <w:vAlign w:val="center"/>
          </w:tcPr>
          <w:p w14:paraId="43BA6EA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77.11 ±1.43</w:t>
            </w:r>
          </w:p>
        </w:tc>
      </w:tr>
      <w:tr w:rsidR="009B3DFE" w14:paraId="1F96297F" w14:textId="77777777">
        <w:trPr>
          <w:trHeight w:val="300"/>
          <w:jc w:val="center"/>
        </w:trPr>
        <w:tc>
          <w:tcPr>
            <w:tcW w:w="1423" w:type="dxa"/>
            <w:tcMar>
              <w:top w:w="0" w:type="dxa"/>
              <w:left w:w="45" w:type="dxa"/>
              <w:bottom w:w="0" w:type="dxa"/>
              <w:right w:w="45" w:type="dxa"/>
            </w:tcMar>
            <w:vAlign w:val="center"/>
          </w:tcPr>
          <w:p w14:paraId="7C1A6F7A"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Carbohydrate</w:t>
            </w:r>
          </w:p>
        </w:tc>
        <w:tc>
          <w:tcPr>
            <w:tcW w:w="596" w:type="dxa"/>
            <w:shd w:val="clear" w:color="auto" w:fill="FFFFFF"/>
            <w:tcMar>
              <w:top w:w="0" w:type="dxa"/>
              <w:left w:w="45" w:type="dxa"/>
              <w:bottom w:w="0" w:type="dxa"/>
              <w:right w:w="45" w:type="dxa"/>
            </w:tcMar>
            <w:vAlign w:val="center"/>
          </w:tcPr>
          <w:p w14:paraId="1D33A3C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 ±0.31</w:t>
            </w:r>
          </w:p>
        </w:tc>
        <w:tc>
          <w:tcPr>
            <w:tcW w:w="596" w:type="dxa"/>
            <w:shd w:val="clear" w:color="auto" w:fill="FFFFFF"/>
            <w:tcMar>
              <w:top w:w="0" w:type="dxa"/>
              <w:left w:w="45" w:type="dxa"/>
              <w:bottom w:w="0" w:type="dxa"/>
              <w:right w:w="45" w:type="dxa"/>
            </w:tcMar>
            <w:vAlign w:val="center"/>
          </w:tcPr>
          <w:p w14:paraId="611E673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3.6 ±0.22</w:t>
            </w:r>
          </w:p>
        </w:tc>
        <w:tc>
          <w:tcPr>
            <w:tcW w:w="596" w:type="dxa"/>
            <w:shd w:val="clear" w:color="auto" w:fill="FFFFFF"/>
            <w:tcMar>
              <w:top w:w="0" w:type="dxa"/>
              <w:left w:w="45" w:type="dxa"/>
              <w:bottom w:w="0" w:type="dxa"/>
              <w:right w:w="45" w:type="dxa"/>
            </w:tcMar>
            <w:vAlign w:val="center"/>
          </w:tcPr>
          <w:p w14:paraId="6669F6E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4.1 ±0.36</w:t>
            </w:r>
          </w:p>
        </w:tc>
        <w:tc>
          <w:tcPr>
            <w:tcW w:w="596" w:type="dxa"/>
            <w:shd w:val="clear" w:color="auto" w:fill="FFFFFF"/>
            <w:tcMar>
              <w:top w:w="0" w:type="dxa"/>
              <w:left w:w="45" w:type="dxa"/>
              <w:bottom w:w="0" w:type="dxa"/>
              <w:right w:w="45" w:type="dxa"/>
            </w:tcMar>
            <w:vAlign w:val="center"/>
          </w:tcPr>
          <w:p w14:paraId="0A32D56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3.5 ±0.32</w:t>
            </w:r>
          </w:p>
        </w:tc>
        <w:tc>
          <w:tcPr>
            <w:tcW w:w="596" w:type="dxa"/>
            <w:shd w:val="clear" w:color="auto" w:fill="FFFFFF"/>
            <w:tcMar>
              <w:top w:w="0" w:type="dxa"/>
              <w:left w:w="45" w:type="dxa"/>
              <w:bottom w:w="0" w:type="dxa"/>
              <w:right w:w="45" w:type="dxa"/>
            </w:tcMar>
            <w:vAlign w:val="center"/>
          </w:tcPr>
          <w:p w14:paraId="5B320BE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5.4 ±0.27</w:t>
            </w:r>
          </w:p>
        </w:tc>
        <w:tc>
          <w:tcPr>
            <w:tcW w:w="596" w:type="dxa"/>
            <w:shd w:val="clear" w:color="auto" w:fill="FFFFFF"/>
            <w:tcMar>
              <w:top w:w="0" w:type="dxa"/>
              <w:left w:w="45" w:type="dxa"/>
              <w:bottom w:w="0" w:type="dxa"/>
              <w:right w:w="45" w:type="dxa"/>
            </w:tcMar>
            <w:vAlign w:val="center"/>
          </w:tcPr>
          <w:p w14:paraId="29FEEF2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5.0 ±0.30</w:t>
            </w:r>
          </w:p>
        </w:tc>
        <w:tc>
          <w:tcPr>
            <w:tcW w:w="596" w:type="dxa"/>
            <w:shd w:val="clear" w:color="auto" w:fill="FFFFFF"/>
            <w:tcMar>
              <w:top w:w="0" w:type="dxa"/>
              <w:left w:w="45" w:type="dxa"/>
              <w:bottom w:w="0" w:type="dxa"/>
              <w:right w:w="45" w:type="dxa"/>
            </w:tcMar>
            <w:vAlign w:val="center"/>
          </w:tcPr>
          <w:p w14:paraId="3428EC3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7.0 ±0.54</w:t>
            </w:r>
          </w:p>
        </w:tc>
        <w:tc>
          <w:tcPr>
            <w:tcW w:w="596" w:type="dxa"/>
            <w:shd w:val="clear" w:color="auto" w:fill="FFFFFF"/>
            <w:tcMar>
              <w:top w:w="0" w:type="dxa"/>
              <w:left w:w="45" w:type="dxa"/>
              <w:bottom w:w="0" w:type="dxa"/>
              <w:right w:w="45" w:type="dxa"/>
            </w:tcMar>
            <w:vAlign w:val="center"/>
          </w:tcPr>
          <w:p w14:paraId="20FB571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6.0 ±0.25</w:t>
            </w:r>
          </w:p>
        </w:tc>
        <w:tc>
          <w:tcPr>
            <w:tcW w:w="596" w:type="dxa"/>
            <w:shd w:val="clear" w:color="auto" w:fill="FFFFFF"/>
            <w:tcMar>
              <w:top w:w="0" w:type="dxa"/>
              <w:left w:w="45" w:type="dxa"/>
              <w:bottom w:w="0" w:type="dxa"/>
              <w:right w:w="45" w:type="dxa"/>
            </w:tcMar>
            <w:vAlign w:val="center"/>
          </w:tcPr>
          <w:p w14:paraId="65490E6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5.2 ±0.42</w:t>
            </w:r>
          </w:p>
        </w:tc>
        <w:tc>
          <w:tcPr>
            <w:tcW w:w="596" w:type="dxa"/>
            <w:shd w:val="clear" w:color="auto" w:fill="FFFFFF"/>
            <w:tcMar>
              <w:top w:w="0" w:type="dxa"/>
              <w:left w:w="45" w:type="dxa"/>
              <w:bottom w:w="0" w:type="dxa"/>
              <w:right w:w="45" w:type="dxa"/>
            </w:tcMar>
            <w:vAlign w:val="center"/>
          </w:tcPr>
          <w:p w14:paraId="3EB9973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8.5 ±0.54</w:t>
            </w:r>
          </w:p>
        </w:tc>
        <w:tc>
          <w:tcPr>
            <w:tcW w:w="596" w:type="dxa"/>
            <w:shd w:val="clear" w:color="auto" w:fill="FFFFFF"/>
            <w:tcMar>
              <w:top w:w="0" w:type="dxa"/>
              <w:left w:w="45" w:type="dxa"/>
              <w:bottom w:w="0" w:type="dxa"/>
              <w:right w:w="45" w:type="dxa"/>
            </w:tcMar>
            <w:vAlign w:val="center"/>
          </w:tcPr>
          <w:p w14:paraId="70EA51F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3.8 ±0.43</w:t>
            </w:r>
          </w:p>
        </w:tc>
        <w:tc>
          <w:tcPr>
            <w:tcW w:w="596" w:type="dxa"/>
            <w:shd w:val="clear" w:color="auto" w:fill="FFFFFF"/>
            <w:tcMar>
              <w:top w:w="0" w:type="dxa"/>
              <w:left w:w="45" w:type="dxa"/>
              <w:bottom w:w="0" w:type="dxa"/>
              <w:right w:w="45" w:type="dxa"/>
            </w:tcMar>
            <w:vAlign w:val="center"/>
          </w:tcPr>
          <w:p w14:paraId="6856A99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4.3 ±0.23</w:t>
            </w:r>
          </w:p>
        </w:tc>
        <w:tc>
          <w:tcPr>
            <w:tcW w:w="596" w:type="dxa"/>
            <w:shd w:val="clear" w:color="auto" w:fill="FFFFFF"/>
            <w:tcMar>
              <w:top w:w="0" w:type="dxa"/>
              <w:left w:w="45" w:type="dxa"/>
              <w:bottom w:w="0" w:type="dxa"/>
              <w:right w:w="45" w:type="dxa"/>
            </w:tcMar>
            <w:vAlign w:val="center"/>
          </w:tcPr>
          <w:p w14:paraId="5FB62A9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 ±0.14</w:t>
            </w:r>
          </w:p>
        </w:tc>
        <w:tc>
          <w:tcPr>
            <w:tcW w:w="596" w:type="dxa"/>
            <w:shd w:val="clear" w:color="auto" w:fill="FFFFFF"/>
            <w:tcMar>
              <w:top w:w="0" w:type="dxa"/>
              <w:left w:w="45" w:type="dxa"/>
              <w:bottom w:w="0" w:type="dxa"/>
              <w:right w:w="45" w:type="dxa"/>
            </w:tcMar>
            <w:vAlign w:val="center"/>
          </w:tcPr>
          <w:p w14:paraId="6A8C463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 ±0.22</w:t>
            </w:r>
          </w:p>
        </w:tc>
        <w:tc>
          <w:tcPr>
            <w:tcW w:w="596" w:type="dxa"/>
            <w:shd w:val="clear" w:color="auto" w:fill="FFFFFF"/>
            <w:tcMar>
              <w:top w:w="0" w:type="dxa"/>
              <w:left w:w="45" w:type="dxa"/>
              <w:bottom w:w="0" w:type="dxa"/>
              <w:right w:w="45" w:type="dxa"/>
            </w:tcMar>
            <w:vAlign w:val="center"/>
          </w:tcPr>
          <w:p w14:paraId="226F36C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±0.16</w:t>
            </w:r>
          </w:p>
        </w:tc>
      </w:tr>
      <w:tr w:rsidR="009B3DFE" w14:paraId="30C29E23" w14:textId="77777777">
        <w:trPr>
          <w:trHeight w:val="300"/>
          <w:jc w:val="center"/>
        </w:trPr>
        <w:tc>
          <w:tcPr>
            <w:tcW w:w="1423" w:type="dxa"/>
            <w:tcMar>
              <w:top w:w="0" w:type="dxa"/>
              <w:left w:w="45" w:type="dxa"/>
              <w:bottom w:w="0" w:type="dxa"/>
              <w:right w:w="45" w:type="dxa"/>
            </w:tcMar>
            <w:vAlign w:val="center"/>
          </w:tcPr>
          <w:p w14:paraId="5EC2AA80"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Protein</w:t>
            </w:r>
          </w:p>
        </w:tc>
        <w:tc>
          <w:tcPr>
            <w:tcW w:w="596" w:type="dxa"/>
            <w:shd w:val="clear" w:color="auto" w:fill="FFFFFF"/>
            <w:tcMar>
              <w:top w:w="0" w:type="dxa"/>
              <w:left w:w="45" w:type="dxa"/>
              <w:bottom w:w="0" w:type="dxa"/>
              <w:right w:w="45" w:type="dxa"/>
            </w:tcMar>
            <w:vAlign w:val="center"/>
          </w:tcPr>
          <w:p w14:paraId="6D13E7A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8.2 ±0.14</w:t>
            </w:r>
          </w:p>
        </w:tc>
        <w:tc>
          <w:tcPr>
            <w:tcW w:w="596" w:type="dxa"/>
            <w:shd w:val="clear" w:color="auto" w:fill="FFFFFF"/>
            <w:tcMar>
              <w:top w:w="0" w:type="dxa"/>
              <w:left w:w="45" w:type="dxa"/>
              <w:bottom w:w="0" w:type="dxa"/>
              <w:right w:w="45" w:type="dxa"/>
            </w:tcMar>
            <w:vAlign w:val="center"/>
          </w:tcPr>
          <w:p w14:paraId="2FAA2AB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11.0 ±0.3</w:t>
            </w:r>
          </w:p>
        </w:tc>
        <w:tc>
          <w:tcPr>
            <w:tcW w:w="596" w:type="dxa"/>
            <w:shd w:val="clear" w:color="auto" w:fill="FFFFFF"/>
            <w:tcMar>
              <w:top w:w="0" w:type="dxa"/>
              <w:left w:w="45" w:type="dxa"/>
              <w:bottom w:w="0" w:type="dxa"/>
              <w:right w:w="45" w:type="dxa"/>
            </w:tcMar>
            <w:vAlign w:val="center"/>
          </w:tcPr>
          <w:p w14:paraId="2E35618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24.8 ±0.26</w:t>
            </w:r>
          </w:p>
        </w:tc>
        <w:tc>
          <w:tcPr>
            <w:tcW w:w="596" w:type="dxa"/>
            <w:shd w:val="clear" w:color="auto" w:fill="FFFFFF"/>
            <w:tcMar>
              <w:top w:w="0" w:type="dxa"/>
              <w:left w:w="45" w:type="dxa"/>
              <w:bottom w:w="0" w:type="dxa"/>
              <w:right w:w="45" w:type="dxa"/>
            </w:tcMar>
            <w:vAlign w:val="center"/>
          </w:tcPr>
          <w:p w14:paraId="50EA867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23.4 ±0.22</w:t>
            </w:r>
          </w:p>
        </w:tc>
        <w:tc>
          <w:tcPr>
            <w:tcW w:w="596" w:type="dxa"/>
            <w:shd w:val="clear" w:color="auto" w:fill="FFFFFF"/>
            <w:tcMar>
              <w:top w:w="0" w:type="dxa"/>
              <w:left w:w="45" w:type="dxa"/>
              <w:bottom w:w="0" w:type="dxa"/>
              <w:right w:w="45" w:type="dxa"/>
            </w:tcMar>
            <w:vAlign w:val="center"/>
          </w:tcPr>
          <w:p w14:paraId="5034DBE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22.6 ±0.53</w:t>
            </w:r>
          </w:p>
        </w:tc>
        <w:tc>
          <w:tcPr>
            <w:tcW w:w="596" w:type="dxa"/>
            <w:shd w:val="clear" w:color="auto" w:fill="FFFFFF"/>
            <w:tcMar>
              <w:top w:w="0" w:type="dxa"/>
              <w:left w:w="45" w:type="dxa"/>
              <w:bottom w:w="0" w:type="dxa"/>
              <w:right w:w="45" w:type="dxa"/>
            </w:tcMar>
            <w:vAlign w:val="center"/>
          </w:tcPr>
          <w:p w14:paraId="16E4AC2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12.7 ±0.46</w:t>
            </w:r>
          </w:p>
        </w:tc>
        <w:tc>
          <w:tcPr>
            <w:tcW w:w="596" w:type="dxa"/>
            <w:shd w:val="clear" w:color="auto" w:fill="FFFFFF"/>
            <w:tcMar>
              <w:top w:w="0" w:type="dxa"/>
              <w:left w:w="45" w:type="dxa"/>
              <w:bottom w:w="0" w:type="dxa"/>
              <w:right w:w="45" w:type="dxa"/>
            </w:tcMar>
            <w:vAlign w:val="center"/>
          </w:tcPr>
          <w:p w14:paraId="5DADCE8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11.3 ±0.24</w:t>
            </w:r>
          </w:p>
        </w:tc>
        <w:tc>
          <w:tcPr>
            <w:tcW w:w="596" w:type="dxa"/>
            <w:shd w:val="clear" w:color="auto" w:fill="FFFFFF"/>
            <w:tcMar>
              <w:top w:w="0" w:type="dxa"/>
              <w:left w:w="45" w:type="dxa"/>
              <w:bottom w:w="0" w:type="dxa"/>
              <w:right w:w="45" w:type="dxa"/>
            </w:tcMar>
            <w:vAlign w:val="center"/>
          </w:tcPr>
          <w:p w14:paraId="6FD7FF6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25.4 ±0.11</w:t>
            </w:r>
          </w:p>
        </w:tc>
        <w:tc>
          <w:tcPr>
            <w:tcW w:w="596" w:type="dxa"/>
            <w:shd w:val="clear" w:color="auto" w:fill="FFFFFF"/>
            <w:tcMar>
              <w:top w:w="0" w:type="dxa"/>
              <w:left w:w="45" w:type="dxa"/>
              <w:bottom w:w="0" w:type="dxa"/>
              <w:right w:w="45" w:type="dxa"/>
            </w:tcMar>
            <w:vAlign w:val="center"/>
          </w:tcPr>
          <w:p w14:paraId="4C6D283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21.5 ±0.41</w:t>
            </w:r>
          </w:p>
        </w:tc>
        <w:tc>
          <w:tcPr>
            <w:tcW w:w="596" w:type="dxa"/>
            <w:shd w:val="clear" w:color="auto" w:fill="FFFFFF"/>
            <w:tcMar>
              <w:top w:w="0" w:type="dxa"/>
              <w:left w:w="45" w:type="dxa"/>
              <w:bottom w:w="0" w:type="dxa"/>
              <w:right w:w="45" w:type="dxa"/>
            </w:tcMar>
            <w:vAlign w:val="center"/>
          </w:tcPr>
          <w:p w14:paraId="12ADC40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20.3 ±0.32</w:t>
            </w:r>
          </w:p>
        </w:tc>
        <w:tc>
          <w:tcPr>
            <w:tcW w:w="596" w:type="dxa"/>
            <w:shd w:val="clear" w:color="auto" w:fill="FFFFFF"/>
            <w:tcMar>
              <w:top w:w="0" w:type="dxa"/>
              <w:left w:w="45" w:type="dxa"/>
              <w:bottom w:w="0" w:type="dxa"/>
              <w:right w:w="45" w:type="dxa"/>
            </w:tcMar>
            <w:vAlign w:val="center"/>
          </w:tcPr>
          <w:p w14:paraId="2F46949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10.2 ±0.21</w:t>
            </w:r>
          </w:p>
        </w:tc>
        <w:tc>
          <w:tcPr>
            <w:tcW w:w="596" w:type="dxa"/>
            <w:shd w:val="clear" w:color="auto" w:fill="FFFFFF"/>
            <w:tcMar>
              <w:top w:w="0" w:type="dxa"/>
              <w:left w:w="45" w:type="dxa"/>
              <w:bottom w:w="0" w:type="dxa"/>
              <w:right w:w="45" w:type="dxa"/>
            </w:tcMar>
            <w:vAlign w:val="center"/>
          </w:tcPr>
          <w:p w14:paraId="41BF405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9.8 ±0.33</w:t>
            </w:r>
          </w:p>
        </w:tc>
        <w:tc>
          <w:tcPr>
            <w:tcW w:w="596" w:type="dxa"/>
            <w:shd w:val="clear" w:color="auto" w:fill="FFFFFF"/>
            <w:tcMar>
              <w:top w:w="0" w:type="dxa"/>
              <w:left w:w="45" w:type="dxa"/>
              <w:bottom w:w="0" w:type="dxa"/>
              <w:right w:w="45" w:type="dxa"/>
            </w:tcMar>
            <w:vAlign w:val="center"/>
          </w:tcPr>
          <w:p w14:paraId="6114417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22.2 ±0.34</w:t>
            </w:r>
          </w:p>
        </w:tc>
        <w:tc>
          <w:tcPr>
            <w:tcW w:w="596" w:type="dxa"/>
            <w:shd w:val="clear" w:color="auto" w:fill="FFFFFF"/>
            <w:tcMar>
              <w:top w:w="0" w:type="dxa"/>
              <w:left w:w="45" w:type="dxa"/>
              <w:bottom w:w="0" w:type="dxa"/>
              <w:right w:w="45" w:type="dxa"/>
            </w:tcMar>
            <w:vAlign w:val="center"/>
          </w:tcPr>
          <w:p w14:paraId="61214A3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21.7 ±0.22</w:t>
            </w:r>
          </w:p>
        </w:tc>
        <w:tc>
          <w:tcPr>
            <w:tcW w:w="596" w:type="dxa"/>
            <w:shd w:val="clear" w:color="auto" w:fill="FFFFFF"/>
            <w:tcMar>
              <w:top w:w="0" w:type="dxa"/>
              <w:left w:w="45" w:type="dxa"/>
              <w:bottom w:w="0" w:type="dxa"/>
              <w:right w:w="45" w:type="dxa"/>
            </w:tcMar>
            <w:vAlign w:val="center"/>
          </w:tcPr>
          <w:p w14:paraId="5529698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20.4 ±0.33</w:t>
            </w:r>
          </w:p>
        </w:tc>
      </w:tr>
      <w:tr w:rsidR="009B3DFE" w14:paraId="1BC79886" w14:textId="77777777">
        <w:trPr>
          <w:trHeight w:val="300"/>
          <w:jc w:val="center"/>
        </w:trPr>
        <w:tc>
          <w:tcPr>
            <w:tcW w:w="1423" w:type="dxa"/>
            <w:tcMar>
              <w:top w:w="0" w:type="dxa"/>
              <w:left w:w="45" w:type="dxa"/>
              <w:bottom w:w="0" w:type="dxa"/>
              <w:right w:w="45" w:type="dxa"/>
            </w:tcMar>
            <w:vAlign w:val="center"/>
          </w:tcPr>
          <w:p w14:paraId="353977B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Lipid</w:t>
            </w:r>
          </w:p>
        </w:tc>
        <w:tc>
          <w:tcPr>
            <w:tcW w:w="596" w:type="dxa"/>
            <w:shd w:val="clear" w:color="auto" w:fill="FFFFFF"/>
            <w:tcMar>
              <w:top w:w="0" w:type="dxa"/>
              <w:left w:w="45" w:type="dxa"/>
              <w:bottom w:w="0" w:type="dxa"/>
              <w:right w:w="45" w:type="dxa"/>
            </w:tcMar>
            <w:vAlign w:val="center"/>
          </w:tcPr>
          <w:p w14:paraId="78B34B0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15.5 ±0.22</w:t>
            </w:r>
          </w:p>
        </w:tc>
        <w:tc>
          <w:tcPr>
            <w:tcW w:w="596" w:type="dxa"/>
            <w:shd w:val="clear" w:color="auto" w:fill="FFFFFF"/>
            <w:tcMar>
              <w:top w:w="0" w:type="dxa"/>
              <w:left w:w="45" w:type="dxa"/>
              <w:bottom w:w="0" w:type="dxa"/>
              <w:right w:w="45" w:type="dxa"/>
            </w:tcMar>
            <w:vAlign w:val="center"/>
          </w:tcPr>
          <w:p w14:paraId="11521C5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14.3 ±0.31</w:t>
            </w:r>
          </w:p>
        </w:tc>
        <w:tc>
          <w:tcPr>
            <w:tcW w:w="596" w:type="dxa"/>
            <w:shd w:val="clear" w:color="auto" w:fill="FFFFFF"/>
            <w:tcMar>
              <w:top w:w="0" w:type="dxa"/>
              <w:left w:w="45" w:type="dxa"/>
              <w:bottom w:w="0" w:type="dxa"/>
              <w:right w:w="45" w:type="dxa"/>
            </w:tcMar>
            <w:vAlign w:val="center"/>
          </w:tcPr>
          <w:p w14:paraId="1615221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16.4 ±0.41</w:t>
            </w:r>
          </w:p>
        </w:tc>
        <w:tc>
          <w:tcPr>
            <w:tcW w:w="596" w:type="dxa"/>
            <w:shd w:val="clear" w:color="auto" w:fill="FFFFFF"/>
            <w:tcMar>
              <w:top w:w="0" w:type="dxa"/>
              <w:left w:w="45" w:type="dxa"/>
              <w:bottom w:w="0" w:type="dxa"/>
              <w:right w:w="45" w:type="dxa"/>
            </w:tcMar>
            <w:vAlign w:val="center"/>
          </w:tcPr>
          <w:p w14:paraId="43C8F3C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13.0 ±0.30</w:t>
            </w:r>
          </w:p>
        </w:tc>
        <w:tc>
          <w:tcPr>
            <w:tcW w:w="596" w:type="dxa"/>
            <w:shd w:val="clear" w:color="auto" w:fill="FFFFFF"/>
            <w:tcMar>
              <w:top w:w="0" w:type="dxa"/>
              <w:left w:w="45" w:type="dxa"/>
              <w:bottom w:w="0" w:type="dxa"/>
              <w:right w:w="45" w:type="dxa"/>
            </w:tcMar>
            <w:vAlign w:val="center"/>
          </w:tcPr>
          <w:p w14:paraId="0F3D71C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11.8 ±0.22</w:t>
            </w:r>
          </w:p>
        </w:tc>
        <w:tc>
          <w:tcPr>
            <w:tcW w:w="596" w:type="dxa"/>
            <w:shd w:val="clear" w:color="auto" w:fill="FFFFFF"/>
            <w:tcMar>
              <w:top w:w="0" w:type="dxa"/>
              <w:left w:w="45" w:type="dxa"/>
              <w:bottom w:w="0" w:type="dxa"/>
              <w:right w:w="45" w:type="dxa"/>
            </w:tcMar>
            <w:vAlign w:val="center"/>
          </w:tcPr>
          <w:p w14:paraId="4342167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12.0 ±0.21</w:t>
            </w:r>
          </w:p>
        </w:tc>
        <w:tc>
          <w:tcPr>
            <w:tcW w:w="596" w:type="dxa"/>
            <w:shd w:val="clear" w:color="auto" w:fill="FFFFFF"/>
            <w:tcMar>
              <w:top w:w="0" w:type="dxa"/>
              <w:left w:w="45" w:type="dxa"/>
              <w:bottom w:w="0" w:type="dxa"/>
              <w:right w:w="45" w:type="dxa"/>
            </w:tcMar>
            <w:vAlign w:val="center"/>
          </w:tcPr>
          <w:p w14:paraId="596497C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12.5 ±0.23</w:t>
            </w:r>
          </w:p>
        </w:tc>
        <w:tc>
          <w:tcPr>
            <w:tcW w:w="596" w:type="dxa"/>
            <w:shd w:val="clear" w:color="auto" w:fill="FFFFFF"/>
            <w:tcMar>
              <w:top w:w="0" w:type="dxa"/>
              <w:left w:w="45" w:type="dxa"/>
              <w:bottom w:w="0" w:type="dxa"/>
              <w:right w:w="45" w:type="dxa"/>
            </w:tcMar>
            <w:vAlign w:val="center"/>
          </w:tcPr>
          <w:p w14:paraId="032001F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17.5 ±0.13</w:t>
            </w:r>
          </w:p>
        </w:tc>
        <w:tc>
          <w:tcPr>
            <w:tcW w:w="596" w:type="dxa"/>
            <w:shd w:val="clear" w:color="auto" w:fill="FFFFFF"/>
            <w:tcMar>
              <w:top w:w="0" w:type="dxa"/>
              <w:left w:w="45" w:type="dxa"/>
              <w:bottom w:w="0" w:type="dxa"/>
              <w:right w:w="45" w:type="dxa"/>
            </w:tcMar>
            <w:vAlign w:val="center"/>
          </w:tcPr>
          <w:p w14:paraId="7DF7410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15.5 ±0.25</w:t>
            </w:r>
          </w:p>
        </w:tc>
        <w:tc>
          <w:tcPr>
            <w:tcW w:w="596" w:type="dxa"/>
            <w:shd w:val="clear" w:color="auto" w:fill="FFFFFF"/>
            <w:tcMar>
              <w:top w:w="0" w:type="dxa"/>
              <w:left w:w="45" w:type="dxa"/>
              <w:bottom w:w="0" w:type="dxa"/>
              <w:right w:w="45" w:type="dxa"/>
            </w:tcMar>
            <w:vAlign w:val="center"/>
          </w:tcPr>
          <w:p w14:paraId="1187B35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15.7 ±0.24</w:t>
            </w:r>
          </w:p>
        </w:tc>
        <w:tc>
          <w:tcPr>
            <w:tcW w:w="596" w:type="dxa"/>
            <w:shd w:val="clear" w:color="auto" w:fill="FFFFFF"/>
            <w:tcMar>
              <w:top w:w="0" w:type="dxa"/>
              <w:left w:w="45" w:type="dxa"/>
              <w:bottom w:w="0" w:type="dxa"/>
              <w:right w:w="45" w:type="dxa"/>
            </w:tcMar>
            <w:vAlign w:val="center"/>
          </w:tcPr>
          <w:p w14:paraId="1DF902A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13.5 ±0.31</w:t>
            </w:r>
          </w:p>
        </w:tc>
        <w:tc>
          <w:tcPr>
            <w:tcW w:w="596" w:type="dxa"/>
            <w:shd w:val="clear" w:color="auto" w:fill="FFFFFF"/>
            <w:tcMar>
              <w:top w:w="0" w:type="dxa"/>
              <w:left w:w="45" w:type="dxa"/>
              <w:bottom w:w="0" w:type="dxa"/>
              <w:right w:w="45" w:type="dxa"/>
            </w:tcMar>
            <w:vAlign w:val="center"/>
          </w:tcPr>
          <w:p w14:paraId="74E8856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12.8 ±0.32</w:t>
            </w:r>
          </w:p>
        </w:tc>
        <w:tc>
          <w:tcPr>
            <w:tcW w:w="596" w:type="dxa"/>
            <w:shd w:val="clear" w:color="auto" w:fill="FFFFFF"/>
            <w:tcMar>
              <w:top w:w="0" w:type="dxa"/>
              <w:left w:w="45" w:type="dxa"/>
              <w:bottom w:w="0" w:type="dxa"/>
              <w:right w:w="45" w:type="dxa"/>
            </w:tcMar>
            <w:vAlign w:val="center"/>
          </w:tcPr>
          <w:p w14:paraId="1752C97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16.8 ±0.17</w:t>
            </w:r>
          </w:p>
        </w:tc>
        <w:tc>
          <w:tcPr>
            <w:tcW w:w="596" w:type="dxa"/>
            <w:shd w:val="clear" w:color="auto" w:fill="FFFFFF"/>
            <w:tcMar>
              <w:top w:w="0" w:type="dxa"/>
              <w:left w:w="45" w:type="dxa"/>
              <w:bottom w:w="0" w:type="dxa"/>
              <w:right w:w="45" w:type="dxa"/>
            </w:tcMar>
            <w:vAlign w:val="center"/>
          </w:tcPr>
          <w:p w14:paraId="5E07963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16.5 ±0.17</w:t>
            </w:r>
          </w:p>
        </w:tc>
        <w:tc>
          <w:tcPr>
            <w:tcW w:w="596" w:type="dxa"/>
            <w:shd w:val="clear" w:color="auto" w:fill="FFFFFF"/>
            <w:tcMar>
              <w:top w:w="0" w:type="dxa"/>
              <w:left w:w="45" w:type="dxa"/>
              <w:bottom w:w="0" w:type="dxa"/>
              <w:right w:w="45" w:type="dxa"/>
            </w:tcMar>
            <w:vAlign w:val="center"/>
          </w:tcPr>
          <w:p w14:paraId="641BDBA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14.5 ±0.21</w:t>
            </w:r>
          </w:p>
        </w:tc>
      </w:tr>
    </w:tbl>
    <w:p w14:paraId="53331F40"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rPr>
        <w:t>Note</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F</w:t>
      </w:r>
      <w:r>
        <w:rPr>
          <w:rFonts w:ascii="Times New Roman" w:eastAsia="Times New Roman" w:hAnsi="Times New Roman" w:cs="Times New Roman"/>
          <w:b/>
          <w:color w:val="000000"/>
        </w:rPr>
        <w:t xml:space="preserve"> = Fins; </w:t>
      </w:r>
      <w:r>
        <w:rPr>
          <w:rFonts w:ascii="Times New Roman" w:eastAsia="Times New Roman" w:hAnsi="Times New Roman" w:cs="Times New Roman"/>
          <w:b/>
          <w:i/>
          <w:color w:val="000000"/>
        </w:rPr>
        <w:t>G</w:t>
      </w:r>
      <w:r>
        <w:rPr>
          <w:rFonts w:ascii="Times New Roman" w:eastAsia="Times New Roman" w:hAnsi="Times New Roman" w:cs="Times New Roman"/>
          <w:b/>
          <w:color w:val="000000"/>
        </w:rPr>
        <w:t xml:space="preserve"> = Gills; </w:t>
      </w:r>
      <w:r>
        <w:rPr>
          <w:rFonts w:ascii="Times New Roman" w:eastAsia="Times New Roman" w:hAnsi="Times New Roman" w:cs="Times New Roman"/>
          <w:b/>
          <w:i/>
          <w:color w:val="000000"/>
        </w:rPr>
        <w:t>M</w:t>
      </w:r>
      <w:r>
        <w:rPr>
          <w:rFonts w:ascii="Times New Roman" w:eastAsia="Times New Roman" w:hAnsi="Times New Roman" w:cs="Times New Roman"/>
          <w:b/>
          <w:color w:val="000000"/>
        </w:rPr>
        <w:t xml:space="preserve"> = Muscles; </w:t>
      </w:r>
      <w:r>
        <w:rPr>
          <w:rFonts w:ascii="Times New Roman" w:eastAsia="Times New Roman" w:hAnsi="Times New Roman" w:cs="Times New Roman"/>
          <w:b/>
          <w:i/>
          <w:color w:val="000000"/>
        </w:rPr>
        <w:t>RB</w:t>
      </w:r>
      <w:r>
        <w:rPr>
          <w:rFonts w:ascii="Times New Roman" w:eastAsia="Times New Roman" w:hAnsi="Times New Roman" w:cs="Times New Roman"/>
          <w:b/>
          <w:color w:val="000000"/>
        </w:rPr>
        <w:t xml:space="preserve"> = Remaining Body; </w:t>
      </w:r>
      <w:r>
        <w:rPr>
          <w:rFonts w:ascii="Times New Roman" w:eastAsia="Times New Roman" w:hAnsi="Times New Roman" w:cs="Times New Roman"/>
          <w:b/>
          <w:i/>
          <w:color w:val="000000"/>
        </w:rPr>
        <w:t>WB</w:t>
      </w:r>
      <w:r>
        <w:rPr>
          <w:rFonts w:ascii="Times New Roman" w:eastAsia="Times New Roman" w:hAnsi="Times New Roman" w:cs="Times New Roman"/>
          <w:b/>
          <w:color w:val="000000"/>
        </w:rPr>
        <w:t xml:space="preserve"> = Whole Body</w:t>
      </w:r>
    </w:p>
    <w:p w14:paraId="6B42BA88" w14:textId="77777777" w:rsidR="007555C4" w:rsidRDefault="007555C4">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p>
    <w:p w14:paraId="79FADCE7"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Table No. 4: Shows the seasonal variations of proximate composition (%) in the different tissues of </w:t>
      </w:r>
      <w:proofErr w:type="spellStart"/>
      <w:r>
        <w:rPr>
          <w:rFonts w:ascii="Times New Roman" w:eastAsia="Times New Roman" w:hAnsi="Times New Roman" w:cs="Times New Roman"/>
          <w:b/>
          <w:i/>
          <w:color w:val="000000"/>
          <w:sz w:val="24"/>
          <w:szCs w:val="24"/>
        </w:rPr>
        <w:t>Notopterussynurus</w:t>
      </w:r>
      <w:r>
        <w:rPr>
          <w:rFonts w:ascii="Times New Roman" w:eastAsia="Times New Roman" w:hAnsi="Times New Roman" w:cs="Times New Roman"/>
          <w:b/>
          <w:color w:val="000000"/>
          <w:sz w:val="24"/>
          <w:szCs w:val="24"/>
        </w:rPr>
        <w:t>collected</w:t>
      </w:r>
      <w:proofErr w:type="spellEnd"/>
      <w:r>
        <w:rPr>
          <w:rFonts w:ascii="Times New Roman" w:eastAsia="Times New Roman" w:hAnsi="Times New Roman" w:cs="Times New Roman"/>
          <w:b/>
          <w:color w:val="000000"/>
          <w:sz w:val="24"/>
          <w:szCs w:val="24"/>
        </w:rPr>
        <w:t xml:space="preserve"> from Karanja Reservoir, Bidar, Karnataka, India.</w:t>
      </w:r>
    </w:p>
    <w:tbl>
      <w:tblPr>
        <w:tblStyle w:val="ac"/>
        <w:tblW w:w="10363" w:type="dxa"/>
        <w:jc w:val="center"/>
        <w:tblBorders>
          <w:top w:val="single" w:sz="4" w:space="0" w:color="000000"/>
          <w:left w:val="single" w:sz="4" w:space="0" w:color="000000"/>
          <w:bottom w:val="single" w:sz="4" w:space="0" w:color="000000"/>
          <w:right w:val="single" w:sz="4" w:space="0" w:color="000000"/>
          <w:insideH w:val="single" w:sz="6" w:space="0" w:color="CCCCCC"/>
          <w:insideV w:val="single" w:sz="6" w:space="0" w:color="CCCCCC"/>
        </w:tblBorders>
        <w:tblLayout w:type="fixed"/>
        <w:tblLook w:val="0400" w:firstRow="0" w:lastRow="0" w:firstColumn="0" w:lastColumn="0" w:noHBand="0" w:noVBand="1"/>
      </w:tblPr>
      <w:tblGrid>
        <w:gridCol w:w="1423"/>
        <w:gridCol w:w="596"/>
        <w:gridCol w:w="596"/>
        <w:gridCol w:w="596"/>
        <w:gridCol w:w="596"/>
        <w:gridCol w:w="596"/>
        <w:gridCol w:w="596"/>
        <w:gridCol w:w="596"/>
        <w:gridCol w:w="596"/>
        <w:gridCol w:w="596"/>
        <w:gridCol w:w="596"/>
        <w:gridCol w:w="596"/>
        <w:gridCol w:w="596"/>
        <w:gridCol w:w="596"/>
        <w:gridCol w:w="596"/>
        <w:gridCol w:w="596"/>
      </w:tblGrid>
      <w:tr w:rsidR="009B3DFE" w14:paraId="29C4A990" w14:textId="77777777">
        <w:trPr>
          <w:trHeight w:val="300"/>
          <w:jc w:val="center"/>
        </w:trPr>
        <w:tc>
          <w:tcPr>
            <w:tcW w:w="10363" w:type="dxa"/>
            <w:gridSpan w:val="16"/>
            <w:tcMar>
              <w:top w:w="0" w:type="dxa"/>
              <w:left w:w="45" w:type="dxa"/>
              <w:bottom w:w="0" w:type="dxa"/>
              <w:right w:w="45" w:type="dxa"/>
            </w:tcMar>
            <w:vAlign w:val="center"/>
          </w:tcPr>
          <w:p w14:paraId="27F98088" w14:textId="77777777" w:rsidR="009B3DFE" w:rsidRDefault="00367182">
            <w:pPr>
              <w:pBdr>
                <w:top w:val="nil"/>
                <w:left w:val="nil"/>
                <w:bottom w:val="nil"/>
                <w:right w:val="nil"/>
                <w:between w:val="nil"/>
              </w:pBdr>
              <w:jc w:val="center"/>
              <w:rPr>
                <w:rFonts w:ascii="Times New Roman" w:eastAsia="Times New Roman" w:hAnsi="Times New Roman" w:cs="Times New Roman"/>
                <w:b/>
                <w:i/>
                <w:color w:val="000000"/>
              </w:rPr>
            </w:pPr>
            <w:proofErr w:type="spellStart"/>
            <w:r>
              <w:rPr>
                <w:rFonts w:ascii="Times New Roman" w:eastAsia="Times New Roman" w:hAnsi="Times New Roman" w:cs="Times New Roman"/>
                <w:b/>
                <w:i/>
                <w:color w:val="000000"/>
                <w:sz w:val="24"/>
                <w:szCs w:val="24"/>
              </w:rPr>
              <w:t>Notopterussynurus</w:t>
            </w:r>
            <w:proofErr w:type="spellEnd"/>
          </w:p>
        </w:tc>
      </w:tr>
      <w:tr w:rsidR="009B3DFE" w14:paraId="75D24E4C" w14:textId="77777777">
        <w:trPr>
          <w:trHeight w:val="300"/>
          <w:jc w:val="center"/>
        </w:trPr>
        <w:tc>
          <w:tcPr>
            <w:tcW w:w="1423" w:type="dxa"/>
            <w:tcMar>
              <w:top w:w="0" w:type="dxa"/>
              <w:left w:w="45" w:type="dxa"/>
              <w:bottom w:w="0" w:type="dxa"/>
              <w:right w:w="45" w:type="dxa"/>
            </w:tcMar>
            <w:vAlign w:val="center"/>
          </w:tcPr>
          <w:p w14:paraId="78A9D014" w14:textId="77777777" w:rsidR="009B3DFE" w:rsidRDefault="009B3DFE">
            <w:pPr>
              <w:pBdr>
                <w:top w:val="nil"/>
                <w:left w:val="nil"/>
                <w:bottom w:val="nil"/>
                <w:right w:val="nil"/>
                <w:between w:val="nil"/>
              </w:pBdr>
              <w:jc w:val="center"/>
              <w:rPr>
                <w:rFonts w:ascii="Times New Roman" w:eastAsia="Times New Roman" w:hAnsi="Times New Roman" w:cs="Times New Roman"/>
                <w:b/>
                <w:i/>
                <w:color w:val="000000"/>
              </w:rPr>
            </w:pPr>
          </w:p>
        </w:tc>
        <w:tc>
          <w:tcPr>
            <w:tcW w:w="2980" w:type="dxa"/>
            <w:gridSpan w:val="5"/>
            <w:tcMar>
              <w:top w:w="0" w:type="dxa"/>
              <w:left w:w="45" w:type="dxa"/>
              <w:bottom w:w="0" w:type="dxa"/>
              <w:right w:w="45" w:type="dxa"/>
            </w:tcMar>
            <w:vAlign w:val="center"/>
          </w:tcPr>
          <w:p w14:paraId="25A0762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Pre-Monsoon</w:t>
            </w:r>
          </w:p>
        </w:tc>
        <w:tc>
          <w:tcPr>
            <w:tcW w:w="2980" w:type="dxa"/>
            <w:gridSpan w:val="5"/>
            <w:tcMar>
              <w:top w:w="0" w:type="dxa"/>
              <w:left w:w="45" w:type="dxa"/>
              <w:bottom w:w="0" w:type="dxa"/>
              <w:right w:w="45" w:type="dxa"/>
            </w:tcMar>
            <w:vAlign w:val="center"/>
          </w:tcPr>
          <w:p w14:paraId="17E12C0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Monsoon</w:t>
            </w:r>
          </w:p>
        </w:tc>
        <w:tc>
          <w:tcPr>
            <w:tcW w:w="2980" w:type="dxa"/>
            <w:gridSpan w:val="5"/>
            <w:tcMar>
              <w:top w:w="0" w:type="dxa"/>
              <w:left w:w="45" w:type="dxa"/>
              <w:bottom w:w="0" w:type="dxa"/>
              <w:right w:w="45" w:type="dxa"/>
            </w:tcMar>
            <w:vAlign w:val="center"/>
          </w:tcPr>
          <w:p w14:paraId="3463DAE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Post-Monsoon</w:t>
            </w:r>
          </w:p>
        </w:tc>
      </w:tr>
      <w:tr w:rsidR="009B3DFE" w14:paraId="20CB248F" w14:textId="77777777">
        <w:trPr>
          <w:trHeight w:val="300"/>
          <w:jc w:val="center"/>
        </w:trPr>
        <w:tc>
          <w:tcPr>
            <w:tcW w:w="1423" w:type="dxa"/>
            <w:tcMar>
              <w:top w:w="0" w:type="dxa"/>
              <w:left w:w="45" w:type="dxa"/>
              <w:bottom w:w="0" w:type="dxa"/>
              <w:right w:w="45" w:type="dxa"/>
            </w:tcMar>
            <w:vAlign w:val="center"/>
          </w:tcPr>
          <w:p w14:paraId="2012AD27" w14:textId="77777777" w:rsidR="009B3DFE" w:rsidRDefault="009B3DFE">
            <w:pPr>
              <w:pBdr>
                <w:top w:val="nil"/>
                <w:left w:val="nil"/>
                <w:bottom w:val="nil"/>
                <w:right w:val="nil"/>
                <w:between w:val="nil"/>
              </w:pBdr>
              <w:jc w:val="center"/>
              <w:rPr>
                <w:rFonts w:ascii="Times New Roman" w:eastAsia="Times New Roman" w:hAnsi="Times New Roman" w:cs="Times New Roman"/>
                <w:b/>
                <w:color w:val="000000"/>
              </w:rPr>
            </w:pPr>
          </w:p>
        </w:tc>
        <w:tc>
          <w:tcPr>
            <w:tcW w:w="2980" w:type="dxa"/>
            <w:gridSpan w:val="5"/>
            <w:tcMar>
              <w:top w:w="0" w:type="dxa"/>
              <w:left w:w="45" w:type="dxa"/>
              <w:bottom w:w="0" w:type="dxa"/>
              <w:right w:w="45" w:type="dxa"/>
            </w:tcMar>
            <w:vAlign w:val="center"/>
          </w:tcPr>
          <w:p w14:paraId="0789683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January to April</w:t>
            </w:r>
          </w:p>
        </w:tc>
        <w:tc>
          <w:tcPr>
            <w:tcW w:w="2980" w:type="dxa"/>
            <w:gridSpan w:val="5"/>
            <w:tcMar>
              <w:top w:w="0" w:type="dxa"/>
              <w:left w:w="45" w:type="dxa"/>
              <w:bottom w:w="0" w:type="dxa"/>
              <w:right w:w="45" w:type="dxa"/>
            </w:tcMar>
            <w:vAlign w:val="center"/>
          </w:tcPr>
          <w:p w14:paraId="3D70D96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May to August</w:t>
            </w:r>
          </w:p>
        </w:tc>
        <w:tc>
          <w:tcPr>
            <w:tcW w:w="2980" w:type="dxa"/>
            <w:gridSpan w:val="5"/>
            <w:tcMar>
              <w:top w:w="0" w:type="dxa"/>
              <w:left w:w="45" w:type="dxa"/>
              <w:bottom w:w="0" w:type="dxa"/>
              <w:right w:w="45" w:type="dxa"/>
            </w:tcMar>
            <w:vAlign w:val="center"/>
          </w:tcPr>
          <w:p w14:paraId="2D513E2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September to December</w:t>
            </w:r>
          </w:p>
        </w:tc>
      </w:tr>
      <w:tr w:rsidR="009B3DFE" w14:paraId="6EB6B4DA" w14:textId="77777777">
        <w:trPr>
          <w:trHeight w:val="300"/>
          <w:jc w:val="center"/>
        </w:trPr>
        <w:tc>
          <w:tcPr>
            <w:tcW w:w="1423" w:type="dxa"/>
            <w:tcMar>
              <w:top w:w="0" w:type="dxa"/>
              <w:left w:w="45" w:type="dxa"/>
              <w:bottom w:w="0" w:type="dxa"/>
              <w:right w:w="45" w:type="dxa"/>
            </w:tcMar>
            <w:vAlign w:val="center"/>
          </w:tcPr>
          <w:p w14:paraId="2C463E1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Parameters</w:t>
            </w:r>
          </w:p>
        </w:tc>
        <w:tc>
          <w:tcPr>
            <w:tcW w:w="596" w:type="dxa"/>
            <w:tcMar>
              <w:top w:w="0" w:type="dxa"/>
              <w:left w:w="45" w:type="dxa"/>
              <w:bottom w:w="0" w:type="dxa"/>
              <w:right w:w="45" w:type="dxa"/>
            </w:tcMar>
            <w:vAlign w:val="center"/>
          </w:tcPr>
          <w:p w14:paraId="1DC9D94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63A0F3C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30B4C640"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22265E7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3503C810"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6D1EE1C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54C98D6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53437686"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5E26CA0B"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11220042"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6070ABE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5D7FCB81"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0AAF071B"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77B0583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43354C23"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r>
      <w:tr w:rsidR="009B3DFE" w14:paraId="733860B7" w14:textId="77777777">
        <w:trPr>
          <w:trHeight w:val="553"/>
          <w:jc w:val="center"/>
        </w:trPr>
        <w:tc>
          <w:tcPr>
            <w:tcW w:w="1423" w:type="dxa"/>
            <w:tcMar>
              <w:top w:w="0" w:type="dxa"/>
              <w:left w:w="45" w:type="dxa"/>
              <w:bottom w:w="0" w:type="dxa"/>
              <w:right w:w="45" w:type="dxa"/>
            </w:tcMar>
            <w:vAlign w:val="center"/>
          </w:tcPr>
          <w:p w14:paraId="7244FCB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Ash</w:t>
            </w:r>
          </w:p>
        </w:tc>
        <w:tc>
          <w:tcPr>
            <w:tcW w:w="596" w:type="dxa"/>
            <w:shd w:val="clear" w:color="auto" w:fill="FFFFFF"/>
            <w:tcMar>
              <w:top w:w="0" w:type="dxa"/>
              <w:left w:w="45" w:type="dxa"/>
              <w:bottom w:w="0" w:type="dxa"/>
              <w:right w:w="45" w:type="dxa"/>
            </w:tcMar>
            <w:vAlign w:val="center"/>
          </w:tcPr>
          <w:p w14:paraId="5BA0CE1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5.2 ±0.25</w:t>
            </w:r>
          </w:p>
        </w:tc>
        <w:tc>
          <w:tcPr>
            <w:tcW w:w="596" w:type="dxa"/>
            <w:shd w:val="clear" w:color="auto" w:fill="FFFFFF"/>
            <w:tcMar>
              <w:top w:w="0" w:type="dxa"/>
              <w:left w:w="45" w:type="dxa"/>
              <w:bottom w:w="0" w:type="dxa"/>
              <w:right w:w="45" w:type="dxa"/>
            </w:tcMar>
            <w:vAlign w:val="center"/>
          </w:tcPr>
          <w:p w14:paraId="430EB30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5.54 ±0.21</w:t>
            </w:r>
          </w:p>
        </w:tc>
        <w:tc>
          <w:tcPr>
            <w:tcW w:w="596" w:type="dxa"/>
            <w:shd w:val="clear" w:color="auto" w:fill="FFFFFF"/>
            <w:tcMar>
              <w:top w:w="0" w:type="dxa"/>
              <w:left w:w="45" w:type="dxa"/>
              <w:bottom w:w="0" w:type="dxa"/>
              <w:right w:w="45" w:type="dxa"/>
            </w:tcMar>
            <w:vAlign w:val="center"/>
          </w:tcPr>
          <w:p w14:paraId="25F5E9C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4.9 ±0.35</w:t>
            </w:r>
          </w:p>
        </w:tc>
        <w:tc>
          <w:tcPr>
            <w:tcW w:w="596" w:type="dxa"/>
            <w:shd w:val="clear" w:color="auto" w:fill="FFFFFF"/>
            <w:tcMar>
              <w:top w:w="0" w:type="dxa"/>
              <w:left w:w="45" w:type="dxa"/>
              <w:bottom w:w="0" w:type="dxa"/>
              <w:right w:w="45" w:type="dxa"/>
            </w:tcMar>
            <w:vAlign w:val="center"/>
          </w:tcPr>
          <w:p w14:paraId="66157A6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4.35 ±0.41</w:t>
            </w:r>
          </w:p>
        </w:tc>
        <w:tc>
          <w:tcPr>
            <w:tcW w:w="596" w:type="dxa"/>
            <w:shd w:val="clear" w:color="auto" w:fill="FFFFFF"/>
            <w:tcMar>
              <w:top w:w="0" w:type="dxa"/>
              <w:left w:w="45" w:type="dxa"/>
              <w:bottom w:w="0" w:type="dxa"/>
              <w:right w:w="45" w:type="dxa"/>
            </w:tcMar>
            <w:vAlign w:val="center"/>
          </w:tcPr>
          <w:p w14:paraId="610509A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4.2 ±0.24</w:t>
            </w:r>
          </w:p>
        </w:tc>
        <w:tc>
          <w:tcPr>
            <w:tcW w:w="596" w:type="dxa"/>
            <w:shd w:val="clear" w:color="auto" w:fill="FFFFFF"/>
            <w:tcMar>
              <w:top w:w="0" w:type="dxa"/>
              <w:left w:w="45" w:type="dxa"/>
              <w:bottom w:w="0" w:type="dxa"/>
              <w:right w:w="45" w:type="dxa"/>
            </w:tcMar>
            <w:vAlign w:val="center"/>
          </w:tcPr>
          <w:p w14:paraId="1950DFE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5.45 ±0.32</w:t>
            </w:r>
          </w:p>
        </w:tc>
        <w:tc>
          <w:tcPr>
            <w:tcW w:w="596" w:type="dxa"/>
            <w:shd w:val="clear" w:color="auto" w:fill="FFFFFF"/>
            <w:tcMar>
              <w:top w:w="0" w:type="dxa"/>
              <w:left w:w="45" w:type="dxa"/>
              <w:bottom w:w="0" w:type="dxa"/>
              <w:right w:w="45" w:type="dxa"/>
            </w:tcMar>
            <w:vAlign w:val="center"/>
          </w:tcPr>
          <w:p w14:paraId="4EAB7C2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5.26 ±0.31</w:t>
            </w:r>
          </w:p>
        </w:tc>
        <w:tc>
          <w:tcPr>
            <w:tcW w:w="596" w:type="dxa"/>
            <w:shd w:val="clear" w:color="auto" w:fill="FFFFFF"/>
            <w:tcMar>
              <w:top w:w="0" w:type="dxa"/>
              <w:left w:w="45" w:type="dxa"/>
              <w:bottom w:w="0" w:type="dxa"/>
              <w:right w:w="45" w:type="dxa"/>
            </w:tcMar>
            <w:vAlign w:val="center"/>
          </w:tcPr>
          <w:p w14:paraId="23C619E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5.05 ±0.18</w:t>
            </w:r>
          </w:p>
        </w:tc>
        <w:tc>
          <w:tcPr>
            <w:tcW w:w="596" w:type="dxa"/>
            <w:shd w:val="clear" w:color="auto" w:fill="FFFFFF"/>
            <w:tcMar>
              <w:top w:w="0" w:type="dxa"/>
              <w:left w:w="45" w:type="dxa"/>
              <w:bottom w:w="0" w:type="dxa"/>
              <w:right w:w="45" w:type="dxa"/>
            </w:tcMar>
            <w:vAlign w:val="center"/>
          </w:tcPr>
          <w:p w14:paraId="01DCFFA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4.6 ±0.21</w:t>
            </w:r>
          </w:p>
        </w:tc>
        <w:tc>
          <w:tcPr>
            <w:tcW w:w="596" w:type="dxa"/>
            <w:shd w:val="clear" w:color="auto" w:fill="FFFFFF"/>
            <w:tcMar>
              <w:top w:w="0" w:type="dxa"/>
              <w:left w:w="45" w:type="dxa"/>
              <w:bottom w:w="0" w:type="dxa"/>
              <w:right w:w="45" w:type="dxa"/>
            </w:tcMar>
            <w:vAlign w:val="center"/>
          </w:tcPr>
          <w:p w14:paraId="164759E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4.25 ±0.32</w:t>
            </w:r>
          </w:p>
        </w:tc>
        <w:tc>
          <w:tcPr>
            <w:tcW w:w="596" w:type="dxa"/>
            <w:shd w:val="clear" w:color="auto" w:fill="FFFFFF"/>
            <w:tcMar>
              <w:top w:w="0" w:type="dxa"/>
              <w:left w:w="45" w:type="dxa"/>
              <w:bottom w:w="0" w:type="dxa"/>
              <w:right w:w="45" w:type="dxa"/>
            </w:tcMar>
            <w:vAlign w:val="center"/>
          </w:tcPr>
          <w:p w14:paraId="4A50659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6.0 ±0.42</w:t>
            </w:r>
          </w:p>
        </w:tc>
        <w:tc>
          <w:tcPr>
            <w:tcW w:w="596" w:type="dxa"/>
            <w:shd w:val="clear" w:color="auto" w:fill="FFFFFF"/>
            <w:tcMar>
              <w:top w:w="0" w:type="dxa"/>
              <w:left w:w="45" w:type="dxa"/>
              <w:bottom w:w="0" w:type="dxa"/>
              <w:right w:w="45" w:type="dxa"/>
            </w:tcMar>
            <w:vAlign w:val="center"/>
          </w:tcPr>
          <w:p w14:paraId="0955E93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5.65 ±0.15</w:t>
            </w:r>
          </w:p>
        </w:tc>
        <w:tc>
          <w:tcPr>
            <w:tcW w:w="596" w:type="dxa"/>
            <w:shd w:val="clear" w:color="auto" w:fill="FFFFFF"/>
            <w:tcMar>
              <w:top w:w="0" w:type="dxa"/>
              <w:left w:w="45" w:type="dxa"/>
              <w:bottom w:w="0" w:type="dxa"/>
              <w:right w:w="45" w:type="dxa"/>
            </w:tcMar>
            <w:vAlign w:val="center"/>
          </w:tcPr>
          <w:p w14:paraId="3FE1700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5.35 ±0.20</w:t>
            </w:r>
          </w:p>
        </w:tc>
        <w:tc>
          <w:tcPr>
            <w:tcW w:w="596" w:type="dxa"/>
            <w:shd w:val="clear" w:color="auto" w:fill="FFFFFF"/>
            <w:tcMar>
              <w:top w:w="0" w:type="dxa"/>
              <w:left w:w="45" w:type="dxa"/>
              <w:bottom w:w="0" w:type="dxa"/>
              <w:right w:w="45" w:type="dxa"/>
            </w:tcMar>
            <w:vAlign w:val="center"/>
          </w:tcPr>
          <w:p w14:paraId="4694609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4.75 ±0.21</w:t>
            </w:r>
          </w:p>
        </w:tc>
        <w:tc>
          <w:tcPr>
            <w:tcW w:w="596" w:type="dxa"/>
            <w:shd w:val="clear" w:color="auto" w:fill="FFFFFF"/>
            <w:tcMar>
              <w:top w:w="0" w:type="dxa"/>
              <w:left w:w="45" w:type="dxa"/>
              <w:bottom w:w="0" w:type="dxa"/>
              <w:right w:w="45" w:type="dxa"/>
            </w:tcMar>
            <w:vAlign w:val="center"/>
          </w:tcPr>
          <w:p w14:paraId="454B423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4.15 ±0.22</w:t>
            </w:r>
          </w:p>
        </w:tc>
      </w:tr>
      <w:tr w:rsidR="009B3DFE" w14:paraId="6BA7E6CD" w14:textId="77777777">
        <w:trPr>
          <w:trHeight w:val="675"/>
          <w:jc w:val="center"/>
        </w:trPr>
        <w:tc>
          <w:tcPr>
            <w:tcW w:w="1423" w:type="dxa"/>
            <w:tcMar>
              <w:top w:w="0" w:type="dxa"/>
              <w:left w:w="45" w:type="dxa"/>
              <w:bottom w:w="0" w:type="dxa"/>
              <w:right w:w="45" w:type="dxa"/>
            </w:tcMar>
            <w:vAlign w:val="center"/>
          </w:tcPr>
          <w:p w14:paraId="54E34EC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Moisture</w:t>
            </w:r>
          </w:p>
        </w:tc>
        <w:tc>
          <w:tcPr>
            <w:tcW w:w="596" w:type="dxa"/>
            <w:tcMar>
              <w:top w:w="0" w:type="dxa"/>
              <w:left w:w="45" w:type="dxa"/>
              <w:bottom w:w="0" w:type="dxa"/>
              <w:right w:w="45" w:type="dxa"/>
            </w:tcMar>
            <w:vAlign w:val="center"/>
          </w:tcPr>
          <w:p w14:paraId="2F5223B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70.86 ±2.67</w:t>
            </w:r>
          </w:p>
        </w:tc>
        <w:tc>
          <w:tcPr>
            <w:tcW w:w="596" w:type="dxa"/>
            <w:tcMar>
              <w:top w:w="0" w:type="dxa"/>
              <w:left w:w="45" w:type="dxa"/>
              <w:bottom w:w="0" w:type="dxa"/>
              <w:right w:w="45" w:type="dxa"/>
            </w:tcMar>
            <w:vAlign w:val="center"/>
          </w:tcPr>
          <w:p w14:paraId="7D306A1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85.01 ±1.78</w:t>
            </w:r>
          </w:p>
        </w:tc>
        <w:tc>
          <w:tcPr>
            <w:tcW w:w="596" w:type="dxa"/>
            <w:tcMar>
              <w:top w:w="0" w:type="dxa"/>
              <w:left w:w="45" w:type="dxa"/>
              <w:bottom w:w="0" w:type="dxa"/>
              <w:right w:w="45" w:type="dxa"/>
            </w:tcMar>
            <w:vAlign w:val="center"/>
          </w:tcPr>
          <w:p w14:paraId="4562A29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75.83 ±2.10</w:t>
            </w:r>
          </w:p>
        </w:tc>
        <w:tc>
          <w:tcPr>
            <w:tcW w:w="596" w:type="dxa"/>
            <w:tcMar>
              <w:top w:w="0" w:type="dxa"/>
              <w:left w:w="45" w:type="dxa"/>
              <w:bottom w:w="0" w:type="dxa"/>
              <w:right w:w="45" w:type="dxa"/>
            </w:tcMar>
            <w:vAlign w:val="center"/>
          </w:tcPr>
          <w:p w14:paraId="7404312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72.57 ±2.35</w:t>
            </w:r>
          </w:p>
        </w:tc>
        <w:tc>
          <w:tcPr>
            <w:tcW w:w="596" w:type="dxa"/>
            <w:tcMar>
              <w:top w:w="0" w:type="dxa"/>
              <w:left w:w="45" w:type="dxa"/>
              <w:bottom w:w="0" w:type="dxa"/>
              <w:right w:w="45" w:type="dxa"/>
            </w:tcMar>
            <w:vAlign w:val="center"/>
          </w:tcPr>
          <w:p w14:paraId="5FDF7FA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77.08 ±1.20</w:t>
            </w:r>
          </w:p>
        </w:tc>
        <w:tc>
          <w:tcPr>
            <w:tcW w:w="596" w:type="dxa"/>
            <w:tcMar>
              <w:top w:w="0" w:type="dxa"/>
              <w:left w:w="45" w:type="dxa"/>
              <w:bottom w:w="0" w:type="dxa"/>
              <w:right w:w="45" w:type="dxa"/>
            </w:tcMar>
            <w:vAlign w:val="center"/>
          </w:tcPr>
          <w:p w14:paraId="1C30667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64.39 ±2.45</w:t>
            </w:r>
          </w:p>
        </w:tc>
        <w:tc>
          <w:tcPr>
            <w:tcW w:w="596" w:type="dxa"/>
            <w:tcMar>
              <w:top w:w="0" w:type="dxa"/>
              <w:left w:w="45" w:type="dxa"/>
              <w:bottom w:w="0" w:type="dxa"/>
              <w:right w:w="45" w:type="dxa"/>
            </w:tcMar>
            <w:vAlign w:val="center"/>
          </w:tcPr>
          <w:p w14:paraId="07D772F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74.72 ±2.83</w:t>
            </w:r>
          </w:p>
        </w:tc>
        <w:tc>
          <w:tcPr>
            <w:tcW w:w="596" w:type="dxa"/>
            <w:tcMar>
              <w:top w:w="0" w:type="dxa"/>
              <w:left w:w="45" w:type="dxa"/>
              <w:bottom w:w="0" w:type="dxa"/>
              <w:right w:w="45" w:type="dxa"/>
            </w:tcMar>
            <w:vAlign w:val="center"/>
          </w:tcPr>
          <w:p w14:paraId="6F624D1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79.68 ±2.15</w:t>
            </w:r>
          </w:p>
        </w:tc>
        <w:tc>
          <w:tcPr>
            <w:tcW w:w="596" w:type="dxa"/>
            <w:tcMar>
              <w:top w:w="0" w:type="dxa"/>
              <w:left w:w="45" w:type="dxa"/>
              <w:bottom w:w="0" w:type="dxa"/>
              <w:right w:w="45" w:type="dxa"/>
            </w:tcMar>
            <w:vAlign w:val="center"/>
          </w:tcPr>
          <w:p w14:paraId="2935342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73.51 ±2.68</w:t>
            </w:r>
          </w:p>
        </w:tc>
        <w:tc>
          <w:tcPr>
            <w:tcW w:w="596" w:type="dxa"/>
            <w:tcMar>
              <w:top w:w="0" w:type="dxa"/>
              <w:left w:w="45" w:type="dxa"/>
              <w:bottom w:w="0" w:type="dxa"/>
              <w:right w:w="45" w:type="dxa"/>
            </w:tcMar>
            <w:vAlign w:val="center"/>
          </w:tcPr>
          <w:p w14:paraId="791E246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77.27 ±3.42</w:t>
            </w:r>
          </w:p>
        </w:tc>
        <w:tc>
          <w:tcPr>
            <w:tcW w:w="596" w:type="dxa"/>
            <w:tcMar>
              <w:top w:w="0" w:type="dxa"/>
              <w:left w:w="45" w:type="dxa"/>
              <w:bottom w:w="0" w:type="dxa"/>
              <w:right w:w="45" w:type="dxa"/>
            </w:tcMar>
            <w:vAlign w:val="center"/>
          </w:tcPr>
          <w:p w14:paraId="1467E07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68.17 ±3.48</w:t>
            </w:r>
          </w:p>
        </w:tc>
        <w:tc>
          <w:tcPr>
            <w:tcW w:w="596" w:type="dxa"/>
            <w:tcMar>
              <w:top w:w="0" w:type="dxa"/>
              <w:left w:w="45" w:type="dxa"/>
              <w:bottom w:w="0" w:type="dxa"/>
              <w:right w:w="45" w:type="dxa"/>
            </w:tcMar>
            <w:vAlign w:val="center"/>
          </w:tcPr>
          <w:p w14:paraId="701ABC5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73.58 ±2.35</w:t>
            </w:r>
          </w:p>
        </w:tc>
        <w:tc>
          <w:tcPr>
            <w:tcW w:w="596" w:type="dxa"/>
            <w:tcMar>
              <w:top w:w="0" w:type="dxa"/>
              <w:left w:w="45" w:type="dxa"/>
              <w:bottom w:w="0" w:type="dxa"/>
              <w:right w:w="45" w:type="dxa"/>
            </w:tcMar>
            <w:vAlign w:val="center"/>
          </w:tcPr>
          <w:p w14:paraId="4CB885F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80.12 ±1.42</w:t>
            </w:r>
          </w:p>
        </w:tc>
        <w:tc>
          <w:tcPr>
            <w:tcW w:w="596" w:type="dxa"/>
            <w:tcMar>
              <w:top w:w="0" w:type="dxa"/>
              <w:left w:w="45" w:type="dxa"/>
              <w:bottom w:w="0" w:type="dxa"/>
              <w:right w:w="45" w:type="dxa"/>
            </w:tcMar>
            <w:vAlign w:val="center"/>
          </w:tcPr>
          <w:p w14:paraId="5DF904D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72.56 ±1.23</w:t>
            </w:r>
          </w:p>
        </w:tc>
        <w:tc>
          <w:tcPr>
            <w:tcW w:w="596" w:type="dxa"/>
            <w:tcMar>
              <w:top w:w="0" w:type="dxa"/>
              <w:left w:w="45" w:type="dxa"/>
              <w:bottom w:w="0" w:type="dxa"/>
              <w:right w:w="45" w:type="dxa"/>
            </w:tcMar>
            <w:vAlign w:val="center"/>
          </w:tcPr>
          <w:p w14:paraId="353C76D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79.05 ±2.62</w:t>
            </w:r>
          </w:p>
        </w:tc>
      </w:tr>
      <w:tr w:rsidR="009B3DFE" w14:paraId="6DF06AC8" w14:textId="77777777">
        <w:trPr>
          <w:trHeight w:val="300"/>
          <w:jc w:val="center"/>
        </w:trPr>
        <w:tc>
          <w:tcPr>
            <w:tcW w:w="1423" w:type="dxa"/>
            <w:tcMar>
              <w:top w:w="0" w:type="dxa"/>
              <w:left w:w="45" w:type="dxa"/>
              <w:bottom w:w="0" w:type="dxa"/>
              <w:right w:w="45" w:type="dxa"/>
            </w:tcMar>
            <w:vAlign w:val="center"/>
          </w:tcPr>
          <w:p w14:paraId="234E385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Carbohydrate</w:t>
            </w:r>
          </w:p>
        </w:tc>
        <w:tc>
          <w:tcPr>
            <w:tcW w:w="596" w:type="dxa"/>
            <w:shd w:val="clear" w:color="auto" w:fill="FFFFFF"/>
            <w:tcMar>
              <w:top w:w="0" w:type="dxa"/>
              <w:left w:w="45" w:type="dxa"/>
              <w:bottom w:w="0" w:type="dxa"/>
              <w:right w:w="45" w:type="dxa"/>
            </w:tcMar>
            <w:vAlign w:val="center"/>
          </w:tcPr>
          <w:p w14:paraId="0AD5253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4.2 ±0.22</w:t>
            </w:r>
          </w:p>
        </w:tc>
        <w:tc>
          <w:tcPr>
            <w:tcW w:w="596" w:type="dxa"/>
            <w:shd w:val="clear" w:color="auto" w:fill="FFFFFF"/>
            <w:tcMar>
              <w:top w:w="0" w:type="dxa"/>
              <w:left w:w="45" w:type="dxa"/>
              <w:bottom w:w="0" w:type="dxa"/>
              <w:right w:w="45" w:type="dxa"/>
            </w:tcMar>
            <w:vAlign w:val="center"/>
          </w:tcPr>
          <w:p w14:paraId="2E01C29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2.80 ±0.14</w:t>
            </w:r>
          </w:p>
        </w:tc>
        <w:tc>
          <w:tcPr>
            <w:tcW w:w="596" w:type="dxa"/>
            <w:shd w:val="clear" w:color="auto" w:fill="FFFFFF"/>
            <w:tcMar>
              <w:top w:w="0" w:type="dxa"/>
              <w:left w:w="45" w:type="dxa"/>
              <w:bottom w:w="0" w:type="dxa"/>
              <w:right w:w="45" w:type="dxa"/>
            </w:tcMar>
            <w:vAlign w:val="center"/>
          </w:tcPr>
          <w:p w14:paraId="1492EE4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3.8 ±0.25</w:t>
            </w:r>
          </w:p>
        </w:tc>
        <w:tc>
          <w:tcPr>
            <w:tcW w:w="596" w:type="dxa"/>
            <w:shd w:val="clear" w:color="auto" w:fill="FFFFFF"/>
            <w:tcMar>
              <w:top w:w="0" w:type="dxa"/>
              <w:left w:w="45" w:type="dxa"/>
              <w:bottom w:w="0" w:type="dxa"/>
              <w:right w:w="45" w:type="dxa"/>
            </w:tcMar>
            <w:vAlign w:val="center"/>
          </w:tcPr>
          <w:p w14:paraId="63CAED7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6.5 ±0.18</w:t>
            </w:r>
          </w:p>
        </w:tc>
        <w:tc>
          <w:tcPr>
            <w:tcW w:w="596" w:type="dxa"/>
            <w:shd w:val="clear" w:color="auto" w:fill="FFFFFF"/>
            <w:tcMar>
              <w:top w:w="0" w:type="dxa"/>
              <w:left w:w="45" w:type="dxa"/>
              <w:bottom w:w="0" w:type="dxa"/>
              <w:right w:w="45" w:type="dxa"/>
            </w:tcMar>
            <w:vAlign w:val="center"/>
          </w:tcPr>
          <w:p w14:paraId="7B04840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±0.33</w:t>
            </w:r>
          </w:p>
        </w:tc>
        <w:tc>
          <w:tcPr>
            <w:tcW w:w="596" w:type="dxa"/>
            <w:shd w:val="clear" w:color="auto" w:fill="FFFFFF"/>
            <w:tcMar>
              <w:top w:w="0" w:type="dxa"/>
              <w:left w:w="45" w:type="dxa"/>
              <w:bottom w:w="0" w:type="dxa"/>
              <w:right w:w="45" w:type="dxa"/>
            </w:tcMar>
            <w:vAlign w:val="center"/>
          </w:tcPr>
          <w:p w14:paraId="774A21A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3.5 ±0.27</w:t>
            </w:r>
          </w:p>
        </w:tc>
        <w:tc>
          <w:tcPr>
            <w:tcW w:w="596" w:type="dxa"/>
            <w:shd w:val="clear" w:color="auto" w:fill="FFFFFF"/>
            <w:tcMar>
              <w:top w:w="0" w:type="dxa"/>
              <w:left w:w="45" w:type="dxa"/>
              <w:bottom w:w="0" w:type="dxa"/>
              <w:right w:w="45" w:type="dxa"/>
            </w:tcMar>
            <w:vAlign w:val="center"/>
          </w:tcPr>
          <w:p w14:paraId="71F9586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5.0 ±0.20</w:t>
            </w:r>
          </w:p>
        </w:tc>
        <w:tc>
          <w:tcPr>
            <w:tcW w:w="596" w:type="dxa"/>
            <w:shd w:val="clear" w:color="auto" w:fill="FFFFFF"/>
            <w:tcMar>
              <w:top w:w="0" w:type="dxa"/>
              <w:left w:w="45" w:type="dxa"/>
              <w:bottom w:w="0" w:type="dxa"/>
              <w:right w:w="45" w:type="dxa"/>
            </w:tcMar>
            <w:vAlign w:val="center"/>
          </w:tcPr>
          <w:p w14:paraId="05C27BA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4.1 ±0.34</w:t>
            </w:r>
          </w:p>
        </w:tc>
        <w:tc>
          <w:tcPr>
            <w:tcW w:w="596" w:type="dxa"/>
            <w:shd w:val="clear" w:color="auto" w:fill="FFFFFF"/>
            <w:tcMar>
              <w:top w:w="0" w:type="dxa"/>
              <w:left w:w="45" w:type="dxa"/>
              <w:bottom w:w="0" w:type="dxa"/>
              <w:right w:w="45" w:type="dxa"/>
            </w:tcMar>
            <w:vAlign w:val="center"/>
          </w:tcPr>
          <w:p w14:paraId="110EB41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±0.21</w:t>
            </w:r>
          </w:p>
        </w:tc>
        <w:tc>
          <w:tcPr>
            <w:tcW w:w="596" w:type="dxa"/>
            <w:shd w:val="clear" w:color="auto" w:fill="FFFFFF"/>
            <w:tcMar>
              <w:top w:w="0" w:type="dxa"/>
              <w:left w:w="45" w:type="dxa"/>
              <w:bottom w:w="0" w:type="dxa"/>
              <w:right w:w="45" w:type="dxa"/>
            </w:tcMar>
            <w:vAlign w:val="center"/>
          </w:tcPr>
          <w:p w14:paraId="7C1F00C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 ±0.36</w:t>
            </w:r>
          </w:p>
        </w:tc>
        <w:tc>
          <w:tcPr>
            <w:tcW w:w="596" w:type="dxa"/>
            <w:shd w:val="clear" w:color="auto" w:fill="FFFFFF"/>
            <w:tcMar>
              <w:top w:w="0" w:type="dxa"/>
              <w:left w:w="45" w:type="dxa"/>
              <w:bottom w:w="0" w:type="dxa"/>
              <w:right w:w="45" w:type="dxa"/>
            </w:tcMar>
            <w:vAlign w:val="center"/>
          </w:tcPr>
          <w:p w14:paraId="4C6E0E9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3.8 ±0.22</w:t>
            </w:r>
          </w:p>
        </w:tc>
        <w:tc>
          <w:tcPr>
            <w:tcW w:w="596" w:type="dxa"/>
            <w:shd w:val="clear" w:color="auto" w:fill="FFFFFF"/>
            <w:tcMar>
              <w:top w:w="0" w:type="dxa"/>
              <w:left w:w="45" w:type="dxa"/>
              <w:bottom w:w="0" w:type="dxa"/>
              <w:right w:w="45" w:type="dxa"/>
            </w:tcMar>
            <w:vAlign w:val="center"/>
          </w:tcPr>
          <w:p w14:paraId="35327C2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6.0 ±0.14</w:t>
            </w:r>
          </w:p>
        </w:tc>
        <w:tc>
          <w:tcPr>
            <w:tcW w:w="596" w:type="dxa"/>
            <w:shd w:val="clear" w:color="auto" w:fill="FFFFFF"/>
            <w:tcMar>
              <w:top w:w="0" w:type="dxa"/>
              <w:left w:w="45" w:type="dxa"/>
              <w:bottom w:w="0" w:type="dxa"/>
              <w:right w:w="45" w:type="dxa"/>
            </w:tcMar>
            <w:vAlign w:val="center"/>
          </w:tcPr>
          <w:p w14:paraId="6CD231C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 ±0.13</w:t>
            </w:r>
          </w:p>
        </w:tc>
        <w:tc>
          <w:tcPr>
            <w:tcW w:w="596" w:type="dxa"/>
            <w:shd w:val="clear" w:color="auto" w:fill="FFFFFF"/>
            <w:tcMar>
              <w:top w:w="0" w:type="dxa"/>
              <w:left w:w="45" w:type="dxa"/>
              <w:bottom w:w="0" w:type="dxa"/>
              <w:right w:w="45" w:type="dxa"/>
            </w:tcMar>
            <w:vAlign w:val="center"/>
          </w:tcPr>
          <w:p w14:paraId="56CC3C9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 ±0.21</w:t>
            </w:r>
          </w:p>
        </w:tc>
        <w:tc>
          <w:tcPr>
            <w:tcW w:w="596" w:type="dxa"/>
            <w:shd w:val="clear" w:color="auto" w:fill="FFFFFF"/>
            <w:tcMar>
              <w:top w:w="0" w:type="dxa"/>
              <w:left w:w="45" w:type="dxa"/>
              <w:bottom w:w="0" w:type="dxa"/>
              <w:right w:w="45" w:type="dxa"/>
            </w:tcMar>
            <w:vAlign w:val="center"/>
          </w:tcPr>
          <w:p w14:paraId="743D479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6.7 ±0.42</w:t>
            </w:r>
          </w:p>
        </w:tc>
      </w:tr>
      <w:tr w:rsidR="009B3DFE" w14:paraId="54B46AA1" w14:textId="77777777">
        <w:trPr>
          <w:trHeight w:val="300"/>
          <w:jc w:val="center"/>
        </w:trPr>
        <w:tc>
          <w:tcPr>
            <w:tcW w:w="1423" w:type="dxa"/>
            <w:tcMar>
              <w:top w:w="0" w:type="dxa"/>
              <w:left w:w="45" w:type="dxa"/>
              <w:bottom w:w="0" w:type="dxa"/>
              <w:right w:w="45" w:type="dxa"/>
            </w:tcMar>
            <w:vAlign w:val="center"/>
          </w:tcPr>
          <w:p w14:paraId="3B3D6F7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Protein</w:t>
            </w:r>
          </w:p>
        </w:tc>
        <w:tc>
          <w:tcPr>
            <w:tcW w:w="596" w:type="dxa"/>
            <w:shd w:val="clear" w:color="auto" w:fill="FFFFFF"/>
            <w:tcMar>
              <w:top w:w="0" w:type="dxa"/>
              <w:left w:w="45" w:type="dxa"/>
              <w:bottom w:w="0" w:type="dxa"/>
              <w:right w:w="45" w:type="dxa"/>
            </w:tcMar>
            <w:vAlign w:val="center"/>
          </w:tcPr>
          <w:p w14:paraId="3EEA2F5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10.8 ±0.18</w:t>
            </w:r>
          </w:p>
        </w:tc>
        <w:tc>
          <w:tcPr>
            <w:tcW w:w="596" w:type="dxa"/>
            <w:shd w:val="clear" w:color="auto" w:fill="FFFFFF"/>
            <w:tcMar>
              <w:top w:w="0" w:type="dxa"/>
              <w:left w:w="45" w:type="dxa"/>
              <w:bottom w:w="0" w:type="dxa"/>
              <w:right w:w="45" w:type="dxa"/>
            </w:tcMar>
            <w:vAlign w:val="center"/>
          </w:tcPr>
          <w:p w14:paraId="3926701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8.4 ±0.32</w:t>
            </w:r>
          </w:p>
        </w:tc>
        <w:tc>
          <w:tcPr>
            <w:tcW w:w="596" w:type="dxa"/>
            <w:shd w:val="clear" w:color="auto" w:fill="FFFFFF"/>
            <w:tcMar>
              <w:top w:w="0" w:type="dxa"/>
              <w:left w:w="45" w:type="dxa"/>
              <w:bottom w:w="0" w:type="dxa"/>
              <w:right w:w="45" w:type="dxa"/>
            </w:tcMar>
            <w:vAlign w:val="center"/>
          </w:tcPr>
          <w:p w14:paraId="12A74CF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25.2 ±0.43</w:t>
            </w:r>
          </w:p>
        </w:tc>
        <w:tc>
          <w:tcPr>
            <w:tcW w:w="596" w:type="dxa"/>
            <w:shd w:val="clear" w:color="auto" w:fill="FFFFFF"/>
            <w:tcMar>
              <w:top w:w="0" w:type="dxa"/>
              <w:left w:w="45" w:type="dxa"/>
              <w:bottom w:w="0" w:type="dxa"/>
              <w:right w:w="45" w:type="dxa"/>
            </w:tcMar>
            <w:vAlign w:val="center"/>
          </w:tcPr>
          <w:p w14:paraId="3740906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24.8 ±0.48</w:t>
            </w:r>
          </w:p>
        </w:tc>
        <w:tc>
          <w:tcPr>
            <w:tcW w:w="596" w:type="dxa"/>
            <w:shd w:val="clear" w:color="auto" w:fill="FFFFFF"/>
            <w:tcMar>
              <w:top w:w="0" w:type="dxa"/>
              <w:left w:w="45" w:type="dxa"/>
              <w:bottom w:w="0" w:type="dxa"/>
              <w:right w:w="45" w:type="dxa"/>
            </w:tcMar>
            <w:vAlign w:val="center"/>
          </w:tcPr>
          <w:p w14:paraId="42F1604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23.7 ±0.33</w:t>
            </w:r>
          </w:p>
        </w:tc>
        <w:tc>
          <w:tcPr>
            <w:tcW w:w="596" w:type="dxa"/>
            <w:shd w:val="clear" w:color="auto" w:fill="FFFFFF"/>
            <w:tcMar>
              <w:top w:w="0" w:type="dxa"/>
              <w:left w:w="45" w:type="dxa"/>
              <w:bottom w:w="0" w:type="dxa"/>
              <w:right w:w="45" w:type="dxa"/>
            </w:tcMar>
            <w:vAlign w:val="center"/>
          </w:tcPr>
          <w:p w14:paraId="4106F32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14.1 ±0.15</w:t>
            </w:r>
          </w:p>
        </w:tc>
        <w:tc>
          <w:tcPr>
            <w:tcW w:w="596" w:type="dxa"/>
            <w:shd w:val="clear" w:color="auto" w:fill="FFFFFF"/>
            <w:tcMar>
              <w:top w:w="0" w:type="dxa"/>
              <w:left w:w="45" w:type="dxa"/>
              <w:bottom w:w="0" w:type="dxa"/>
              <w:right w:w="45" w:type="dxa"/>
            </w:tcMar>
            <w:vAlign w:val="center"/>
          </w:tcPr>
          <w:p w14:paraId="42AB394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10.3 ±0.2</w:t>
            </w:r>
          </w:p>
        </w:tc>
        <w:tc>
          <w:tcPr>
            <w:tcW w:w="596" w:type="dxa"/>
            <w:shd w:val="clear" w:color="auto" w:fill="FFFFFF"/>
            <w:tcMar>
              <w:top w:w="0" w:type="dxa"/>
              <w:left w:w="45" w:type="dxa"/>
              <w:bottom w:w="0" w:type="dxa"/>
              <w:right w:w="45" w:type="dxa"/>
            </w:tcMar>
            <w:vAlign w:val="center"/>
          </w:tcPr>
          <w:p w14:paraId="3DC1E47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26.1 ±0.45</w:t>
            </w:r>
          </w:p>
        </w:tc>
        <w:tc>
          <w:tcPr>
            <w:tcW w:w="596" w:type="dxa"/>
            <w:shd w:val="clear" w:color="auto" w:fill="FFFFFF"/>
            <w:tcMar>
              <w:top w:w="0" w:type="dxa"/>
              <w:left w:w="45" w:type="dxa"/>
              <w:bottom w:w="0" w:type="dxa"/>
              <w:right w:w="45" w:type="dxa"/>
            </w:tcMar>
            <w:vAlign w:val="center"/>
          </w:tcPr>
          <w:p w14:paraId="52656FA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27.5 ±0.27</w:t>
            </w:r>
          </w:p>
        </w:tc>
        <w:tc>
          <w:tcPr>
            <w:tcW w:w="596" w:type="dxa"/>
            <w:shd w:val="clear" w:color="auto" w:fill="FFFFFF"/>
            <w:tcMar>
              <w:top w:w="0" w:type="dxa"/>
              <w:left w:w="45" w:type="dxa"/>
              <w:bottom w:w="0" w:type="dxa"/>
              <w:right w:w="45" w:type="dxa"/>
            </w:tcMar>
            <w:vAlign w:val="center"/>
          </w:tcPr>
          <w:p w14:paraId="1878769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24.7 ±0.34</w:t>
            </w:r>
          </w:p>
        </w:tc>
        <w:tc>
          <w:tcPr>
            <w:tcW w:w="596" w:type="dxa"/>
            <w:shd w:val="clear" w:color="auto" w:fill="FFFFFF"/>
            <w:tcMar>
              <w:top w:w="0" w:type="dxa"/>
              <w:left w:w="45" w:type="dxa"/>
              <w:bottom w:w="0" w:type="dxa"/>
              <w:right w:w="45" w:type="dxa"/>
            </w:tcMar>
            <w:vAlign w:val="center"/>
          </w:tcPr>
          <w:p w14:paraId="606B39E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11.5 ±0.21</w:t>
            </w:r>
          </w:p>
        </w:tc>
        <w:tc>
          <w:tcPr>
            <w:tcW w:w="596" w:type="dxa"/>
            <w:shd w:val="clear" w:color="auto" w:fill="FFFFFF"/>
            <w:tcMar>
              <w:top w:w="0" w:type="dxa"/>
              <w:left w:w="45" w:type="dxa"/>
              <w:bottom w:w="0" w:type="dxa"/>
              <w:right w:w="45" w:type="dxa"/>
            </w:tcMar>
            <w:vAlign w:val="center"/>
          </w:tcPr>
          <w:p w14:paraId="0C9A319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12.4 ±0.14</w:t>
            </w:r>
          </w:p>
        </w:tc>
        <w:tc>
          <w:tcPr>
            <w:tcW w:w="596" w:type="dxa"/>
            <w:shd w:val="clear" w:color="auto" w:fill="FFFFFF"/>
            <w:tcMar>
              <w:top w:w="0" w:type="dxa"/>
              <w:left w:w="45" w:type="dxa"/>
              <w:bottom w:w="0" w:type="dxa"/>
              <w:right w:w="45" w:type="dxa"/>
            </w:tcMar>
            <w:vAlign w:val="center"/>
          </w:tcPr>
          <w:p w14:paraId="126CFDF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26.7 ±0.48</w:t>
            </w:r>
          </w:p>
        </w:tc>
        <w:tc>
          <w:tcPr>
            <w:tcW w:w="596" w:type="dxa"/>
            <w:shd w:val="clear" w:color="auto" w:fill="FFFFFF"/>
            <w:tcMar>
              <w:top w:w="0" w:type="dxa"/>
              <w:left w:w="45" w:type="dxa"/>
              <w:bottom w:w="0" w:type="dxa"/>
              <w:right w:w="45" w:type="dxa"/>
            </w:tcMar>
            <w:vAlign w:val="center"/>
          </w:tcPr>
          <w:p w14:paraId="7A57C89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24.9 ±0.55</w:t>
            </w:r>
          </w:p>
        </w:tc>
        <w:tc>
          <w:tcPr>
            <w:tcW w:w="596" w:type="dxa"/>
            <w:shd w:val="clear" w:color="auto" w:fill="FFFFFF"/>
            <w:tcMar>
              <w:top w:w="0" w:type="dxa"/>
              <w:left w:w="45" w:type="dxa"/>
              <w:bottom w:w="0" w:type="dxa"/>
              <w:right w:w="45" w:type="dxa"/>
            </w:tcMar>
            <w:vAlign w:val="center"/>
          </w:tcPr>
          <w:p w14:paraId="14B73D3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26.0 ±0.61</w:t>
            </w:r>
          </w:p>
        </w:tc>
      </w:tr>
      <w:tr w:rsidR="009B3DFE" w14:paraId="290DAD97" w14:textId="77777777">
        <w:trPr>
          <w:trHeight w:val="300"/>
          <w:jc w:val="center"/>
        </w:trPr>
        <w:tc>
          <w:tcPr>
            <w:tcW w:w="1423" w:type="dxa"/>
            <w:tcMar>
              <w:top w:w="0" w:type="dxa"/>
              <w:left w:w="45" w:type="dxa"/>
              <w:bottom w:w="0" w:type="dxa"/>
              <w:right w:w="45" w:type="dxa"/>
            </w:tcMar>
            <w:vAlign w:val="center"/>
          </w:tcPr>
          <w:p w14:paraId="286B81C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Lipid</w:t>
            </w:r>
          </w:p>
        </w:tc>
        <w:tc>
          <w:tcPr>
            <w:tcW w:w="596" w:type="dxa"/>
            <w:shd w:val="clear" w:color="auto" w:fill="FFFFFF"/>
            <w:tcMar>
              <w:top w:w="0" w:type="dxa"/>
              <w:left w:w="45" w:type="dxa"/>
              <w:bottom w:w="0" w:type="dxa"/>
              <w:right w:w="45" w:type="dxa"/>
            </w:tcMar>
            <w:vAlign w:val="center"/>
          </w:tcPr>
          <w:p w14:paraId="3F5F4AB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 ±0.42</w:t>
            </w:r>
          </w:p>
        </w:tc>
        <w:tc>
          <w:tcPr>
            <w:tcW w:w="596" w:type="dxa"/>
            <w:shd w:val="clear" w:color="auto" w:fill="FFFFFF"/>
            <w:tcMar>
              <w:top w:w="0" w:type="dxa"/>
              <w:left w:w="45" w:type="dxa"/>
              <w:bottom w:w="0" w:type="dxa"/>
              <w:right w:w="45" w:type="dxa"/>
            </w:tcMar>
            <w:vAlign w:val="center"/>
          </w:tcPr>
          <w:p w14:paraId="45C360D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7.0 ±0.35</w:t>
            </w:r>
          </w:p>
        </w:tc>
        <w:tc>
          <w:tcPr>
            <w:tcW w:w="596" w:type="dxa"/>
            <w:shd w:val="clear" w:color="auto" w:fill="FFFFFF"/>
            <w:tcMar>
              <w:top w:w="0" w:type="dxa"/>
              <w:left w:w="45" w:type="dxa"/>
              <w:bottom w:w="0" w:type="dxa"/>
              <w:right w:w="45" w:type="dxa"/>
            </w:tcMar>
            <w:vAlign w:val="center"/>
          </w:tcPr>
          <w:p w14:paraId="7367280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11.0 ±0.27</w:t>
            </w:r>
          </w:p>
        </w:tc>
        <w:tc>
          <w:tcPr>
            <w:tcW w:w="596" w:type="dxa"/>
            <w:shd w:val="clear" w:color="auto" w:fill="FFFFFF"/>
            <w:tcMar>
              <w:top w:w="0" w:type="dxa"/>
              <w:left w:w="45" w:type="dxa"/>
              <w:bottom w:w="0" w:type="dxa"/>
              <w:right w:w="45" w:type="dxa"/>
            </w:tcMar>
            <w:vAlign w:val="center"/>
          </w:tcPr>
          <w:p w14:paraId="5778053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11.8 ±0.21</w:t>
            </w:r>
          </w:p>
        </w:tc>
        <w:tc>
          <w:tcPr>
            <w:tcW w:w="596" w:type="dxa"/>
            <w:shd w:val="clear" w:color="auto" w:fill="FFFFFF"/>
            <w:tcMar>
              <w:top w:w="0" w:type="dxa"/>
              <w:left w:w="45" w:type="dxa"/>
              <w:bottom w:w="0" w:type="dxa"/>
              <w:right w:w="45" w:type="dxa"/>
            </w:tcMar>
            <w:vAlign w:val="center"/>
          </w:tcPr>
          <w:p w14:paraId="326CD2F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12.4 ±0.14</w:t>
            </w:r>
          </w:p>
        </w:tc>
        <w:tc>
          <w:tcPr>
            <w:tcW w:w="596" w:type="dxa"/>
            <w:shd w:val="clear" w:color="auto" w:fill="FFFFFF"/>
            <w:tcMar>
              <w:top w:w="0" w:type="dxa"/>
              <w:left w:w="45" w:type="dxa"/>
              <w:bottom w:w="0" w:type="dxa"/>
              <w:right w:w="45" w:type="dxa"/>
            </w:tcMar>
            <w:vAlign w:val="center"/>
          </w:tcPr>
          <w:p w14:paraId="13E537B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10.2 ±0.22</w:t>
            </w:r>
          </w:p>
        </w:tc>
        <w:tc>
          <w:tcPr>
            <w:tcW w:w="596" w:type="dxa"/>
            <w:shd w:val="clear" w:color="auto" w:fill="FFFFFF"/>
            <w:tcMar>
              <w:top w:w="0" w:type="dxa"/>
              <w:left w:w="45" w:type="dxa"/>
              <w:bottom w:w="0" w:type="dxa"/>
              <w:right w:w="45" w:type="dxa"/>
            </w:tcMar>
            <w:vAlign w:val="center"/>
          </w:tcPr>
          <w:p w14:paraId="5B979BA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12.0 ±0.34</w:t>
            </w:r>
          </w:p>
        </w:tc>
        <w:tc>
          <w:tcPr>
            <w:tcW w:w="596" w:type="dxa"/>
            <w:shd w:val="clear" w:color="auto" w:fill="FFFFFF"/>
            <w:tcMar>
              <w:top w:w="0" w:type="dxa"/>
              <w:left w:w="45" w:type="dxa"/>
              <w:bottom w:w="0" w:type="dxa"/>
              <w:right w:w="45" w:type="dxa"/>
            </w:tcMar>
            <w:vAlign w:val="center"/>
          </w:tcPr>
          <w:p w14:paraId="623C5C7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16.0 ±0.14</w:t>
            </w:r>
          </w:p>
        </w:tc>
        <w:tc>
          <w:tcPr>
            <w:tcW w:w="596" w:type="dxa"/>
            <w:shd w:val="clear" w:color="auto" w:fill="FFFFFF"/>
            <w:tcMar>
              <w:top w:w="0" w:type="dxa"/>
              <w:left w:w="45" w:type="dxa"/>
              <w:bottom w:w="0" w:type="dxa"/>
              <w:right w:w="45" w:type="dxa"/>
            </w:tcMar>
            <w:vAlign w:val="center"/>
          </w:tcPr>
          <w:p w14:paraId="40B5386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13.5 ±0.25</w:t>
            </w:r>
          </w:p>
        </w:tc>
        <w:tc>
          <w:tcPr>
            <w:tcW w:w="596" w:type="dxa"/>
            <w:shd w:val="clear" w:color="auto" w:fill="FFFFFF"/>
            <w:tcMar>
              <w:top w:w="0" w:type="dxa"/>
              <w:left w:w="45" w:type="dxa"/>
              <w:bottom w:w="0" w:type="dxa"/>
              <w:right w:w="45" w:type="dxa"/>
            </w:tcMar>
            <w:vAlign w:val="center"/>
          </w:tcPr>
          <w:p w14:paraId="034166B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11.0 ±0.23</w:t>
            </w:r>
          </w:p>
        </w:tc>
        <w:tc>
          <w:tcPr>
            <w:tcW w:w="596" w:type="dxa"/>
            <w:shd w:val="clear" w:color="auto" w:fill="FFFFFF"/>
            <w:tcMar>
              <w:top w:w="0" w:type="dxa"/>
              <w:left w:w="45" w:type="dxa"/>
              <w:bottom w:w="0" w:type="dxa"/>
              <w:right w:w="45" w:type="dxa"/>
            </w:tcMar>
            <w:vAlign w:val="center"/>
          </w:tcPr>
          <w:p w14:paraId="7F0F37A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8.5 ±0.33</w:t>
            </w:r>
          </w:p>
        </w:tc>
        <w:tc>
          <w:tcPr>
            <w:tcW w:w="596" w:type="dxa"/>
            <w:shd w:val="clear" w:color="auto" w:fill="FFFFFF"/>
            <w:tcMar>
              <w:top w:w="0" w:type="dxa"/>
              <w:left w:w="45" w:type="dxa"/>
              <w:bottom w:w="0" w:type="dxa"/>
              <w:right w:w="45" w:type="dxa"/>
            </w:tcMar>
            <w:vAlign w:val="center"/>
          </w:tcPr>
          <w:p w14:paraId="05D6D71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11.6 ±0.54</w:t>
            </w:r>
          </w:p>
        </w:tc>
        <w:tc>
          <w:tcPr>
            <w:tcW w:w="596" w:type="dxa"/>
            <w:shd w:val="clear" w:color="auto" w:fill="FFFFFF"/>
            <w:tcMar>
              <w:top w:w="0" w:type="dxa"/>
              <w:left w:w="45" w:type="dxa"/>
              <w:bottom w:w="0" w:type="dxa"/>
              <w:right w:w="45" w:type="dxa"/>
            </w:tcMar>
            <w:vAlign w:val="center"/>
          </w:tcPr>
          <w:p w14:paraId="1E065A9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14.5 ±0.31</w:t>
            </w:r>
          </w:p>
        </w:tc>
        <w:tc>
          <w:tcPr>
            <w:tcW w:w="596" w:type="dxa"/>
            <w:shd w:val="clear" w:color="auto" w:fill="FFFFFF"/>
            <w:tcMar>
              <w:top w:w="0" w:type="dxa"/>
              <w:left w:w="45" w:type="dxa"/>
              <w:bottom w:w="0" w:type="dxa"/>
              <w:right w:w="45" w:type="dxa"/>
            </w:tcMar>
            <w:vAlign w:val="center"/>
          </w:tcPr>
          <w:p w14:paraId="74CED08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14.7 ±0.16</w:t>
            </w:r>
          </w:p>
        </w:tc>
        <w:tc>
          <w:tcPr>
            <w:tcW w:w="596" w:type="dxa"/>
            <w:shd w:val="clear" w:color="auto" w:fill="FFFFFF"/>
            <w:tcMar>
              <w:top w:w="0" w:type="dxa"/>
              <w:left w:w="45" w:type="dxa"/>
              <w:bottom w:w="0" w:type="dxa"/>
              <w:right w:w="45" w:type="dxa"/>
            </w:tcMar>
            <w:vAlign w:val="center"/>
          </w:tcPr>
          <w:p w14:paraId="3D23FF8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13.1 ±0.11</w:t>
            </w:r>
          </w:p>
        </w:tc>
      </w:tr>
    </w:tbl>
    <w:p w14:paraId="0CC93667" w14:textId="77777777" w:rsidR="009B3DFE" w:rsidRDefault="00367182">
      <w:pPr>
        <w:pBdr>
          <w:top w:val="nil"/>
          <w:left w:val="nil"/>
          <w:bottom w:val="nil"/>
          <w:right w:val="nil"/>
          <w:between w:val="nil"/>
        </w:pBdr>
        <w:spacing w:before="240"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rPr>
        <w:t>Note</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F</w:t>
      </w:r>
      <w:r>
        <w:rPr>
          <w:rFonts w:ascii="Times New Roman" w:eastAsia="Times New Roman" w:hAnsi="Times New Roman" w:cs="Times New Roman"/>
          <w:b/>
          <w:color w:val="000000"/>
        </w:rPr>
        <w:t xml:space="preserve"> = Fins; </w:t>
      </w:r>
      <w:r>
        <w:rPr>
          <w:rFonts w:ascii="Times New Roman" w:eastAsia="Times New Roman" w:hAnsi="Times New Roman" w:cs="Times New Roman"/>
          <w:b/>
          <w:i/>
          <w:color w:val="000000"/>
        </w:rPr>
        <w:t>G</w:t>
      </w:r>
      <w:r>
        <w:rPr>
          <w:rFonts w:ascii="Times New Roman" w:eastAsia="Times New Roman" w:hAnsi="Times New Roman" w:cs="Times New Roman"/>
          <w:b/>
          <w:color w:val="000000"/>
        </w:rPr>
        <w:t xml:space="preserve"> = Gills; </w:t>
      </w:r>
      <w:r>
        <w:rPr>
          <w:rFonts w:ascii="Times New Roman" w:eastAsia="Times New Roman" w:hAnsi="Times New Roman" w:cs="Times New Roman"/>
          <w:b/>
          <w:i/>
          <w:color w:val="000000"/>
        </w:rPr>
        <w:t>M</w:t>
      </w:r>
      <w:r>
        <w:rPr>
          <w:rFonts w:ascii="Times New Roman" w:eastAsia="Times New Roman" w:hAnsi="Times New Roman" w:cs="Times New Roman"/>
          <w:b/>
          <w:color w:val="000000"/>
        </w:rPr>
        <w:t xml:space="preserve"> = Muscles; </w:t>
      </w:r>
      <w:r>
        <w:rPr>
          <w:rFonts w:ascii="Times New Roman" w:eastAsia="Times New Roman" w:hAnsi="Times New Roman" w:cs="Times New Roman"/>
          <w:b/>
          <w:i/>
          <w:color w:val="000000"/>
        </w:rPr>
        <w:t>RB</w:t>
      </w:r>
      <w:r>
        <w:rPr>
          <w:rFonts w:ascii="Times New Roman" w:eastAsia="Times New Roman" w:hAnsi="Times New Roman" w:cs="Times New Roman"/>
          <w:b/>
          <w:color w:val="000000"/>
        </w:rPr>
        <w:t xml:space="preserve"> = Remaining Body; </w:t>
      </w:r>
      <w:r>
        <w:rPr>
          <w:rFonts w:ascii="Times New Roman" w:eastAsia="Times New Roman" w:hAnsi="Times New Roman" w:cs="Times New Roman"/>
          <w:b/>
          <w:i/>
          <w:color w:val="000000"/>
        </w:rPr>
        <w:t>WB</w:t>
      </w:r>
      <w:r>
        <w:rPr>
          <w:rFonts w:ascii="Times New Roman" w:eastAsia="Times New Roman" w:hAnsi="Times New Roman" w:cs="Times New Roman"/>
          <w:b/>
          <w:color w:val="000000"/>
        </w:rPr>
        <w:t xml:space="preserve"> = Whole Body</w:t>
      </w:r>
    </w:p>
    <w:p w14:paraId="1E38B7E8" w14:textId="77777777" w:rsidR="009B3DFE" w:rsidRDefault="009B3DFE">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p>
    <w:p w14:paraId="00F3F263"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Table No. 5:  Showing the seasonal variations of proximate composition (%) in the different tissues of </w:t>
      </w:r>
      <w:r>
        <w:rPr>
          <w:rFonts w:ascii="Times New Roman" w:eastAsia="Times New Roman" w:hAnsi="Times New Roman" w:cs="Times New Roman"/>
          <w:b/>
          <w:i/>
          <w:color w:val="000000"/>
          <w:sz w:val="24"/>
          <w:szCs w:val="24"/>
        </w:rPr>
        <w:t xml:space="preserve">Oreochromis </w:t>
      </w:r>
      <w:proofErr w:type="spellStart"/>
      <w:r>
        <w:rPr>
          <w:rFonts w:ascii="Times New Roman" w:eastAsia="Times New Roman" w:hAnsi="Times New Roman" w:cs="Times New Roman"/>
          <w:b/>
          <w:i/>
          <w:color w:val="000000"/>
          <w:sz w:val="24"/>
          <w:szCs w:val="24"/>
        </w:rPr>
        <w:t>mossambicus</w:t>
      </w:r>
      <w:r>
        <w:rPr>
          <w:rFonts w:ascii="Times New Roman" w:eastAsia="Times New Roman" w:hAnsi="Times New Roman" w:cs="Times New Roman"/>
          <w:b/>
          <w:color w:val="000000"/>
          <w:sz w:val="24"/>
          <w:szCs w:val="24"/>
        </w:rPr>
        <w:t>collected</w:t>
      </w:r>
      <w:proofErr w:type="spellEnd"/>
      <w:r>
        <w:rPr>
          <w:rFonts w:ascii="Times New Roman" w:eastAsia="Times New Roman" w:hAnsi="Times New Roman" w:cs="Times New Roman"/>
          <w:b/>
          <w:color w:val="000000"/>
          <w:sz w:val="24"/>
          <w:szCs w:val="24"/>
        </w:rPr>
        <w:t xml:space="preserve"> from Karanja Reservoir, Bidar, Karnataka, India.</w:t>
      </w:r>
    </w:p>
    <w:tbl>
      <w:tblPr>
        <w:tblStyle w:val="ad"/>
        <w:tblW w:w="10363" w:type="dxa"/>
        <w:jc w:val="center"/>
        <w:tblBorders>
          <w:top w:val="single" w:sz="4" w:space="0" w:color="000000"/>
          <w:left w:val="single" w:sz="4" w:space="0" w:color="000000"/>
          <w:bottom w:val="single" w:sz="4" w:space="0" w:color="000000"/>
          <w:right w:val="single" w:sz="4" w:space="0" w:color="000000"/>
          <w:insideH w:val="single" w:sz="6" w:space="0" w:color="CCCCCC"/>
          <w:insideV w:val="single" w:sz="6" w:space="0" w:color="CCCCCC"/>
        </w:tblBorders>
        <w:tblLayout w:type="fixed"/>
        <w:tblLook w:val="0400" w:firstRow="0" w:lastRow="0" w:firstColumn="0" w:lastColumn="0" w:noHBand="0" w:noVBand="1"/>
      </w:tblPr>
      <w:tblGrid>
        <w:gridCol w:w="1423"/>
        <w:gridCol w:w="596"/>
        <w:gridCol w:w="596"/>
        <w:gridCol w:w="596"/>
        <w:gridCol w:w="596"/>
        <w:gridCol w:w="596"/>
        <w:gridCol w:w="596"/>
        <w:gridCol w:w="596"/>
        <w:gridCol w:w="596"/>
        <w:gridCol w:w="596"/>
        <w:gridCol w:w="596"/>
        <w:gridCol w:w="596"/>
        <w:gridCol w:w="596"/>
        <w:gridCol w:w="596"/>
        <w:gridCol w:w="596"/>
        <w:gridCol w:w="596"/>
      </w:tblGrid>
      <w:tr w:rsidR="009B3DFE" w14:paraId="70F54FBD" w14:textId="77777777">
        <w:trPr>
          <w:trHeight w:val="300"/>
          <w:jc w:val="center"/>
        </w:trPr>
        <w:tc>
          <w:tcPr>
            <w:tcW w:w="10363" w:type="dxa"/>
            <w:gridSpan w:val="16"/>
            <w:tcMar>
              <w:top w:w="0" w:type="dxa"/>
              <w:left w:w="45" w:type="dxa"/>
              <w:bottom w:w="0" w:type="dxa"/>
              <w:right w:w="45" w:type="dxa"/>
            </w:tcMar>
            <w:vAlign w:val="center"/>
          </w:tcPr>
          <w:p w14:paraId="29A66ECC" w14:textId="77777777" w:rsidR="009B3DFE" w:rsidRDefault="00367182">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sz w:val="24"/>
                <w:szCs w:val="24"/>
              </w:rPr>
              <w:t xml:space="preserve">Oreochromis </w:t>
            </w:r>
            <w:proofErr w:type="spellStart"/>
            <w:r>
              <w:rPr>
                <w:rFonts w:ascii="Times New Roman" w:eastAsia="Times New Roman" w:hAnsi="Times New Roman" w:cs="Times New Roman"/>
                <w:b/>
                <w:i/>
                <w:color w:val="000000"/>
                <w:sz w:val="24"/>
                <w:szCs w:val="24"/>
              </w:rPr>
              <w:t>mossambicus</w:t>
            </w:r>
            <w:proofErr w:type="spellEnd"/>
          </w:p>
        </w:tc>
      </w:tr>
      <w:tr w:rsidR="009B3DFE" w14:paraId="6FF23026" w14:textId="77777777">
        <w:trPr>
          <w:trHeight w:val="300"/>
          <w:jc w:val="center"/>
        </w:trPr>
        <w:tc>
          <w:tcPr>
            <w:tcW w:w="1423" w:type="dxa"/>
            <w:tcMar>
              <w:top w:w="0" w:type="dxa"/>
              <w:left w:w="45" w:type="dxa"/>
              <w:bottom w:w="0" w:type="dxa"/>
              <w:right w:w="45" w:type="dxa"/>
            </w:tcMar>
            <w:vAlign w:val="center"/>
          </w:tcPr>
          <w:p w14:paraId="0E0103E1" w14:textId="77777777" w:rsidR="009B3DFE" w:rsidRDefault="009B3DFE">
            <w:pPr>
              <w:pBdr>
                <w:top w:val="nil"/>
                <w:left w:val="nil"/>
                <w:bottom w:val="nil"/>
                <w:right w:val="nil"/>
                <w:between w:val="nil"/>
              </w:pBdr>
              <w:jc w:val="center"/>
              <w:rPr>
                <w:rFonts w:ascii="Times New Roman" w:eastAsia="Times New Roman" w:hAnsi="Times New Roman" w:cs="Times New Roman"/>
                <w:b/>
                <w:i/>
                <w:color w:val="000000"/>
              </w:rPr>
            </w:pPr>
          </w:p>
        </w:tc>
        <w:tc>
          <w:tcPr>
            <w:tcW w:w="2980" w:type="dxa"/>
            <w:gridSpan w:val="5"/>
            <w:tcMar>
              <w:top w:w="0" w:type="dxa"/>
              <w:left w:w="45" w:type="dxa"/>
              <w:bottom w:w="0" w:type="dxa"/>
              <w:right w:w="45" w:type="dxa"/>
            </w:tcMar>
            <w:vAlign w:val="center"/>
          </w:tcPr>
          <w:p w14:paraId="57FE947F"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Pre-Monsoon</w:t>
            </w:r>
          </w:p>
        </w:tc>
        <w:tc>
          <w:tcPr>
            <w:tcW w:w="2980" w:type="dxa"/>
            <w:gridSpan w:val="5"/>
            <w:tcMar>
              <w:top w:w="0" w:type="dxa"/>
              <w:left w:w="45" w:type="dxa"/>
              <w:bottom w:w="0" w:type="dxa"/>
              <w:right w:w="45" w:type="dxa"/>
            </w:tcMar>
            <w:vAlign w:val="center"/>
          </w:tcPr>
          <w:p w14:paraId="5C93AA1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Monsoon</w:t>
            </w:r>
          </w:p>
        </w:tc>
        <w:tc>
          <w:tcPr>
            <w:tcW w:w="2980" w:type="dxa"/>
            <w:gridSpan w:val="5"/>
            <w:tcMar>
              <w:top w:w="0" w:type="dxa"/>
              <w:left w:w="45" w:type="dxa"/>
              <w:bottom w:w="0" w:type="dxa"/>
              <w:right w:w="45" w:type="dxa"/>
            </w:tcMar>
            <w:vAlign w:val="center"/>
          </w:tcPr>
          <w:p w14:paraId="27F15262"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Post-Monsoon</w:t>
            </w:r>
          </w:p>
        </w:tc>
      </w:tr>
      <w:tr w:rsidR="009B3DFE" w14:paraId="2CEF67E3" w14:textId="77777777">
        <w:trPr>
          <w:trHeight w:val="300"/>
          <w:jc w:val="center"/>
        </w:trPr>
        <w:tc>
          <w:tcPr>
            <w:tcW w:w="1423" w:type="dxa"/>
            <w:tcMar>
              <w:top w:w="0" w:type="dxa"/>
              <w:left w:w="45" w:type="dxa"/>
              <w:bottom w:w="0" w:type="dxa"/>
              <w:right w:w="45" w:type="dxa"/>
            </w:tcMar>
            <w:vAlign w:val="center"/>
          </w:tcPr>
          <w:p w14:paraId="392E04A3" w14:textId="77777777" w:rsidR="009B3DFE" w:rsidRDefault="009B3DFE">
            <w:pPr>
              <w:pBdr>
                <w:top w:val="nil"/>
                <w:left w:val="nil"/>
                <w:bottom w:val="nil"/>
                <w:right w:val="nil"/>
                <w:between w:val="nil"/>
              </w:pBdr>
              <w:jc w:val="center"/>
              <w:rPr>
                <w:rFonts w:ascii="Times New Roman" w:eastAsia="Times New Roman" w:hAnsi="Times New Roman" w:cs="Times New Roman"/>
                <w:b/>
                <w:color w:val="000000"/>
              </w:rPr>
            </w:pPr>
          </w:p>
        </w:tc>
        <w:tc>
          <w:tcPr>
            <w:tcW w:w="2980" w:type="dxa"/>
            <w:gridSpan w:val="5"/>
            <w:tcMar>
              <w:top w:w="0" w:type="dxa"/>
              <w:left w:w="45" w:type="dxa"/>
              <w:bottom w:w="0" w:type="dxa"/>
              <w:right w:w="45" w:type="dxa"/>
            </w:tcMar>
            <w:vAlign w:val="center"/>
          </w:tcPr>
          <w:p w14:paraId="3574AB2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January to April</w:t>
            </w:r>
          </w:p>
        </w:tc>
        <w:tc>
          <w:tcPr>
            <w:tcW w:w="2980" w:type="dxa"/>
            <w:gridSpan w:val="5"/>
            <w:tcMar>
              <w:top w:w="0" w:type="dxa"/>
              <w:left w:w="45" w:type="dxa"/>
              <w:bottom w:w="0" w:type="dxa"/>
              <w:right w:w="45" w:type="dxa"/>
            </w:tcMar>
            <w:vAlign w:val="center"/>
          </w:tcPr>
          <w:p w14:paraId="57D7752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May to August</w:t>
            </w:r>
          </w:p>
        </w:tc>
        <w:tc>
          <w:tcPr>
            <w:tcW w:w="2980" w:type="dxa"/>
            <w:gridSpan w:val="5"/>
            <w:tcMar>
              <w:top w:w="0" w:type="dxa"/>
              <w:left w:w="45" w:type="dxa"/>
              <w:bottom w:w="0" w:type="dxa"/>
              <w:right w:w="45" w:type="dxa"/>
            </w:tcMar>
            <w:vAlign w:val="center"/>
          </w:tcPr>
          <w:p w14:paraId="7FB7100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September to December</w:t>
            </w:r>
          </w:p>
        </w:tc>
      </w:tr>
      <w:tr w:rsidR="009B3DFE" w14:paraId="2F1A6FDF" w14:textId="77777777">
        <w:trPr>
          <w:trHeight w:val="300"/>
          <w:jc w:val="center"/>
        </w:trPr>
        <w:tc>
          <w:tcPr>
            <w:tcW w:w="1423" w:type="dxa"/>
            <w:tcMar>
              <w:top w:w="0" w:type="dxa"/>
              <w:left w:w="45" w:type="dxa"/>
              <w:bottom w:w="0" w:type="dxa"/>
              <w:right w:w="45" w:type="dxa"/>
            </w:tcMar>
            <w:vAlign w:val="center"/>
          </w:tcPr>
          <w:p w14:paraId="77714CE6"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Parameters</w:t>
            </w:r>
          </w:p>
        </w:tc>
        <w:tc>
          <w:tcPr>
            <w:tcW w:w="596" w:type="dxa"/>
            <w:tcMar>
              <w:top w:w="0" w:type="dxa"/>
              <w:left w:w="45" w:type="dxa"/>
              <w:bottom w:w="0" w:type="dxa"/>
              <w:right w:w="45" w:type="dxa"/>
            </w:tcMar>
            <w:vAlign w:val="center"/>
          </w:tcPr>
          <w:p w14:paraId="50A000C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254B8C0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5E476399"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73C4BED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5DDB4621"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401E4704"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649734E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17D64516"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1225206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3559E1B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54352DC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172B0923"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690A3A43"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4869FF2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256F04D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r>
      <w:tr w:rsidR="009B3DFE" w14:paraId="51A5733D" w14:textId="77777777">
        <w:trPr>
          <w:trHeight w:val="609"/>
          <w:jc w:val="center"/>
        </w:trPr>
        <w:tc>
          <w:tcPr>
            <w:tcW w:w="1423" w:type="dxa"/>
            <w:tcMar>
              <w:top w:w="0" w:type="dxa"/>
              <w:left w:w="45" w:type="dxa"/>
              <w:bottom w:w="0" w:type="dxa"/>
              <w:right w:w="45" w:type="dxa"/>
            </w:tcMar>
            <w:vAlign w:val="center"/>
          </w:tcPr>
          <w:p w14:paraId="244292D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Ash</w:t>
            </w:r>
          </w:p>
        </w:tc>
        <w:tc>
          <w:tcPr>
            <w:tcW w:w="596" w:type="dxa"/>
            <w:shd w:val="clear" w:color="auto" w:fill="FFFFFF"/>
            <w:tcMar>
              <w:top w:w="0" w:type="dxa"/>
              <w:left w:w="45" w:type="dxa"/>
              <w:bottom w:w="0" w:type="dxa"/>
              <w:right w:w="45" w:type="dxa"/>
            </w:tcMar>
            <w:vAlign w:val="center"/>
          </w:tcPr>
          <w:p w14:paraId="2907C08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5.7 ±0.24</w:t>
            </w:r>
          </w:p>
        </w:tc>
        <w:tc>
          <w:tcPr>
            <w:tcW w:w="596" w:type="dxa"/>
            <w:shd w:val="clear" w:color="auto" w:fill="FFFFFF"/>
            <w:tcMar>
              <w:top w:w="0" w:type="dxa"/>
              <w:left w:w="45" w:type="dxa"/>
              <w:bottom w:w="0" w:type="dxa"/>
              <w:right w:w="45" w:type="dxa"/>
            </w:tcMar>
            <w:vAlign w:val="center"/>
          </w:tcPr>
          <w:p w14:paraId="2972025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5.05 ±0.41</w:t>
            </w:r>
          </w:p>
        </w:tc>
        <w:tc>
          <w:tcPr>
            <w:tcW w:w="596" w:type="dxa"/>
            <w:shd w:val="clear" w:color="auto" w:fill="FFFFFF"/>
            <w:tcMar>
              <w:top w:w="0" w:type="dxa"/>
              <w:left w:w="45" w:type="dxa"/>
              <w:bottom w:w="0" w:type="dxa"/>
              <w:right w:w="45" w:type="dxa"/>
            </w:tcMar>
            <w:vAlign w:val="center"/>
          </w:tcPr>
          <w:p w14:paraId="15D1854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5.4 ±0.34</w:t>
            </w:r>
          </w:p>
        </w:tc>
        <w:tc>
          <w:tcPr>
            <w:tcW w:w="596" w:type="dxa"/>
            <w:shd w:val="clear" w:color="auto" w:fill="FFFFFF"/>
            <w:tcMar>
              <w:top w:w="0" w:type="dxa"/>
              <w:left w:w="45" w:type="dxa"/>
              <w:bottom w:w="0" w:type="dxa"/>
              <w:right w:w="45" w:type="dxa"/>
            </w:tcMar>
            <w:vAlign w:val="center"/>
          </w:tcPr>
          <w:p w14:paraId="21F29FF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4.6 ±0.22</w:t>
            </w:r>
          </w:p>
        </w:tc>
        <w:tc>
          <w:tcPr>
            <w:tcW w:w="596" w:type="dxa"/>
            <w:shd w:val="clear" w:color="auto" w:fill="FFFFFF"/>
            <w:tcMar>
              <w:top w:w="0" w:type="dxa"/>
              <w:left w:w="45" w:type="dxa"/>
              <w:bottom w:w="0" w:type="dxa"/>
              <w:right w:w="45" w:type="dxa"/>
            </w:tcMar>
            <w:vAlign w:val="center"/>
          </w:tcPr>
          <w:p w14:paraId="73EF1F1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4.35 ±0.28</w:t>
            </w:r>
          </w:p>
        </w:tc>
        <w:tc>
          <w:tcPr>
            <w:tcW w:w="596" w:type="dxa"/>
            <w:shd w:val="clear" w:color="auto" w:fill="FFFFFF"/>
            <w:tcMar>
              <w:top w:w="0" w:type="dxa"/>
              <w:left w:w="45" w:type="dxa"/>
              <w:bottom w:w="0" w:type="dxa"/>
              <w:right w:w="45" w:type="dxa"/>
            </w:tcMar>
            <w:vAlign w:val="center"/>
          </w:tcPr>
          <w:p w14:paraId="3788B23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5.75 ±0.32</w:t>
            </w:r>
          </w:p>
        </w:tc>
        <w:tc>
          <w:tcPr>
            <w:tcW w:w="596" w:type="dxa"/>
            <w:shd w:val="clear" w:color="auto" w:fill="FFFFFF"/>
            <w:tcMar>
              <w:top w:w="0" w:type="dxa"/>
              <w:left w:w="45" w:type="dxa"/>
              <w:bottom w:w="0" w:type="dxa"/>
              <w:right w:w="45" w:type="dxa"/>
            </w:tcMar>
            <w:vAlign w:val="center"/>
          </w:tcPr>
          <w:p w14:paraId="1228A69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6.1 ±0.38</w:t>
            </w:r>
          </w:p>
        </w:tc>
        <w:tc>
          <w:tcPr>
            <w:tcW w:w="596" w:type="dxa"/>
            <w:shd w:val="clear" w:color="auto" w:fill="FFFFFF"/>
            <w:tcMar>
              <w:top w:w="0" w:type="dxa"/>
              <w:left w:w="45" w:type="dxa"/>
              <w:bottom w:w="0" w:type="dxa"/>
              <w:right w:w="45" w:type="dxa"/>
            </w:tcMar>
            <w:vAlign w:val="center"/>
          </w:tcPr>
          <w:p w14:paraId="3C8BCFD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5.84 ±0.45</w:t>
            </w:r>
          </w:p>
        </w:tc>
        <w:tc>
          <w:tcPr>
            <w:tcW w:w="596" w:type="dxa"/>
            <w:shd w:val="clear" w:color="auto" w:fill="FFFFFF"/>
            <w:tcMar>
              <w:top w:w="0" w:type="dxa"/>
              <w:left w:w="45" w:type="dxa"/>
              <w:bottom w:w="0" w:type="dxa"/>
              <w:right w:w="45" w:type="dxa"/>
            </w:tcMar>
            <w:vAlign w:val="center"/>
          </w:tcPr>
          <w:p w14:paraId="5AB03A0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4.95 ±0.21</w:t>
            </w:r>
          </w:p>
        </w:tc>
        <w:tc>
          <w:tcPr>
            <w:tcW w:w="596" w:type="dxa"/>
            <w:shd w:val="clear" w:color="auto" w:fill="FFFFFF"/>
            <w:tcMar>
              <w:top w:w="0" w:type="dxa"/>
              <w:left w:w="45" w:type="dxa"/>
              <w:bottom w:w="0" w:type="dxa"/>
              <w:right w:w="45" w:type="dxa"/>
            </w:tcMar>
            <w:vAlign w:val="center"/>
          </w:tcPr>
          <w:p w14:paraId="35AFD63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4.75 ±0.26</w:t>
            </w:r>
          </w:p>
        </w:tc>
        <w:tc>
          <w:tcPr>
            <w:tcW w:w="596" w:type="dxa"/>
            <w:shd w:val="clear" w:color="auto" w:fill="FFFFFF"/>
            <w:tcMar>
              <w:top w:w="0" w:type="dxa"/>
              <w:left w:w="45" w:type="dxa"/>
              <w:bottom w:w="0" w:type="dxa"/>
              <w:right w:w="45" w:type="dxa"/>
            </w:tcMar>
            <w:vAlign w:val="center"/>
          </w:tcPr>
          <w:p w14:paraId="35BAFA5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5.35 ±0.32</w:t>
            </w:r>
          </w:p>
        </w:tc>
        <w:tc>
          <w:tcPr>
            <w:tcW w:w="596" w:type="dxa"/>
            <w:shd w:val="clear" w:color="auto" w:fill="FFFFFF"/>
            <w:tcMar>
              <w:top w:w="0" w:type="dxa"/>
              <w:left w:w="45" w:type="dxa"/>
              <w:bottom w:w="0" w:type="dxa"/>
              <w:right w:w="45" w:type="dxa"/>
            </w:tcMar>
            <w:vAlign w:val="center"/>
          </w:tcPr>
          <w:p w14:paraId="6122B21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6.2 ±0.42</w:t>
            </w:r>
          </w:p>
        </w:tc>
        <w:tc>
          <w:tcPr>
            <w:tcW w:w="596" w:type="dxa"/>
            <w:shd w:val="clear" w:color="auto" w:fill="FFFFFF"/>
            <w:tcMar>
              <w:top w:w="0" w:type="dxa"/>
              <w:left w:w="45" w:type="dxa"/>
              <w:bottom w:w="0" w:type="dxa"/>
              <w:right w:w="45" w:type="dxa"/>
            </w:tcMar>
            <w:vAlign w:val="center"/>
          </w:tcPr>
          <w:p w14:paraId="0B164DE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5.6 ±0.18</w:t>
            </w:r>
          </w:p>
        </w:tc>
        <w:tc>
          <w:tcPr>
            <w:tcW w:w="596" w:type="dxa"/>
            <w:shd w:val="clear" w:color="auto" w:fill="FFFFFF"/>
            <w:tcMar>
              <w:top w:w="0" w:type="dxa"/>
              <w:left w:w="45" w:type="dxa"/>
              <w:bottom w:w="0" w:type="dxa"/>
              <w:right w:w="45" w:type="dxa"/>
            </w:tcMar>
            <w:vAlign w:val="center"/>
          </w:tcPr>
          <w:p w14:paraId="71B7904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4.8 ±0.23</w:t>
            </w:r>
          </w:p>
        </w:tc>
        <w:tc>
          <w:tcPr>
            <w:tcW w:w="596" w:type="dxa"/>
            <w:shd w:val="clear" w:color="auto" w:fill="FFFFFF"/>
            <w:tcMar>
              <w:top w:w="0" w:type="dxa"/>
              <w:left w:w="45" w:type="dxa"/>
              <w:bottom w:w="0" w:type="dxa"/>
              <w:right w:w="45" w:type="dxa"/>
            </w:tcMar>
            <w:vAlign w:val="center"/>
          </w:tcPr>
          <w:p w14:paraId="2A27BDB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4.45 ±0.35</w:t>
            </w:r>
          </w:p>
        </w:tc>
      </w:tr>
      <w:tr w:rsidR="009B3DFE" w14:paraId="7743E223" w14:textId="77777777">
        <w:trPr>
          <w:trHeight w:val="727"/>
          <w:jc w:val="center"/>
        </w:trPr>
        <w:tc>
          <w:tcPr>
            <w:tcW w:w="1423" w:type="dxa"/>
            <w:tcMar>
              <w:top w:w="0" w:type="dxa"/>
              <w:left w:w="45" w:type="dxa"/>
              <w:bottom w:w="0" w:type="dxa"/>
              <w:right w:w="45" w:type="dxa"/>
            </w:tcMar>
            <w:vAlign w:val="center"/>
          </w:tcPr>
          <w:p w14:paraId="5342C4A0"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Moisture</w:t>
            </w:r>
          </w:p>
        </w:tc>
        <w:tc>
          <w:tcPr>
            <w:tcW w:w="596" w:type="dxa"/>
            <w:tcMar>
              <w:top w:w="0" w:type="dxa"/>
              <w:left w:w="45" w:type="dxa"/>
              <w:bottom w:w="0" w:type="dxa"/>
              <w:right w:w="45" w:type="dxa"/>
            </w:tcMar>
            <w:vAlign w:val="center"/>
          </w:tcPr>
          <w:p w14:paraId="437E035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68.69 ±2.35</w:t>
            </w:r>
          </w:p>
        </w:tc>
        <w:tc>
          <w:tcPr>
            <w:tcW w:w="596" w:type="dxa"/>
            <w:tcMar>
              <w:top w:w="0" w:type="dxa"/>
              <w:left w:w="45" w:type="dxa"/>
              <w:bottom w:w="0" w:type="dxa"/>
              <w:right w:w="45" w:type="dxa"/>
            </w:tcMar>
            <w:vAlign w:val="center"/>
          </w:tcPr>
          <w:p w14:paraId="5452286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80.57 ±1.45</w:t>
            </w:r>
          </w:p>
        </w:tc>
        <w:tc>
          <w:tcPr>
            <w:tcW w:w="596" w:type="dxa"/>
            <w:tcMar>
              <w:top w:w="0" w:type="dxa"/>
              <w:left w:w="45" w:type="dxa"/>
              <w:bottom w:w="0" w:type="dxa"/>
              <w:right w:w="45" w:type="dxa"/>
            </w:tcMar>
            <w:vAlign w:val="center"/>
          </w:tcPr>
          <w:p w14:paraId="6EE5839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83.13 ±1.20</w:t>
            </w:r>
          </w:p>
        </w:tc>
        <w:tc>
          <w:tcPr>
            <w:tcW w:w="596" w:type="dxa"/>
            <w:tcMar>
              <w:top w:w="0" w:type="dxa"/>
              <w:left w:w="45" w:type="dxa"/>
              <w:bottom w:w="0" w:type="dxa"/>
              <w:right w:w="45" w:type="dxa"/>
            </w:tcMar>
            <w:vAlign w:val="center"/>
          </w:tcPr>
          <w:p w14:paraId="75F5EED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73.88 ±2.60</w:t>
            </w:r>
          </w:p>
        </w:tc>
        <w:tc>
          <w:tcPr>
            <w:tcW w:w="596" w:type="dxa"/>
            <w:tcMar>
              <w:top w:w="0" w:type="dxa"/>
              <w:left w:w="45" w:type="dxa"/>
              <w:bottom w:w="0" w:type="dxa"/>
              <w:right w:w="45" w:type="dxa"/>
            </w:tcMar>
            <w:vAlign w:val="center"/>
          </w:tcPr>
          <w:p w14:paraId="76D9079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77.89 ±2.56</w:t>
            </w:r>
          </w:p>
        </w:tc>
        <w:tc>
          <w:tcPr>
            <w:tcW w:w="596" w:type="dxa"/>
            <w:tcMar>
              <w:top w:w="0" w:type="dxa"/>
              <w:left w:w="45" w:type="dxa"/>
              <w:bottom w:w="0" w:type="dxa"/>
              <w:right w:w="45" w:type="dxa"/>
            </w:tcMar>
            <w:vAlign w:val="center"/>
          </w:tcPr>
          <w:p w14:paraId="7F06444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66.88 ±3.81</w:t>
            </w:r>
          </w:p>
        </w:tc>
        <w:tc>
          <w:tcPr>
            <w:tcW w:w="596" w:type="dxa"/>
            <w:tcMar>
              <w:top w:w="0" w:type="dxa"/>
              <w:left w:w="45" w:type="dxa"/>
              <w:bottom w:w="0" w:type="dxa"/>
              <w:right w:w="45" w:type="dxa"/>
            </w:tcMar>
            <w:vAlign w:val="center"/>
          </w:tcPr>
          <w:p w14:paraId="2E76A98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76.37 ±2.47</w:t>
            </w:r>
          </w:p>
        </w:tc>
        <w:tc>
          <w:tcPr>
            <w:tcW w:w="596" w:type="dxa"/>
            <w:tcMar>
              <w:top w:w="0" w:type="dxa"/>
              <w:left w:w="45" w:type="dxa"/>
              <w:bottom w:w="0" w:type="dxa"/>
              <w:right w:w="45" w:type="dxa"/>
            </w:tcMar>
            <w:vAlign w:val="center"/>
          </w:tcPr>
          <w:p w14:paraId="195216A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84.57 ±1.35</w:t>
            </w:r>
          </w:p>
        </w:tc>
        <w:tc>
          <w:tcPr>
            <w:tcW w:w="596" w:type="dxa"/>
            <w:tcMar>
              <w:top w:w="0" w:type="dxa"/>
              <w:left w:w="45" w:type="dxa"/>
              <w:bottom w:w="0" w:type="dxa"/>
              <w:right w:w="45" w:type="dxa"/>
            </w:tcMar>
            <w:vAlign w:val="center"/>
          </w:tcPr>
          <w:p w14:paraId="7D3CCFF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80.22 ±2.42</w:t>
            </w:r>
          </w:p>
        </w:tc>
        <w:tc>
          <w:tcPr>
            <w:tcW w:w="596" w:type="dxa"/>
            <w:tcMar>
              <w:top w:w="0" w:type="dxa"/>
              <w:left w:w="45" w:type="dxa"/>
              <w:bottom w:w="0" w:type="dxa"/>
              <w:right w:w="45" w:type="dxa"/>
            </w:tcMar>
            <w:vAlign w:val="center"/>
          </w:tcPr>
          <w:p w14:paraId="2104721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78.12 ±1.20</w:t>
            </w:r>
          </w:p>
        </w:tc>
        <w:tc>
          <w:tcPr>
            <w:tcW w:w="596" w:type="dxa"/>
            <w:tcMar>
              <w:top w:w="0" w:type="dxa"/>
              <w:left w:w="45" w:type="dxa"/>
              <w:bottom w:w="0" w:type="dxa"/>
              <w:right w:w="45" w:type="dxa"/>
            </w:tcMar>
            <w:vAlign w:val="center"/>
          </w:tcPr>
          <w:p w14:paraId="429960A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68.31 ±2.38</w:t>
            </w:r>
          </w:p>
        </w:tc>
        <w:tc>
          <w:tcPr>
            <w:tcW w:w="596" w:type="dxa"/>
            <w:shd w:val="clear" w:color="auto" w:fill="FFFFFF"/>
            <w:tcMar>
              <w:top w:w="0" w:type="dxa"/>
              <w:left w:w="45" w:type="dxa"/>
              <w:bottom w:w="0" w:type="dxa"/>
              <w:right w:w="45" w:type="dxa"/>
            </w:tcMar>
            <w:vAlign w:val="center"/>
          </w:tcPr>
          <w:p w14:paraId="111CC18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75.94 ±2.73</w:t>
            </w:r>
          </w:p>
        </w:tc>
        <w:tc>
          <w:tcPr>
            <w:tcW w:w="596" w:type="dxa"/>
            <w:shd w:val="clear" w:color="auto" w:fill="FFFFFF"/>
            <w:tcMar>
              <w:top w:w="0" w:type="dxa"/>
              <w:left w:w="45" w:type="dxa"/>
              <w:bottom w:w="0" w:type="dxa"/>
              <w:right w:w="45" w:type="dxa"/>
            </w:tcMar>
            <w:vAlign w:val="center"/>
          </w:tcPr>
          <w:p w14:paraId="173924F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76.25 ±3.24</w:t>
            </w:r>
          </w:p>
        </w:tc>
        <w:tc>
          <w:tcPr>
            <w:tcW w:w="596" w:type="dxa"/>
            <w:shd w:val="clear" w:color="auto" w:fill="FFFFFF"/>
            <w:tcMar>
              <w:top w:w="0" w:type="dxa"/>
              <w:left w:w="45" w:type="dxa"/>
              <w:bottom w:w="0" w:type="dxa"/>
              <w:right w:w="45" w:type="dxa"/>
            </w:tcMar>
            <w:vAlign w:val="center"/>
          </w:tcPr>
          <w:p w14:paraId="064D130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73.77 ±2.82</w:t>
            </w:r>
          </w:p>
        </w:tc>
        <w:tc>
          <w:tcPr>
            <w:tcW w:w="596" w:type="dxa"/>
            <w:shd w:val="clear" w:color="auto" w:fill="FFFFFF"/>
            <w:tcMar>
              <w:top w:w="0" w:type="dxa"/>
              <w:left w:w="45" w:type="dxa"/>
              <w:bottom w:w="0" w:type="dxa"/>
              <w:right w:w="45" w:type="dxa"/>
            </w:tcMar>
            <w:vAlign w:val="center"/>
          </w:tcPr>
          <w:p w14:paraId="55DF6C2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84.32 ±1.62</w:t>
            </w:r>
          </w:p>
        </w:tc>
      </w:tr>
      <w:tr w:rsidR="009B3DFE" w14:paraId="5DDBB7E8" w14:textId="77777777">
        <w:trPr>
          <w:trHeight w:val="553"/>
          <w:jc w:val="center"/>
        </w:trPr>
        <w:tc>
          <w:tcPr>
            <w:tcW w:w="1423" w:type="dxa"/>
            <w:tcMar>
              <w:top w:w="0" w:type="dxa"/>
              <w:left w:w="45" w:type="dxa"/>
              <w:bottom w:w="0" w:type="dxa"/>
              <w:right w:w="45" w:type="dxa"/>
            </w:tcMar>
            <w:vAlign w:val="center"/>
          </w:tcPr>
          <w:p w14:paraId="024742B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Carbohydrate</w:t>
            </w:r>
          </w:p>
        </w:tc>
        <w:tc>
          <w:tcPr>
            <w:tcW w:w="596" w:type="dxa"/>
            <w:shd w:val="clear" w:color="auto" w:fill="FFFFFF"/>
            <w:tcMar>
              <w:top w:w="0" w:type="dxa"/>
              <w:left w:w="45" w:type="dxa"/>
              <w:bottom w:w="0" w:type="dxa"/>
              <w:right w:w="45" w:type="dxa"/>
            </w:tcMar>
            <w:vAlign w:val="center"/>
          </w:tcPr>
          <w:p w14:paraId="02D8276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3.5 ±0.41</w:t>
            </w:r>
          </w:p>
        </w:tc>
        <w:tc>
          <w:tcPr>
            <w:tcW w:w="596" w:type="dxa"/>
            <w:shd w:val="clear" w:color="auto" w:fill="FFFFFF"/>
            <w:tcMar>
              <w:top w:w="0" w:type="dxa"/>
              <w:left w:w="45" w:type="dxa"/>
              <w:bottom w:w="0" w:type="dxa"/>
              <w:right w:w="45" w:type="dxa"/>
            </w:tcMar>
            <w:vAlign w:val="center"/>
          </w:tcPr>
          <w:p w14:paraId="396C4C9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4.0 ±0.21</w:t>
            </w:r>
          </w:p>
        </w:tc>
        <w:tc>
          <w:tcPr>
            <w:tcW w:w="596" w:type="dxa"/>
            <w:shd w:val="clear" w:color="auto" w:fill="FFFFFF"/>
            <w:tcMar>
              <w:top w:w="0" w:type="dxa"/>
              <w:left w:w="45" w:type="dxa"/>
              <w:bottom w:w="0" w:type="dxa"/>
              <w:right w:w="45" w:type="dxa"/>
            </w:tcMar>
            <w:vAlign w:val="center"/>
          </w:tcPr>
          <w:p w14:paraId="0AC4551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±0.33</w:t>
            </w:r>
          </w:p>
        </w:tc>
        <w:tc>
          <w:tcPr>
            <w:tcW w:w="596" w:type="dxa"/>
            <w:shd w:val="clear" w:color="auto" w:fill="FFFFFF"/>
            <w:tcMar>
              <w:top w:w="0" w:type="dxa"/>
              <w:left w:w="45" w:type="dxa"/>
              <w:bottom w:w="0" w:type="dxa"/>
              <w:right w:w="45" w:type="dxa"/>
            </w:tcMar>
            <w:vAlign w:val="center"/>
          </w:tcPr>
          <w:p w14:paraId="290008D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4.2 ±0.22</w:t>
            </w:r>
          </w:p>
        </w:tc>
        <w:tc>
          <w:tcPr>
            <w:tcW w:w="596" w:type="dxa"/>
            <w:shd w:val="clear" w:color="auto" w:fill="FFFFFF"/>
            <w:tcMar>
              <w:top w:w="0" w:type="dxa"/>
              <w:left w:w="45" w:type="dxa"/>
              <w:bottom w:w="0" w:type="dxa"/>
              <w:right w:w="45" w:type="dxa"/>
            </w:tcMar>
            <w:vAlign w:val="center"/>
          </w:tcPr>
          <w:p w14:paraId="015F617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6.5 ±0.27</w:t>
            </w:r>
          </w:p>
        </w:tc>
        <w:tc>
          <w:tcPr>
            <w:tcW w:w="596" w:type="dxa"/>
            <w:shd w:val="clear" w:color="auto" w:fill="FFFFFF"/>
            <w:tcMar>
              <w:top w:w="0" w:type="dxa"/>
              <w:left w:w="45" w:type="dxa"/>
              <w:bottom w:w="0" w:type="dxa"/>
              <w:right w:w="45" w:type="dxa"/>
            </w:tcMar>
            <w:vAlign w:val="center"/>
          </w:tcPr>
          <w:p w14:paraId="432AF1C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6.0 ±0.17</w:t>
            </w:r>
          </w:p>
        </w:tc>
        <w:tc>
          <w:tcPr>
            <w:tcW w:w="596" w:type="dxa"/>
            <w:shd w:val="clear" w:color="auto" w:fill="FFFFFF"/>
            <w:tcMar>
              <w:top w:w="0" w:type="dxa"/>
              <w:left w:w="45" w:type="dxa"/>
              <w:bottom w:w="0" w:type="dxa"/>
              <w:right w:w="45" w:type="dxa"/>
            </w:tcMar>
            <w:vAlign w:val="center"/>
          </w:tcPr>
          <w:p w14:paraId="6189B66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 ±0.52</w:t>
            </w:r>
          </w:p>
        </w:tc>
        <w:tc>
          <w:tcPr>
            <w:tcW w:w="596" w:type="dxa"/>
            <w:shd w:val="clear" w:color="auto" w:fill="FFFFFF"/>
            <w:tcMar>
              <w:top w:w="0" w:type="dxa"/>
              <w:left w:w="45" w:type="dxa"/>
              <w:bottom w:w="0" w:type="dxa"/>
              <w:right w:w="45" w:type="dxa"/>
            </w:tcMar>
            <w:vAlign w:val="center"/>
          </w:tcPr>
          <w:p w14:paraId="7B26AC2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7.0 ±0.61</w:t>
            </w:r>
          </w:p>
        </w:tc>
        <w:tc>
          <w:tcPr>
            <w:tcW w:w="596" w:type="dxa"/>
            <w:shd w:val="clear" w:color="auto" w:fill="FFFFFF"/>
            <w:tcMar>
              <w:top w:w="0" w:type="dxa"/>
              <w:left w:w="45" w:type="dxa"/>
              <w:bottom w:w="0" w:type="dxa"/>
              <w:right w:w="45" w:type="dxa"/>
            </w:tcMar>
            <w:vAlign w:val="center"/>
          </w:tcPr>
          <w:p w14:paraId="15A7839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5.3 ±0.23</w:t>
            </w:r>
          </w:p>
        </w:tc>
        <w:tc>
          <w:tcPr>
            <w:tcW w:w="596" w:type="dxa"/>
            <w:shd w:val="clear" w:color="auto" w:fill="FFFFFF"/>
            <w:tcMar>
              <w:top w:w="0" w:type="dxa"/>
              <w:left w:w="45" w:type="dxa"/>
              <w:bottom w:w="0" w:type="dxa"/>
              <w:right w:w="45" w:type="dxa"/>
            </w:tcMar>
            <w:vAlign w:val="center"/>
          </w:tcPr>
          <w:p w14:paraId="566F80C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4.7 ±0.44</w:t>
            </w:r>
          </w:p>
        </w:tc>
        <w:tc>
          <w:tcPr>
            <w:tcW w:w="596" w:type="dxa"/>
            <w:shd w:val="clear" w:color="auto" w:fill="FFFFFF"/>
            <w:tcMar>
              <w:top w:w="0" w:type="dxa"/>
              <w:left w:w="45" w:type="dxa"/>
              <w:bottom w:w="0" w:type="dxa"/>
              <w:right w:w="45" w:type="dxa"/>
            </w:tcMar>
            <w:vAlign w:val="center"/>
          </w:tcPr>
          <w:p w14:paraId="0EAC657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3.84 ±0.45</w:t>
            </w:r>
          </w:p>
        </w:tc>
        <w:tc>
          <w:tcPr>
            <w:tcW w:w="596" w:type="dxa"/>
            <w:shd w:val="clear" w:color="auto" w:fill="FFFFFF"/>
            <w:tcMar>
              <w:top w:w="0" w:type="dxa"/>
              <w:left w:w="45" w:type="dxa"/>
              <w:bottom w:w="0" w:type="dxa"/>
              <w:right w:w="45" w:type="dxa"/>
            </w:tcMar>
            <w:vAlign w:val="center"/>
          </w:tcPr>
          <w:p w14:paraId="06BCE31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 ±0.34</w:t>
            </w:r>
          </w:p>
        </w:tc>
        <w:tc>
          <w:tcPr>
            <w:tcW w:w="596" w:type="dxa"/>
            <w:shd w:val="clear" w:color="auto" w:fill="FFFFFF"/>
            <w:tcMar>
              <w:top w:w="0" w:type="dxa"/>
              <w:left w:w="45" w:type="dxa"/>
              <w:bottom w:w="0" w:type="dxa"/>
              <w:right w:w="45" w:type="dxa"/>
            </w:tcMar>
            <w:vAlign w:val="center"/>
          </w:tcPr>
          <w:p w14:paraId="1760BBE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5.8 ±0.42</w:t>
            </w:r>
          </w:p>
        </w:tc>
        <w:tc>
          <w:tcPr>
            <w:tcW w:w="596" w:type="dxa"/>
            <w:shd w:val="clear" w:color="auto" w:fill="FFFFFF"/>
            <w:tcMar>
              <w:top w:w="0" w:type="dxa"/>
              <w:left w:w="45" w:type="dxa"/>
              <w:bottom w:w="0" w:type="dxa"/>
              <w:right w:w="45" w:type="dxa"/>
            </w:tcMar>
            <w:vAlign w:val="center"/>
          </w:tcPr>
          <w:p w14:paraId="7516536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6.1 ±0.22</w:t>
            </w:r>
          </w:p>
        </w:tc>
        <w:tc>
          <w:tcPr>
            <w:tcW w:w="596" w:type="dxa"/>
            <w:shd w:val="clear" w:color="auto" w:fill="FFFFFF"/>
            <w:tcMar>
              <w:top w:w="0" w:type="dxa"/>
              <w:left w:w="45" w:type="dxa"/>
              <w:bottom w:w="0" w:type="dxa"/>
              <w:right w:w="45" w:type="dxa"/>
            </w:tcMar>
            <w:vAlign w:val="center"/>
          </w:tcPr>
          <w:p w14:paraId="748999B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3.9 ±0.31</w:t>
            </w:r>
          </w:p>
        </w:tc>
      </w:tr>
      <w:tr w:rsidR="009B3DFE" w14:paraId="264BF443" w14:textId="77777777">
        <w:trPr>
          <w:trHeight w:val="645"/>
          <w:jc w:val="center"/>
        </w:trPr>
        <w:tc>
          <w:tcPr>
            <w:tcW w:w="1423" w:type="dxa"/>
            <w:tcMar>
              <w:top w:w="0" w:type="dxa"/>
              <w:left w:w="45" w:type="dxa"/>
              <w:bottom w:w="0" w:type="dxa"/>
              <w:right w:w="45" w:type="dxa"/>
            </w:tcMar>
            <w:vAlign w:val="center"/>
          </w:tcPr>
          <w:p w14:paraId="512B2DC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Protein</w:t>
            </w:r>
          </w:p>
        </w:tc>
        <w:tc>
          <w:tcPr>
            <w:tcW w:w="596" w:type="dxa"/>
            <w:shd w:val="clear" w:color="auto" w:fill="FFFFFF"/>
            <w:tcMar>
              <w:top w:w="0" w:type="dxa"/>
              <w:left w:w="45" w:type="dxa"/>
              <w:bottom w:w="0" w:type="dxa"/>
              <w:right w:w="45" w:type="dxa"/>
            </w:tcMar>
            <w:vAlign w:val="center"/>
          </w:tcPr>
          <w:p w14:paraId="0088E83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15.3 ±0.24</w:t>
            </w:r>
          </w:p>
        </w:tc>
        <w:tc>
          <w:tcPr>
            <w:tcW w:w="596" w:type="dxa"/>
            <w:shd w:val="clear" w:color="auto" w:fill="FFFFFF"/>
            <w:tcMar>
              <w:top w:w="0" w:type="dxa"/>
              <w:left w:w="45" w:type="dxa"/>
              <w:bottom w:w="0" w:type="dxa"/>
              <w:right w:w="45" w:type="dxa"/>
            </w:tcMar>
            <w:vAlign w:val="center"/>
          </w:tcPr>
          <w:p w14:paraId="1F42530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11.4 ±0.31</w:t>
            </w:r>
          </w:p>
        </w:tc>
        <w:tc>
          <w:tcPr>
            <w:tcW w:w="596" w:type="dxa"/>
            <w:shd w:val="clear" w:color="auto" w:fill="FFFFFF"/>
            <w:tcMar>
              <w:top w:w="0" w:type="dxa"/>
              <w:left w:w="45" w:type="dxa"/>
              <w:bottom w:w="0" w:type="dxa"/>
              <w:right w:w="45" w:type="dxa"/>
            </w:tcMar>
            <w:vAlign w:val="center"/>
          </w:tcPr>
          <w:p w14:paraId="4E78692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26.2 ±0.25</w:t>
            </w:r>
          </w:p>
        </w:tc>
        <w:tc>
          <w:tcPr>
            <w:tcW w:w="596" w:type="dxa"/>
            <w:shd w:val="clear" w:color="auto" w:fill="FFFFFF"/>
            <w:tcMar>
              <w:top w:w="0" w:type="dxa"/>
              <w:left w:w="45" w:type="dxa"/>
              <w:bottom w:w="0" w:type="dxa"/>
              <w:right w:w="45" w:type="dxa"/>
            </w:tcMar>
            <w:vAlign w:val="center"/>
          </w:tcPr>
          <w:p w14:paraId="7C67875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25.8 ±0.56</w:t>
            </w:r>
          </w:p>
        </w:tc>
        <w:tc>
          <w:tcPr>
            <w:tcW w:w="596" w:type="dxa"/>
            <w:shd w:val="clear" w:color="auto" w:fill="FFFFFF"/>
            <w:tcMar>
              <w:top w:w="0" w:type="dxa"/>
              <w:left w:w="45" w:type="dxa"/>
              <w:bottom w:w="0" w:type="dxa"/>
              <w:right w:w="45" w:type="dxa"/>
            </w:tcMar>
            <w:vAlign w:val="center"/>
          </w:tcPr>
          <w:p w14:paraId="2AC0591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27 ±0.22</w:t>
            </w:r>
          </w:p>
        </w:tc>
        <w:tc>
          <w:tcPr>
            <w:tcW w:w="596" w:type="dxa"/>
            <w:shd w:val="clear" w:color="auto" w:fill="FFFFFF"/>
            <w:tcMar>
              <w:top w:w="0" w:type="dxa"/>
              <w:left w:w="45" w:type="dxa"/>
              <w:bottom w:w="0" w:type="dxa"/>
              <w:right w:w="45" w:type="dxa"/>
            </w:tcMar>
            <w:vAlign w:val="center"/>
          </w:tcPr>
          <w:p w14:paraId="3025C53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16.2 ±0.33</w:t>
            </w:r>
          </w:p>
        </w:tc>
        <w:tc>
          <w:tcPr>
            <w:tcW w:w="596" w:type="dxa"/>
            <w:shd w:val="clear" w:color="auto" w:fill="FFFFFF"/>
            <w:tcMar>
              <w:top w:w="0" w:type="dxa"/>
              <w:left w:w="45" w:type="dxa"/>
              <w:bottom w:w="0" w:type="dxa"/>
              <w:right w:w="45" w:type="dxa"/>
            </w:tcMar>
            <w:vAlign w:val="center"/>
          </w:tcPr>
          <w:p w14:paraId="340B488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12.3 ±0.41</w:t>
            </w:r>
          </w:p>
        </w:tc>
        <w:tc>
          <w:tcPr>
            <w:tcW w:w="596" w:type="dxa"/>
            <w:shd w:val="clear" w:color="auto" w:fill="FFFFFF"/>
            <w:tcMar>
              <w:top w:w="0" w:type="dxa"/>
              <w:left w:w="45" w:type="dxa"/>
              <w:bottom w:w="0" w:type="dxa"/>
              <w:right w:w="45" w:type="dxa"/>
            </w:tcMar>
            <w:vAlign w:val="center"/>
          </w:tcPr>
          <w:p w14:paraId="2FEA982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27.6 ±0.52</w:t>
            </w:r>
          </w:p>
        </w:tc>
        <w:tc>
          <w:tcPr>
            <w:tcW w:w="596" w:type="dxa"/>
            <w:shd w:val="clear" w:color="auto" w:fill="FFFFFF"/>
            <w:tcMar>
              <w:top w:w="0" w:type="dxa"/>
              <w:left w:w="45" w:type="dxa"/>
              <w:bottom w:w="0" w:type="dxa"/>
              <w:right w:w="45" w:type="dxa"/>
            </w:tcMar>
            <w:vAlign w:val="center"/>
          </w:tcPr>
          <w:p w14:paraId="55DB9E4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26.1 ±0.28</w:t>
            </w:r>
          </w:p>
        </w:tc>
        <w:tc>
          <w:tcPr>
            <w:tcW w:w="596" w:type="dxa"/>
            <w:shd w:val="clear" w:color="auto" w:fill="FFFFFF"/>
            <w:tcMar>
              <w:top w:w="0" w:type="dxa"/>
              <w:left w:w="45" w:type="dxa"/>
              <w:bottom w:w="0" w:type="dxa"/>
              <w:right w:w="45" w:type="dxa"/>
            </w:tcMar>
            <w:vAlign w:val="center"/>
          </w:tcPr>
          <w:p w14:paraId="6553032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25.9 ±0.21</w:t>
            </w:r>
          </w:p>
        </w:tc>
        <w:tc>
          <w:tcPr>
            <w:tcW w:w="596" w:type="dxa"/>
            <w:shd w:val="clear" w:color="auto" w:fill="FFFFFF"/>
            <w:tcMar>
              <w:top w:w="0" w:type="dxa"/>
              <w:left w:w="45" w:type="dxa"/>
              <w:bottom w:w="0" w:type="dxa"/>
              <w:right w:w="45" w:type="dxa"/>
            </w:tcMar>
            <w:vAlign w:val="center"/>
          </w:tcPr>
          <w:p w14:paraId="3CAC92F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17.1 ±0.15</w:t>
            </w:r>
          </w:p>
        </w:tc>
        <w:tc>
          <w:tcPr>
            <w:tcW w:w="596" w:type="dxa"/>
            <w:shd w:val="clear" w:color="auto" w:fill="FFFFFF"/>
            <w:tcMar>
              <w:top w:w="0" w:type="dxa"/>
              <w:left w:w="45" w:type="dxa"/>
              <w:bottom w:w="0" w:type="dxa"/>
              <w:right w:w="45" w:type="dxa"/>
            </w:tcMar>
            <w:vAlign w:val="center"/>
          </w:tcPr>
          <w:p w14:paraId="438FA0A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12.5 ±0.24</w:t>
            </w:r>
          </w:p>
        </w:tc>
        <w:tc>
          <w:tcPr>
            <w:tcW w:w="596" w:type="dxa"/>
            <w:shd w:val="clear" w:color="auto" w:fill="FFFFFF"/>
            <w:tcMar>
              <w:top w:w="0" w:type="dxa"/>
              <w:left w:w="45" w:type="dxa"/>
              <w:bottom w:w="0" w:type="dxa"/>
              <w:right w:w="45" w:type="dxa"/>
            </w:tcMar>
            <w:vAlign w:val="center"/>
          </w:tcPr>
          <w:p w14:paraId="78129E4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27.1 ±0.26</w:t>
            </w:r>
          </w:p>
        </w:tc>
        <w:tc>
          <w:tcPr>
            <w:tcW w:w="596" w:type="dxa"/>
            <w:shd w:val="clear" w:color="auto" w:fill="FFFFFF"/>
            <w:tcMar>
              <w:top w:w="0" w:type="dxa"/>
              <w:left w:w="45" w:type="dxa"/>
              <w:bottom w:w="0" w:type="dxa"/>
              <w:right w:w="45" w:type="dxa"/>
            </w:tcMar>
            <w:vAlign w:val="center"/>
          </w:tcPr>
          <w:p w14:paraId="7D4ED67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26.0 ±0.32</w:t>
            </w:r>
          </w:p>
        </w:tc>
        <w:tc>
          <w:tcPr>
            <w:tcW w:w="596" w:type="dxa"/>
            <w:shd w:val="clear" w:color="auto" w:fill="FFFFFF"/>
            <w:tcMar>
              <w:top w:w="0" w:type="dxa"/>
              <w:left w:w="45" w:type="dxa"/>
              <w:bottom w:w="0" w:type="dxa"/>
              <w:right w:w="45" w:type="dxa"/>
            </w:tcMar>
            <w:vAlign w:val="center"/>
          </w:tcPr>
          <w:p w14:paraId="5485A65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25.0 ±0.22</w:t>
            </w:r>
          </w:p>
        </w:tc>
      </w:tr>
      <w:tr w:rsidR="009B3DFE" w14:paraId="2D92D631" w14:textId="77777777">
        <w:trPr>
          <w:trHeight w:val="597"/>
          <w:jc w:val="center"/>
        </w:trPr>
        <w:tc>
          <w:tcPr>
            <w:tcW w:w="1423" w:type="dxa"/>
            <w:tcMar>
              <w:top w:w="0" w:type="dxa"/>
              <w:left w:w="45" w:type="dxa"/>
              <w:bottom w:w="0" w:type="dxa"/>
              <w:right w:w="45" w:type="dxa"/>
            </w:tcMar>
            <w:vAlign w:val="center"/>
          </w:tcPr>
          <w:p w14:paraId="4AE663D7"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Lipid</w:t>
            </w:r>
          </w:p>
        </w:tc>
        <w:tc>
          <w:tcPr>
            <w:tcW w:w="596" w:type="dxa"/>
            <w:shd w:val="clear" w:color="auto" w:fill="FFFFFF"/>
            <w:tcMar>
              <w:top w:w="0" w:type="dxa"/>
              <w:left w:w="45" w:type="dxa"/>
              <w:bottom w:w="0" w:type="dxa"/>
              <w:right w:w="45" w:type="dxa"/>
            </w:tcMar>
            <w:vAlign w:val="center"/>
          </w:tcPr>
          <w:p w14:paraId="0390FD1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 ±0.21</w:t>
            </w:r>
          </w:p>
        </w:tc>
        <w:tc>
          <w:tcPr>
            <w:tcW w:w="596" w:type="dxa"/>
            <w:shd w:val="clear" w:color="auto" w:fill="FFFFFF"/>
            <w:tcMar>
              <w:top w:w="0" w:type="dxa"/>
              <w:left w:w="45" w:type="dxa"/>
              <w:bottom w:w="0" w:type="dxa"/>
              <w:right w:w="45" w:type="dxa"/>
            </w:tcMar>
            <w:vAlign w:val="center"/>
          </w:tcPr>
          <w:p w14:paraId="6C4AD20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6.2 ±0.14</w:t>
            </w:r>
          </w:p>
        </w:tc>
        <w:tc>
          <w:tcPr>
            <w:tcW w:w="596" w:type="dxa"/>
            <w:shd w:val="clear" w:color="auto" w:fill="FFFFFF"/>
            <w:tcMar>
              <w:top w:w="0" w:type="dxa"/>
              <w:left w:w="45" w:type="dxa"/>
              <w:bottom w:w="0" w:type="dxa"/>
              <w:right w:w="45" w:type="dxa"/>
            </w:tcMar>
            <w:vAlign w:val="center"/>
          </w:tcPr>
          <w:p w14:paraId="0D67E22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12.0 ±0.25</w:t>
            </w:r>
          </w:p>
        </w:tc>
        <w:tc>
          <w:tcPr>
            <w:tcW w:w="596" w:type="dxa"/>
            <w:shd w:val="clear" w:color="auto" w:fill="FFFFFF"/>
            <w:tcMar>
              <w:top w:w="0" w:type="dxa"/>
              <w:left w:w="45" w:type="dxa"/>
              <w:bottom w:w="0" w:type="dxa"/>
              <w:right w:w="45" w:type="dxa"/>
            </w:tcMar>
            <w:vAlign w:val="center"/>
          </w:tcPr>
          <w:p w14:paraId="655BF85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13.3 ±0.33</w:t>
            </w:r>
          </w:p>
        </w:tc>
        <w:tc>
          <w:tcPr>
            <w:tcW w:w="596" w:type="dxa"/>
            <w:shd w:val="clear" w:color="auto" w:fill="FFFFFF"/>
            <w:tcMar>
              <w:top w:w="0" w:type="dxa"/>
              <w:left w:w="45" w:type="dxa"/>
              <w:bottom w:w="0" w:type="dxa"/>
              <w:right w:w="45" w:type="dxa"/>
            </w:tcMar>
            <w:vAlign w:val="center"/>
          </w:tcPr>
          <w:p w14:paraId="1453EDD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12.8 ±0.41</w:t>
            </w:r>
          </w:p>
        </w:tc>
        <w:tc>
          <w:tcPr>
            <w:tcW w:w="596" w:type="dxa"/>
            <w:shd w:val="clear" w:color="auto" w:fill="FFFFFF"/>
            <w:tcMar>
              <w:top w:w="0" w:type="dxa"/>
              <w:left w:w="45" w:type="dxa"/>
              <w:bottom w:w="0" w:type="dxa"/>
              <w:right w:w="45" w:type="dxa"/>
            </w:tcMar>
            <w:vAlign w:val="center"/>
          </w:tcPr>
          <w:p w14:paraId="72D813B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 ±0.32</w:t>
            </w:r>
          </w:p>
        </w:tc>
        <w:tc>
          <w:tcPr>
            <w:tcW w:w="596" w:type="dxa"/>
            <w:shd w:val="clear" w:color="auto" w:fill="FFFFFF"/>
            <w:tcMar>
              <w:top w:w="0" w:type="dxa"/>
              <w:left w:w="45" w:type="dxa"/>
              <w:bottom w:w="0" w:type="dxa"/>
              <w:right w:w="45" w:type="dxa"/>
            </w:tcMar>
            <w:vAlign w:val="center"/>
          </w:tcPr>
          <w:p w14:paraId="66793FA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16.0 ±0.22</w:t>
            </w:r>
          </w:p>
        </w:tc>
        <w:tc>
          <w:tcPr>
            <w:tcW w:w="596" w:type="dxa"/>
            <w:shd w:val="clear" w:color="auto" w:fill="FFFFFF"/>
            <w:tcMar>
              <w:top w:w="0" w:type="dxa"/>
              <w:left w:w="45" w:type="dxa"/>
              <w:bottom w:w="0" w:type="dxa"/>
              <w:right w:w="45" w:type="dxa"/>
            </w:tcMar>
            <w:vAlign w:val="center"/>
          </w:tcPr>
          <w:p w14:paraId="548CB4C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14.0 ±0.34</w:t>
            </w:r>
          </w:p>
        </w:tc>
        <w:tc>
          <w:tcPr>
            <w:tcW w:w="596" w:type="dxa"/>
            <w:shd w:val="clear" w:color="auto" w:fill="FFFFFF"/>
            <w:tcMar>
              <w:top w:w="0" w:type="dxa"/>
              <w:left w:w="45" w:type="dxa"/>
              <w:bottom w:w="0" w:type="dxa"/>
              <w:right w:w="45" w:type="dxa"/>
            </w:tcMar>
            <w:vAlign w:val="center"/>
          </w:tcPr>
          <w:p w14:paraId="3500037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12.5 ±0.45</w:t>
            </w:r>
          </w:p>
        </w:tc>
        <w:tc>
          <w:tcPr>
            <w:tcW w:w="596" w:type="dxa"/>
            <w:shd w:val="clear" w:color="auto" w:fill="FFFFFF"/>
            <w:tcMar>
              <w:top w:w="0" w:type="dxa"/>
              <w:left w:w="45" w:type="dxa"/>
              <w:bottom w:w="0" w:type="dxa"/>
              <w:right w:w="45" w:type="dxa"/>
            </w:tcMar>
            <w:vAlign w:val="center"/>
          </w:tcPr>
          <w:p w14:paraId="5C91EFE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11.5 ±0.28</w:t>
            </w:r>
          </w:p>
        </w:tc>
        <w:tc>
          <w:tcPr>
            <w:tcW w:w="596" w:type="dxa"/>
            <w:shd w:val="clear" w:color="auto" w:fill="FFFFFF"/>
            <w:tcMar>
              <w:top w:w="0" w:type="dxa"/>
              <w:left w:w="45" w:type="dxa"/>
              <w:bottom w:w="0" w:type="dxa"/>
              <w:right w:w="45" w:type="dxa"/>
            </w:tcMar>
            <w:vAlign w:val="center"/>
          </w:tcPr>
          <w:p w14:paraId="65AC6A0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8.5 ±0.33</w:t>
            </w:r>
          </w:p>
        </w:tc>
        <w:tc>
          <w:tcPr>
            <w:tcW w:w="596" w:type="dxa"/>
            <w:shd w:val="clear" w:color="auto" w:fill="FFFFFF"/>
            <w:tcMar>
              <w:top w:w="0" w:type="dxa"/>
              <w:left w:w="45" w:type="dxa"/>
              <w:bottom w:w="0" w:type="dxa"/>
              <w:right w:w="45" w:type="dxa"/>
            </w:tcMar>
            <w:vAlign w:val="center"/>
          </w:tcPr>
          <w:p w14:paraId="226D2A0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11.8 ±0.25</w:t>
            </w:r>
          </w:p>
        </w:tc>
        <w:tc>
          <w:tcPr>
            <w:tcW w:w="596" w:type="dxa"/>
            <w:shd w:val="clear" w:color="auto" w:fill="FFFFFF"/>
            <w:tcMar>
              <w:top w:w="0" w:type="dxa"/>
              <w:left w:w="45" w:type="dxa"/>
              <w:bottom w:w="0" w:type="dxa"/>
              <w:right w:w="45" w:type="dxa"/>
            </w:tcMar>
            <w:vAlign w:val="center"/>
          </w:tcPr>
          <w:p w14:paraId="50F0FB1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15.5 ±0.27</w:t>
            </w:r>
          </w:p>
        </w:tc>
        <w:tc>
          <w:tcPr>
            <w:tcW w:w="596" w:type="dxa"/>
            <w:shd w:val="clear" w:color="auto" w:fill="FFFFFF"/>
            <w:tcMar>
              <w:top w:w="0" w:type="dxa"/>
              <w:left w:w="45" w:type="dxa"/>
              <w:bottom w:w="0" w:type="dxa"/>
              <w:right w:w="45" w:type="dxa"/>
            </w:tcMar>
            <w:vAlign w:val="center"/>
          </w:tcPr>
          <w:p w14:paraId="47DDB14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13.0 ±0.18</w:t>
            </w:r>
          </w:p>
        </w:tc>
        <w:tc>
          <w:tcPr>
            <w:tcW w:w="596" w:type="dxa"/>
            <w:shd w:val="clear" w:color="auto" w:fill="FFFFFF"/>
            <w:tcMar>
              <w:top w:w="0" w:type="dxa"/>
              <w:left w:w="45" w:type="dxa"/>
              <w:bottom w:w="0" w:type="dxa"/>
              <w:right w:w="45" w:type="dxa"/>
            </w:tcMar>
            <w:vAlign w:val="center"/>
          </w:tcPr>
          <w:p w14:paraId="1EE7617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13.1 ±0.22</w:t>
            </w:r>
          </w:p>
        </w:tc>
      </w:tr>
    </w:tbl>
    <w:p w14:paraId="752FE5F9" w14:textId="77777777" w:rsidR="009B3DFE" w:rsidRDefault="007555C4">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Roman" w:eastAsia="Times Roman" w:hAnsi="Times Roman" w:cs="Times Roman"/>
          <w:noProof/>
          <w:lang w:eastAsia="en-US"/>
        </w:rPr>
        <w:drawing>
          <wp:anchor distT="152400" distB="152400" distL="152400" distR="152400" simplePos="0" relativeHeight="251659264" behindDoc="0" locked="0" layoutInCell="1" allowOverlap="1" wp14:anchorId="596446D3" wp14:editId="76FE0116">
            <wp:simplePos x="0" y="0"/>
            <wp:positionH relativeFrom="margin">
              <wp:posOffset>-354330</wp:posOffset>
            </wp:positionH>
            <wp:positionV relativeFrom="line">
              <wp:posOffset>850265</wp:posOffset>
            </wp:positionV>
            <wp:extent cx="6358890" cy="3272790"/>
            <wp:effectExtent l="19050" t="19050" r="22860" b="22860"/>
            <wp:wrapThrough wrapText="bothSides">
              <wp:wrapPolygon edited="0">
                <wp:start x="-65" y="-126"/>
                <wp:lineTo x="-65" y="21625"/>
                <wp:lineTo x="21613" y="21625"/>
                <wp:lineTo x="21613" y="-126"/>
                <wp:lineTo x="-65" y="-126"/>
              </wp:wrapPolygon>
            </wp:wrapThrough>
            <wp:docPr id="1073741828"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28" name="pasted-movie.png" descr="pasted-movie.png"/>
                    <pic:cNvPicPr>
                      <a:picLocks noChangeAspect="1"/>
                    </pic:cNvPicPr>
                  </pic:nvPicPr>
                  <pic:blipFill>
                    <a:blip r:embed="rId14" cstate="print"/>
                    <a:stretch>
                      <a:fillRect/>
                    </a:stretch>
                  </pic:blipFill>
                  <pic:spPr>
                    <a:xfrm>
                      <a:off x="0" y="0"/>
                      <a:ext cx="6358890" cy="3272790"/>
                    </a:xfrm>
                    <a:prstGeom prst="rect">
                      <a:avLst/>
                    </a:prstGeom>
                    <a:ln w="12700" cap="flat">
                      <a:solidFill>
                        <a:schemeClr val="bg1">
                          <a:lumMod val="95000"/>
                        </a:schemeClr>
                      </a:solidFill>
                      <a:miter lim="400000"/>
                    </a:ln>
                    <a:effectLst/>
                  </pic:spPr>
                </pic:pic>
              </a:graphicData>
            </a:graphic>
          </wp:anchor>
        </w:drawing>
      </w:r>
      <w:r>
        <w:rPr>
          <w:rFonts w:ascii="Times New Roman" w:eastAsia="Times New Roman" w:hAnsi="Times New Roman" w:cs="Times New Roman"/>
          <w:b/>
          <w:i/>
          <w:color w:val="000000"/>
        </w:rPr>
        <w:t>Note</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F</w:t>
      </w:r>
      <w:r>
        <w:rPr>
          <w:rFonts w:ascii="Times New Roman" w:eastAsia="Times New Roman" w:hAnsi="Times New Roman" w:cs="Times New Roman"/>
          <w:b/>
          <w:color w:val="000000"/>
        </w:rPr>
        <w:t xml:space="preserve"> = Fins; </w:t>
      </w:r>
      <w:r>
        <w:rPr>
          <w:rFonts w:ascii="Times New Roman" w:eastAsia="Times New Roman" w:hAnsi="Times New Roman" w:cs="Times New Roman"/>
          <w:b/>
          <w:i/>
          <w:color w:val="000000"/>
        </w:rPr>
        <w:t>G</w:t>
      </w:r>
      <w:r>
        <w:rPr>
          <w:rFonts w:ascii="Times New Roman" w:eastAsia="Times New Roman" w:hAnsi="Times New Roman" w:cs="Times New Roman"/>
          <w:b/>
          <w:color w:val="000000"/>
        </w:rPr>
        <w:t xml:space="preserve"> = Gills; </w:t>
      </w:r>
      <w:r>
        <w:rPr>
          <w:rFonts w:ascii="Times New Roman" w:eastAsia="Times New Roman" w:hAnsi="Times New Roman" w:cs="Times New Roman"/>
          <w:b/>
          <w:i/>
          <w:color w:val="000000"/>
        </w:rPr>
        <w:t>M</w:t>
      </w:r>
      <w:r>
        <w:rPr>
          <w:rFonts w:ascii="Times New Roman" w:eastAsia="Times New Roman" w:hAnsi="Times New Roman" w:cs="Times New Roman"/>
          <w:b/>
          <w:color w:val="000000"/>
        </w:rPr>
        <w:t xml:space="preserve"> = Muscles; </w:t>
      </w:r>
      <w:r>
        <w:rPr>
          <w:rFonts w:ascii="Times New Roman" w:eastAsia="Times New Roman" w:hAnsi="Times New Roman" w:cs="Times New Roman"/>
          <w:b/>
          <w:i/>
          <w:color w:val="000000"/>
        </w:rPr>
        <w:t>RB</w:t>
      </w:r>
      <w:r>
        <w:rPr>
          <w:rFonts w:ascii="Times New Roman" w:eastAsia="Times New Roman" w:hAnsi="Times New Roman" w:cs="Times New Roman"/>
          <w:b/>
          <w:color w:val="000000"/>
        </w:rPr>
        <w:t xml:space="preserve"> = Remaining Body; </w:t>
      </w:r>
      <w:r>
        <w:rPr>
          <w:rFonts w:ascii="Times New Roman" w:eastAsia="Times New Roman" w:hAnsi="Times New Roman" w:cs="Times New Roman"/>
          <w:b/>
          <w:i/>
          <w:color w:val="000000"/>
        </w:rPr>
        <w:t>WB</w:t>
      </w:r>
      <w:r>
        <w:rPr>
          <w:rFonts w:ascii="Times New Roman" w:eastAsia="Times New Roman" w:hAnsi="Times New Roman" w:cs="Times New Roman"/>
          <w:b/>
          <w:color w:val="000000"/>
        </w:rPr>
        <w:t xml:space="preserve"> = Whole Body</w:t>
      </w:r>
    </w:p>
    <w:p w14:paraId="499668EF" w14:textId="77777777" w:rsidR="00C109B5" w:rsidRDefault="007555C4" w:rsidP="00C109B5">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 7: </w:t>
      </w:r>
      <w:r w:rsidR="00C109B5">
        <w:rPr>
          <w:rFonts w:ascii="Times New Roman" w:eastAsia="Times New Roman" w:hAnsi="Times New Roman" w:cs="Times New Roman"/>
          <w:b/>
          <w:color w:val="000000"/>
          <w:sz w:val="24"/>
          <w:szCs w:val="24"/>
        </w:rPr>
        <w:t xml:space="preserve">Shows the interaction effects of different seasons and tissues on the nutrients in fishes. </w:t>
      </w:r>
    </w:p>
    <w:p w14:paraId="2A446CD2" w14:textId="77777777" w:rsidR="009B3DFE" w:rsidRPr="00346B22"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Ash Content:</w:t>
      </w:r>
    </w:p>
    <w:p w14:paraId="1E0F7F85" w14:textId="77777777" w:rsidR="009B3DFE" w:rsidRDefault="00367182">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Ash refers to the inorganic material left behind after a fish sample undergoes complete combustion. It is the byproduct that remains once all organic materials have been burned away. Generally, the mineral content in wet fish muscle ranges from 0.6% to 1.5% of the fish's total body weight (Adewumi et al., 2014). According to Ndome et al. (2010), ash plays a vital role as a source of nutrients in fish. Ahmed et al. (2012) reported the ash contents of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sophore</w:t>
      </w:r>
      <w:proofErr w:type="spellEnd"/>
      <w:r>
        <w:rPr>
          <w:rFonts w:ascii="Times New Roman" w:eastAsia="Times New Roman" w:hAnsi="Times New Roman" w:cs="Times New Roman"/>
          <w:i/>
          <w:color w:val="000000"/>
          <w:sz w:val="24"/>
          <w:szCs w:val="24"/>
        </w:rPr>
        <w:t xml:space="preserve">, P. </w:t>
      </w:r>
      <w:proofErr w:type="spellStart"/>
      <w:r>
        <w:rPr>
          <w:rFonts w:ascii="Times New Roman" w:eastAsia="Times New Roman" w:hAnsi="Times New Roman" w:cs="Times New Roman"/>
          <w:i/>
          <w:color w:val="000000"/>
          <w:sz w:val="24"/>
          <w:szCs w:val="24"/>
        </w:rPr>
        <w:t>ticto</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i/>
          <w:color w:val="000000"/>
          <w:sz w:val="24"/>
          <w:szCs w:val="24"/>
        </w:rPr>
        <w:t xml:space="preserve"> X. </w:t>
      </w:r>
      <w:proofErr w:type="spellStart"/>
      <w:r>
        <w:rPr>
          <w:rFonts w:ascii="Times New Roman" w:eastAsia="Times New Roman" w:hAnsi="Times New Roman" w:cs="Times New Roman"/>
          <w:i/>
          <w:color w:val="000000"/>
          <w:sz w:val="24"/>
          <w:szCs w:val="24"/>
        </w:rPr>
        <w:t>cancila</w:t>
      </w:r>
      <w:proofErr w:type="spellEnd"/>
      <w:r>
        <w:rPr>
          <w:rFonts w:ascii="Times New Roman" w:eastAsia="Times New Roman" w:hAnsi="Times New Roman" w:cs="Times New Roman"/>
          <w:color w:val="000000"/>
          <w:sz w:val="24"/>
          <w:szCs w:val="24"/>
        </w:rPr>
        <w:t xml:space="preserve"> as 3.56%, 3.34%, and 2.02%, respectively. Begum et al. (2012) noted the ash content in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sarana</w:t>
      </w:r>
      <w:proofErr w:type="spellEnd"/>
      <w:r>
        <w:rPr>
          <w:rFonts w:ascii="Times New Roman" w:eastAsia="Times New Roman" w:hAnsi="Times New Roman" w:cs="Times New Roman"/>
          <w:color w:val="000000"/>
          <w:sz w:val="24"/>
          <w:szCs w:val="24"/>
        </w:rPr>
        <w:t xml:space="preserve"> as 2.02±0.25%, and Mustafa et al. (2012) studied the ash values in </w:t>
      </w:r>
      <w:r>
        <w:rPr>
          <w:rFonts w:ascii="Times New Roman" w:eastAsia="Times New Roman" w:hAnsi="Times New Roman" w:cs="Times New Roman"/>
          <w:i/>
          <w:color w:val="000000"/>
          <w:sz w:val="24"/>
          <w:szCs w:val="24"/>
        </w:rPr>
        <w:t xml:space="preserve">Hilsa </w:t>
      </w:r>
      <w:proofErr w:type="spellStart"/>
      <w:r>
        <w:rPr>
          <w:rFonts w:ascii="Times New Roman" w:eastAsia="Times New Roman" w:hAnsi="Times New Roman" w:cs="Times New Roman"/>
          <w:i/>
          <w:color w:val="000000"/>
          <w:sz w:val="24"/>
          <w:szCs w:val="24"/>
        </w:rPr>
        <w:t>ilisa</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sarana</w:t>
      </w:r>
      <w:proofErr w:type="spellEnd"/>
      <w:r>
        <w:rPr>
          <w:rFonts w:ascii="Times New Roman" w:eastAsia="Times New Roman" w:hAnsi="Times New Roman" w:cs="Times New Roman"/>
          <w:color w:val="000000"/>
          <w:sz w:val="24"/>
          <w:szCs w:val="24"/>
        </w:rPr>
        <w:t xml:space="preserve">, reporting 2.27±0.16% and 2.02±0.24%, respectively. The highest ash content of 4.35% was observed in </w:t>
      </w:r>
      <w:r>
        <w:rPr>
          <w:rFonts w:ascii="Times New Roman" w:eastAsia="Times New Roman" w:hAnsi="Times New Roman" w:cs="Times New Roman"/>
          <w:i/>
          <w:color w:val="000000"/>
          <w:sz w:val="24"/>
          <w:szCs w:val="24"/>
        </w:rPr>
        <w:t>Lates calcarifer</w:t>
      </w:r>
      <w:r>
        <w:rPr>
          <w:rFonts w:ascii="Times New Roman" w:eastAsia="Times New Roman" w:hAnsi="Times New Roman" w:cs="Times New Roman"/>
          <w:color w:val="000000"/>
          <w:sz w:val="24"/>
          <w:szCs w:val="24"/>
        </w:rPr>
        <w:t xml:space="preserve"> (marine water fish), while the lowest, at 0.85%, was found in </w:t>
      </w:r>
      <w:r>
        <w:rPr>
          <w:rFonts w:ascii="Times New Roman" w:eastAsia="Times New Roman" w:hAnsi="Times New Roman" w:cs="Times New Roman"/>
          <w:i/>
          <w:color w:val="000000"/>
          <w:sz w:val="24"/>
          <w:szCs w:val="24"/>
        </w:rPr>
        <w:t xml:space="preserve">Pangasius </w:t>
      </w:r>
      <w:proofErr w:type="spellStart"/>
      <w:r>
        <w:rPr>
          <w:rFonts w:ascii="Times New Roman" w:eastAsia="Times New Roman" w:hAnsi="Times New Roman" w:cs="Times New Roman"/>
          <w:i/>
          <w:color w:val="000000"/>
          <w:sz w:val="24"/>
          <w:szCs w:val="24"/>
        </w:rPr>
        <w:t>pangasius</w:t>
      </w:r>
      <w:proofErr w:type="spellEnd"/>
      <w:r>
        <w:rPr>
          <w:rFonts w:ascii="Times New Roman" w:eastAsia="Times New Roman" w:hAnsi="Times New Roman" w:cs="Times New Roman"/>
          <w:color w:val="000000"/>
          <w:sz w:val="24"/>
          <w:szCs w:val="24"/>
        </w:rPr>
        <w:t xml:space="preserve"> (freshwater fish) (</w:t>
      </w:r>
      <w:proofErr w:type="spellStart"/>
      <w:r>
        <w:rPr>
          <w:rFonts w:ascii="Times New Roman" w:eastAsia="Times New Roman" w:hAnsi="Times New Roman" w:cs="Times New Roman"/>
          <w:color w:val="000000"/>
          <w:sz w:val="24"/>
          <w:szCs w:val="24"/>
        </w:rPr>
        <w:t>Rahamat</w:t>
      </w:r>
      <w:proofErr w:type="spellEnd"/>
      <w:r>
        <w:rPr>
          <w:rFonts w:ascii="Times New Roman" w:eastAsia="Times New Roman" w:hAnsi="Times New Roman" w:cs="Times New Roman"/>
          <w:color w:val="000000"/>
          <w:sz w:val="24"/>
          <w:szCs w:val="24"/>
        </w:rPr>
        <w:t xml:space="preserve"> et al., 2022). Mustafa et al. (2012) recorded an ash value of 0.88±0.37% in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sophore</w:t>
      </w:r>
      <w:proofErr w:type="spellEnd"/>
      <w:r>
        <w:rPr>
          <w:rFonts w:ascii="Times New Roman" w:eastAsia="Times New Roman" w:hAnsi="Times New Roman" w:cs="Times New Roman"/>
          <w:color w:val="000000"/>
          <w:sz w:val="24"/>
          <w:szCs w:val="24"/>
        </w:rPr>
        <w:t xml:space="preserve">, while Zaman et al. (2014) found the ash content in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sophore</w:t>
      </w:r>
      <w:proofErr w:type="spellEnd"/>
      <w:r>
        <w:rPr>
          <w:rFonts w:ascii="Times New Roman" w:eastAsia="Times New Roman" w:hAnsi="Times New Roman" w:cs="Times New Roman"/>
          <w:color w:val="000000"/>
          <w:sz w:val="24"/>
          <w:szCs w:val="24"/>
        </w:rPr>
        <w:t xml:space="preserve"> to be 4.31±1.08%. A study by Mazumder et al. (2008) reported ash contents in five small indigenous fish species of Bangladesh ranging from 1.19 to 3.92%. In a study of 23 medium-sized marine finfish from the </w:t>
      </w:r>
      <w:proofErr w:type="spellStart"/>
      <w:r>
        <w:rPr>
          <w:rFonts w:ascii="Times New Roman" w:eastAsia="Times New Roman" w:hAnsi="Times New Roman" w:cs="Times New Roman"/>
          <w:color w:val="000000"/>
          <w:sz w:val="24"/>
          <w:szCs w:val="24"/>
        </w:rPr>
        <w:t>Thoothukudi</w:t>
      </w:r>
      <w:proofErr w:type="spellEnd"/>
      <w:r>
        <w:rPr>
          <w:rFonts w:ascii="Times New Roman" w:eastAsia="Times New Roman" w:hAnsi="Times New Roman" w:cs="Times New Roman"/>
          <w:color w:val="000000"/>
          <w:sz w:val="24"/>
          <w:szCs w:val="24"/>
        </w:rPr>
        <w:t xml:space="preserve"> coast of India, Palani et al. (2014) found that the ash content ranged from 0.98% to 3.92%, with the lowest value recorded in </w:t>
      </w:r>
      <w:r>
        <w:rPr>
          <w:rFonts w:ascii="Times New Roman" w:eastAsia="Times New Roman" w:hAnsi="Times New Roman" w:cs="Times New Roman"/>
          <w:i/>
          <w:color w:val="000000"/>
          <w:sz w:val="24"/>
          <w:szCs w:val="24"/>
        </w:rPr>
        <w:t xml:space="preserve">L. </w:t>
      </w:r>
      <w:proofErr w:type="spellStart"/>
      <w:r>
        <w:rPr>
          <w:rFonts w:ascii="Times New Roman" w:eastAsia="Times New Roman" w:hAnsi="Times New Roman" w:cs="Times New Roman"/>
          <w:i/>
          <w:color w:val="000000"/>
          <w:sz w:val="24"/>
          <w:szCs w:val="24"/>
        </w:rPr>
        <w:t>decussatus</w:t>
      </w:r>
      <w:proofErr w:type="spellEnd"/>
      <w:r>
        <w:rPr>
          <w:rFonts w:ascii="Times New Roman" w:eastAsia="Times New Roman" w:hAnsi="Times New Roman" w:cs="Times New Roman"/>
          <w:color w:val="000000"/>
          <w:sz w:val="24"/>
          <w:szCs w:val="24"/>
        </w:rPr>
        <w:t xml:space="preserve"> (family </w:t>
      </w:r>
      <w:proofErr w:type="spellStart"/>
      <w:r>
        <w:rPr>
          <w:rFonts w:ascii="Times New Roman" w:eastAsia="Times New Roman" w:hAnsi="Times New Roman" w:cs="Times New Roman"/>
          <w:color w:val="000000"/>
          <w:sz w:val="24"/>
          <w:szCs w:val="24"/>
        </w:rPr>
        <w:t>Lutjanidae</w:t>
      </w:r>
      <w:proofErr w:type="spellEnd"/>
      <w:r>
        <w:rPr>
          <w:rFonts w:ascii="Times New Roman" w:eastAsia="Times New Roman" w:hAnsi="Times New Roman" w:cs="Times New Roman"/>
          <w:color w:val="000000"/>
          <w:sz w:val="24"/>
          <w:szCs w:val="24"/>
        </w:rPr>
        <w:t xml:space="preserve">) and the highest in </w:t>
      </w:r>
      <w:r>
        <w:rPr>
          <w:rFonts w:ascii="Times New Roman" w:eastAsia="Times New Roman" w:hAnsi="Times New Roman" w:cs="Times New Roman"/>
          <w:i/>
          <w:color w:val="000000"/>
          <w:sz w:val="24"/>
          <w:szCs w:val="24"/>
        </w:rPr>
        <w:t>N. japonicus</w:t>
      </w:r>
      <w:r>
        <w:rPr>
          <w:rFonts w:ascii="Times New Roman" w:eastAsia="Times New Roman" w:hAnsi="Times New Roman" w:cs="Times New Roman"/>
          <w:color w:val="000000"/>
          <w:sz w:val="24"/>
          <w:szCs w:val="24"/>
        </w:rPr>
        <w:t xml:space="preserve"> (family </w:t>
      </w:r>
      <w:proofErr w:type="spellStart"/>
      <w:r>
        <w:rPr>
          <w:rFonts w:ascii="Times New Roman" w:eastAsia="Times New Roman" w:hAnsi="Times New Roman" w:cs="Times New Roman"/>
          <w:color w:val="000000"/>
          <w:sz w:val="24"/>
          <w:szCs w:val="24"/>
        </w:rPr>
        <w:t>Nemipteridae</w:t>
      </w:r>
      <w:proofErr w:type="spellEnd"/>
      <w:r>
        <w:rPr>
          <w:rFonts w:ascii="Times New Roman" w:eastAsia="Times New Roman" w:hAnsi="Times New Roman" w:cs="Times New Roman"/>
          <w:color w:val="000000"/>
          <w:sz w:val="24"/>
          <w:szCs w:val="24"/>
        </w:rPr>
        <w:t xml:space="preserve">). Chakraborty et al. (2015) investigated the ash content in small indigenous fish species from Assam, finding the lowest value of 1.86% in </w:t>
      </w:r>
      <w:r>
        <w:rPr>
          <w:rFonts w:ascii="Times New Roman" w:eastAsia="Times New Roman" w:hAnsi="Times New Roman" w:cs="Times New Roman"/>
          <w:i/>
          <w:color w:val="000000"/>
          <w:sz w:val="24"/>
          <w:szCs w:val="24"/>
        </w:rPr>
        <w:t>A. mola</w:t>
      </w:r>
      <w:r>
        <w:rPr>
          <w:rFonts w:ascii="Times New Roman" w:eastAsia="Times New Roman" w:hAnsi="Times New Roman" w:cs="Times New Roman"/>
          <w:color w:val="000000"/>
          <w:sz w:val="24"/>
          <w:szCs w:val="24"/>
        </w:rPr>
        <w:t xml:space="preserve"> and the highest at 2.01% in </w:t>
      </w:r>
      <w:r>
        <w:rPr>
          <w:rFonts w:ascii="Times New Roman" w:eastAsia="Times New Roman" w:hAnsi="Times New Roman" w:cs="Times New Roman"/>
          <w:i/>
          <w:color w:val="000000"/>
          <w:sz w:val="24"/>
          <w:szCs w:val="24"/>
        </w:rPr>
        <w:t>C. punctatus</w:t>
      </w:r>
      <w:r>
        <w:rPr>
          <w:rFonts w:ascii="Times New Roman" w:eastAsia="Times New Roman" w:hAnsi="Times New Roman" w:cs="Times New Roman"/>
          <w:color w:val="000000"/>
          <w:sz w:val="24"/>
          <w:szCs w:val="24"/>
        </w:rPr>
        <w:t xml:space="preserve">. In a study by Rodrigues et al. (2020), the ash content in freshwater fish species from the </w:t>
      </w:r>
      <w:proofErr w:type="spellStart"/>
      <w:r>
        <w:rPr>
          <w:rFonts w:ascii="Times New Roman" w:eastAsia="Times New Roman" w:hAnsi="Times New Roman" w:cs="Times New Roman"/>
          <w:color w:val="000000"/>
          <w:sz w:val="24"/>
          <w:szCs w:val="24"/>
        </w:rPr>
        <w:t>Serrasalmidae</w:t>
      </w:r>
      <w:proofErr w:type="spellEnd"/>
      <w:r>
        <w:rPr>
          <w:rFonts w:ascii="Times New Roman" w:eastAsia="Times New Roman" w:hAnsi="Times New Roman" w:cs="Times New Roman"/>
          <w:color w:val="000000"/>
          <w:sz w:val="24"/>
          <w:szCs w:val="24"/>
        </w:rPr>
        <w:t xml:space="preserve"> family ranging from 0.97% to 1.28% across four species. The lowest ash content was found in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brachypomus</w:t>
      </w:r>
      <w:proofErr w:type="spellEnd"/>
      <w:r>
        <w:rPr>
          <w:rFonts w:ascii="Times New Roman" w:eastAsia="Times New Roman" w:hAnsi="Times New Roman" w:cs="Times New Roman"/>
          <w:color w:val="000000"/>
          <w:sz w:val="24"/>
          <w:szCs w:val="24"/>
        </w:rPr>
        <w:t xml:space="preserve"> followed by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macropomum</w:t>
      </w:r>
      <w:proofErr w:type="spellEnd"/>
      <w:r>
        <w:rPr>
          <w:rFonts w:ascii="Times New Roman" w:eastAsia="Times New Roman" w:hAnsi="Times New Roman" w:cs="Times New Roman"/>
          <w:color w:val="000000"/>
          <w:sz w:val="24"/>
          <w:szCs w:val="24"/>
        </w:rPr>
        <w:t xml:space="preserve">, while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mesopotamicus</w:t>
      </w:r>
      <w:proofErr w:type="spellEnd"/>
      <w:r>
        <w:rPr>
          <w:rFonts w:ascii="Times New Roman" w:eastAsia="Times New Roman" w:hAnsi="Times New Roman" w:cs="Times New Roman"/>
          <w:color w:val="000000"/>
          <w:sz w:val="24"/>
          <w:szCs w:val="24"/>
        </w:rPr>
        <w:t xml:space="preserve"> showed the highest value. </w:t>
      </w:r>
      <w:proofErr w:type="spellStart"/>
      <w:r>
        <w:rPr>
          <w:rFonts w:ascii="Times New Roman" w:eastAsia="Times New Roman" w:hAnsi="Times New Roman" w:cs="Times New Roman"/>
          <w:color w:val="000000"/>
          <w:sz w:val="24"/>
          <w:szCs w:val="24"/>
        </w:rPr>
        <w:t>Njinkoue</w:t>
      </w:r>
      <w:proofErr w:type="spellEnd"/>
      <w:r>
        <w:rPr>
          <w:rFonts w:ascii="Times New Roman" w:eastAsia="Times New Roman" w:hAnsi="Times New Roman" w:cs="Times New Roman"/>
          <w:color w:val="000000"/>
          <w:sz w:val="24"/>
          <w:szCs w:val="24"/>
        </w:rPr>
        <w:t xml:space="preserve"> et al. (2016) examined two marine fish species from the Cameroonian coast, with ash content averaging 7.17% in </w:t>
      </w:r>
      <w:r>
        <w:rPr>
          <w:rFonts w:ascii="Times New Roman" w:eastAsia="Times New Roman" w:hAnsi="Times New Roman" w:cs="Times New Roman"/>
          <w:i/>
          <w:color w:val="000000"/>
          <w:sz w:val="24"/>
          <w:szCs w:val="24"/>
        </w:rPr>
        <w:t>P. elongatus</w:t>
      </w:r>
      <w:r>
        <w:rPr>
          <w:rFonts w:ascii="Times New Roman" w:eastAsia="Times New Roman" w:hAnsi="Times New Roman" w:cs="Times New Roman"/>
          <w:color w:val="000000"/>
          <w:sz w:val="24"/>
          <w:szCs w:val="24"/>
        </w:rPr>
        <w:t xml:space="preserve"> and 7.28% in another species. Ayanda et al. (2019) analyzed fish species from Ogun River, finding the highest ash content at 7.56% in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nigrodigitatus</w:t>
      </w:r>
      <w:proofErr w:type="spellEnd"/>
      <w:r>
        <w:rPr>
          <w:rFonts w:ascii="Times New Roman" w:eastAsia="Times New Roman" w:hAnsi="Times New Roman" w:cs="Times New Roman"/>
          <w:color w:val="000000"/>
          <w:sz w:val="24"/>
          <w:szCs w:val="24"/>
        </w:rPr>
        <w:t xml:space="preserve"> and the lowest at 2.91% in </w:t>
      </w:r>
      <w:proofErr w:type="spellStart"/>
      <w:r>
        <w:rPr>
          <w:rFonts w:ascii="Times New Roman" w:eastAsia="Times New Roman" w:hAnsi="Times New Roman" w:cs="Times New Roman"/>
          <w:i/>
          <w:color w:val="000000"/>
          <w:sz w:val="24"/>
          <w:szCs w:val="24"/>
        </w:rPr>
        <w:t>Parachanna</w:t>
      </w:r>
      <w:proofErr w:type="spellEnd"/>
      <w:r>
        <w:rPr>
          <w:rFonts w:ascii="Times New Roman" w:eastAsia="Times New Roman" w:hAnsi="Times New Roman" w:cs="Times New Roman"/>
          <w:i/>
          <w:color w:val="000000"/>
          <w:sz w:val="24"/>
          <w:szCs w:val="24"/>
        </w:rPr>
        <w:t xml:space="preserve"> obscura</w:t>
      </w:r>
      <w:r>
        <w:rPr>
          <w:rFonts w:ascii="Times New Roman" w:eastAsia="Times New Roman" w:hAnsi="Times New Roman" w:cs="Times New Roman"/>
          <w:color w:val="000000"/>
          <w:sz w:val="24"/>
          <w:szCs w:val="24"/>
        </w:rPr>
        <w:t xml:space="preserve">. Gul et al. (2017) conducted a study on five fish species from Pakistan and found that </w:t>
      </w:r>
      <w:r>
        <w:rPr>
          <w:rFonts w:ascii="Times New Roman" w:eastAsia="Times New Roman" w:hAnsi="Times New Roman" w:cs="Times New Roman"/>
          <w:i/>
          <w:color w:val="000000"/>
          <w:sz w:val="24"/>
          <w:szCs w:val="24"/>
        </w:rPr>
        <w:t xml:space="preserve">G. </w:t>
      </w:r>
      <w:proofErr w:type="spellStart"/>
      <w:r>
        <w:rPr>
          <w:rFonts w:ascii="Times New Roman" w:eastAsia="Times New Roman" w:hAnsi="Times New Roman" w:cs="Times New Roman"/>
          <w:i/>
          <w:color w:val="000000"/>
          <w:sz w:val="24"/>
          <w:szCs w:val="24"/>
        </w:rPr>
        <w:t>gotyla</w:t>
      </w:r>
      <w:proofErr w:type="spellEnd"/>
      <w:r>
        <w:rPr>
          <w:rFonts w:ascii="Times New Roman" w:eastAsia="Times New Roman" w:hAnsi="Times New Roman" w:cs="Times New Roman"/>
          <w:color w:val="000000"/>
          <w:sz w:val="24"/>
          <w:szCs w:val="24"/>
        </w:rPr>
        <w:t xml:space="preserve"> had the highest ash content at 8.00%, followed by </w:t>
      </w:r>
      <w:r>
        <w:rPr>
          <w:rFonts w:ascii="Times New Roman" w:eastAsia="Times New Roman" w:hAnsi="Times New Roman" w:cs="Times New Roman"/>
          <w:i/>
          <w:color w:val="000000"/>
          <w:sz w:val="24"/>
          <w:szCs w:val="24"/>
        </w:rPr>
        <w:t xml:space="preserve">S. </w:t>
      </w:r>
      <w:proofErr w:type="spellStart"/>
      <w:r>
        <w:rPr>
          <w:rFonts w:ascii="Times New Roman" w:eastAsia="Times New Roman" w:hAnsi="Times New Roman" w:cs="Times New Roman"/>
          <w:i/>
          <w:color w:val="000000"/>
          <w:sz w:val="24"/>
          <w:szCs w:val="24"/>
        </w:rPr>
        <w:t>labiatus</w:t>
      </w:r>
      <w:proofErr w:type="spellEnd"/>
      <w:r>
        <w:rPr>
          <w:rFonts w:ascii="Times New Roman" w:eastAsia="Times New Roman" w:hAnsi="Times New Roman" w:cs="Times New Roman"/>
          <w:color w:val="000000"/>
          <w:sz w:val="24"/>
          <w:szCs w:val="24"/>
        </w:rPr>
        <w:t xml:space="preserve">. On the other hand, </w:t>
      </w:r>
      <w:r>
        <w:rPr>
          <w:rFonts w:ascii="Times New Roman" w:eastAsia="Times New Roman" w:hAnsi="Times New Roman" w:cs="Times New Roman"/>
          <w:i/>
          <w:color w:val="000000"/>
          <w:sz w:val="24"/>
          <w:szCs w:val="24"/>
        </w:rPr>
        <w:t>C. auratus</w:t>
      </w:r>
      <w:r>
        <w:rPr>
          <w:rFonts w:ascii="Times New Roman" w:eastAsia="Times New Roman" w:hAnsi="Times New Roman" w:cs="Times New Roman"/>
          <w:color w:val="000000"/>
          <w:sz w:val="24"/>
          <w:szCs w:val="24"/>
        </w:rPr>
        <w:t xml:space="preserve"> exhibited the lowest ash content at 3.33%. </w:t>
      </w:r>
    </w:p>
    <w:p w14:paraId="539BD2E1" w14:textId="77777777" w:rsidR="009B3DFE" w:rsidRDefault="00367182">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our present study, (Table No. 1 – 5) shows the seasonal variations of proximate composition (%) in the five different species and their different tissues like fins, gills, </w:t>
      </w:r>
      <w:r>
        <w:rPr>
          <w:rFonts w:ascii="Times New Roman" w:eastAsia="Times New Roman" w:hAnsi="Times New Roman" w:cs="Times New Roman"/>
          <w:color w:val="000000"/>
          <w:sz w:val="24"/>
          <w:szCs w:val="24"/>
        </w:rPr>
        <w:lastRenderedPageBreak/>
        <w:t xml:space="preserve">muscles, remaining body and whole body of </w:t>
      </w:r>
      <w:proofErr w:type="spellStart"/>
      <w:r>
        <w:rPr>
          <w:rFonts w:ascii="Times New Roman" w:eastAsia="Times New Roman" w:hAnsi="Times New Roman" w:cs="Times New Roman"/>
          <w:i/>
          <w:color w:val="000000"/>
          <w:sz w:val="24"/>
          <w:szCs w:val="24"/>
        </w:rPr>
        <w:t>Channa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striata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Labeorohita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Mystuscavasius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Notopterussynurus</w:t>
      </w:r>
      <w:proofErr w:type="spellEnd"/>
      <w:r>
        <w:rPr>
          <w:rFonts w:ascii="Times New Roman" w:eastAsia="Times New Roman" w:hAnsi="Times New Roman" w:cs="Times New Roman"/>
          <w:i/>
          <w:color w:val="000000"/>
          <w:sz w:val="24"/>
          <w:szCs w:val="24"/>
        </w:rPr>
        <w:t xml:space="preserve">, 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collected from Karanja Reservoir, Bidar, Karnataka, India. In </w:t>
      </w:r>
      <w:r>
        <w:rPr>
          <w:rFonts w:ascii="Times New Roman" w:eastAsia="Times New Roman" w:hAnsi="Times New Roman" w:cs="Times New Roman"/>
          <w:i/>
          <w:color w:val="000000"/>
          <w:sz w:val="24"/>
          <w:szCs w:val="24"/>
        </w:rPr>
        <w:t>Channa striata</w:t>
      </w:r>
      <w:r>
        <w:rPr>
          <w:rFonts w:ascii="Times New Roman" w:eastAsia="Times New Roman" w:hAnsi="Times New Roman" w:cs="Times New Roman"/>
          <w:color w:val="000000"/>
          <w:sz w:val="24"/>
          <w:szCs w:val="24"/>
        </w:rPr>
        <w:t xml:space="preserve">, the maximum ash content (5.8% ±0.40) was recorded in fins during the pre-monsoon season, while the minimum (3.7% ±0.36) was observed in the whole body during the post-monsoon season. In </w:t>
      </w:r>
      <w:proofErr w:type="spellStart"/>
      <w:r>
        <w:rPr>
          <w:rFonts w:ascii="Times New Roman" w:eastAsia="Times New Roman" w:hAnsi="Times New Roman" w:cs="Times New Roman"/>
          <w:i/>
          <w:color w:val="000000"/>
          <w:sz w:val="24"/>
          <w:szCs w:val="24"/>
        </w:rPr>
        <w:t>Labeorohita</w:t>
      </w:r>
      <w:proofErr w:type="spellEnd"/>
      <w:r>
        <w:rPr>
          <w:rFonts w:ascii="Times New Roman" w:eastAsia="Times New Roman" w:hAnsi="Times New Roman" w:cs="Times New Roman"/>
          <w:color w:val="000000"/>
          <w:sz w:val="24"/>
          <w:szCs w:val="24"/>
        </w:rPr>
        <w:t xml:space="preserve">, the maximum ash content (6.25% ±0.33) was found in fins in the pre-monsoon season while the minimum (4.31% ±0.22) was recorded in the remaining body during the pre-monsoon season. In </w:t>
      </w:r>
      <w:proofErr w:type="spellStart"/>
      <w:r>
        <w:rPr>
          <w:rFonts w:ascii="Times New Roman" w:eastAsia="Times New Roman" w:hAnsi="Times New Roman" w:cs="Times New Roman"/>
          <w:i/>
          <w:color w:val="000000"/>
          <w:sz w:val="24"/>
          <w:szCs w:val="24"/>
        </w:rPr>
        <w:t>Mystuscavasius</w:t>
      </w:r>
      <w:proofErr w:type="spellEnd"/>
      <w:r>
        <w:rPr>
          <w:rFonts w:ascii="Times New Roman" w:eastAsia="Times New Roman" w:hAnsi="Times New Roman" w:cs="Times New Roman"/>
          <w:color w:val="000000"/>
          <w:sz w:val="24"/>
          <w:szCs w:val="24"/>
        </w:rPr>
        <w:t xml:space="preserve">, the maximum ash content (6.55% ±0.24) was recorded in the gills during the post-monsoon season, whereas the minimum (4.25% ±0.62) was observed in the remaining body during the pre-monsoon season. In </w:t>
      </w:r>
      <w:proofErr w:type="spellStart"/>
      <w:r>
        <w:rPr>
          <w:rFonts w:ascii="Times New Roman" w:eastAsia="Times New Roman" w:hAnsi="Times New Roman" w:cs="Times New Roman"/>
          <w:i/>
          <w:color w:val="000000"/>
          <w:sz w:val="24"/>
          <w:szCs w:val="24"/>
        </w:rPr>
        <w:t>Notopterussynurus</w:t>
      </w:r>
      <w:proofErr w:type="spellEnd"/>
      <w:r>
        <w:rPr>
          <w:rFonts w:ascii="Times New Roman" w:eastAsia="Times New Roman" w:hAnsi="Times New Roman" w:cs="Times New Roman"/>
          <w:color w:val="000000"/>
          <w:sz w:val="24"/>
          <w:szCs w:val="24"/>
        </w:rPr>
        <w:t xml:space="preserve">, the maximum ash content (6.0% ±0.42) was found in the fins, while the minimum (4.15% ±0.22) was recorded in the whole body during the post-monsoon season. Whereas in </w:t>
      </w:r>
      <w:r>
        <w:rPr>
          <w:rFonts w:ascii="Times New Roman" w:eastAsia="Times New Roman" w:hAnsi="Times New Roman" w:cs="Times New Roman"/>
          <w:i/>
          <w:color w:val="000000"/>
          <w:sz w:val="24"/>
          <w:szCs w:val="24"/>
        </w:rPr>
        <w:t xml:space="preserve">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the maximum ash content (6.2% ±0.42) was observed in the gills during the post-monsoon season, whereas the minimum (4.35% ±0.28) was recorded in the whole body during the pre-monsoon season. The above result shows that the maximum ash content (6.55% ±0.24) was recorded in the gills of </w:t>
      </w:r>
      <w:proofErr w:type="spellStart"/>
      <w:r>
        <w:rPr>
          <w:rFonts w:ascii="Times New Roman" w:eastAsia="Times New Roman" w:hAnsi="Times New Roman" w:cs="Times New Roman"/>
          <w:i/>
          <w:color w:val="000000"/>
          <w:sz w:val="24"/>
          <w:szCs w:val="24"/>
        </w:rPr>
        <w:t>Mystuscavasius</w:t>
      </w:r>
      <w:proofErr w:type="spellEnd"/>
      <w:r>
        <w:rPr>
          <w:rFonts w:ascii="Times New Roman" w:eastAsia="Times New Roman" w:hAnsi="Times New Roman" w:cs="Times New Roman"/>
          <w:color w:val="000000"/>
          <w:sz w:val="24"/>
          <w:szCs w:val="24"/>
        </w:rPr>
        <w:t xml:space="preserve"> during the post-monsoon season, whereas the minimum (3.7% ±0.36) was observed in the whole body of </w:t>
      </w:r>
      <w:r>
        <w:rPr>
          <w:rFonts w:ascii="Times New Roman" w:eastAsia="Times New Roman" w:hAnsi="Times New Roman" w:cs="Times New Roman"/>
          <w:i/>
          <w:color w:val="000000"/>
          <w:sz w:val="24"/>
          <w:szCs w:val="24"/>
        </w:rPr>
        <w:t>Channa striata</w:t>
      </w:r>
      <w:r>
        <w:rPr>
          <w:rFonts w:ascii="Times New Roman" w:eastAsia="Times New Roman" w:hAnsi="Times New Roman" w:cs="Times New Roman"/>
          <w:color w:val="000000"/>
          <w:sz w:val="24"/>
          <w:szCs w:val="24"/>
        </w:rPr>
        <w:t xml:space="preserve"> during the post-monsoon season. </w:t>
      </w:r>
    </w:p>
    <w:p w14:paraId="1BF5D91B" w14:textId="77777777" w:rsidR="009B3DFE" w:rsidRDefault="00367182">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he tissues (fins, gills, muscles, remaining body and whole body) had a highly significant effect on ash content (p = 6.02e-10), whereas season (p = 0.143) and the interaction effect (p = 0.860) were not significant. This suggests that ash content is predominantly determined by tissue composition rather than seasonal changes.</w:t>
      </w:r>
    </w:p>
    <w:p w14:paraId="4196B2B5"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Moisture Content:</w:t>
      </w:r>
    </w:p>
    <w:p w14:paraId="4D5291AF" w14:textId="77777777" w:rsidR="009B3DFE" w:rsidRDefault="00367182">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 is a crucial component in the bodies of all organisms, including fish, and serves as the medium for nutrient transport, chemical energy transfer, and various cytoplasmic reactions. For most fish species, the moisture content typically ranges from 60% to 80% (</w:t>
      </w:r>
      <w:proofErr w:type="spellStart"/>
      <w:r>
        <w:rPr>
          <w:rFonts w:ascii="Times New Roman" w:eastAsia="Times New Roman" w:hAnsi="Times New Roman" w:cs="Times New Roman"/>
          <w:color w:val="000000"/>
          <w:sz w:val="24"/>
          <w:szCs w:val="24"/>
        </w:rPr>
        <w:t>Aberoumand</w:t>
      </w:r>
      <w:proofErr w:type="spellEnd"/>
      <w:r>
        <w:rPr>
          <w:rFonts w:ascii="Times New Roman" w:eastAsia="Times New Roman" w:hAnsi="Times New Roman" w:cs="Times New Roman"/>
          <w:color w:val="000000"/>
          <w:sz w:val="24"/>
          <w:szCs w:val="24"/>
        </w:rPr>
        <w:t>, 2014; Love, 1970). In certain fish species, such as the Bombay duck (</w:t>
      </w:r>
      <w:proofErr w:type="spellStart"/>
      <w:r>
        <w:rPr>
          <w:rFonts w:ascii="Times New Roman" w:eastAsia="Times New Roman" w:hAnsi="Times New Roman" w:cs="Times New Roman"/>
          <w:i/>
          <w:color w:val="000000"/>
          <w:sz w:val="24"/>
          <w:szCs w:val="24"/>
        </w:rPr>
        <w:t>Harpadonnehereus</w:t>
      </w:r>
      <w:proofErr w:type="spellEnd"/>
      <w:r>
        <w:rPr>
          <w:rFonts w:ascii="Times New Roman" w:eastAsia="Times New Roman" w:hAnsi="Times New Roman" w:cs="Times New Roman"/>
          <w:color w:val="000000"/>
          <w:sz w:val="24"/>
          <w:szCs w:val="24"/>
        </w:rPr>
        <w:t xml:space="preserve">), moisture content can even exceed 90%. According to </w:t>
      </w:r>
      <w:proofErr w:type="spellStart"/>
      <w:r>
        <w:rPr>
          <w:rFonts w:ascii="Times New Roman" w:eastAsia="Times New Roman" w:hAnsi="Times New Roman" w:cs="Times New Roman"/>
          <w:color w:val="000000"/>
          <w:sz w:val="24"/>
          <w:szCs w:val="24"/>
        </w:rPr>
        <w:t>Aberoumand</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Pourshafi</w:t>
      </w:r>
      <w:proofErr w:type="spellEnd"/>
      <w:r>
        <w:rPr>
          <w:rFonts w:ascii="Times New Roman" w:eastAsia="Times New Roman" w:hAnsi="Times New Roman" w:cs="Times New Roman"/>
          <w:color w:val="000000"/>
          <w:sz w:val="24"/>
          <w:szCs w:val="24"/>
        </w:rPr>
        <w:t xml:space="preserve"> (2010), moisture content is a reliable indicator of energy, lipid, and protein levels, showing an inverse relationship: lower moisture percentages correspond to higher levels of proteins, lipids, and greater energy density. A detailed investigation by Okland et al. (2005) on deep-sea </w:t>
      </w:r>
      <w:proofErr w:type="spellStart"/>
      <w:r>
        <w:rPr>
          <w:rFonts w:ascii="Times New Roman" w:eastAsia="Times New Roman" w:hAnsi="Times New Roman" w:cs="Times New Roman"/>
          <w:color w:val="000000"/>
          <w:sz w:val="24"/>
          <w:szCs w:val="24"/>
        </w:rPr>
        <w:t>teleosts</w:t>
      </w:r>
      <w:proofErr w:type="spellEnd"/>
      <w:r>
        <w:rPr>
          <w:rFonts w:ascii="Times New Roman" w:eastAsia="Times New Roman" w:hAnsi="Times New Roman" w:cs="Times New Roman"/>
          <w:color w:val="000000"/>
          <w:sz w:val="24"/>
          <w:szCs w:val="24"/>
        </w:rPr>
        <w:t xml:space="preserve"> and elasmobranchs found moisture content levels ranging from 79.90% in </w:t>
      </w:r>
      <w:proofErr w:type="spellStart"/>
      <w:r>
        <w:rPr>
          <w:rFonts w:ascii="Times New Roman" w:eastAsia="Times New Roman" w:hAnsi="Times New Roman" w:cs="Times New Roman"/>
          <w:i/>
          <w:color w:val="000000"/>
          <w:sz w:val="24"/>
          <w:szCs w:val="24"/>
        </w:rPr>
        <w:t>Centroscymnuscoelolepis</w:t>
      </w:r>
      <w:proofErr w:type="spellEnd"/>
      <w:r>
        <w:rPr>
          <w:rFonts w:ascii="Times New Roman" w:eastAsia="Times New Roman" w:hAnsi="Times New Roman" w:cs="Times New Roman"/>
          <w:color w:val="000000"/>
          <w:sz w:val="24"/>
          <w:szCs w:val="24"/>
        </w:rPr>
        <w:t xml:space="preserve"> to 87.20% in </w:t>
      </w:r>
      <w:proofErr w:type="spellStart"/>
      <w:r>
        <w:rPr>
          <w:rFonts w:ascii="Times New Roman" w:eastAsia="Times New Roman" w:hAnsi="Times New Roman" w:cs="Times New Roman"/>
          <w:i/>
          <w:color w:val="000000"/>
          <w:sz w:val="24"/>
          <w:szCs w:val="24"/>
        </w:rPr>
        <w:t>Alepocephalusbairdii</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Moisture content in </w:t>
      </w:r>
      <w:r>
        <w:rPr>
          <w:rFonts w:ascii="Times New Roman" w:eastAsia="Times New Roman" w:hAnsi="Times New Roman" w:cs="Times New Roman"/>
          <w:color w:val="000000"/>
          <w:sz w:val="24"/>
          <w:szCs w:val="24"/>
        </w:rPr>
        <w:lastRenderedPageBreak/>
        <w:t xml:space="preserve">freshwater fish in Malaysia found that </w:t>
      </w:r>
      <w:proofErr w:type="spellStart"/>
      <w:r>
        <w:rPr>
          <w:rFonts w:ascii="Times New Roman" w:eastAsia="Times New Roman" w:hAnsi="Times New Roman" w:cs="Times New Roman"/>
          <w:i/>
          <w:color w:val="000000"/>
          <w:sz w:val="24"/>
          <w:szCs w:val="24"/>
        </w:rPr>
        <w:t>Clarias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batrachus</w:t>
      </w:r>
      <w:proofErr w:type="spellEnd"/>
      <w:r>
        <w:rPr>
          <w:rFonts w:ascii="Times New Roman" w:eastAsia="Times New Roman" w:hAnsi="Times New Roman" w:cs="Times New Roman"/>
          <w:color w:val="000000"/>
          <w:sz w:val="24"/>
          <w:szCs w:val="24"/>
        </w:rPr>
        <w:t xml:space="preserve"> had the highest moisture content at 79.30%, (</w:t>
      </w:r>
      <w:proofErr w:type="spellStart"/>
      <w:r>
        <w:rPr>
          <w:rFonts w:ascii="Times New Roman" w:eastAsia="Times New Roman" w:hAnsi="Times New Roman" w:cs="Times New Roman"/>
          <w:color w:val="000000"/>
          <w:sz w:val="24"/>
          <w:szCs w:val="24"/>
        </w:rPr>
        <w:t>Ghassem</w:t>
      </w:r>
      <w:proofErr w:type="spellEnd"/>
      <w:r>
        <w:rPr>
          <w:rFonts w:ascii="Times New Roman" w:eastAsia="Times New Roman" w:hAnsi="Times New Roman" w:cs="Times New Roman"/>
          <w:color w:val="000000"/>
          <w:sz w:val="24"/>
          <w:szCs w:val="24"/>
        </w:rPr>
        <w:t xml:space="preserve"> et al., 2009). In Bangladesh, the moisture content of small indigenous fish species varied between 65.88% and 78.62%, with </w:t>
      </w:r>
      <w:proofErr w:type="spellStart"/>
      <w:r>
        <w:rPr>
          <w:rFonts w:ascii="Times New Roman" w:eastAsia="Times New Roman" w:hAnsi="Times New Roman" w:cs="Times New Roman"/>
          <w:i/>
          <w:color w:val="000000"/>
          <w:sz w:val="24"/>
          <w:szCs w:val="24"/>
        </w:rPr>
        <w:t>Ailia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coila</w:t>
      </w:r>
      <w:proofErr w:type="spellEnd"/>
      <w:r>
        <w:rPr>
          <w:rFonts w:ascii="Times New Roman" w:eastAsia="Times New Roman" w:hAnsi="Times New Roman" w:cs="Times New Roman"/>
          <w:color w:val="000000"/>
          <w:sz w:val="24"/>
          <w:szCs w:val="24"/>
        </w:rPr>
        <w:t xml:space="preserve"> showing the highest and </w:t>
      </w:r>
      <w:r>
        <w:rPr>
          <w:rFonts w:ascii="Times New Roman" w:eastAsia="Times New Roman" w:hAnsi="Times New Roman" w:cs="Times New Roman"/>
          <w:i/>
          <w:color w:val="000000"/>
          <w:sz w:val="24"/>
          <w:szCs w:val="24"/>
        </w:rPr>
        <w:t xml:space="preserve">Chanda </w:t>
      </w:r>
      <w:proofErr w:type="spellStart"/>
      <w:r>
        <w:rPr>
          <w:rFonts w:ascii="Times New Roman" w:eastAsia="Times New Roman" w:hAnsi="Times New Roman" w:cs="Times New Roman"/>
          <w:i/>
          <w:color w:val="000000"/>
          <w:sz w:val="24"/>
          <w:szCs w:val="24"/>
        </w:rPr>
        <w:t>nama</w:t>
      </w:r>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the lowest moisture content (Mazumder et al., 2008). The moisture content in freshwater fish species has been found to range between 77.35%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Labeorohita</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and 81.16%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Clarias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batrachus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by (</w:t>
      </w:r>
      <w:proofErr w:type="spellStart"/>
      <w:r>
        <w:rPr>
          <w:rFonts w:ascii="Times New Roman" w:eastAsia="Times New Roman" w:hAnsi="Times New Roman" w:cs="Times New Roman"/>
          <w:color w:val="000000"/>
          <w:sz w:val="24"/>
          <w:szCs w:val="24"/>
        </w:rPr>
        <w:t>Rahamat</w:t>
      </w:r>
      <w:proofErr w:type="spellEnd"/>
      <w:r>
        <w:rPr>
          <w:rFonts w:ascii="Times New Roman" w:eastAsia="Times New Roman" w:hAnsi="Times New Roman" w:cs="Times New Roman"/>
          <w:color w:val="000000"/>
          <w:sz w:val="24"/>
          <w:szCs w:val="24"/>
        </w:rPr>
        <w:t xml:space="preserve"> et al., 2022). Other studies report moisture values between 73.43% and 78.86%. Haque (2004) stated that sun-dried fish typically contain 10-20% moisture. Jahan et al. (2018) found that oven-dried </w:t>
      </w:r>
      <w:r>
        <w:rPr>
          <w:rFonts w:ascii="Times New Roman" w:eastAsia="Times New Roman" w:hAnsi="Times New Roman" w:cs="Times New Roman"/>
          <w:i/>
          <w:color w:val="000000"/>
          <w:sz w:val="24"/>
          <w:szCs w:val="24"/>
        </w:rPr>
        <w:t>C. punctatus</w:t>
      </w:r>
      <w:r>
        <w:rPr>
          <w:rFonts w:ascii="Times New Roman" w:eastAsia="Times New Roman" w:hAnsi="Times New Roman" w:cs="Times New Roman"/>
          <w:color w:val="000000"/>
          <w:sz w:val="24"/>
          <w:szCs w:val="24"/>
        </w:rPr>
        <w:t xml:space="preserve"> had 11.45% moisture, while </w:t>
      </w:r>
      <w:r>
        <w:rPr>
          <w:rFonts w:ascii="Times New Roman" w:eastAsia="Times New Roman" w:hAnsi="Times New Roman" w:cs="Times New Roman"/>
          <w:i/>
          <w:color w:val="000000"/>
          <w:sz w:val="24"/>
          <w:szCs w:val="24"/>
        </w:rPr>
        <w:t>C. striatus</w:t>
      </w:r>
      <w:r>
        <w:rPr>
          <w:rFonts w:ascii="Times New Roman" w:eastAsia="Times New Roman" w:hAnsi="Times New Roman" w:cs="Times New Roman"/>
          <w:color w:val="000000"/>
          <w:sz w:val="24"/>
          <w:szCs w:val="24"/>
        </w:rPr>
        <w:t xml:space="preserve"> had 13.59%. Rahman et al. (2003) in another study reported the moisture content in </w:t>
      </w:r>
      <w:r>
        <w:rPr>
          <w:rFonts w:ascii="Times New Roman" w:eastAsia="Times New Roman" w:hAnsi="Times New Roman" w:cs="Times New Roman"/>
          <w:i/>
          <w:color w:val="000000"/>
          <w:sz w:val="24"/>
          <w:szCs w:val="24"/>
        </w:rPr>
        <w:t>M. vittatus</w:t>
      </w:r>
      <w:r>
        <w:rPr>
          <w:rFonts w:ascii="Times New Roman" w:eastAsia="Times New Roman" w:hAnsi="Times New Roman" w:cs="Times New Roman"/>
          <w:color w:val="000000"/>
          <w:sz w:val="24"/>
          <w:szCs w:val="24"/>
        </w:rPr>
        <w:t xml:space="preserve"> to be 75.6%. In Nigerian coastal waters, Bassey et al. (2014) found that </w:t>
      </w:r>
      <w:r>
        <w:rPr>
          <w:rFonts w:ascii="Times New Roman" w:eastAsia="Times New Roman" w:hAnsi="Times New Roman" w:cs="Times New Roman"/>
          <w:i/>
          <w:color w:val="000000"/>
          <w:sz w:val="24"/>
          <w:szCs w:val="24"/>
        </w:rPr>
        <w:t>C. senegalensis</w:t>
      </w:r>
      <w:r>
        <w:rPr>
          <w:rFonts w:ascii="Times New Roman" w:eastAsia="Times New Roman" w:hAnsi="Times New Roman" w:cs="Times New Roman"/>
          <w:color w:val="000000"/>
          <w:sz w:val="24"/>
          <w:szCs w:val="24"/>
        </w:rPr>
        <w:t xml:space="preserve"> had the highest moisture content at 77.40%, while </w:t>
      </w:r>
      <w:proofErr w:type="spellStart"/>
      <w:r>
        <w:rPr>
          <w:rFonts w:ascii="Times New Roman" w:eastAsia="Times New Roman" w:hAnsi="Times New Roman" w:cs="Times New Roman"/>
          <w:i/>
          <w:color w:val="000000"/>
          <w:sz w:val="24"/>
          <w:szCs w:val="24"/>
        </w:rPr>
        <w:t>Chrysicthysnigrodigitatus</w:t>
      </w:r>
      <w:proofErr w:type="spellEnd"/>
      <w:r>
        <w:rPr>
          <w:rFonts w:ascii="Times New Roman" w:eastAsia="Times New Roman" w:hAnsi="Times New Roman" w:cs="Times New Roman"/>
          <w:color w:val="000000"/>
          <w:sz w:val="24"/>
          <w:szCs w:val="24"/>
        </w:rPr>
        <w:t xml:space="preserve"> had the lowest at 74.47%. In another study</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Daniel (2015) examined the three commercially fish species in Nigeria and found that moisture content ranged from 63.90% in </w:t>
      </w:r>
      <w:r>
        <w:rPr>
          <w:rFonts w:ascii="Times New Roman" w:eastAsia="Times New Roman" w:hAnsi="Times New Roman" w:cs="Times New Roman"/>
          <w:i/>
          <w:color w:val="000000"/>
          <w:sz w:val="24"/>
          <w:szCs w:val="24"/>
        </w:rPr>
        <w:t>C. senegalensis</w:t>
      </w:r>
      <w:r>
        <w:rPr>
          <w:rFonts w:ascii="Times New Roman" w:eastAsia="Times New Roman" w:hAnsi="Times New Roman" w:cs="Times New Roman"/>
          <w:color w:val="000000"/>
          <w:sz w:val="24"/>
          <w:szCs w:val="24"/>
        </w:rPr>
        <w:t xml:space="preserve"> to 67.54% in </w:t>
      </w:r>
      <w:proofErr w:type="spellStart"/>
      <w:r>
        <w:rPr>
          <w:rFonts w:ascii="Times New Roman" w:eastAsia="Times New Roman" w:hAnsi="Times New Roman" w:cs="Times New Roman"/>
          <w:i/>
          <w:color w:val="000000"/>
          <w:sz w:val="24"/>
          <w:szCs w:val="24"/>
        </w:rPr>
        <w:t>Polydactylusquadrifilis</w:t>
      </w:r>
      <w:proofErr w:type="spellEnd"/>
      <w:r>
        <w:rPr>
          <w:rFonts w:ascii="Times New Roman" w:eastAsia="Times New Roman" w:hAnsi="Times New Roman" w:cs="Times New Roman"/>
          <w:color w:val="000000"/>
          <w:sz w:val="24"/>
          <w:szCs w:val="24"/>
        </w:rPr>
        <w:t xml:space="preserve">.  Rahman et al. (2002) found </w:t>
      </w:r>
      <w:r>
        <w:rPr>
          <w:rFonts w:ascii="Times New Roman" w:eastAsia="Times New Roman" w:hAnsi="Times New Roman" w:cs="Times New Roman"/>
          <w:i/>
          <w:color w:val="000000"/>
          <w:sz w:val="24"/>
          <w:szCs w:val="24"/>
        </w:rPr>
        <w:t xml:space="preserve">O. </w:t>
      </w:r>
      <w:proofErr w:type="spellStart"/>
      <w:r>
        <w:rPr>
          <w:rFonts w:ascii="Times New Roman" w:eastAsia="Times New Roman" w:hAnsi="Times New Roman" w:cs="Times New Roman"/>
          <w:i/>
          <w:color w:val="000000"/>
          <w:sz w:val="24"/>
          <w:szCs w:val="24"/>
        </w:rPr>
        <w:t>pabda</w:t>
      </w:r>
      <w:proofErr w:type="spellEnd"/>
      <w:r>
        <w:rPr>
          <w:rFonts w:ascii="Times New Roman" w:eastAsia="Times New Roman" w:hAnsi="Times New Roman" w:cs="Times New Roman"/>
          <w:color w:val="000000"/>
          <w:sz w:val="24"/>
          <w:szCs w:val="24"/>
        </w:rPr>
        <w:t xml:space="preserve"> to have 77.13%, and Fatema et al. (2017) found </w:t>
      </w:r>
      <w:r>
        <w:rPr>
          <w:rFonts w:ascii="Times New Roman" w:eastAsia="Times New Roman" w:hAnsi="Times New Roman" w:cs="Times New Roman"/>
          <w:i/>
          <w:color w:val="000000"/>
          <w:sz w:val="24"/>
          <w:szCs w:val="24"/>
        </w:rPr>
        <w:t xml:space="preserve">M. </w:t>
      </w:r>
      <w:proofErr w:type="spellStart"/>
      <w:r>
        <w:rPr>
          <w:rFonts w:ascii="Times New Roman" w:eastAsia="Times New Roman" w:hAnsi="Times New Roman" w:cs="Times New Roman"/>
          <w:i/>
          <w:color w:val="000000"/>
          <w:sz w:val="24"/>
          <w:szCs w:val="24"/>
        </w:rPr>
        <w:t>cavasius</w:t>
      </w:r>
      <w:proofErr w:type="spellEnd"/>
      <w:r>
        <w:rPr>
          <w:rFonts w:ascii="Times New Roman" w:eastAsia="Times New Roman" w:hAnsi="Times New Roman" w:cs="Times New Roman"/>
          <w:color w:val="000000"/>
          <w:sz w:val="24"/>
          <w:szCs w:val="24"/>
        </w:rPr>
        <w:t xml:space="preserve"> to contain 75.67% moisture. A study by Chakraborty et al. (2015) on three indigenous fish species from Kokrajhar, Assam, found moisture content values between 77.53% and 78.16%. Barua et al. (2012) showed that </w:t>
      </w:r>
      <w:proofErr w:type="spellStart"/>
      <w:r>
        <w:rPr>
          <w:rFonts w:ascii="Times New Roman" w:eastAsia="Times New Roman" w:hAnsi="Times New Roman" w:cs="Times New Roman"/>
          <w:i/>
          <w:color w:val="000000"/>
          <w:sz w:val="24"/>
          <w:szCs w:val="24"/>
        </w:rPr>
        <w:t>Dasyatispastinaca</w:t>
      </w:r>
      <w:proofErr w:type="spellEnd"/>
      <w:r>
        <w:rPr>
          <w:rFonts w:ascii="Times New Roman" w:eastAsia="Times New Roman" w:hAnsi="Times New Roman" w:cs="Times New Roman"/>
          <w:color w:val="000000"/>
          <w:sz w:val="24"/>
          <w:szCs w:val="24"/>
        </w:rPr>
        <w:t xml:space="preserve"> had the highest moisture content at 78.19%, while </w:t>
      </w:r>
      <w:r>
        <w:rPr>
          <w:rFonts w:ascii="Times New Roman" w:eastAsia="Times New Roman" w:hAnsi="Times New Roman" w:cs="Times New Roman"/>
          <w:i/>
          <w:color w:val="000000"/>
          <w:sz w:val="24"/>
          <w:szCs w:val="24"/>
        </w:rPr>
        <w:t xml:space="preserve">D. </w:t>
      </w:r>
      <w:proofErr w:type="spellStart"/>
      <w:r>
        <w:rPr>
          <w:rFonts w:ascii="Times New Roman" w:eastAsia="Times New Roman" w:hAnsi="Times New Roman" w:cs="Times New Roman"/>
          <w:i/>
          <w:color w:val="000000"/>
          <w:sz w:val="24"/>
          <w:szCs w:val="24"/>
        </w:rPr>
        <w:t>zugei</w:t>
      </w:r>
      <w:proofErr w:type="spellEnd"/>
      <w:r>
        <w:rPr>
          <w:rFonts w:ascii="Times New Roman" w:eastAsia="Times New Roman" w:hAnsi="Times New Roman" w:cs="Times New Roman"/>
          <w:color w:val="000000"/>
          <w:sz w:val="24"/>
          <w:szCs w:val="24"/>
        </w:rPr>
        <w:t xml:space="preserve"> had the lowest at 76.50%. Ganai and Ahmed (2013) examined freshwater fish species from the Kashmir Valley and reported that </w:t>
      </w:r>
      <w:proofErr w:type="spellStart"/>
      <w:r>
        <w:rPr>
          <w:rFonts w:ascii="Times New Roman" w:eastAsia="Times New Roman" w:hAnsi="Times New Roman" w:cs="Times New Roman"/>
          <w:i/>
          <w:color w:val="000000"/>
          <w:sz w:val="24"/>
          <w:szCs w:val="24"/>
        </w:rPr>
        <w:t>Schizothoraxcurvifrons</w:t>
      </w:r>
      <w:proofErr w:type="spellEnd"/>
      <w:r>
        <w:rPr>
          <w:rFonts w:ascii="Times New Roman" w:eastAsia="Times New Roman" w:hAnsi="Times New Roman" w:cs="Times New Roman"/>
          <w:color w:val="000000"/>
          <w:sz w:val="24"/>
          <w:szCs w:val="24"/>
        </w:rPr>
        <w:t xml:space="preserve"> exhibited the highest moisture content at 79.48%, while </w:t>
      </w:r>
      <w:r>
        <w:rPr>
          <w:rFonts w:ascii="Times New Roman" w:eastAsia="Times New Roman" w:hAnsi="Times New Roman" w:cs="Times New Roman"/>
          <w:i/>
          <w:color w:val="000000"/>
          <w:sz w:val="24"/>
          <w:szCs w:val="24"/>
        </w:rPr>
        <w:t xml:space="preserve">S. </w:t>
      </w:r>
      <w:proofErr w:type="spellStart"/>
      <w:r>
        <w:rPr>
          <w:rFonts w:ascii="Times New Roman" w:eastAsia="Times New Roman" w:hAnsi="Times New Roman" w:cs="Times New Roman"/>
          <w:i/>
          <w:color w:val="000000"/>
          <w:sz w:val="24"/>
          <w:szCs w:val="24"/>
        </w:rPr>
        <w:t>niger</w:t>
      </w:r>
      <w:proofErr w:type="spellEnd"/>
      <w:r>
        <w:rPr>
          <w:rFonts w:ascii="Times New Roman" w:eastAsia="Times New Roman" w:hAnsi="Times New Roman" w:cs="Times New Roman"/>
          <w:color w:val="000000"/>
          <w:sz w:val="24"/>
          <w:szCs w:val="24"/>
        </w:rPr>
        <w:t xml:space="preserve"> had the lowest at 71.58%. (Mohanty et al., 2016) studied 39 fish species from India </w:t>
      </w:r>
      <w:r>
        <w:rPr>
          <w:rFonts w:ascii="Times New Roman" w:eastAsia="Times New Roman" w:hAnsi="Times New Roman" w:cs="Times New Roman"/>
          <w:sz w:val="24"/>
          <w:szCs w:val="24"/>
        </w:rPr>
        <w:t xml:space="preserve">and </w:t>
      </w:r>
      <w:r>
        <w:rPr>
          <w:rFonts w:ascii="Times New Roman" w:eastAsia="Times New Roman" w:hAnsi="Times New Roman" w:cs="Times New Roman"/>
          <w:color w:val="000000"/>
          <w:sz w:val="24"/>
          <w:szCs w:val="24"/>
        </w:rPr>
        <w:t xml:space="preserve">found the highest moisture content of 87.50% in </w:t>
      </w:r>
      <w:r>
        <w:rPr>
          <w:rFonts w:ascii="Times New Roman" w:eastAsia="Times New Roman" w:hAnsi="Times New Roman" w:cs="Times New Roman"/>
          <w:i/>
          <w:color w:val="000000"/>
          <w:sz w:val="24"/>
          <w:szCs w:val="24"/>
        </w:rPr>
        <w:t xml:space="preserve">H. </w:t>
      </w:r>
      <w:proofErr w:type="spellStart"/>
      <w:r>
        <w:rPr>
          <w:rFonts w:ascii="Times New Roman" w:eastAsia="Times New Roman" w:hAnsi="Times New Roman" w:cs="Times New Roman"/>
          <w:i/>
          <w:color w:val="000000"/>
          <w:sz w:val="24"/>
          <w:szCs w:val="24"/>
        </w:rPr>
        <w:t>nehereus</w:t>
      </w:r>
      <w:proofErr w:type="spellEnd"/>
      <w:r>
        <w:rPr>
          <w:rFonts w:ascii="Times New Roman" w:eastAsia="Times New Roman" w:hAnsi="Times New Roman" w:cs="Times New Roman"/>
          <w:color w:val="000000"/>
          <w:sz w:val="24"/>
          <w:szCs w:val="24"/>
        </w:rPr>
        <w:t xml:space="preserve">, followed by </w:t>
      </w:r>
      <w:proofErr w:type="spellStart"/>
      <w:r>
        <w:rPr>
          <w:rFonts w:ascii="Times New Roman" w:eastAsia="Times New Roman" w:hAnsi="Times New Roman" w:cs="Times New Roman"/>
          <w:i/>
          <w:color w:val="000000"/>
          <w:sz w:val="24"/>
          <w:szCs w:val="24"/>
        </w:rPr>
        <w:t>Perna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viridis</w:t>
      </w:r>
      <w:proofErr w:type="spellEnd"/>
      <w:r>
        <w:rPr>
          <w:rFonts w:ascii="Times New Roman" w:eastAsia="Times New Roman" w:hAnsi="Times New Roman" w:cs="Times New Roman"/>
          <w:color w:val="000000"/>
          <w:sz w:val="24"/>
          <w:szCs w:val="24"/>
        </w:rPr>
        <w:t xml:space="preserve">, while the lowest moisture content of 66.90% was observed in </w:t>
      </w:r>
      <w:r>
        <w:rPr>
          <w:rFonts w:ascii="Times New Roman" w:eastAsia="Times New Roman" w:hAnsi="Times New Roman" w:cs="Times New Roman"/>
          <w:i/>
          <w:color w:val="000000"/>
          <w:sz w:val="24"/>
          <w:szCs w:val="24"/>
        </w:rPr>
        <w:t xml:space="preserve">T. </w:t>
      </w:r>
      <w:proofErr w:type="spellStart"/>
      <w:r>
        <w:rPr>
          <w:rFonts w:ascii="Times New Roman" w:eastAsia="Times New Roman" w:hAnsi="Times New Roman" w:cs="Times New Roman"/>
          <w:i/>
          <w:color w:val="000000"/>
          <w:sz w:val="24"/>
          <w:szCs w:val="24"/>
        </w:rPr>
        <w:t>ilisha</w:t>
      </w:r>
      <w:proofErr w:type="spellEnd"/>
      <w:r>
        <w:rPr>
          <w:rFonts w:ascii="Times New Roman" w:eastAsia="Times New Roman" w:hAnsi="Times New Roman" w:cs="Times New Roman"/>
          <w:color w:val="000000"/>
          <w:sz w:val="24"/>
          <w:szCs w:val="24"/>
        </w:rPr>
        <w:t xml:space="preserve">. Gul et al. (2017) conducted a study on five fish species and found that </w:t>
      </w:r>
      <w:proofErr w:type="spellStart"/>
      <w:r>
        <w:rPr>
          <w:rFonts w:ascii="Times New Roman" w:eastAsia="Times New Roman" w:hAnsi="Times New Roman" w:cs="Times New Roman"/>
          <w:i/>
          <w:color w:val="000000"/>
          <w:sz w:val="24"/>
          <w:szCs w:val="24"/>
        </w:rPr>
        <w:t>Garragotyla</w:t>
      </w:r>
      <w:proofErr w:type="spellEnd"/>
      <w:r>
        <w:rPr>
          <w:rFonts w:ascii="Times New Roman" w:eastAsia="Times New Roman" w:hAnsi="Times New Roman" w:cs="Times New Roman"/>
          <w:color w:val="000000"/>
          <w:sz w:val="24"/>
          <w:szCs w:val="24"/>
        </w:rPr>
        <w:t xml:space="preserve"> had the highest moisture content (72.13%), while </w:t>
      </w:r>
      <w:proofErr w:type="spellStart"/>
      <w:r>
        <w:rPr>
          <w:rFonts w:ascii="Times New Roman" w:eastAsia="Times New Roman" w:hAnsi="Times New Roman" w:cs="Times New Roman"/>
          <w:i/>
          <w:color w:val="000000"/>
          <w:sz w:val="24"/>
          <w:szCs w:val="24"/>
        </w:rPr>
        <w:t>Bariliuspakistanicus</w:t>
      </w:r>
      <w:proofErr w:type="spellEnd"/>
      <w:r>
        <w:rPr>
          <w:rFonts w:ascii="Times New Roman" w:eastAsia="Times New Roman" w:hAnsi="Times New Roman" w:cs="Times New Roman"/>
          <w:color w:val="000000"/>
          <w:sz w:val="24"/>
          <w:szCs w:val="24"/>
        </w:rPr>
        <w:t xml:space="preserve"> had the lowest (58.13%). Bezbaruah and Deka (2021) analyzed moisture content variation in the muscles of three catfish species, reporting a range from 71.20% to 79.45%. The highest value was recorded in </w:t>
      </w:r>
      <w:r>
        <w:rPr>
          <w:rFonts w:ascii="Times New Roman" w:eastAsia="Times New Roman" w:hAnsi="Times New Roman" w:cs="Times New Roman"/>
          <w:i/>
          <w:color w:val="000000"/>
          <w:sz w:val="24"/>
          <w:szCs w:val="24"/>
        </w:rPr>
        <w:t>M. vittatus</w:t>
      </w:r>
      <w:r>
        <w:rPr>
          <w:rFonts w:ascii="Times New Roman" w:eastAsia="Times New Roman" w:hAnsi="Times New Roman" w:cs="Times New Roman"/>
          <w:color w:val="000000"/>
          <w:sz w:val="24"/>
          <w:szCs w:val="24"/>
        </w:rPr>
        <w:t xml:space="preserve"> and the lowest in </w:t>
      </w:r>
      <w:proofErr w:type="spellStart"/>
      <w:r>
        <w:rPr>
          <w:rFonts w:ascii="Times New Roman" w:eastAsia="Times New Roman" w:hAnsi="Times New Roman" w:cs="Times New Roman"/>
          <w:i/>
          <w:color w:val="000000"/>
          <w:sz w:val="24"/>
          <w:szCs w:val="24"/>
        </w:rPr>
        <w:t>Heteropneustusfossilis</w:t>
      </w:r>
      <w:proofErr w:type="spellEnd"/>
      <w:r>
        <w:rPr>
          <w:rFonts w:ascii="Times New Roman" w:eastAsia="Times New Roman" w:hAnsi="Times New Roman" w:cs="Times New Roman"/>
          <w:color w:val="000000"/>
          <w:sz w:val="24"/>
          <w:szCs w:val="24"/>
        </w:rPr>
        <w:t xml:space="preserve">. Hussain et al. (2016) explored the moisture levels ranged from 68.24% to 77.64%, with the highest recorded in </w:t>
      </w:r>
      <w:r>
        <w:rPr>
          <w:rFonts w:ascii="Times New Roman" w:eastAsia="Times New Roman" w:hAnsi="Times New Roman" w:cs="Times New Roman"/>
          <w:i/>
          <w:color w:val="000000"/>
          <w:sz w:val="24"/>
          <w:szCs w:val="24"/>
        </w:rPr>
        <w:t xml:space="preserve">Wallago </w:t>
      </w:r>
      <w:proofErr w:type="spellStart"/>
      <w:r>
        <w:rPr>
          <w:rFonts w:ascii="Times New Roman" w:eastAsia="Times New Roman" w:hAnsi="Times New Roman" w:cs="Times New Roman"/>
          <w:i/>
          <w:color w:val="000000"/>
          <w:sz w:val="24"/>
          <w:szCs w:val="24"/>
        </w:rPr>
        <w:t>attu</w:t>
      </w:r>
      <w:proofErr w:type="spellEnd"/>
      <w:r>
        <w:rPr>
          <w:rFonts w:ascii="Times New Roman" w:eastAsia="Times New Roman" w:hAnsi="Times New Roman" w:cs="Times New Roman"/>
          <w:color w:val="000000"/>
          <w:sz w:val="24"/>
          <w:szCs w:val="24"/>
        </w:rPr>
        <w:t xml:space="preserve"> and the lowest in </w:t>
      </w:r>
      <w:proofErr w:type="spellStart"/>
      <w:r>
        <w:rPr>
          <w:rFonts w:ascii="Times New Roman" w:eastAsia="Times New Roman" w:hAnsi="Times New Roman" w:cs="Times New Roman"/>
          <w:i/>
          <w:color w:val="000000"/>
          <w:sz w:val="24"/>
          <w:szCs w:val="24"/>
        </w:rPr>
        <w:t>Barbodessarana</w:t>
      </w:r>
      <w:proofErr w:type="spellEnd"/>
      <w:r>
        <w:rPr>
          <w:rFonts w:ascii="Times New Roman" w:eastAsia="Times New Roman" w:hAnsi="Times New Roman" w:cs="Times New Roman"/>
          <w:color w:val="000000"/>
          <w:sz w:val="24"/>
          <w:szCs w:val="24"/>
        </w:rPr>
        <w:t xml:space="preserve">. Younis et al. (2021) conducted a study on marine fish species from the Red Sea and found that </w:t>
      </w:r>
      <w:proofErr w:type="spellStart"/>
      <w:r>
        <w:rPr>
          <w:rFonts w:ascii="Times New Roman" w:eastAsia="Times New Roman" w:hAnsi="Times New Roman" w:cs="Times New Roman"/>
          <w:i/>
          <w:color w:val="000000"/>
          <w:sz w:val="24"/>
          <w:szCs w:val="24"/>
        </w:rPr>
        <w:t>Parastromateusniger</w:t>
      </w:r>
      <w:proofErr w:type="spellEnd"/>
      <w:r>
        <w:rPr>
          <w:rFonts w:ascii="Times New Roman" w:eastAsia="Times New Roman" w:hAnsi="Times New Roman" w:cs="Times New Roman"/>
          <w:color w:val="000000"/>
          <w:sz w:val="24"/>
          <w:szCs w:val="24"/>
        </w:rPr>
        <w:t xml:space="preserve"> had the highest moisture content (80.65%), while </w:t>
      </w:r>
      <w:proofErr w:type="spellStart"/>
      <w:r>
        <w:rPr>
          <w:rFonts w:ascii="Times New Roman" w:eastAsia="Times New Roman" w:hAnsi="Times New Roman" w:cs="Times New Roman"/>
          <w:i/>
          <w:color w:val="000000"/>
          <w:sz w:val="24"/>
          <w:szCs w:val="24"/>
        </w:rPr>
        <w:t>Pristipomoidesmultidens</w:t>
      </w:r>
      <w:proofErr w:type="spellEnd"/>
      <w:r>
        <w:rPr>
          <w:rFonts w:ascii="Times New Roman" w:eastAsia="Times New Roman" w:hAnsi="Times New Roman" w:cs="Times New Roman"/>
          <w:color w:val="000000"/>
          <w:sz w:val="24"/>
          <w:szCs w:val="24"/>
        </w:rPr>
        <w:t xml:space="preserve"> had the lowest (77.90%). Ayanda et al. (2019) studied fish species from Ogun River and recorded the highest moisture content (80.10%) in </w:t>
      </w:r>
      <w:proofErr w:type="spellStart"/>
      <w:r>
        <w:rPr>
          <w:rFonts w:ascii="Times New Roman" w:eastAsia="Times New Roman" w:hAnsi="Times New Roman" w:cs="Times New Roman"/>
          <w:i/>
          <w:color w:val="000000"/>
          <w:sz w:val="24"/>
          <w:szCs w:val="24"/>
        </w:rPr>
        <w:t>Chrysichthysnigrodigitatus</w:t>
      </w:r>
      <w:proofErr w:type="spellEnd"/>
      <w:r>
        <w:rPr>
          <w:rFonts w:ascii="Times New Roman" w:eastAsia="Times New Roman" w:hAnsi="Times New Roman" w:cs="Times New Roman"/>
          <w:color w:val="000000"/>
          <w:sz w:val="24"/>
          <w:szCs w:val="24"/>
        </w:rPr>
        <w:t xml:space="preserve">, and the lowest (75.90%) in </w:t>
      </w:r>
      <w:proofErr w:type="spellStart"/>
      <w:r>
        <w:rPr>
          <w:rFonts w:ascii="Times New Roman" w:eastAsia="Times New Roman" w:hAnsi="Times New Roman" w:cs="Times New Roman"/>
          <w:i/>
          <w:color w:val="000000"/>
          <w:sz w:val="24"/>
          <w:szCs w:val="24"/>
        </w:rPr>
        <w:t>Malapteruruselectricus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Geremew et al. (2020) reported moisture content ranging from 79.00% to 80.50% in three fish species from the southern Gulf of Lake Tana, with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gariepinus</w:t>
      </w:r>
      <w:r>
        <w:rPr>
          <w:rFonts w:ascii="Times New Roman" w:eastAsia="Times New Roman" w:hAnsi="Times New Roman" w:cs="Times New Roman"/>
          <w:color w:val="000000"/>
          <w:sz w:val="24"/>
          <w:szCs w:val="24"/>
        </w:rPr>
        <w:t>having</w:t>
      </w:r>
      <w:proofErr w:type="spellEnd"/>
      <w:r>
        <w:rPr>
          <w:rFonts w:ascii="Times New Roman" w:eastAsia="Times New Roman" w:hAnsi="Times New Roman" w:cs="Times New Roman"/>
          <w:color w:val="000000"/>
          <w:sz w:val="24"/>
          <w:szCs w:val="24"/>
        </w:rPr>
        <w:t xml:space="preserve"> the highest moisture content. </w:t>
      </w:r>
      <w:proofErr w:type="spellStart"/>
      <w:r>
        <w:rPr>
          <w:rFonts w:ascii="Times New Roman" w:eastAsia="Times New Roman" w:hAnsi="Times New Roman" w:cs="Times New Roman"/>
          <w:color w:val="000000"/>
          <w:sz w:val="24"/>
          <w:szCs w:val="24"/>
        </w:rPr>
        <w:t>Njinkoue</w:t>
      </w:r>
      <w:proofErr w:type="spellEnd"/>
      <w:r>
        <w:rPr>
          <w:rFonts w:ascii="Times New Roman" w:eastAsia="Times New Roman" w:hAnsi="Times New Roman" w:cs="Times New Roman"/>
          <w:color w:val="000000"/>
          <w:sz w:val="24"/>
          <w:szCs w:val="24"/>
        </w:rPr>
        <w:t xml:space="preserve"> et al. (2016) studied two marine fish species from the Cameroonian coast and reported </w:t>
      </w:r>
      <w:r>
        <w:rPr>
          <w:rFonts w:ascii="Times New Roman" w:eastAsia="Times New Roman" w:hAnsi="Times New Roman" w:cs="Times New Roman"/>
          <w:sz w:val="24"/>
          <w:szCs w:val="24"/>
        </w:rPr>
        <w:t xml:space="preserve">an </w:t>
      </w:r>
      <w:r>
        <w:rPr>
          <w:rFonts w:ascii="Times New Roman" w:eastAsia="Times New Roman" w:hAnsi="Times New Roman" w:cs="Times New Roman"/>
          <w:color w:val="000000"/>
          <w:sz w:val="24"/>
          <w:szCs w:val="24"/>
        </w:rPr>
        <w:t xml:space="preserve">average moisture content of 78.24% in </w:t>
      </w:r>
      <w:proofErr w:type="spellStart"/>
      <w:r>
        <w:rPr>
          <w:rFonts w:ascii="Times New Roman" w:eastAsia="Times New Roman" w:hAnsi="Times New Roman" w:cs="Times New Roman"/>
          <w:i/>
          <w:color w:val="000000"/>
          <w:sz w:val="24"/>
          <w:szCs w:val="24"/>
        </w:rPr>
        <w:t>Pseudotolithus</w:t>
      </w:r>
      <w:proofErr w:type="spellEnd"/>
      <w:r>
        <w:rPr>
          <w:rFonts w:ascii="Times New Roman" w:eastAsia="Times New Roman" w:hAnsi="Times New Roman" w:cs="Times New Roman"/>
          <w:i/>
          <w:color w:val="000000"/>
          <w:sz w:val="24"/>
          <w:szCs w:val="24"/>
        </w:rPr>
        <w:t xml:space="preserve"> elongates</w:t>
      </w:r>
      <w:r>
        <w:rPr>
          <w:rFonts w:ascii="Times New Roman" w:eastAsia="Times New Roman" w:hAnsi="Times New Roman" w:cs="Times New Roman"/>
          <w:color w:val="000000"/>
          <w:sz w:val="24"/>
          <w:szCs w:val="24"/>
        </w:rPr>
        <w:t xml:space="preserve"> and 76.17% in </w:t>
      </w:r>
      <w:r>
        <w:rPr>
          <w:rFonts w:ascii="Times New Roman" w:eastAsia="Times New Roman" w:hAnsi="Times New Roman" w:cs="Times New Roman"/>
          <w:i/>
          <w:color w:val="000000"/>
          <w:sz w:val="24"/>
          <w:szCs w:val="24"/>
        </w:rPr>
        <w:t>P. typus</w:t>
      </w:r>
      <w:r w:rsidR="004F331D">
        <w:rPr>
          <w:rFonts w:ascii="Times New Roman" w:eastAsia="Times New Roman" w:hAnsi="Times New Roman" w:cs="Times New Roman"/>
          <w:color w:val="000000"/>
          <w:sz w:val="24"/>
          <w:szCs w:val="24"/>
        </w:rPr>
        <w:t>.</w:t>
      </w:r>
    </w:p>
    <w:p w14:paraId="73ABCECC" w14:textId="77777777" w:rsidR="009B3DFE" w:rsidRDefault="00367182">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our present study, (Table No. 1 – 5) shows the seasonal variations of proximate composition (%) in the five different species and their different tissues like fins, gills, muscles, remaining body and whole body of </w:t>
      </w:r>
      <w:proofErr w:type="spellStart"/>
      <w:r>
        <w:rPr>
          <w:rFonts w:ascii="Times New Roman" w:eastAsia="Times New Roman" w:hAnsi="Times New Roman" w:cs="Times New Roman"/>
          <w:i/>
          <w:color w:val="000000"/>
          <w:sz w:val="24"/>
          <w:szCs w:val="24"/>
        </w:rPr>
        <w:t>Channa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striata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Labeorohita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Mystuscavasius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Notopterussynurus</w:t>
      </w:r>
      <w:proofErr w:type="spellEnd"/>
      <w:r>
        <w:rPr>
          <w:rFonts w:ascii="Times New Roman" w:eastAsia="Times New Roman" w:hAnsi="Times New Roman" w:cs="Times New Roman"/>
          <w:i/>
          <w:color w:val="000000"/>
          <w:sz w:val="24"/>
          <w:szCs w:val="24"/>
        </w:rPr>
        <w:t xml:space="preserve">, 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collected from Karanja Reservoir, Bidar, Karnataka, India. In </w:t>
      </w:r>
      <w:r>
        <w:rPr>
          <w:rFonts w:ascii="Times New Roman" w:eastAsia="Times New Roman" w:hAnsi="Times New Roman" w:cs="Times New Roman"/>
          <w:i/>
          <w:color w:val="000000"/>
          <w:sz w:val="24"/>
          <w:szCs w:val="24"/>
        </w:rPr>
        <w:t>Channa striata</w:t>
      </w:r>
      <w:r>
        <w:rPr>
          <w:rFonts w:ascii="Times New Roman" w:eastAsia="Times New Roman" w:hAnsi="Times New Roman" w:cs="Times New Roman"/>
          <w:color w:val="000000"/>
          <w:sz w:val="24"/>
          <w:szCs w:val="24"/>
        </w:rPr>
        <w:t xml:space="preserve">, the maximum moisture content (85.88% ±1.13) was recorded in the gills during the post-monsoon season, while the minimum (64.69% ±2.57) was observed in the fins during the pre-monsoon season. In </w:t>
      </w:r>
      <w:proofErr w:type="spellStart"/>
      <w:r>
        <w:rPr>
          <w:rFonts w:ascii="Times New Roman" w:eastAsia="Times New Roman" w:hAnsi="Times New Roman" w:cs="Times New Roman"/>
          <w:i/>
          <w:color w:val="000000"/>
          <w:sz w:val="24"/>
          <w:szCs w:val="24"/>
        </w:rPr>
        <w:t>Labeorohita</w:t>
      </w:r>
      <w:proofErr w:type="spellEnd"/>
      <w:r>
        <w:rPr>
          <w:rFonts w:ascii="Times New Roman" w:eastAsia="Times New Roman" w:hAnsi="Times New Roman" w:cs="Times New Roman"/>
          <w:color w:val="000000"/>
          <w:sz w:val="24"/>
          <w:szCs w:val="24"/>
        </w:rPr>
        <w:t xml:space="preserve">, the maximum moisture content was found in the gills during the pre-monsoon season (84.3% ±1.16), whereas the minimum (62.98% ±2.94) was in the fins during the post-monsoon season. </w:t>
      </w:r>
      <w:proofErr w:type="spellStart"/>
      <w:r>
        <w:rPr>
          <w:rFonts w:ascii="Times New Roman" w:eastAsia="Times New Roman" w:hAnsi="Times New Roman" w:cs="Times New Roman"/>
          <w:i/>
          <w:color w:val="000000"/>
          <w:sz w:val="24"/>
          <w:szCs w:val="24"/>
        </w:rPr>
        <w:t>Mystuscavasius</w:t>
      </w:r>
      <w:proofErr w:type="spellEnd"/>
      <w:r>
        <w:rPr>
          <w:rFonts w:ascii="Times New Roman" w:eastAsia="Times New Roman" w:hAnsi="Times New Roman" w:cs="Times New Roman"/>
          <w:color w:val="000000"/>
          <w:sz w:val="24"/>
          <w:szCs w:val="24"/>
        </w:rPr>
        <w:t xml:space="preserve"> showed the maximum moisture content (83.01% ±1.65) in the remaining body during the pre-monsoon season, while the minimum (63.33% ±2.56) was recorded in the gills during the post-monsoon season. Whereas in </w:t>
      </w:r>
      <w:proofErr w:type="spellStart"/>
      <w:r>
        <w:rPr>
          <w:rFonts w:ascii="Times New Roman" w:eastAsia="Times New Roman" w:hAnsi="Times New Roman" w:cs="Times New Roman"/>
          <w:i/>
          <w:color w:val="000000"/>
          <w:sz w:val="24"/>
          <w:szCs w:val="24"/>
        </w:rPr>
        <w:t>Notopterussynurus</w:t>
      </w:r>
      <w:proofErr w:type="spellEnd"/>
      <w:r>
        <w:rPr>
          <w:rFonts w:ascii="Times New Roman" w:eastAsia="Times New Roman" w:hAnsi="Times New Roman" w:cs="Times New Roman"/>
          <w:color w:val="000000"/>
          <w:sz w:val="24"/>
          <w:szCs w:val="24"/>
        </w:rPr>
        <w:t xml:space="preserve">, the maximum moisture content (85.01% ±1.78) was found in the gills during the pre-monsoon season, while the minimum (64.39% ±2.45) was in the fins during the monsoon season. </w:t>
      </w:r>
      <w:proofErr w:type="spellStart"/>
      <w:r>
        <w:rPr>
          <w:rFonts w:ascii="Times New Roman" w:eastAsia="Times New Roman" w:hAnsi="Times New Roman" w:cs="Times New Roman"/>
          <w:sz w:val="24"/>
          <w:szCs w:val="24"/>
        </w:rPr>
        <w:t>In</w:t>
      </w:r>
      <w:r>
        <w:rPr>
          <w:rFonts w:ascii="Times New Roman" w:eastAsia="Times New Roman" w:hAnsi="Times New Roman" w:cs="Times New Roman"/>
          <w:i/>
          <w:color w:val="000000"/>
          <w:sz w:val="24"/>
          <w:szCs w:val="24"/>
        </w:rPr>
        <w:t>Oreochromis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the maximum moisture content (84.57% ±1.35) was recorded in the muscles during the monsoon season, whereas the minimum (66.88% ±3.81) was found in the fins during the monsoon season. From the above result, it was found that the maximum moisture content (85.88% ±1.13) was recorded in the gills of </w:t>
      </w:r>
      <w:r>
        <w:rPr>
          <w:rFonts w:ascii="Times New Roman" w:eastAsia="Times New Roman" w:hAnsi="Times New Roman" w:cs="Times New Roman"/>
          <w:i/>
          <w:color w:val="000000"/>
          <w:sz w:val="24"/>
          <w:szCs w:val="24"/>
        </w:rPr>
        <w:t xml:space="preserve">Channa striata </w:t>
      </w:r>
      <w:r>
        <w:rPr>
          <w:rFonts w:ascii="Times New Roman" w:eastAsia="Times New Roman" w:hAnsi="Times New Roman" w:cs="Times New Roman"/>
          <w:color w:val="000000"/>
          <w:sz w:val="24"/>
          <w:szCs w:val="24"/>
        </w:rPr>
        <w:t xml:space="preserve">during the post-monsoon season whereas the minimum (62.98% ±2.94) was in the fins of </w:t>
      </w:r>
      <w:proofErr w:type="spellStart"/>
      <w:r>
        <w:rPr>
          <w:rFonts w:ascii="Times New Roman" w:eastAsia="Times New Roman" w:hAnsi="Times New Roman" w:cs="Times New Roman"/>
          <w:i/>
          <w:color w:val="000000"/>
          <w:sz w:val="24"/>
          <w:szCs w:val="24"/>
        </w:rPr>
        <w:t>Labeorohita</w:t>
      </w:r>
      <w:proofErr w:type="spellEnd"/>
      <w:r>
        <w:rPr>
          <w:rFonts w:ascii="Times New Roman" w:eastAsia="Times New Roman" w:hAnsi="Times New Roman" w:cs="Times New Roman"/>
          <w:color w:val="000000"/>
          <w:sz w:val="24"/>
          <w:szCs w:val="24"/>
        </w:rPr>
        <w:t xml:space="preserve"> during the post-monsoon season.</w:t>
      </w:r>
    </w:p>
    <w:p w14:paraId="21295B5A" w14:textId="77777777" w:rsidR="009B3DFE" w:rsidRDefault="00367182">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The results indicate that tissues (fins, gills, muscles, remaining body and whole body) have a highly significant effect on moisture content (p = 6.72e-13), whereas season does not have a significant effect (p = 0.109). Additionally, the interaction between season and tissues (fins, gills, muscles, remaining body and whole body) is not significant (p = 0.418), suggesting that the seasonal variation in moisture content is consistent across tissue types.</w:t>
      </w:r>
    </w:p>
    <w:p w14:paraId="4AA24D42"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Carbohydrate Content:</w:t>
      </w:r>
    </w:p>
    <w:p w14:paraId="4F7AB458" w14:textId="77777777" w:rsidR="009B3DFE" w:rsidRDefault="00367182">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Carbohydrates are essential components of protoplasm and play a key role in energy storage and release. Chemically, they are characterized as aldehyde or ketone derivatives of polyhydric alcohols or as compounds that form these derivatives upon hydrolysis. Key carbohydrates found in animal cells include glucose, fructose, mannose, sucrose, galactose, maltose, lactose, and glycogen. Both carbohydrates and proteins are vital nutrients in animals, with each serving various functions. Carbohydrates provide energy in the form of ATP, which is produced during the TCA cycle. While proteins are also an important energy source in fish, stress conditions often lead to the rapid depletion of stored carbohydrates (Prakash &amp; Verma, 2018; Verma &amp; Prakash, 2019). Fish generally contain very little carbohydrate compared to plant-based foods. While the small amounts found in fish can be overlooked in terms of nutritional value, they play a significant role in fish quality during processing. The carbohydrate levels in fish can vary based on factors such as gonad development, as well as physiological states like feeding, starvation, exercise, and rest. The energy content in fish is closely linked to their nutritional status, growth, and stress factors (Roy et al., 2020).  The low level of </w:t>
      </w:r>
      <w:r>
        <w:rPr>
          <w:rFonts w:ascii="Times New Roman" w:eastAsia="Times New Roman" w:hAnsi="Times New Roman" w:cs="Times New Roman"/>
          <w:sz w:val="24"/>
          <w:szCs w:val="24"/>
        </w:rPr>
        <w:t>carbohydrates</w:t>
      </w:r>
      <w:r>
        <w:rPr>
          <w:rFonts w:ascii="Times New Roman" w:eastAsia="Times New Roman" w:hAnsi="Times New Roman" w:cs="Times New Roman"/>
          <w:color w:val="000000"/>
          <w:sz w:val="24"/>
          <w:szCs w:val="24"/>
        </w:rPr>
        <w:t xml:space="preserve"> is typical of striated muscle, where glucose is present mainly as glycogen and also as part of nucleotide components (FAO, 2005). Carbohydrates in fishery products primarily consist of glycogen, a type of polysaccharide, and do not contain dietary </w:t>
      </w:r>
      <w:proofErr w:type="spellStart"/>
      <w:r>
        <w:rPr>
          <w:rFonts w:ascii="Times New Roman" w:eastAsia="Times New Roman" w:hAnsi="Times New Roman" w:cs="Times New Roman"/>
          <w:sz w:val="24"/>
          <w:szCs w:val="24"/>
        </w:rPr>
        <w:t>fibre</w:t>
      </w:r>
      <w:proofErr w:type="spellEnd"/>
      <w:r>
        <w:rPr>
          <w:rFonts w:ascii="Times New Roman" w:eastAsia="Times New Roman" w:hAnsi="Times New Roman" w:cs="Times New Roman"/>
          <w:color w:val="000000"/>
          <w:sz w:val="24"/>
          <w:szCs w:val="24"/>
        </w:rPr>
        <w:t>. Small amounts of glucose, fructose, sucrose, and other mono- and disaccharides are also present (</w:t>
      </w:r>
      <w:proofErr w:type="spellStart"/>
      <w:r>
        <w:rPr>
          <w:rFonts w:ascii="Times New Roman" w:eastAsia="Times New Roman" w:hAnsi="Times New Roman" w:cs="Times New Roman"/>
          <w:color w:val="000000"/>
          <w:sz w:val="24"/>
          <w:szCs w:val="24"/>
        </w:rPr>
        <w:t>Okuzumi</w:t>
      </w:r>
      <w:proofErr w:type="spellEnd"/>
      <w:r>
        <w:rPr>
          <w:rFonts w:ascii="Times New Roman" w:eastAsia="Times New Roman" w:hAnsi="Times New Roman" w:cs="Times New Roman"/>
          <w:color w:val="000000"/>
          <w:sz w:val="24"/>
          <w:szCs w:val="24"/>
        </w:rPr>
        <w:t xml:space="preserve">&amp; </w:t>
      </w:r>
      <w:proofErr w:type="spellStart"/>
      <w:r>
        <w:rPr>
          <w:rFonts w:ascii="Times New Roman" w:eastAsia="Times New Roman" w:hAnsi="Times New Roman" w:cs="Times New Roman"/>
          <w:color w:val="000000"/>
          <w:sz w:val="24"/>
          <w:szCs w:val="24"/>
        </w:rPr>
        <w:t>Fujii</w:t>
      </w:r>
      <w:proofErr w:type="spellEnd"/>
      <w:r>
        <w:rPr>
          <w:rFonts w:ascii="Times New Roman" w:eastAsia="Times New Roman" w:hAnsi="Times New Roman" w:cs="Times New Roman"/>
          <w:color w:val="000000"/>
          <w:sz w:val="24"/>
          <w:szCs w:val="24"/>
        </w:rPr>
        <w:t xml:space="preserve">, 2000). In freshwater and marine fish species, carbohydrate content is typically low, ranging from 0.103% to 0.723%, although it varies significantly across different fish species. According to Arunachalam et al. (2017), the carbohydrate content in </w:t>
      </w:r>
      <w:r>
        <w:rPr>
          <w:rFonts w:ascii="Times New Roman" w:eastAsia="Times New Roman" w:hAnsi="Times New Roman" w:cs="Times New Roman"/>
          <w:i/>
          <w:color w:val="000000"/>
          <w:sz w:val="24"/>
          <w:szCs w:val="24"/>
        </w:rPr>
        <w:t>C. punctuates</w:t>
      </w:r>
      <w:r>
        <w:rPr>
          <w:rFonts w:ascii="Times New Roman" w:eastAsia="Times New Roman" w:hAnsi="Times New Roman" w:cs="Times New Roman"/>
          <w:color w:val="000000"/>
          <w:sz w:val="24"/>
          <w:szCs w:val="24"/>
        </w:rPr>
        <w:t xml:space="preserve"> was recorded as 11.6 ±1.15 mg/g, while a lower level of 10.0 ±3.8 mg/g was also observed in the same species. In another study, Ananthi et al. (2015) investigated carbohydrate content in various freshwater fishes. The carbohydrate content in fresh fish muscle was initially 1.45±0.13%, and with extended storage at low temperatures, it gradually increased. After 24, 48, 72, and 96 hours of storage, the carbohydrate content reached 1.93±0.34%, 2.19±0.51%, 2.53±0.21%, and 3.42±0.23%, respectively. A similar increase in carbohydrate levels was observed by Sadhu et al. (2020) in </w:t>
      </w:r>
      <w:proofErr w:type="spellStart"/>
      <w:r>
        <w:rPr>
          <w:rFonts w:ascii="Times New Roman" w:eastAsia="Times New Roman" w:hAnsi="Times New Roman" w:cs="Times New Roman"/>
          <w:i/>
          <w:color w:val="000000"/>
          <w:sz w:val="24"/>
          <w:szCs w:val="24"/>
        </w:rPr>
        <w:t>Labeorohita</w:t>
      </w:r>
      <w:proofErr w:type="spellEnd"/>
      <w:r>
        <w:rPr>
          <w:rFonts w:ascii="Times New Roman" w:eastAsia="Times New Roman" w:hAnsi="Times New Roman" w:cs="Times New Roman"/>
          <w:color w:val="000000"/>
          <w:sz w:val="24"/>
          <w:szCs w:val="24"/>
        </w:rPr>
        <w:t xml:space="preserve">, where the fresh sample contained 0.28±0.003%, which rose to 0.41±0.004% after 30 days of storage at –20ºC. Lin et al. (2020) also reported a carbohydrate content of 1.15% in their study. The study assessed the proximate nutritional composition, amino acids, vitamins, fatty acids, and both micro and </w:t>
      </w:r>
      <w:proofErr w:type="spellStart"/>
      <w:r>
        <w:rPr>
          <w:rFonts w:ascii="Times New Roman" w:eastAsia="Times New Roman" w:hAnsi="Times New Roman" w:cs="Times New Roman"/>
          <w:color w:val="000000"/>
          <w:sz w:val="24"/>
          <w:szCs w:val="24"/>
        </w:rPr>
        <w:t>macrominerals</w:t>
      </w:r>
      <w:proofErr w:type="spellEnd"/>
      <w:r>
        <w:rPr>
          <w:rFonts w:ascii="Times New Roman" w:eastAsia="Times New Roman" w:hAnsi="Times New Roman" w:cs="Times New Roman"/>
          <w:color w:val="000000"/>
          <w:sz w:val="24"/>
          <w:szCs w:val="24"/>
        </w:rPr>
        <w:t xml:space="preserve"> in raw and boiled fish, noting that cooking can alter certain nutrient levels. In marine fish, </w:t>
      </w:r>
      <w:r>
        <w:rPr>
          <w:rFonts w:ascii="Times New Roman" w:eastAsia="Times New Roman" w:hAnsi="Times New Roman" w:cs="Times New Roman"/>
          <w:i/>
          <w:color w:val="000000"/>
          <w:sz w:val="24"/>
          <w:szCs w:val="24"/>
        </w:rPr>
        <w:t xml:space="preserve">S. </w:t>
      </w:r>
      <w:proofErr w:type="spellStart"/>
      <w:r>
        <w:rPr>
          <w:rFonts w:ascii="Times New Roman" w:eastAsia="Times New Roman" w:hAnsi="Times New Roman" w:cs="Times New Roman"/>
          <w:i/>
          <w:color w:val="000000"/>
          <w:sz w:val="24"/>
          <w:szCs w:val="24"/>
        </w:rPr>
        <w:t>lemuru</w:t>
      </w:r>
      <w:proofErr w:type="spellEnd"/>
      <w:r>
        <w:rPr>
          <w:rFonts w:ascii="Times New Roman" w:eastAsia="Times New Roman" w:hAnsi="Times New Roman" w:cs="Times New Roman"/>
          <w:color w:val="000000"/>
          <w:sz w:val="24"/>
          <w:szCs w:val="24"/>
        </w:rPr>
        <w:t xml:space="preserve"> had a carbohydrate content of 0.03 ±0.008, while </w:t>
      </w:r>
      <w:proofErr w:type="spellStart"/>
      <w:r>
        <w:rPr>
          <w:rFonts w:ascii="Times New Roman" w:eastAsia="Times New Roman" w:hAnsi="Times New Roman" w:cs="Times New Roman"/>
          <w:i/>
          <w:color w:val="000000"/>
          <w:sz w:val="24"/>
          <w:szCs w:val="24"/>
        </w:rPr>
        <w:t>Stolephorus</w:t>
      </w:r>
      <w:proofErr w:type="spellEnd"/>
      <w:r>
        <w:rPr>
          <w:rFonts w:ascii="Times New Roman" w:eastAsia="Times New Roman" w:hAnsi="Times New Roman" w:cs="Times New Roman"/>
          <w:i/>
          <w:color w:val="000000"/>
          <w:sz w:val="24"/>
          <w:szCs w:val="24"/>
        </w:rPr>
        <w:t xml:space="preserve"> indicus</w:t>
      </w:r>
      <w:r>
        <w:rPr>
          <w:rFonts w:ascii="Times New Roman" w:eastAsia="Times New Roman" w:hAnsi="Times New Roman" w:cs="Times New Roman"/>
          <w:color w:val="000000"/>
          <w:sz w:val="24"/>
          <w:szCs w:val="24"/>
        </w:rPr>
        <w:t xml:space="preserve"> had 0.003 ±0.0021. Sumi et al. (2016) emphasized that seafood is an </w:t>
      </w:r>
      <w:r>
        <w:rPr>
          <w:rFonts w:ascii="Times New Roman" w:eastAsia="Times New Roman" w:hAnsi="Times New Roman" w:cs="Times New Roman"/>
          <w:color w:val="000000"/>
          <w:sz w:val="24"/>
          <w:szCs w:val="24"/>
        </w:rPr>
        <w:lastRenderedPageBreak/>
        <w:t xml:space="preserve">excellent source of essential proteins, vitamins, trace elements, and polyunsaturated fatty acids. In the case of fish from the </w:t>
      </w:r>
      <w:proofErr w:type="spellStart"/>
      <w:r>
        <w:rPr>
          <w:rFonts w:ascii="Times New Roman" w:eastAsia="Times New Roman" w:hAnsi="Times New Roman" w:cs="Times New Roman"/>
          <w:color w:val="000000"/>
          <w:sz w:val="24"/>
          <w:szCs w:val="24"/>
        </w:rPr>
        <w:t>Mathabhanga</w:t>
      </w:r>
      <w:proofErr w:type="spellEnd"/>
      <w:r>
        <w:rPr>
          <w:rFonts w:ascii="Times New Roman" w:eastAsia="Times New Roman" w:hAnsi="Times New Roman" w:cs="Times New Roman"/>
          <w:color w:val="000000"/>
          <w:sz w:val="24"/>
          <w:szCs w:val="24"/>
        </w:rPr>
        <w:t xml:space="preserve"> River, the carbohydrate content ranged from 11.28±0.29% to 15.73±1.02%. </w:t>
      </w:r>
      <w:r>
        <w:rPr>
          <w:rFonts w:ascii="Times New Roman" w:eastAsia="Times New Roman" w:hAnsi="Times New Roman" w:cs="Times New Roman"/>
          <w:i/>
          <w:color w:val="000000"/>
          <w:sz w:val="24"/>
          <w:szCs w:val="24"/>
        </w:rPr>
        <w:t xml:space="preserve">M. </w:t>
      </w:r>
      <w:proofErr w:type="spellStart"/>
      <w:r>
        <w:rPr>
          <w:rFonts w:ascii="Times New Roman" w:eastAsia="Times New Roman" w:hAnsi="Times New Roman" w:cs="Times New Roman"/>
          <w:i/>
          <w:color w:val="000000"/>
          <w:sz w:val="24"/>
          <w:szCs w:val="24"/>
        </w:rPr>
        <w:t>tengra</w:t>
      </w:r>
      <w:proofErr w:type="spellEnd"/>
      <w:r>
        <w:rPr>
          <w:rFonts w:ascii="Times New Roman" w:eastAsia="Times New Roman" w:hAnsi="Times New Roman" w:cs="Times New Roman"/>
          <w:color w:val="000000"/>
          <w:sz w:val="24"/>
          <w:szCs w:val="24"/>
        </w:rPr>
        <w:t xml:space="preserve"> showed the highest carbohydrate content at 15.73±1.02%, while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ticto</w:t>
      </w:r>
      <w:proofErr w:type="spellEnd"/>
      <w:r>
        <w:rPr>
          <w:rFonts w:ascii="Times New Roman" w:eastAsia="Times New Roman" w:hAnsi="Times New Roman" w:cs="Times New Roman"/>
          <w:color w:val="000000"/>
          <w:sz w:val="24"/>
          <w:szCs w:val="24"/>
        </w:rPr>
        <w:t xml:space="preserve"> had the lowest at 11.28±0.29%. These values significantly differed (P&lt;0.05) from those of other species (Aslam et al., 2024). The carbohydrate content in </w:t>
      </w:r>
      <w:proofErr w:type="spellStart"/>
      <w:r>
        <w:rPr>
          <w:rFonts w:ascii="Times New Roman" w:eastAsia="Times New Roman" w:hAnsi="Times New Roman" w:cs="Times New Roman"/>
          <w:i/>
          <w:color w:val="000000"/>
          <w:sz w:val="24"/>
          <w:szCs w:val="24"/>
        </w:rPr>
        <w:t>Hypophthalmichthys</w:t>
      </w:r>
      <w:proofErr w:type="spellEnd"/>
      <w:r>
        <w:rPr>
          <w:rFonts w:ascii="Times New Roman" w:eastAsia="Times New Roman" w:hAnsi="Times New Roman" w:cs="Times New Roman"/>
          <w:i/>
          <w:color w:val="000000"/>
          <w:sz w:val="24"/>
          <w:szCs w:val="24"/>
        </w:rPr>
        <w:t xml:space="preserve"> molitrix</w:t>
      </w:r>
      <w:r>
        <w:rPr>
          <w:rFonts w:ascii="Times New Roman" w:eastAsia="Times New Roman" w:hAnsi="Times New Roman" w:cs="Times New Roman"/>
          <w:color w:val="000000"/>
          <w:sz w:val="24"/>
          <w:szCs w:val="24"/>
        </w:rPr>
        <w:t xml:space="preserve"> was 1.08%, which was slightly lower than the 1.13% found in </w:t>
      </w:r>
      <w:proofErr w:type="spellStart"/>
      <w:r>
        <w:rPr>
          <w:rFonts w:ascii="Times New Roman" w:eastAsia="Times New Roman" w:hAnsi="Times New Roman" w:cs="Times New Roman"/>
          <w:i/>
          <w:color w:val="000000"/>
          <w:sz w:val="24"/>
          <w:szCs w:val="24"/>
        </w:rPr>
        <w:t>Ctenopharyngodonidella</w:t>
      </w:r>
      <w:proofErr w:type="spellEnd"/>
      <w:r>
        <w:rPr>
          <w:rFonts w:ascii="Times New Roman" w:eastAsia="Times New Roman" w:hAnsi="Times New Roman" w:cs="Times New Roman"/>
          <w:color w:val="000000"/>
          <w:sz w:val="24"/>
          <w:szCs w:val="24"/>
        </w:rPr>
        <w:t xml:space="preserve">. Carbohydrates make up a minor portion of the total composition </w:t>
      </w:r>
      <w:r>
        <w:rPr>
          <w:rFonts w:ascii="Times New Roman" w:eastAsia="Times New Roman" w:hAnsi="Times New Roman" w:cs="Times New Roman"/>
          <w:sz w:val="24"/>
          <w:szCs w:val="24"/>
        </w:rPr>
        <w:t>of</w:t>
      </w:r>
      <w:r>
        <w:rPr>
          <w:rFonts w:ascii="Times New Roman" w:eastAsia="Times New Roman" w:hAnsi="Times New Roman" w:cs="Times New Roman"/>
          <w:color w:val="000000"/>
          <w:sz w:val="24"/>
          <w:szCs w:val="24"/>
        </w:rPr>
        <w:t xml:space="preserve"> muscle tissue </w:t>
      </w:r>
      <w:proofErr w:type="spellStart"/>
      <w:r>
        <w:rPr>
          <w:rFonts w:ascii="Times New Roman" w:eastAsia="Times New Roman" w:hAnsi="Times New Roman" w:cs="Times New Roman"/>
          <w:color w:val="000000"/>
          <w:sz w:val="24"/>
          <w:szCs w:val="24"/>
        </w:rPr>
        <w:t>Nasreena</w:t>
      </w:r>
      <w:proofErr w:type="spellEnd"/>
      <w:r>
        <w:rPr>
          <w:rFonts w:ascii="Times New Roman" w:eastAsia="Times New Roman" w:hAnsi="Times New Roman" w:cs="Times New Roman"/>
          <w:color w:val="000000"/>
          <w:sz w:val="24"/>
          <w:szCs w:val="24"/>
        </w:rPr>
        <w:t xml:space="preserve"> and Mohiuddin (2012). </w:t>
      </w:r>
      <w:proofErr w:type="spellStart"/>
      <w:r>
        <w:rPr>
          <w:rFonts w:ascii="Times New Roman" w:eastAsia="Times New Roman" w:hAnsi="Times New Roman" w:cs="Times New Roman"/>
          <w:color w:val="000000"/>
          <w:sz w:val="24"/>
          <w:szCs w:val="24"/>
        </w:rPr>
        <w:t>Kawade</w:t>
      </w:r>
      <w:proofErr w:type="spellEnd"/>
      <w:r>
        <w:rPr>
          <w:rFonts w:ascii="Times New Roman" w:eastAsia="Times New Roman" w:hAnsi="Times New Roman" w:cs="Times New Roman"/>
          <w:color w:val="000000"/>
          <w:sz w:val="24"/>
          <w:szCs w:val="24"/>
        </w:rPr>
        <w:t xml:space="preserve"> and Deshmukh (2023) also reported that the total carbohydrate content was higher in </w:t>
      </w:r>
      <w:proofErr w:type="spellStart"/>
      <w:r>
        <w:rPr>
          <w:rFonts w:ascii="Times New Roman" w:eastAsia="Times New Roman" w:hAnsi="Times New Roman" w:cs="Times New Roman"/>
          <w:i/>
          <w:color w:val="000000"/>
          <w:sz w:val="24"/>
          <w:szCs w:val="24"/>
        </w:rPr>
        <w:t>Catla</w:t>
      </w:r>
      <w:proofErr w:type="spellEnd"/>
      <w:r>
        <w:rPr>
          <w:rFonts w:ascii="Times New Roman" w:eastAsia="Times New Roman" w:hAnsi="Times New Roman" w:cs="Times New Roman"/>
          <w:color w:val="000000"/>
          <w:sz w:val="24"/>
          <w:szCs w:val="24"/>
        </w:rPr>
        <w:t xml:space="preserve"> (7.07%) compared to </w:t>
      </w:r>
      <w:r>
        <w:rPr>
          <w:rFonts w:ascii="Times New Roman" w:eastAsia="Times New Roman" w:hAnsi="Times New Roman" w:cs="Times New Roman"/>
          <w:i/>
          <w:color w:val="000000"/>
          <w:sz w:val="24"/>
          <w:szCs w:val="24"/>
        </w:rPr>
        <w:t>Rohu</w:t>
      </w:r>
      <w:r>
        <w:rPr>
          <w:rFonts w:ascii="Times New Roman" w:eastAsia="Times New Roman" w:hAnsi="Times New Roman" w:cs="Times New Roman"/>
          <w:color w:val="000000"/>
          <w:sz w:val="24"/>
          <w:szCs w:val="24"/>
        </w:rPr>
        <w:t xml:space="preserve"> (4.95%). The carbohydrate levels in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sophore</w:t>
      </w:r>
      <w:proofErr w:type="spellEnd"/>
      <w:r>
        <w:rPr>
          <w:rFonts w:ascii="Times New Roman" w:eastAsia="Times New Roman" w:hAnsi="Times New Roman" w:cs="Times New Roman"/>
          <w:color w:val="000000"/>
          <w:sz w:val="24"/>
          <w:szCs w:val="24"/>
        </w:rPr>
        <w:t xml:space="preserve"> were found to be higher at the Ujjain site (1.45%) compared to the </w:t>
      </w:r>
      <w:proofErr w:type="spellStart"/>
      <w:r>
        <w:rPr>
          <w:rFonts w:ascii="Times New Roman" w:eastAsia="Times New Roman" w:hAnsi="Times New Roman" w:cs="Times New Roman"/>
          <w:color w:val="000000"/>
          <w:sz w:val="24"/>
          <w:szCs w:val="24"/>
        </w:rPr>
        <w:t>Dewas</w:t>
      </w:r>
      <w:proofErr w:type="spellEnd"/>
      <w:r>
        <w:rPr>
          <w:rFonts w:ascii="Times New Roman" w:eastAsia="Times New Roman" w:hAnsi="Times New Roman" w:cs="Times New Roman"/>
          <w:color w:val="000000"/>
          <w:sz w:val="24"/>
          <w:szCs w:val="24"/>
        </w:rPr>
        <w:t xml:space="preserve"> site (1.06%) </w:t>
      </w:r>
      <w:proofErr w:type="spellStart"/>
      <w:r>
        <w:rPr>
          <w:rFonts w:ascii="Times New Roman" w:eastAsia="Times New Roman" w:hAnsi="Times New Roman" w:cs="Times New Roman"/>
          <w:color w:val="000000"/>
          <w:sz w:val="24"/>
          <w:szCs w:val="24"/>
        </w:rPr>
        <w:t>Bhalerao</w:t>
      </w:r>
      <w:proofErr w:type="spellEnd"/>
      <w:r>
        <w:rPr>
          <w:rFonts w:ascii="Times New Roman" w:eastAsia="Times New Roman" w:hAnsi="Times New Roman" w:cs="Times New Roman"/>
          <w:color w:val="000000"/>
          <w:sz w:val="24"/>
          <w:szCs w:val="24"/>
        </w:rPr>
        <w:t xml:space="preserve">, (2020). Studies have found carbohydrate levels ranging from about 0.01% to 4.49% (Immaculate &amp; Patterson, 2014). According to Anthony et al. (2000), fish are known for their extremely low carbohydrate content, often regarded as negligible. Ravichandran et al. (2009) noted that crustaceans may have glycogen levels between 0.1% and 2.5%, while mollusks typically contain glycogen in the range of 1% to 7%. However, these levels can fluctuate depending on the season and decrease quickly after death, especially following the stress of capture. </w:t>
      </w:r>
      <w:proofErr w:type="spellStart"/>
      <w:r>
        <w:rPr>
          <w:rFonts w:ascii="Times New Roman" w:eastAsia="Times New Roman" w:hAnsi="Times New Roman" w:cs="Times New Roman"/>
          <w:color w:val="000000"/>
          <w:sz w:val="24"/>
          <w:szCs w:val="24"/>
        </w:rPr>
        <w:t>Tidame</w:t>
      </w:r>
      <w:proofErr w:type="spellEnd"/>
      <w:r>
        <w:rPr>
          <w:rFonts w:ascii="Times New Roman" w:eastAsia="Times New Roman" w:hAnsi="Times New Roman" w:cs="Times New Roman"/>
          <w:color w:val="000000"/>
          <w:sz w:val="24"/>
          <w:szCs w:val="24"/>
        </w:rPr>
        <w:t xml:space="preserve"> et al. (2021) estimated the carbohydrate content in four fish species: </w:t>
      </w:r>
      <w:r>
        <w:rPr>
          <w:rFonts w:ascii="Times New Roman" w:eastAsia="Times New Roman" w:hAnsi="Times New Roman" w:cs="Times New Roman"/>
          <w:i/>
          <w:color w:val="000000"/>
          <w:sz w:val="24"/>
          <w:szCs w:val="24"/>
        </w:rPr>
        <w:t xml:space="preserve">Rohu, </w:t>
      </w:r>
      <w:proofErr w:type="spellStart"/>
      <w:r>
        <w:rPr>
          <w:rFonts w:ascii="Times New Roman" w:eastAsia="Times New Roman" w:hAnsi="Times New Roman" w:cs="Times New Roman"/>
          <w:i/>
          <w:color w:val="000000"/>
          <w:sz w:val="24"/>
          <w:szCs w:val="24"/>
        </w:rPr>
        <w:t>Mrigala</w:t>
      </w:r>
      <w:proofErr w:type="spellEnd"/>
      <w:r>
        <w:rPr>
          <w:rFonts w:ascii="Times New Roman" w:eastAsia="Times New Roman" w:hAnsi="Times New Roman" w:cs="Times New Roman"/>
          <w:color w:val="000000"/>
          <w:sz w:val="24"/>
          <w:szCs w:val="24"/>
        </w:rPr>
        <w:t xml:space="preserve">, Pomfret, and Silver Pomfret. The carbohydrate levels were 0.258 mg/g for </w:t>
      </w:r>
      <w:r>
        <w:rPr>
          <w:rFonts w:ascii="Times New Roman" w:eastAsia="Times New Roman" w:hAnsi="Times New Roman" w:cs="Times New Roman"/>
          <w:i/>
          <w:color w:val="000000"/>
          <w:sz w:val="24"/>
          <w:szCs w:val="24"/>
        </w:rPr>
        <w:t>Rohu</w:t>
      </w:r>
      <w:r>
        <w:rPr>
          <w:rFonts w:ascii="Times New Roman" w:eastAsia="Times New Roman" w:hAnsi="Times New Roman" w:cs="Times New Roman"/>
          <w:color w:val="000000"/>
          <w:sz w:val="24"/>
          <w:szCs w:val="24"/>
        </w:rPr>
        <w:t xml:space="preserve">, 0.0097 mg/g for Pomfret, 1.69 mg/g for Silver Pomfret, and 3.151 mg/g for </w:t>
      </w:r>
      <w:proofErr w:type="spellStart"/>
      <w:r>
        <w:rPr>
          <w:rFonts w:ascii="Times New Roman" w:eastAsia="Times New Roman" w:hAnsi="Times New Roman" w:cs="Times New Roman"/>
          <w:i/>
          <w:color w:val="000000"/>
          <w:sz w:val="24"/>
          <w:szCs w:val="24"/>
        </w:rPr>
        <w:t>Mrigala</w:t>
      </w:r>
      <w:proofErr w:type="spellEnd"/>
      <w:r>
        <w:rPr>
          <w:rFonts w:ascii="Times New Roman" w:eastAsia="Times New Roman" w:hAnsi="Times New Roman" w:cs="Times New Roman"/>
          <w:color w:val="000000"/>
          <w:sz w:val="24"/>
          <w:szCs w:val="24"/>
        </w:rPr>
        <w:t xml:space="preserve">. Additionally, Saranya et al. (2014) reported that during December and March, the carbohydrate content in </w:t>
      </w:r>
      <w:r>
        <w:rPr>
          <w:rFonts w:ascii="Times New Roman" w:eastAsia="Times New Roman" w:hAnsi="Times New Roman" w:cs="Times New Roman"/>
          <w:i/>
          <w:color w:val="000000"/>
          <w:sz w:val="24"/>
          <w:szCs w:val="24"/>
        </w:rPr>
        <w:t>Rohu</w:t>
      </w:r>
      <w:r>
        <w:rPr>
          <w:rFonts w:ascii="Times New Roman" w:eastAsia="Times New Roman" w:hAnsi="Times New Roman" w:cs="Times New Roman"/>
          <w:color w:val="000000"/>
          <w:sz w:val="24"/>
          <w:szCs w:val="24"/>
        </w:rPr>
        <w:t xml:space="preserve"> was measured at 0.993 mg/g. Carbohydrate content was very low (0.103%–0.723%) in the freshwater fishes (</w:t>
      </w:r>
      <w:proofErr w:type="spellStart"/>
      <w:r>
        <w:rPr>
          <w:rFonts w:ascii="Times New Roman" w:eastAsia="Times New Roman" w:hAnsi="Times New Roman" w:cs="Times New Roman"/>
          <w:color w:val="000000"/>
          <w:sz w:val="24"/>
          <w:szCs w:val="24"/>
        </w:rPr>
        <w:t>Rahamat</w:t>
      </w:r>
      <w:proofErr w:type="spellEnd"/>
      <w:r>
        <w:rPr>
          <w:rFonts w:ascii="Times New Roman" w:eastAsia="Times New Roman" w:hAnsi="Times New Roman" w:cs="Times New Roman"/>
          <w:color w:val="000000"/>
          <w:sz w:val="24"/>
          <w:szCs w:val="24"/>
        </w:rPr>
        <w:t xml:space="preserve"> et al., 2022).</w:t>
      </w:r>
    </w:p>
    <w:p w14:paraId="316565DE" w14:textId="77777777" w:rsidR="009B3DFE" w:rsidRDefault="00367182">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In our present study, (Table No. 1 – 5) shows the seasonal variations of proximate composition (%) in the five different species and their different tissues like fins, gills, muscles, remaining body and whole body of </w:t>
      </w:r>
      <w:proofErr w:type="spellStart"/>
      <w:r>
        <w:rPr>
          <w:rFonts w:ascii="Times New Roman" w:eastAsia="Times New Roman" w:hAnsi="Times New Roman" w:cs="Times New Roman"/>
          <w:i/>
          <w:color w:val="000000"/>
          <w:sz w:val="24"/>
          <w:szCs w:val="24"/>
        </w:rPr>
        <w:t>Channa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striata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Labeorohita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Mystuscavasius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Notopterussynurus</w:t>
      </w:r>
      <w:proofErr w:type="spellEnd"/>
      <w:r>
        <w:rPr>
          <w:rFonts w:ascii="Times New Roman" w:eastAsia="Times New Roman" w:hAnsi="Times New Roman" w:cs="Times New Roman"/>
          <w:i/>
          <w:color w:val="000000"/>
          <w:sz w:val="24"/>
          <w:szCs w:val="24"/>
        </w:rPr>
        <w:t xml:space="preserve">, 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collected from Karanja Reservoir, Bidar, Karnataka, India. In </w:t>
      </w:r>
      <w:r>
        <w:rPr>
          <w:rFonts w:ascii="Times New Roman" w:eastAsia="Times New Roman" w:hAnsi="Times New Roman" w:cs="Times New Roman"/>
          <w:i/>
          <w:color w:val="000000"/>
          <w:sz w:val="24"/>
          <w:szCs w:val="24"/>
        </w:rPr>
        <w:t>Channa striata</w:t>
      </w:r>
      <w:r>
        <w:rPr>
          <w:rFonts w:ascii="Times New Roman" w:eastAsia="Times New Roman" w:hAnsi="Times New Roman" w:cs="Times New Roman"/>
          <w:color w:val="000000"/>
          <w:sz w:val="24"/>
          <w:szCs w:val="24"/>
        </w:rPr>
        <w:t xml:space="preserve">, the maximum carbohydrate content (5.7% ±0.36) was recorded in the remaining body during the monsoon season, while the minimum (2.5% ±0.21) was observed in the fins during the pre-monsoon season. Similarly, </w:t>
      </w:r>
      <w:proofErr w:type="spellStart"/>
      <w:r>
        <w:rPr>
          <w:rFonts w:ascii="Times New Roman" w:eastAsia="Times New Roman" w:hAnsi="Times New Roman" w:cs="Times New Roman"/>
          <w:i/>
          <w:color w:val="000000"/>
          <w:sz w:val="24"/>
          <w:szCs w:val="24"/>
        </w:rPr>
        <w:t>Labeorohita</w:t>
      </w:r>
      <w:proofErr w:type="spellEnd"/>
      <w:r>
        <w:rPr>
          <w:rFonts w:ascii="Times New Roman" w:eastAsia="Times New Roman" w:hAnsi="Times New Roman" w:cs="Times New Roman"/>
          <w:color w:val="000000"/>
          <w:sz w:val="24"/>
          <w:szCs w:val="24"/>
        </w:rPr>
        <w:t xml:space="preserve"> exhibited the maximum carbohydrate content (8.5% ±0.54) in the muscles during the monsoon season, whereas the minimum carbohydrate level (2.5% ±0.55) was found in the fins during the post-monsoon season. For </w:t>
      </w:r>
      <w:proofErr w:type="spellStart"/>
      <w:r>
        <w:rPr>
          <w:rFonts w:ascii="Times New Roman" w:eastAsia="Times New Roman" w:hAnsi="Times New Roman" w:cs="Times New Roman"/>
          <w:i/>
          <w:color w:val="000000"/>
          <w:sz w:val="24"/>
          <w:szCs w:val="24"/>
        </w:rPr>
        <w:t>Mystuscavasius</w:t>
      </w:r>
      <w:proofErr w:type="spellEnd"/>
      <w:r>
        <w:rPr>
          <w:rFonts w:ascii="Times New Roman" w:eastAsia="Times New Roman" w:hAnsi="Times New Roman" w:cs="Times New Roman"/>
          <w:color w:val="000000"/>
          <w:sz w:val="24"/>
          <w:szCs w:val="24"/>
        </w:rPr>
        <w:t xml:space="preserve">, the carbohydrate content was maximum (8.5% ±0.54) </w:t>
      </w:r>
      <w:r>
        <w:rPr>
          <w:rFonts w:ascii="Times New Roman" w:eastAsia="Times New Roman" w:hAnsi="Times New Roman" w:cs="Times New Roman"/>
          <w:color w:val="000000"/>
          <w:sz w:val="24"/>
          <w:szCs w:val="24"/>
        </w:rPr>
        <w:lastRenderedPageBreak/>
        <w:t>in the whole body during the monsoon season, while the minimum value (3.5% ±0.32) was recorded in the remaining body during the pre-monsoon season. In</w:t>
      </w:r>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Notopterussynurus</w:t>
      </w:r>
      <w:proofErr w:type="spellEnd"/>
      <w:r>
        <w:rPr>
          <w:rFonts w:ascii="Times New Roman" w:eastAsia="Times New Roman" w:hAnsi="Times New Roman" w:cs="Times New Roman"/>
          <w:color w:val="000000"/>
          <w:sz w:val="24"/>
          <w:szCs w:val="24"/>
        </w:rPr>
        <w:t xml:space="preserve">, the maximum carbohydrate content (7.3% ±0.21) was detected in the remaining body during the post-monsoon season whereas the minimum carbohydrate content (2.30% ±0.13) was found in the muscles during the post-monsoon season. In </w:t>
      </w:r>
      <w:r>
        <w:rPr>
          <w:rFonts w:ascii="Times New Roman" w:eastAsia="Times New Roman" w:hAnsi="Times New Roman" w:cs="Times New Roman"/>
          <w:i/>
          <w:color w:val="000000"/>
          <w:sz w:val="24"/>
          <w:szCs w:val="24"/>
        </w:rPr>
        <w:t xml:space="preserve">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the maximum carbohydrate content (7.0 % ±0.61) was recorded in the muscles during the monsoon season, while the lowest value (2.4% ±0.34) was observed in the gills during the post-monsoon season. The above result indicates that the maximum carbohydrate content (8.5 % ±0.54) was recorded in the muscles and whole body of </w:t>
      </w:r>
      <w:proofErr w:type="spellStart"/>
      <w:r>
        <w:rPr>
          <w:rFonts w:ascii="Times New Roman" w:eastAsia="Times New Roman" w:hAnsi="Times New Roman" w:cs="Times New Roman"/>
          <w:i/>
          <w:color w:val="000000"/>
          <w:sz w:val="24"/>
          <w:szCs w:val="24"/>
        </w:rPr>
        <w:t>Labeorohita</w:t>
      </w:r>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Mystuscavasius</w:t>
      </w:r>
      <w:proofErr w:type="spellEnd"/>
      <w:r>
        <w:rPr>
          <w:rFonts w:ascii="Times New Roman" w:eastAsia="Times New Roman" w:hAnsi="Times New Roman" w:cs="Times New Roman"/>
          <w:color w:val="000000"/>
          <w:sz w:val="24"/>
          <w:szCs w:val="24"/>
        </w:rPr>
        <w:t xml:space="preserve"> during the monsoon seasons respectively. In contrast, the minimum value (2.30% ±0.13) was found in the muscles of </w:t>
      </w:r>
      <w:proofErr w:type="spellStart"/>
      <w:r>
        <w:rPr>
          <w:rFonts w:ascii="Times New Roman" w:eastAsia="Times New Roman" w:hAnsi="Times New Roman" w:cs="Times New Roman"/>
          <w:i/>
          <w:color w:val="000000"/>
          <w:sz w:val="24"/>
          <w:szCs w:val="24"/>
        </w:rPr>
        <w:t>Notopterussynurus</w:t>
      </w:r>
      <w:proofErr w:type="spellEnd"/>
      <w:r>
        <w:rPr>
          <w:rFonts w:ascii="Times New Roman" w:eastAsia="Times New Roman" w:hAnsi="Times New Roman" w:cs="Times New Roman"/>
          <w:color w:val="000000"/>
          <w:sz w:val="24"/>
          <w:szCs w:val="24"/>
        </w:rPr>
        <w:t xml:space="preserve"> during the post-monsoon season</w:t>
      </w:r>
      <w:r>
        <w:rPr>
          <w:rFonts w:ascii="Times New Roman" w:eastAsia="Times New Roman" w:hAnsi="Times New Roman" w:cs="Times New Roman"/>
          <w:b/>
          <w:color w:val="000000"/>
          <w:sz w:val="24"/>
          <w:szCs w:val="24"/>
        </w:rPr>
        <w:t>.</w:t>
      </w:r>
    </w:p>
    <w:p w14:paraId="1A01BD95" w14:textId="77777777" w:rsidR="009B3DFE" w:rsidRPr="007555C4" w:rsidRDefault="00367182" w:rsidP="007555C4">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weak seasonal effect was observed on carbohydrate content (p = 0.0921), indicating a potential but non-significant influence. The tissues (fins, gills, muscles, remaining body and whole body), however, showed a significant effect (p = 0.0186), implying that different tissues exhibit varying carbohydrate levels regardless of the season. The season-tissue interaction was not significant (p = 0.7489), reinforcing the idea that seasonal changes do not differentially affect tissue carbohydrate composition.</w:t>
      </w:r>
    </w:p>
    <w:p w14:paraId="4FD2BEFE"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Protein Content: </w:t>
      </w:r>
    </w:p>
    <w:p w14:paraId="62F5E326" w14:textId="77777777" w:rsidR="009B3DFE" w:rsidRDefault="00367182">
      <w:pPr>
        <w:spacing w:after="20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Proteins are essential for the healthy growth of fish (Wu &amp; Gatlin, 2014), and they are also among the costliest components in fish feed (Deng et al., 2011). The nutritional quality of proteins is primarily determined by their amino acid composition (Wilson, 2003). It plays a crucial role in muscle tissue repair and growth, enhances blood quality, and boosts immunity. Additionally, immunoglobulin proteins serve as an important defense against viral and bacterial infections, while helping to regulate water balance and electrolyte levels in the body (</w:t>
      </w:r>
      <w:proofErr w:type="spellStart"/>
      <w:r>
        <w:rPr>
          <w:rFonts w:ascii="Times New Roman" w:eastAsia="Times New Roman" w:hAnsi="Times New Roman" w:cs="Times New Roman"/>
          <w:color w:val="000000"/>
          <w:sz w:val="24"/>
          <w:szCs w:val="24"/>
        </w:rPr>
        <w:t>Balami</w:t>
      </w:r>
      <w:proofErr w:type="spellEnd"/>
      <w:r>
        <w:rPr>
          <w:rFonts w:ascii="Times New Roman" w:eastAsia="Times New Roman" w:hAnsi="Times New Roman" w:cs="Times New Roman"/>
          <w:color w:val="000000"/>
          <w:sz w:val="24"/>
          <w:szCs w:val="24"/>
        </w:rPr>
        <w:t xml:space="preserve"> et al., 2019). As fish is a source of animal protein, its protein content typically falls within the range of 11.9% to 20.6%, indicating that it provides a high-quality source of nutrition (WHO, 2007). The study found that the average protein levels in the fish ranged from 14.3±0.1% to 20.2±0.2% for protein content, among the species, </w:t>
      </w:r>
      <w:r>
        <w:rPr>
          <w:rFonts w:ascii="Times New Roman" w:eastAsia="Times New Roman" w:hAnsi="Times New Roman" w:cs="Times New Roman"/>
          <w:i/>
          <w:color w:val="000000"/>
          <w:sz w:val="24"/>
          <w:szCs w:val="24"/>
        </w:rPr>
        <w:t xml:space="preserve">H. </w:t>
      </w:r>
      <w:proofErr w:type="spellStart"/>
      <w:r>
        <w:rPr>
          <w:rFonts w:ascii="Times New Roman" w:eastAsia="Times New Roman" w:hAnsi="Times New Roman" w:cs="Times New Roman"/>
          <w:i/>
          <w:color w:val="000000"/>
          <w:sz w:val="24"/>
          <w:szCs w:val="24"/>
        </w:rPr>
        <w:t>fossili</w:t>
      </w:r>
      <w:proofErr w:type="spellEnd"/>
      <w:r>
        <w:rPr>
          <w:rFonts w:ascii="Times New Roman" w:eastAsia="Times New Roman" w:hAnsi="Times New Roman" w:cs="Times New Roman"/>
          <w:color w:val="000000"/>
          <w:sz w:val="24"/>
          <w:szCs w:val="24"/>
        </w:rPr>
        <w:t xml:space="preserve"> had the highest protein content, followed by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striata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Fayasa</w:t>
      </w:r>
      <w:proofErr w:type="spellEnd"/>
      <w:r>
        <w:rPr>
          <w:rFonts w:ascii="Times New Roman" w:eastAsia="Times New Roman" w:hAnsi="Times New Roman" w:cs="Times New Roman"/>
          <w:color w:val="000000"/>
          <w:sz w:val="24"/>
          <w:szCs w:val="24"/>
        </w:rPr>
        <w:t xml:space="preserve"> et al., 2021). In another study, Ahmed et al. (2012) observed protein levels in selected fish species ranging from 15.6% to 18.5%. However, these results differed from Jahan et al.'s (2021) findings, where native </w:t>
      </w:r>
      <w:proofErr w:type="spellStart"/>
      <w:r>
        <w:rPr>
          <w:rFonts w:ascii="Times New Roman" w:eastAsia="Times New Roman" w:hAnsi="Times New Roman" w:cs="Times New Roman"/>
          <w:i/>
          <w:color w:val="000000"/>
          <w:sz w:val="24"/>
          <w:szCs w:val="24"/>
        </w:rPr>
        <w:t>Pangus</w:t>
      </w:r>
      <w:proofErr w:type="spellEnd"/>
      <w:r>
        <w:rPr>
          <w:rFonts w:ascii="Times New Roman" w:eastAsia="Times New Roman" w:hAnsi="Times New Roman" w:cs="Times New Roman"/>
          <w:color w:val="000000"/>
          <w:sz w:val="24"/>
          <w:szCs w:val="24"/>
        </w:rPr>
        <w:t xml:space="preserve"> was found to have 23% protein content. Similarly, Daniel (2015) examined the proximate </w:t>
      </w:r>
      <w:r>
        <w:rPr>
          <w:rFonts w:ascii="Times New Roman" w:eastAsia="Times New Roman" w:hAnsi="Times New Roman" w:cs="Times New Roman"/>
          <w:color w:val="000000"/>
          <w:sz w:val="24"/>
          <w:szCs w:val="24"/>
        </w:rPr>
        <w:lastRenderedPageBreak/>
        <w:t xml:space="preserve">composition of three commercially significant fish species from Nigeria, and found the crude protein content and it was ranging from 14.20% in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nigrodigitatus</w:t>
      </w:r>
      <w:proofErr w:type="spellEnd"/>
      <w:r>
        <w:rPr>
          <w:rFonts w:ascii="Times New Roman" w:eastAsia="Times New Roman" w:hAnsi="Times New Roman" w:cs="Times New Roman"/>
          <w:color w:val="000000"/>
          <w:sz w:val="24"/>
          <w:szCs w:val="24"/>
        </w:rPr>
        <w:t xml:space="preserve"> to 18.56% in </w:t>
      </w:r>
      <w:r>
        <w:rPr>
          <w:rFonts w:ascii="Times New Roman" w:eastAsia="Times New Roman" w:hAnsi="Times New Roman" w:cs="Times New Roman"/>
          <w:i/>
          <w:color w:val="000000"/>
          <w:sz w:val="24"/>
          <w:szCs w:val="24"/>
        </w:rPr>
        <w:t>C. senegalensis</w:t>
      </w:r>
      <w:r>
        <w:rPr>
          <w:rFonts w:ascii="Times New Roman" w:eastAsia="Times New Roman" w:hAnsi="Times New Roman" w:cs="Times New Roman"/>
          <w:color w:val="000000"/>
          <w:sz w:val="24"/>
          <w:szCs w:val="24"/>
        </w:rPr>
        <w:t xml:space="preserve">. Another study conducted by (Mohanty et al., 2015)   on three marine fish species from the Bay of Bengal found the protein content to be lowest in </w:t>
      </w:r>
      <w:r>
        <w:rPr>
          <w:rFonts w:ascii="Times New Roman" w:eastAsia="Times New Roman" w:hAnsi="Times New Roman" w:cs="Times New Roman"/>
          <w:i/>
          <w:color w:val="000000"/>
          <w:sz w:val="24"/>
          <w:szCs w:val="24"/>
        </w:rPr>
        <w:t xml:space="preserve">S. </w:t>
      </w:r>
      <w:proofErr w:type="spellStart"/>
      <w:r>
        <w:rPr>
          <w:rFonts w:ascii="Times New Roman" w:eastAsia="Times New Roman" w:hAnsi="Times New Roman" w:cs="Times New Roman"/>
          <w:i/>
          <w:color w:val="000000"/>
          <w:sz w:val="24"/>
          <w:szCs w:val="24"/>
        </w:rPr>
        <w:t>sihama</w:t>
      </w:r>
      <w:proofErr w:type="spellEnd"/>
      <w:r>
        <w:rPr>
          <w:rFonts w:ascii="Times New Roman" w:eastAsia="Times New Roman" w:hAnsi="Times New Roman" w:cs="Times New Roman"/>
          <w:color w:val="000000"/>
          <w:sz w:val="24"/>
          <w:szCs w:val="24"/>
        </w:rPr>
        <w:t xml:space="preserve"> (17.47%) and highest in </w:t>
      </w:r>
      <w:r>
        <w:rPr>
          <w:rFonts w:ascii="Times New Roman" w:eastAsia="Times New Roman" w:hAnsi="Times New Roman" w:cs="Times New Roman"/>
          <w:i/>
          <w:color w:val="000000"/>
          <w:sz w:val="24"/>
          <w:szCs w:val="24"/>
        </w:rPr>
        <w:t xml:space="preserve">H. </w:t>
      </w:r>
      <w:proofErr w:type="spellStart"/>
      <w:r>
        <w:rPr>
          <w:rFonts w:ascii="Times New Roman" w:eastAsia="Times New Roman" w:hAnsi="Times New Roman" w:cs="Times New Roman"/>
          <w:i/>
          <w:color w:val="000000"/>
          <w:sz w:val="24"/>
          <w:szCs w:val="24"/>
        </w:rPr>
        <w:t>ilisha</w:t>
      </w:r>
      <w:proofErr w:type="spellEnd"/>
      <w:r>
        <w:rPr>
          <w:rFonts w:ascii="Times New Roman" w:eastAsia="Times New Roman" w:hAnsi="Times New Roman" w:cs="Times New Roman"/>
          <w:color w:val="000000"/>
          <w:sz w:val="24"/>
          <w:szCs w:val="24"/>
        </w:rPr>
        <w:t xml:space="preserve"> (20.77%). In another comprehensive study by Mohanty et al. (2016) on 39 food fish species from India revealed that </w:t>
      </w:r>
      <w:r>
        <w:rPr>
          <w:rFonts w:ascii="Times New Roman" w:eastAsia="Times New Roman" w:hAnsi="Times New Roman" w:cs="Times New Roman"/>
          <w:i/>
          <w:color w:val="000000"/>
          <w:sz w:val="24"/>
          <w:szCs w:val="24"/>
        </w:rPr>
        <w:t xml:space="preserve">T. </w:t>
      </w:r>
      <w:proofErr w:type="spellStart"/>
      <w:r>
        <w:rPr>
          <w:rFonts w:ascii="Times New Roman" w:eastAsia="Times New Roman" w:hAnsi="Times New Roman" w:cs="Times New Roman"/>
          <w:i/>
          <w:color w:val="000000"/>
          <w:sz w:val="24"/>
          <w:szCs w:val="24"/>
        </w:rPr>
        <w:t>albacares</w:t>
      </w:r>
      <w:proofErr w:type="spellEnd"/>
      <w:r>
        <w:rPr>
          <w:rFonts w:ascii="Times New Roman" w:eastAsia="Times New Roman" w:hAnsi="Times New Roman" w:cs="Times New Roman"/>
          <w:color w:val="000000"/>
          <w:sz w:val="24"/>
          <w:szCs w:val="24"/>
        </w:rPr>
        <w:t xml:space="preserve"> had the highest protein content at 23.90%, followed by </w:t>
      </w:r>
      <w:r>
        <w:rPr>
          <w:rFonts w:ascii="Times New Roman" w:eastAsia="Times New Roman" w:hAnsi="Times New Roman" w:cs="Times New Roman"/>
          <w:i/>
          <w:color w:val="000000"/>
          <w:sz w:val="24"/>
          <w:szCs w:val="24"/>
        </w:rPr>
        <w:t>Katsuwonus pelamis</w:t>
      </w:r>
      <w:r>
        <w:rPr>
          <w:rFonts w:ascii="Times New Roman" w:eastAsia="Times New Roman" w:hAnsi="Times New Roman" w:cs="Times New Roman"/>
          <w:color w:val="000000"/>
          <w:sz w:val="24"/>
          <w:szCs w:val="24"/>
        </w:rPr>
        <w:t xml:space="preserve">. In contrast, </w:t>
      </w:r>
      <w:r>
        <w:rPr>
          <w:rFonts w:ascii="Times New Roman" w:eastAsia="Times New Roman" w:hAnsi="Times New Roman" w:cs="Times New Roman"/>
          <w:i/>
          <w:color w:val="000000"/>
          <w:sz w:val="24"/>
          <w:szCs w:val="24"/>
        </w:rPr>
        <w:t xml:space="preserve">H. </w:t>
      </w:r>
      <w:proofErr w:type="spellStart"/>
      <w:r>
        <w:rPr>
          <w:rFonts w:ascii="Times New Roman" w:eastAsia="Times New Roman" w:hAnsi="Times New Roman" w:cs="Times New Roman"/>
          <w:i/>
          <w:color w:val="000000"/>
          <w:sz w:val="24"/>
          <w:szCs w:val="24"/>
        </w:rPr>
        <w:t>nehereus</w:t>
      </w:r>
      <w:proofErr w:type="spellEnd"/>
      <w:r>
        <w:rPr>
          <w:rFonts w:ascii="Times New Roman" w:eastAsia="Times New Roman" w:hAnsi="Times New Roman" w:cs="Times New Roman"/>
          <w:color w:val="000000"/>
          <w:sz w:val="24"/>
          <w:szCs w:val="24"/>
        </w:rPr>
        <w:t xml:space="preserve"> had the lowest protein content, recorded at 8.20%.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study by Hussain et al. (2016) recorded a significant variation in protein content with values ranging from 14.44% to 17.20%, and the highest protein content </w:t>
      </w:r>
      <w:r>
        <w:rPr>
          <w:rFonts w:ascii="Times New Roman" w:eastAsia="Times New Roman" w:hAnsi="Times New Roman" w:cs="Times New Roman"/>
          <w:sz w:val="24"/>
          <w:szCs w:val="24"/>
        </w:rPr>
        <w:t xml:space="preserve">was </w:t>
      </w:r>
      <w:r>
        <w:rPr>
          <w:rFonts w:ascii="Times New Roman" w:eastAsia="Times New Roman" w:hAnsi="Times New Roman" w:cs="Times New Roman"/>
          <w:color w:val="000000"/>
          <w:sz w:val="24"/>
          <w:szCs w:val="24"/>
        </w:rPr>
        <w:t xml:space="preserve">found in </w:t>
      </w:r>
      <w:r>
        <w:rPr>
          <w:rFonts w:ascii="Times New Roman" w:eastAsia="Times New Roman" w:hAnsi="Times New Roman" w:cs="Times New Roman"/>
          <w:i/>
          <w:color w:val="000000"/>
          <w:sz w:val="24"/>
          <w:szCs w:val="24"/>
        </w:rPr>
        <w:t xml:space="preserve">B. </w:t>
      </w:r>
      <w:proofErr w:type="spellStart"/>
      <w:r>
        <w:rPr>
          <w:rFonts w:ascii="Times New Roman" w:eastAsia="Times New Roman" w:hAnsi="Times New Roman" w:cs="Times New Roman"/>
          <w:i/>
          <w:color w:val="000000"/>
          <w:sz w:val="24"/>
          <w:szCs w:val="24"/>
        </w:rPr>
        <w:t>sarana</w:t>
      </w:r>
      <w:proofErr w:type="spellEnd"/>
      <w:r>
        <w:rPr>
          <w:rFonts w:ascii="Times New Roman" w:eastAsia="Times New Roman" w:hAnsi="Times New Roman" w:cs="Times New Roman"/>
          <w:color w:val="000000"/>
          <w:sz w:val="24"/>
          <w:szCs w:val="24"/>
        </w:rPr>
        <w:t xml:space="preserve"> and the lowest in </w:t>
      </w:r>
      <w:r>
        <w:rPr>
          <w:rFonts w:ascii="Times New Roman" w:eastAsia="Times New Roman" w:hAnsi="Times New Roman" w:cs="Times New Roman"/>
          <w:i/>
          <w:color w:val="000000"/>
          <w:sz w:val="24"/>
          <w:szCs w:val="24"/>
        </w:rPr>
        <w:t xml:space="preserve">L. </w:t>
      </w:r>
      <w:proofErr w:type="spellStart"/>
      <w:r>
        <w:rPr>
          <w:rFonts w:ascii="Times New Roman" w:eastAsia="Times New Roman" w:hAnsi="Times New Roman" w:cs="Times New Roman"/>
          <w:i/>
          <w:color w:val="000000"/>
          <w:sz w:val="24"/>
          <w:szCs w:val="24"/>
        </w:rPr>
        <w:t>rohita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Njinkoue</w:t>
      </w:r>
      <w:proofErr w:type="spellEnd"/>
      <w:r>
        <w:rPr>
          <w:rFonts w:ascii="Times New Roman" w:eastAsia="Times New Roman" w:hAnsi="Times New Roman" w:cs="Times New Roman"/>
          <w:color w:val="000000"/>
          <w:sz w:val="24"/>
          <w:szCs w:val="24"/>
        </w:rPr>
        <w:t xml:space="preserve"> et al. (2016) investigated two marine fish species from the Cameroonian coast, reporting that protein content ranged from 13.40% in </w:t>
      </w:r>
      <w:r>
        <w:rPr>
          <w:rFonts w:ascii="Times New Roman" w:eastAsia="Times New Roman" w:hAnsi="Times New Roman" w:cs="Times New Roman"/>
          <w:i/>
          <w:color w:val="000000"/>
          <w:sz w:val="24"/>
          <w:szCs w:val="24"/>
        </w:rPr>
        <w:t>P. elongates</w:t>
      </w:r>
      <w:r>
        <w:rPr>
          <w:rFonts w:ascii="Times New Roman" w:eastAsia="Times New Roman" w:hAnsi="Times New Roman" w:cs="Times New Roman"/>
          <w:color w:val="000000"/>
          <w:sz w:val="24"/>
          <w:szCs w:val="24"/>
        </w:rPr>
        <w:t xml:space="preserve"> to 16.17% in </w:t>
      </w:r>
      <w:r>
        <w:rPr>
          <w:rFonts w:ascii="Times New Roman" w:eastAsia="Times New Roman" w:hAnsi="Times New Roman" w:cs="Times New Roman"/>
          <w:i/>
          <w:color w:val="000000"/>
          <w:sz w:val="24"/>
          <w:szCs w:val="24"/>
        </w:rPr>
        <w:t>P. typus</w:t>
      </w:r>
      <w:r>
        <w:rPr>
          <w:rFonts w:ascii="Times New Roman" w:eastAsia="Times New Roman" w:hAnsi="Times New Roman" w:cs="Times New Roman"/>
          <w:color w:val="000000"/>
          <w:sz w:val="24"/>
          <w:szCs w:val="24"/>
        </w:rPr>
        <w:t xml:space="preserve">. Ayanda et al. (2019) conducted an extensive survey of the proximate composition of various fish species from the Ogun River. They found that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nigrodigitatus</w:t>
      </w:r>
      <w:proofErr w:type="spellEnd"/>
      <w:r>
        <w:rPr>
          <w:rFonts w:ascii="Times New Roman" w:eastAsia="Times New Roman" w:hAnsi="Times New Roman" w:cs="Times New Roman"/>
          <w:color w:val="000000"/>
          <w:sz w:val="24"/>
          <w:szCs w:val="24"/>
        </w:rPr>
        <w:t xml:space="preserve"> had a relatively high protein content of 19.30%, while </w:t>
      </w:r>
      <w:r>
        <w:rPr>
          <w:rFonts w:ascii="Times New Roman" w:eastAsia="Times New Roman" w:hAnsi="Times New Roman" w:cs="Times New Roman"/>
          <w:i/>
          <w:color w:val="000000"/>
          <w:sz w:val="24"/>
          <w:szCs w:val="24"/>
        </w:rPr>
        <w:t xml:space="preserve">M. </w:t>
      </w:r>
      <w:proofErr w:type="spellStart"/>
      <w:r>
        <w:rPr>
          <w:rFonts w:ascii="Times New Roman" w:eastAsia="Times New Roman" w:hAnsi="Times New Roman" w:cs="Times New Roman"/>
          <w:i/>
          <w:color w:val="000000"/>
          <w:sz w:val="24"/>
          <w:szCs w:val="24"/>
        </w:rPr>
        <w:t>electricus</w:t>
      </w:r>
      <w:proofErr w:type="spellEnd"/>
      <w:r>
        <w:rPr>
          <w:rFonts w:ascii="Times New Roman" w:eastAsia="Times New Roman" w:hAnsi="Times New Roman" w:cs="Times New Roman"/>
          <w:color w:val="000000"/>
          <w:sz w:val="24"/>
          <w:szCs w:val="24"/>
        </w:rPr>
        <w:t xml:space="preserve"> exhibited a lower value of 16.80%. Rodrigues et al. (2020) studied the four species of freshwater fishes from the </w:t>
      </w:r>
      <w:proofErr w:type="spellStart"/>
      <w:r>
        <w:rPr>
          <w:rFonts w:ascii="Times New Roman" w:eastAsia="Times New Roman" w:hAnsi="Times New Roman" w:cs="Times New Roman"/>
          <w:color w:val="000000"/>
          <w:sz w:val="24"/>
          <w:szCs w:val="24"/>
        </w:rPr>
        <w:t>Serrasalmidae</w:t>
      </w:r>
      <w:proofErr w:type="spellEnd"/>
      <w:r>
        <w:rPr>
          <w:rFonts w:ascii="Times New Roman" w:eastAsia="Times New Roman" w:hAnsi="Times New Roman" w:cs="Times New Roman"/>
          <w:color w:val="000000"/>
          <w:sz w:val="24"/>
          <w:szCs w:val="24"/>
        </w:rPr>
        <w:t xml:space="preserve"> family and </w:t>
      </w:r>
      <w:r>
        <w:rPr>
          <w:rFonts w:ascii="Times New Roman" w:eastAsia="Times New Roman" w:hAnsi="Times New Roman" w:cs="Times New Roman"/>
          <w:sz w:val="24"/>
          <w:szCs w:val="24"/>
        </w:rPr>
        <w:t>found</w:t>
      </w:r>
      <w:r>
        <w:rPr>
          <w:rFonts w:ascii="Times New Roman" w:eastAsia="Times New Roman" w:hAnsi="Times New Roman" w:cs="Times New Roman"/>
          <w:color w:val="000000"/>
          <w:sz w:val="24"/>
          <w:szCs w:val="24"/>
        </w:rPr>
        <w:t xml:space="preserve"> the protein content levels that ranged from 16.79% to 25.00%. Their study indicated that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brachypomus</w:t>
      </w:r>
      <w:proofErr w:type="spellEnd"/>
      <w:r>
        <w:rPr>
          <w:rFonts w:ascii="Times New Roman" w:eastAsia="Times New Roman" w:hAnsi="Times New Roman" w:cs="Times New Roman"/>
          <w:color w:val="000000"/>
          <w:sz w:val="24"/>
          <w:szCs w:val="24"/>
        </w:rPr>
        <w:t xml:space="preserve"> had the lowest protein content, followed by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macropomum</w:t>
      </w:r>
      <w:proofErr w:type="spellEnd"/>
      <w:r>
        <w:rPr>
          <w:rFonts w:ascii="Times New Roman" w:eastAsia="Times New Roman" w:hAnsi="Times New Roman" w:cs="Times New Roman"/>
          <w:color w:val="000000"/>
          <w:sz w:val="24"/>
          <w:szCs w:val="24"/>
        </w:rPr>
        <w:t xml:space="preserve">, while the highest value was observed in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mesopotamicus</w:t>
      </w:r>
      <w:proofErr w:type="spellEnd"/>
      <w:r>
        <w:rPr>
          <w:rFonts w:ascii="Times New Roman" w:eastAsia="Times New Roman" w:hAnsi="Times New Roman" w:cs="Times New Roman"/>
          <w:color w:val="000000"/>
          <w:sz w:val="24"/>
          <w:szCs w:val="24"/>
        </w:rPr>
        <w:t xml:space="preserve">. Bezbaruah and Deka (2021) carried out a comparative study on three catfish species, which revealed that protein content ranged from 14.49% to 18.14%. The mean protein content differed significantly among species, with </w:t>
      </w:r>
      <w:r>
        <w:rPr>
          <w:rFonts w:ascii="Times New Roman" w:eastAsia="Times New Roman" w:hAnsi="Times New Roman" w:cs="Times New Roman"/>
          <w:i/>
          <w:color w:val="000000"/>
          <w:sz w:val="24"/>
          <w:szCs w:val="24"/>
        </w:rPr>
        <w:t xml:space="preserve">H. </w:t>
      </w:r>
      <w:proofErr w:type="spellStart"/>
      <w:r>
        <w:rPr>
          <w:rFonts w:ascii="Times New Roman" w:eastAsia="Times New Roman" w:hAnsi="Times New Roman" w:cs="Times New Roman"/>
          <w:i/>
          <w:color w:val="000000"/>
          <w:sz w:val="24"/>
          <w:szCs w:val="24"/>
        </w:rPr>
        <w:t>fossilis</w:t>
      </w:r>
      <w:proofErr w:type="spellEnd"/>
      <w:r>
        <w:rPr>
          <w:rFonts w:ascii="Times New Roman" w:eastAsia="Times New Roman" w:hAnsi="Times New Roman" w:cs="Times New Roman"/>
          <w:color w:val="000000"/>
          <w:sz w:val="24"/>
          <w:szCs w:val="24"/>
        </w:rPr>
        <w:t xml:space="preserve"> showing the highest value and </w:t>
      </w:r>
      <w:r>
        <w:rPr>
          <w:rFonts w:ascii="Times New Roman" w:eastAsia="Times New Roman" w:hAnsi="Times New Roman" w:cs="Times New Roman"/>
          <w:i/>
          <w:color w:val="000000"/>
          <w:sz w:val="24"/>
          <w:szCs w:val="24"/>
        </w:rPr>
        <w:t>M. vittatus</w:t>
      </w:r>
      <w:r>
        <w:rPr>
          <w:rFonts w:ascii="Times New Roman" w:eastAsia="Times New Roman" w:hAnsi="Times New Roman" w:cs="Times New Roman"/>
          <w:color w:val="000000"/>
          <w:sz w:val="24"/>
          <w:szCs w:val="24"/>
        </w:rPr>
        <w:t xml:space="preserve"> the lowest. Younis et al. (2021) investigated </w:t>
      </w:r>
      <w:proofErr w:type="spellStart"/>
      <w:r>
        <w:rPr>
          <w:rFonts w:ascii="Times New Roman" w:eastAsia="Times New Roman" w:hAnsi="Times New Roman" w:cs="Times New Roman"/>
          <w:i/>
          <w:color w:val="000000"/>
          <w:sz w:val="24"/>
          <w:szCs w:val="24"/>
        </w:rPr>
        <w:t>Polysteganuscoeruleopunctatus</w:t>
      </w:r>
      <w:proofErr w:type="spellEnd"/>
      <w:r>
        <w:rPr>
          <w:rFonts w:ascii="Times New Roman" w:eastAsia="Times New Roman" w:hAnsi="Times New Roman" w:cs="Times New Roman"/>
          <w:color w:val="000000"/>
          <w:sz w:val="24"/>
          <w:szCs w:val="24"/>
        </w:rPr>
        <w:t xml:space="preserve"> had the highest protein content at 17.66%, while </w:t>
      </w:r>
      <w:proofErr w:type="spellStart"/>
      <w:r>
        <w:rPr>
          <w:rFonts w:ascii="Times New Roman" w:eastAsia="Times New Roman" w:hAnsi="Times New Roman" w:cs="Times New Roman"/>
          <w:i/>
          <w:color w:val="000000"/>
          <w:sz w:val="24"/>
          <w:szCs w:val="24"/>
        </w:rPr>
        <w:t>Epinephelus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chlorostigma</w:t>
      </w:r>
      <w:proofErr w:type="spellEnd"/>
      <w:r>
        <w:rPr>
          <w:rFonts w:ascii="Times New Roman" w:eastAsia="Times New Roman" w:hAnsi="Times New Roman" w:cs="Times New Roman"/>
          <w:color w:val="000000"/>
          <w:sz w:val="24"/>
          <w:szCs w:val="24"/>
        </w:rPr>
        <w:t xml:space="preserve"> had the lowest at 15.28%. These variations in protein content across fish species provide valuable insights for researchers and nutritionists, suggesting strategies to improve the nutritional value, processing, and marketing of these fish species. The research conducted by </w:t>
      </w:r>
      <w:proofErr w:type="spellStart"/>
      <w:r>
        <w:rPr>
          <w:rFonts w:ascii="Times New Roman" w:eastAsia="Times New Roman" w:hAnsi="Times New Roman" w:cs="Times New Roman"/>
          <w:color w:val="000000"/>
          <w:sz w:val="24"/>
          <w:szCs w:val="24"/>
        </w:rPr>
        <w:t>Teame</w:t>
      </w:r>
      <w:proofErr w:type="spellEnd"/>
      <w:r>
        <w:rPr>
          <w:rFonts w:ascii="Times New Roman" w:eastAsia="Times New Roman" w:hAnsi="Times New Roman" w:cs="Times New Roman"/>
          <w:color w:val="000000"/>
          <w:sz w:val="24"/>
          <w:szCs w:val="24"/>
        </w:rPr>
        <w:t xml:space="preserve"> et al. (2016) in Ethiopia revealed significant variations in the protein content among different fish species, with values ranging from 14.98% to 17.25%. The highest protein content was observed in </w:t>
      </w:r>
      <w:r>
        <w:rPr>
          <w:rFonts w:ascii="Times New Roman" w:eastAsia="Times New Roman" w:hAnsi="Times New Roman" w:cs="Times New Roman"/>
          <w:i/>
          <w:color w:val="000000"/>
          <w:sz w:val="24"/>
          <w:szCs w:val="24"/>
        </w:rPr>
        <w:t>C. carpio</w:t>
      </w:r>
      <w:r>
        <w:rPr>
          <w:rFonts w:ascii="Times New Roman" w:eastAsia="Times New Roman" w:hAnsi="Times New Roman" w:cs="Times New Roman"/>
          <w:color w:val="000000"/>
          <w:sz w:val="24"/>
          <w:szCs w:val="24"/>
        </w:rPr>
        <w:t xml:space="preserve">, while the lowest was found in </w:t>
      </w:r>
      <w:r>
        <w:rPr>
          <w:rFonts w:ascii="Times New Roman" w:eastAsia="Times New Roman" w:hAnsi="Times New Roman" w:cs="Times New Roman"/>
          <w:i/>
          <w:color w:val="000000"/>
          <w:sz w:val="24"/>
          <w:szCs w:val="24"/>
        </w:rPr>
        <w:t>L. intermedius</w:t>
      </w:r>
      <w:r>
        <w:rPr>
          <w:rFonts w:ascii="Times New Roman" w:eastAsia="Times New Roman" w:hAnsi="Times New Roman" w:cs="Times New Roman"/>
          <w:color w:val="000000"/>
          <w:sz w:val="24"/>
          <w:szCs w:val="24"/>
        </w:rPr>
        <w:t xml:space="preserve">. </w:t>
      </w:r>
    </w:p>
    <w:p w14:paraId="0E181095" w14:textId="77777777" w:rsidR="009B3DFE" w:rsidRDefault="00367182">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our present study, (Table No. 1 – 5) shows the seasonal variations of proximate composition (%) in the five different species and their different tissues like fins, gills, muscles, remaining body and whole body of </w:t>
      </w:r>
      <w:proofErr w:type="spellStart"/>
      <w:r>
        <w:rPr>
          <w:rFonts w:ascii="Times New Roman" w:eastAsia="Times New Roman" w:hAnsi="Times New Roman" w:cs="Times New Roman"/>
          <w:i/>
          <w:color w:val="000000"/>
          <w:sz w:val="24"/>
          <w:szCs w:val="24"/>
        </w:rPr>
        <w:t>Channa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striata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Labeorohita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Mystuscavasius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lastRenderedPageBreak/>
        <w:t>Notopterussynurus</w:t>
      </w:r>
      <w:proofErr w:type="spellEnd"/>
      <w:r>
        <w:rPr>
          <w:rFonts w:ascii="Times New Roman" w:eastAsia="Times New Roman" w:hAnsi="Times New Roman" w:cs="Times New Roman"/>
          <w:i/>
          <w:color w:val="000000"/>
          <w:sz w:val="24"/>
          <w:szCs w:val="24"/>
        </w:rPr>
        <w:t xml:space="preserve">, 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collected from Karanja Reservoir, Bidar, Karnataka, India. In </w:t>
      </w:r>
      <w:r>
        <w:rPr>
          <w:rFonts w:ascii="Times New Roman" w:eastAsia="Times New Roman" w:hAnsi="Times New Roman" w:cs="Times New Roman"/>
          <w:i/>
          <w:color w:val="000000"/>
          <w:sz w:val="24"/>
          <w:szCs w:val="24"/>
        </w:rPr>
        <w:t>Channa striata,</w:t>
      </w:r>
      <w:r>
        <w:rPr>
          <w:rFonts w:ascii="Times New Roman" w:eastAsia="Times New Roman" w:hAnsi="Times New Roman" w:cs="Times New Roman"/>
          <w:color w:val="000000"/>
          <w:sz w:val="24"/>
          <w:szCs w:val="24"/>
        </w:rPr>
        <w:t xml:space="preserve"> the protein content with the maximum concentration (25% ±0.37) was found in the muscles during the post-monsoon and the minimum (12.5% ±0.43) in the gills during the pre-monsoon seasons. In </w:t>
      </w:r>
      <w:proofErr w:type="spellStart"/>
      <w:r>
        <w:rPr>
          <w:rFonts w:ascii="Times New Roman" w:eastAsia="Times New Roman" w:hAnsi="Times New Roman" w:cs="Times New Roman"/>
          <w:i/>
          <w:color w:val="000000"/>
          <w:sz w:val="24"/>
          <w:szCs w:val="24"/>
        </w:rPr>
        <w:t>Labeorohita</w:t>
      </w:r>
      <w:proofErr w:type="spellEnd"/>
      <w:r>
        <w:rPr>
          <w:rFonts w:ascii="Times New Roman" w:eastAsia="Times New Roman" w:hAnsi="Times New Roman" w:cs="Times New Roman"/>
          <w:color w:val="000000"/>
          <w:sz w:val="24"/>
          <w:szCs w:val="24"/>
        </w:rPr>
        <w:t xml:space="preserve">, the maximum protein content (26% ±0.47) was observed in the muscles during pre-monsoon, whereas the minimum (13.4% ±0.26) was recorded in the gills during the monsoon season. For </w:t>
      </w:r>
      <w:proofErr w:type="spellStart"/>
      <w:r>
        <w:rPr>
          <w:rFonts w:ascii="Times New Roman" w:eastAsia="Times New Roman" w:hAnsi="Times New Roman" w:cs="Times New Roman"/>
          <w:i/>
          <w:color w:val="000000"/>
          <w:sz w:val="24"/>
          <w:szCs w:val="24"/>
        </w:rPr>
        <w:t>Mystuscavasius</w:t>
      </w:r>
      <w:proofErr w:type="spellEnd"/>
      <w:r>
        <w:rPr>
          <w:rFonts w:ascii="Times New Roman" w:eastAsia="Times New Roman" w:hAnsi="Times New Roman" w:cs="Times New Roman"/>
          <w:color w:val="000000"/>
          <w:sz w:val="24"/>
          <w:szCs w:val="24"/>
        </w:rPr>
        <w:t>, the maximum protein concentration (25.4% ±0.11) was detected in the muscles in the monsoon season while the minimum (8.2% ±0.14) was found in the fins during the pre-monsoon season. Similarly, in</w:t>
      </w:r>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Notopterussynurus</w:t>
      </w:r>
      <w:proofErr w:type="spellEnd"/>
      <w:r>
        <w:rPr>
          <w:rFonts w:ascii="Times New Roman" w:eastAsia="Times New Roman" w:hAnsi="Times New Roman" w:cs="Times New Roman"/>
          <w:color w:val="000000"/>
          <w:sz w:val="24"/>
          <w:szCs w:val="24"/>
        </w:rPr>
        <w:t xml:space="preserve">, the maximum protein level (26.7% ±0.48) was observed in the muscles during the monsoon, whereas the minimum (8.4% ±0.32) was recorded in the fins during pre-monsoon. In </w:t>
      </w:r>
      <w:r>
        <w:rPr>
          <w:rFonts w:ascii="Times New Roman" w:eastAsia="Times New Roman" w:hAnsi="Times New Roman" w:cs="Times New Roman"/>
          <w:i/>
          <w:color w:val="000000"/>
          <w:sz w:val="24"/>
          <w:szCs w:val="24"/>
        </w:rPr>
        <w:t xml:space="preserve">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the maximum protein content (27.6% ±0.52) was found in the muscles during the monsoon, while the minimum (11.4% ±0.31) was recorded in the gills during the pre-monsoon seasons.  The above result shows that the maximum protein content (27.6% ±0.52) was found in the muscles of </w:t>
      </w:r>
      <w:r>
        <w:rPr>
          <w:rFonts w:ascii="Times New Roman" w:eastAsia="Times New Roman" w:hAnsi="Times New Roman" w:cs="Times New Roman"/>
          <w:i/>
          <w:color w:val="000000"/>
          <w:sz w:val="24"/>
          <w:szCs w:val="24"/>
        </w:rPr>
        <w:t xml:space="preserve">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during the monsoon, while the minimum (8.2%±0.14) was found in the fins of </w:t>
      </w:r>
      <w:proofErr w:type="spellStart"/>
      <w:r>
        <w:rPr>
          <w:rFonts w:ascii="Times New Roman" w:eastAsia="Times New Roman" w:hAnsi="Times New Roman" w:cs="Times New Roman"/>
          <w:i/>
          <w:color w:val="000000"/>
          <w:sz w:val="24"/>
          <w:szCs w:val="24"/>
        </w:rPr>
        <w:t>Mystuscavasius</w:t>
      </w:r>
      <w:proofErr w:type="spellEnd"/>
      <w:r>
        <w:rPr>
          <w:rFonts w:ascii="Times New Roman" w:eastAsia="Times New Roman" w:hAnsi="Times New Roman" w:cs="Times New Roman"/>
          <w:color w:val="000000"/>
          <w:sz w:val="24"/>
          <w:szCs w:val="24"/>
        </w:rPr>
        <w:t xml:space="preserve"> during the pre-monsoon season.</w:t>
      </w:r>
    </w:p>
    <w:p w14:paraId="4C40ED8F" w14:textId="77777777" w:rsidR="009B3DFE" w:rsidRPr="007555C4" w:rsidRDefault="00367182" w:rsidP="007555C4">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The tissues (fins, gills, muscles, remaining body and whole body) were found to have a highly significant effect on protein content (p &lt; 2e-16), highlighting strong biochemical differences among tissues. However, neither season (p = 0.763) nor the interaction term (p = 0.983) were significant, indicating that protein levels remain relatively stable across different seasons.</w:t>
      </w:r>
    </w:p>
    <w:p w14:paraId="71E66116"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Lipid Content: </w:t>
      </w:r>
    </w:p>
    <w:p w14:paraId="2E27768A" w14:textId="77777777" w:rsidR="009B3DFE" w:rsidRDefault="00367182">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Fat is a key component in fish muscle, typically ranging from 6% to 20%, and is predominantly found in the subcutaneous tissue, liver, muscle, mesenteric tissue, belly flap, and head (Moradi et al., 2011). The lipid content in fish is often considered a reliable indicator of their potential for future survival in certain species (Simpkins et al., 2003) and can also reflect their reproductive capacity in some fish populations (Mejri et al., 2021). </w:t>
      </w:r>
      <w:proofErr w:type="spellStart"/>
      <w:r>
        <w:rPr>
          <w:rFonts w:ascii="Times New Roman" w:eastAsia="Times New Roman" w:hAnsi="Times New Roman" w:cs="Times New Roman"/>
          <w:color w:val="000000"/>
          <w:sz w:val="24"/>
          <w:szCs w:val="24"/>
        </w:rPr>
        <w:t>Rahamat</w:t>
      </w:r>
      <w:proofErr w:type="spellEnd"/>
      <w:r>
        <w:rPr>
          <w:rFonts w:ascii="Times New Roman" w:eastAsia="Times New Roman" w:hAnsi="Times New Roman" w:cs="Times New Roman"/>
          <w:color w:val="000000"/>
          <w:sz w:val="24"/>
          <w:szCs w:val="24"/>
        </w:rPr>
        <w:t xml:space="preserve"> et al., (2022) reported the lipid content in freshwater fish species ranging from 0.316% in </w:t>
      </w:r>
      <w:r>
        <w:rPr>
          <w:rFonts w:ascii="Times New Roman" w:eastAsia="Times New Roman" w:hAnsi="Times New Roman" w:cs="Times New Roman"/>
          <w:i/>
          <w:color w:val="000000"/>
          <w:sz w:val="24"/>
          <w:szCs w:val="24"/>
        </w:rPr>
        <w:t>Channa striata</w:t>
      </w:r>
      <w:r>
        <w:rPr>
          <w:rFonts w:ascii="Times New Roman" w:eastAsia="Times New Roman" w:hAnsi="Times New Roman" w:cs="Times New Roman"/>
          <w:color w:val="000000"/>
          <w:sz w:val="24"/>
          <w:szCs w:val="24"/>
        </w:rPr>
        <w:t xml:space="preserve"> to 3.696% in </w:t>
      </w:r>
      <w:r>
        <w:rPr>
          <w:rFonts w:ascii="Times New Roman" w:eastAsia="Times New Roman" w:hAnsi="Times New Roman" w:cs="Times New Roman"/>
          <w:i/>
          <w:color w:val="000000"/>
          <w:sz w:val="24"/>
          <w:szCs w:val="24"/>
        </w:rPr>
        <w:t xml:space="preserve">Pangasius </w:t>
      </w:r>
      <w:proofErr w:type="spellStart"/>
      <w:r>
        <w:rPr>
          <w:rFonts w:ascii="Times New Roman" w:eastAsia="Times New Roman" w:hAnsi="Times New Roman" w:cs="Times New Roman"/>
          <w:i/>
          <w:color w:val="000000"/>
          <w:sz w:val="24"/>
          <w:szCs w:val="24"/>
        </w:rPr>
        <w:t>pangasius</w:t>
      </w:r>
      <w:proofErr w:type="spellEnd"/>
      <w:r>
        <w:rPr>
          <w:rFonts w:ascii="Times New Roman" w:eastAsia="Times New Roman" w:hAnsi="Times New Roman" w:cs="Times New Roman"/>
          <w:color w:val="000000"/>
          <w:sz w:val="24"/>
          <w:szCs w:val="24"/>
        </w:rPr>
        <w:t xml:space="preserve">. The fat content in </w:t>
      </w:r>
      <w:r>
        <w:rPr>
          <w:rFonts w:ascii="Times New Roman" w:eastAsia="Times New Roman" w:hAnsi="Times New Roman" w:cs="Times New Roman"/>
          <w:i/>
          <w:color w:val="000000"/>
          <w:sz w:val="24"/>
          <w:szCs w:val="24"/>
        </w:rPr>
        <w:t>C. striata</w:t>
      </w:r>
      <w:r>
        <w:rPr>
          <w:rFonts w:ascii="Times New Roman" w:eastAsia="Times New Roman" w:hAnsi="Times New Roman" w:cs="Times New Roman"/>
          <w:color w:val="000000"/>
          <w:sz w:val="24"/>
          <w:szCs w:val="24"/>
        </w:rPr>
        <w:t xml:space="preserve"> was found to be the lowest at 0.12±0.008%, while </w:t>
      </w:r>
      <w:r>
        <w:rPr>
          <w:rFonts w:ascii="Times New Roman" w:eastAsia="Times New Roman" w:hAnsi="Times New Roman" w:cs="Times New Roman"/>
          <w:i/>
          <w:color w:val="000000"/>
          <w:sz w:val="24"/>
          <w:szCs w:val="24"/>
        </w:rPr>
        <w:t xml:space="preserve">H. </w:t>
      </w:r>
      <w:proofErr w:type="spellStart"/>
      <w:r>
        <w:rPr>
          <w:rFonts w:ascii="Times New Roman" w:eastAsia="Times New Roman" w:hAnsi="Times New Roman" w:cs="Times New Roman"/>
          <w:i/>
          <w:color w:val="000000"/>
          <w:sz w:val="24"/>
          <w:szCs w:val="24"/>
        </w:rPr>
        <w:t>fossili</w:t>
      </w:r>
      <w:proofErr w:type="spellEnd"/>
      <w:r>
        <w:rPr>
          <w:rFonts w:ascii="Times New Roman" w:eastAsia="Times New Roman" w:hAnsi="Times New Roman" w:cs="Times New Roman"/>
          <w:color w:val="000000"/>
          <w:sz w:val="24"/>
          <w:szCs w:val="24"/>
        </w:rPr>
        <w:t xml:space="preserve"> exhibited the highest fat content at 0.63±0.019% (</w:t>
      </w:r>
      <w:proofErr w:type="spellStart"/>
      <w:r>
        <w:rPr>
          <w:rFonts w:ascii="Times New Roman" w:eastAsia="Times New Roman" w:hAnsi="Times New Roman" w:cs="Times New Roman"/>
          <w:color w:val="000000"/>
          <w:sz w:val="24"/>
          <w:szCs w:val="24"/>
        </w:rPr>
        <w:t>Fayasa</w:t>
      </w:r>
      <w:proofErr w:type="spellEnd"/>
      <w:r>
        <w:rPr>
          <w:rFonts w:ascii="Times New Roman" w:eastAsia="Times New Roman" w:hAnsi="Times New Roman" w:cs="Times New Roman"/>
          <w:color w:val="000000"/>
          <w:sz w:val="24"/>
          <w:szCs w:val="24"/>
        </w:rPr>
        <w:t xml:space="preserve"> et al., 2021). Mustafa et al., (2012) studies indicated that </w:t>
      </w:r>
      <w:r>
        <w:rPr>
          <w:rFonts w:ascii="Times New Roman" w:eastAsia="Times New Roman" w:hAnsi="Times New Roman" w:cs="Times New Roman"/>
          <w:i/>
          <w:color w:val="000000"/>
          <w:sz w:val="24"/>
          <w:szCs w:val="24"/>
        </w:rPr>
        <w:t xml:space="preserve">Hilsa </w:t>
      </w:r>
      <w:proofErr w:type="spellStart"/>
      <w:r>
        <w:rPr>
          <w:rFonts w:ascii="Times New Roman" w:eastAsia="Times New Roman" w:hAnsi="Times New Roman" w:cs="Times New Roman"/>
          <w:i/>
          <w:color w:val="000000"/>
          <w:sz w:val="24"/>
          <w:szCs w:val="24"/>
        </w:rPr>
        <w:t>ilisha</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sarana</w:t>
      </w:r>
      <w:proofErr w:type="spellEnd"/>
      <w:r>
        <w:rPr>
          <w:rFonts w:ascii="Times New Roman" w:eastAsia="Times New Roman" w:hAnsi="Times New Roman" w:cs="Times New Roman"/>
          <w:color w:val="000000"/>
          <w:sz w:val="24"/>
          <w:szCs w:val="24"/>
        </w:rPr>
        <w:t xml:space="preserve"> have fat contents of 9.49±0.54% and 9.0±1.09%, respectively.  In the further </w:t>
      </w:r>
      <w:r>
        <w:rPr>
          <w:rFonts w:ascii="Times New Roman" w:eastAsia="Times New Roman" w:hAnsi="Times New Roman" w:cs="Times New Roman"/>
          <w:color w:val="000000"/>
          <w:sz w:val="24"/>
          <w:szCs w:val="24"/>
        </w:rPr>
        <w:lastRenderedPageBreak/>
        <w:t xml:space="preserve">study by Mustafa et al., (2013) the minimum and maximum fat content in fish </w:t>
      </w:r>
      <w:r>
        <w:rPr>
          <w:rFonts w:ascii="Times New Roman" w:eastAsia="Times New Roman" w:hAnsi="Times New Roman" w:cs="Times New Roman"/>
          <w:i/>
          <w:color w:val="000000"/>
          <w:sz w:val="24"/>
          <w:szCs w:val="24"/>
        </w:rPr>
        <w:t xml:space="preserve">Puntius </w:t>
      </w:r>
      <w:proofErr w:type="spellStart"/>
      <w:r>
        <w:rPr>
          <w:rFonts w:ascii="Times New Roman" w:eastAsia="Times New Roman" w:hAnsi="Times New Roman" w:cs="Times New Roman"/>
          <w:i/>
          <w:color w:val="000000"/>
          <w:sz w:val="24"/>
          <w:szCs w:val="24"/>
        </w:rPr>
        <w:t>sophore</w:t>
      </w:r>
      <w:proofErr w:type="spellEnd"/>
      <w:r>
        <w:rPr>
          <w:rFonts w:ascii="Times New Roman" w:eastAsia="Times New Roman" w:hAnsi="Times New Roman" w:cs="Times New Roman"/>
          <w:color w:val="000000"/>
          <w:sz w:val="24"/>
          <w:szCs w:val="24"/>
        </w:rPr>
        <w:t xml:space="preserve"> were found to be 5.59±0.88%, 5.88±0.92%, and 5.65±0.95%. Similar results were reported by Mustafa et al. (2022) for both farmed and wild fish, showing lipid content ranging from 0.91% to 5.98%.  In another study</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the muscle fat content of </w:t>
      </w:r>
      <w:r>
        <w:rPr>
          <w:rFonts w:ascii="Times New Roman" w:eastAsia="Times New Roman" w:hAnsi="Times New Roman" w:cs="Times New Roman"/>
          <w:i/>
          <w:color w:val="000000"/>
          <w:sz w:val="24"/>
          <w:szCs w:val="24"/>
        </w:rPr>
        <w:t xml:space="preserve">X. </w:t>
      </w:r>
      <w:proofErr w:type="spellStart"/>
      <w:r>
        <w:rPr>
          <w:rFonts w:ascii="Times New Roman" w:eastAsia="Times New Roman" w:hAnsi="Times New Roman" w:cs="Times New Roman"/>
          <w:i/>
          <w:color w:val="000000"/>
          <w:sz w:val="24"/>
          <w:szCs w:val="24"/>
        </w:rPr>
        <w:t>cancila</w:t>
      </w:r>
      <w:proofErr w:type="spellEnd"/>
      <w:r>
        <w:rPr>
          <w:rFonts w:ascii="Times New Roman" w:eastAsia="Times New Roman" w:hAnsi="Times New Roman" w:cs="Times New Roman"/>
          <w:color w:val="000000"/>
          <w:sz w:val="24"/>
          <w:szCs w:val="24"/>
        </w:rPr>
        <w:t xml:space="preserve"> was reported as 4.66% by Nahid et al. (2014</w:t>
      </w:r>
      <w:r w:rsidR="000128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In terms of species-specific fat contents, </w:t>
      </w:r>
      <w:r>
        <w:rPr>
          <w:rFonts w:ascii="Times New Roman" w:eastAsia="Times New Roman" w:hAnsi="Times New Roman" w:cs="Times New Roman"/>
          <w:i/>
          <w:color w:val="000000"/>
          <w:sz w:val="24"/>
          <w:szCs w:val="24"/>
        </w:rPr>
        <w:t xml:space="preserve">Puntius </w:t>
      </w:r>
      <w:proofErr w:type="spellStart"/>
      <w:r>
        <w:rPr>
          <w:rFonts w:ascii="Times New Roman" w:eastAsia="Times New Roman" w:hAnsi="Times New Roman" w:cs="Times New Roman"/>
          <w:i/>
          <w:color w:val="000000"/>
          <w:sz w:val="24"/>
          <w:szCs w:val="24"/>
        </w:rPr>
        <w:t>sarana</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 xml:space="preserve">Puntius </w:t>
      </w:r>
      <w:proofErr w:type="spellStart"/>
      <w:r>
        <w:rPr>
          <w:rFonts w:ascii="Times New Roman" w:eastAsia="Times New Roman" w:hAnsi="Times New Roman" w:cs="Times New Roman"/>
          <w:i/>
          <w:color w:val="000000"/>
          <w:sz w:val="24"/>
          <w:szCs w:val="24"/>
        </w:rPr>
        <w:t>sophore</w:t>
      </w:r>
      <w:proofErr w:type="spellEnd"/>
      <w:r>
        <w:rPr>
          <w:rFonts w:ascii="Times New Roman" w:eastAsia="Times New Roman" w:hAnsi="Times New Roman" w:cs="Times New Roman"/>
          <w:color w:val="000000"/>
          <w:sz w:val="24"/>
          <w:szCs w:val="24"/>
        </w:rPr>
        <w:t xml:space="preserve"> were found to have fat values of 3.69% and 5.80%, respectively reported by (Bogard et al., 2015; Siddique et al., 2011). Similarly, Begum et al. (2012) reported the muscle fat value of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sarana</w:t>
      </w:r>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be 9.00±1.09%. Zaman et al. (2014) and </w:t>
      </w:r>
      <w:proofErr w:type="spellStart"/>
      <w:r>
        <w:rPr>
          <w:rFonts w:ascii="Times New Roman" w:eastAsia="Times New Roman" w:hAnsi="Times New Roman" w:cs="Times New Roman"/>
          <w:color w:val="000000"/>
          <w:sz w:val="24"/>
          <w:szCs w:val="24"/>
        </w:rPr>
        <w:t>Sarojnalini</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Sarjubala</w:t>
      </w:r>
      <w:proofErr w:type="spellEnd"/>
      <w:r>
        <w:rPr>
          <w:rFonts w:ascii="Times New Roman" w:eastAsia="Times New Roman" w:hAnsi="Times New Roman" w:cs="Times New Roman"/>
          <w:color w:val="000000"/>
          <w:sz w:val="24"/>
          <w:szCs w:val="24"/>
        </w:rPr>
        <w:t xml:space="preserve"> Devi (2014) also documented fat values in various fish species, while </w:t>
      </w:r>
      <w:proofErr w:type="spellStart"/>
      <w:r>
        <w:rPr>
          <w:rFonts w:ascii="Times New Roman" w:eastAsia="Times New Roman" w:hAnsi="Times New Roman" w:cs="Times New Roman"/>
          <w:color w:val="000000"/>
          <w:sz w:val="24"/>
          <w:szCs w:val="24"/>
        </w:rPr>
        <w:t>Bijayalakahmi</w:t>
      </w:r>
      <w:proofErr w:type="spellEnd"/>
      <w:r>
        <w:rPr>
          <w:rFonts w:ascii="Times New Roman" w:eastAsia="Times New Roman" w:hAnsi="Times New Roman" w:cs="Times New Roman"/>
          <w:color w:val="000000"/>
          <w:sz w:val="24"/>
          <w:szCs w:val="24"/>
        </w:rPr>
        <w:t xml:space="preserve"> et al. (2014) recorded a total lipid content of 2.34±0.416% in </w:t>
      </w:r>
      <w:r>
        <w:rPr>
          <w:rFonts w:ascii="Times New Roman" w:eastAsia="Times New Roman" w:hAnsi="Times New Roman" w:cs="Times New Roman"/>
          <w:i/>
          <w:color w:val="000000"/>
          <w:sz w:val="24"/>
          <w:szCs w:val="24"/>
        </w:rPr>
        <w:t xml:space="preserve">Puntius </w:t>
      </w:r>
      <w:proofErr w:type="spellStart"/>
      <w:r>
        <w:rPr>
          <w:rFonts w:ascii="Times New Roman" w:eastAsia="Times New Roman" w:hAnsi="Times New Roman" w:cs="Times New Roman"/>
          <w:i/>
          <w:color w:val="000000"/>
          <w:sz w:val="24"/>
          <w:szCs w:val="24"/>
        </w:rPr>
        <w:t>sophore</w:t>
      </w:r>
      <w:proofErr w:type="spellEnd"/>
      <w:r>
        <w:rPr>
          <w:rFonts w:ascii="Times New Roman" w:eastAsia="Times New Roman" w:hAnsi="Times New Roman" w:cs="Times New Roman"/>
          <w:color w:val="000000"/>
          <w:sz w:val="24"/>
          <w:szCs w:val="24"/>
        </w:rPr>
        <w:t xml:space="preserve">. According to a study by Jahan et al. (2018), oven-dried </w:t>
      </w:r>
      <w:r>
        <w:rPr>
          <w:rFonts w:ascii="Times New Roman" w:eastAsia="Times New Roman" w:hAnsi="Times New Roman" w:cs="Times New Roman"/>
          <w:i/>
          <w:color w:val="000000"/>
          <w:sz w:val="24"/>
          <w:szCs w:val="24"/>
        </w:rPr>
        <w:t>C. striatus</w:t>
      </w:r>
      <w:r>
        <w:rPr>
          <w:rFonts w:ascii="Times New Roman" w:eastAsia="Times New Roman" w:hAnsi="Times New Roman" w:cs="Times New Roman"/>
          <w:color w:val="000000"/>
          <w:sz w:val="24"/>
          <w:szCs w:val="24"/>
        </w:rPr>
        <w:t xml:space="preserve"> had a lipid content of 5.04%, while </w:t>
      </w:r>
      <w:r>
        <w:rPr>
          <w:rFonts w:ascii="Times New Roman" w:eastAsia="Times New Roman" w:hAnsi="Times New Roman" w:cs="Times New Roman"/>
          <w:i/>
          <w:color w:val="000000"/>
          <w:sz w:val="24"/>
          <w:szCs w:val="24"/>
        </w:rPr>
        <w:t>C. punctatus</w:t>
      </w:r>
      <w:r>
        <w:rPr>
          <w:rFonts w:ascii="Times New Roman" w:eastAsia="Times New Roman" w:hAnsi="Times New Roman" w:cs="Times New Roman"/>
          <w:color w:val="000000"/>
          <w:sz w:val="24"/>
          <w:szCs w:val="24"/>
        </w:rPr>
        <w:t xml:space="preserve"> contained 7.86%. </w:t>
      </w:r>
      <w:proofErr w:type="spellStart"/>
      <w:r>
        <w:rPr>
          <w:rFonts w:ascii="Times New Roman" w:eastAsia="Times New Roman" w:hAnsi="Times New Roman" w:cs="Times New Roman"/>
          <w:color w:val="000000"/>
          <w:sz w:val="24"/>
          <w:szCs w:val="24"/>
        </w:rPr>
        <w:t>Flowra</w:t>
      </w:r>
      <w:proofErr w:type="spellEnd"/>
      <w:r>
        <w:rPr>
          <w:rFonts w:ascii="Times New Roman" w:eastAsia="Times New Roman" w:hAnsi="Times New Roman" w:cs="Times New Roman"/>
          <w:color w:val="000000"/>
          <w:sz w:val="24"/>
          <w:szCs w:val="24"/>
        </w:rPr>
        <w:t xml:space="preserve"> et al. (2012) found that dried </w:t>
      </w:r>
      <w:r>
        <w:rPr>
          <w:rFonts w:ascii="Times New Roman" w:eastAsia="Times New Roman" w:hAnsi="Times New Roman" w:cs="Times New Roman"/>
          <w:i/>
          <w:color w:val="000000"/>
          <w:sz w:val="24"/>
          <w:szCs w:val="24"/>
        </w:rPr>
        <w:t>C. punctatus</w:t>
      </w:r>
      <w:r>
        <w:rPr>
          <w:rFonts w:ascii="Times New Roman" w:eastAsia="Times New Roman" w:hAnsi="Times New Roman" w:cs="Times New Roman"/>
          <w:color w:val="000000"/>
          <w:sz w:val="24"/>
          <w:szCs w:val="24"/>
        </w:rPr>
        <w:t xml:space="preserve"> had a lower lipid content of 2.31%. The low lipid values observed align with those found in other freshwater fish species ranging from 0.09% to 2.35% and 1.53% to 5.41% (Mustafa et al., 2015; Mazumder et al., 2008). Okland et al. (2005) conducted a detailed study of the proximate composition of deep-sea </w:t>
      </w:r>
      <w:proofErr w:type="spellStart"/>
      <w:r>
        <w:rPr>
          <w:rFonts w:ascii="Times New Roman" w:eastAsia="Times New Roman" w:hAnsi="Times New Roman" w:cs="Times New Roman"/>
          <w:color w:val="000000"/>
          <w:sz w:val="24"/>
          <w:szCs w:val="24"/>
        </w:rPr>
        <w:t>teleosts</w:t>
      </w:r>
      <w:proofErr w:type="spellEnd"/>
      <w:r>
        <w:rPr>
          <w:rFonts w:ascii="Times New Roman" w:eastAsia="Times New Roman" w:hAnsi="Times New Roman" w:cs="Times New Roman"/>
          <w:color w:val="000000"/>
          <w:sz w:val="24"/>
          <w:szCs w:val="24"/>
        </w:rPr>
        <w:t xml:space="preserve"> and elasmobranchs, finding the highest lipid content in </w:t>
      </w:r>
      <w:r>
        <w:rPr>
          <w:rFonts w:ascii="Times New Roman" w:eastAsia="Times New Roman" w:hAnsi="Times New Roman" w:cs="Times New Roman"/>
          <w:i/>
          <w:color w:val="000000"/>
          <w:sz w:val="24"/>
          <w:szCs w:val="24"/>
        </w:rPr>
        <w:t>A. agassizii</w:t>
      </w:r>
      <w:r>
        <w:rPr>
          <w:rFonts w:ascii="Times New Roman" w:eastAsia="Times New Roman" w:hAnsi="Times New Roman" w:cs="Times New Roman"/>
          <w:color w:val="000000"/>
          <w:sz w:val="24"/>
          <w:szCs w:val="24"/>
        </w:rPr>
        <w:t xml:space="preserve"> at 3.60% and the lowest in </w:t>
      </w:r>
      <w:r>
        <w:rPr>
          <w:rFonts w:ascii="Times New Roman" w:eastAsia="Times New Roman" w:hAnsi="Times New Roman" w:cs="Times New Roman"/>
          <w:i/>
          <w:color w:val="000000"/>
          <w:sz w:val="24"/>
          <w:szCs w:val="24"/>
        </w:rPr>
        <w:t xml:space="preserve">Mora </w:t>
      </w:r>
      <w:proofErr w:type="spellStart"/>
      <w:r>
        <w:rPr>
          <w:rFonts w:ascii="Times New Roman" w:eastAsia="Times New Roman" w:hAnsi="Times New Roman" w:cs="Times New Roman"/>
          <w:i/>
          <w:color w:val="000000"/>
          <w:sz w:val="24"/>
          <w:szCs w:val="24"/>
        </w:rPr>
        <w:t>moro</w:t>
      </w:r>
      <w:proofErr w:type="spellEnd"/>
      <w:r>
        <w:rPr>
          <w:rFonts w:ascii="Times New Roman" w:eastAsia="Times New Roman" w:hAnsi="Times New Roman" w:cs="Times New Roman"/>
          <w:color w:val="000000"/>
          <w:sz w:val="24"/>
          <w:szCs w:val="24"/>
        </w:rPr>
        <w:t xml:space="preserve"> at 0.41%. </w:t>
      </w:r>
      <w:proofErr w:type="spellStart"/>
      <w:r>
        <w:rPr>
          <w:rFonts w:ascii="Times New Roman" w:eastAsia="Times New Roman" w:hAnsi="Times New Roman" w:cs="Times New Roman"/>
          <w:color w:val="000000"/>
          <w:sz w:val="24"/>
          <w:szCs w:val="24"/>
        </w:rPr>
        <w:t>Ghassem</w:t>
      </w:r>
      <w:proofErr w:type="spellEnd"/>
      <w:r>
        <w:rPr>
          <w:rFonts w:ascii="Times New Roman" w:eastAsia="Times New Roman" w:hAnsi="Times New Roman" w:cs="Times New Roman"/>
          <w:color w:val="000000"/>
          <w:sz w:val="24"/>
          <w:szCs w:val="24"/>
        </w:rPr>
        <w:t xml:space="preserve"> et al., (2009) studied the Malaysian freshwater fish species and found that the </w:t>
      </w:r>
      <w:r>
        <w:rPr>
          <w:rFonts w:ascii="Times New Roman" w:eastAsia="Times New Roman" w:hAnsi="Times New Roman" w:cs="Times New Roman"/>
          <w:i/>
          <w:color w:val="000000"/>
          <w:sz w:val="24"/>
          <w:szCs w:val="24"/>
        </w:rPr>
        <w:t xml:space="preserve">Pangasius </w:t>
      </w:r>
      <w:proofErr w:type="spellStart"/>
      <w:r>
        <w:rPr>
          <w:rFonts w:ascii="Times New Roman" w:eastAsia="Times New Roman" w:hAnsi="Times New Roman" w:cs="Times New Roman"/>
          <w:i/>
          <w:color w:val="000000"/>
          <w:sz w:val="24"/>
          <w:szCs w:val="24"/>
        </w:rPr>
        <w:t>sutchi</w:t>
      </w:r>
      <w:proofErr w:type="spellEnd"/>
      <w:r>
        <w:rPr>
          <w:rFonts w:ascii="Times New Roman" w:eastAsia="Times New Roman" w:hAnsi="Times New Roman" w:cs="Times New Roman"/>
          <w:color w:val="000000"/>
          <w:sz w:val="24"/>
          <w:szCs w:val="24"/>
        </w:rPr>
        <w:t xml:space="preserve"> had the highest fat content at 8.80%, whereas </w:t>
      </w:r>
      <w:r>
        <w:rPr>
          <w:rFonts w:ascii="Times New Roman" w:eastAsia="Times New Roman" w:hAnsi="Times New Roman" w:cs="Times New Roman"/>
          <w:i/>
          <w:color w:val="000000"/>
          <w:sz w:val="24"/>
          <w:szCs w:val="24"/>
        </w:rPr>
        <w:t>C. striatus</w:t>
      </w:r>
      <w:r>
        <w:rPr>
          <w:rFonts w:ascii="Times New Roman" w:eastAsia="Times New Roman" w:hAnsi="Times New Roman" w:cs="Times New Roman"/>
          <w:color w:val="000000"/>
          <w:sz w:val="24"/>
          <w:szCs w:val="24"/>
        </w:rPr>
        <w:t xml:space="preserve"> exhibited the lowest at 2.30%. Additionally, Ganai and Ahmed (2013) investigated the fat content in freshwater fish species collected from Kashmir </w:t>
      </w:r>
      <w:r>
        <w:rPr>
          <w:rFonts w:ascii="Times New Roman" w:eastAsia="Times New Roman" w:hAnsi="Times New Roman" w:cs="Times New Roman"/>
          <w:sz w:val="24"/>
          <w:szCs w:val="24"/>
        </w:rPr>
        <w:t>Valley</w:t>
      </w:r>
      <w:r>
        <w:rPr>
          <w:rFonts w:ascii="Times New Roman" w:eastAsia="Times New Roman" w:hAnsi="Times New Roman" w:cs="Times New Roman"/>
          <w:color w:val="000000"/>
          <w:sz w:val="24"/>
          <w:szCs w:val="24"/>
        </w:rPr>
        <w:t xml:space="preserve">, revealing notable variations in fat content, with the highest at 7.42% in </w:t>
      </w:r>
      <w:r>
        <w:rPr>
          <w:rFonts w:ascii="Times New Roman" w:eastAsia="Times New Roman" w:hAnsi="Times New Roman" w:cs="Times New Roman"/>
          <w:i/>
          <w:color w:val="000000"/>
          <w:sz w:val="24"/>
          <w:szCs w:val="24"/>
        </w:rPr>
        <w:t xml:space="preserve">S. </w:t>
      </w:r>
      <w:proofErr w:type="spellStart"/>
      <w:r>
        <w:rPr>
          <w:rFonts w:ascii="Times New Roman" w:eastAsia="Times New Roman" w:hAnsi="Times New Roman" w:cs="Times New Roman"/>
          <w:i/>
          <w:color w:val="000000"/>
          <w:sz w:val="24"/>
          <w:szCs w:val="24"/>
        </w:rPr>
        <w:t>niger</w:t>
      </w:r>
      <w:proofErr w:type="spellEnd"/>
      <w:r>
        <w:rPr>
          <w:rFonts w:ascii="Times New Roman" w:eastAsia="Times New Roman" w:hAnsi="Times New Roman" w:cs="Times New Roman"/>
          <w:color w:val="000000"/>
          <w:sz w:val="24"/>
          <w:szCs w:val="24"/>
        </w:rPr>
        <w:t xml:space="preserve"> and the lowest in </w:t>
      </w:r>
      <w:r>
        <w:rPr>
          <w:rFonts w:ascii="Times New Roman" w:eastAsia="Times New Roman" w:hAnsi="Times New Roman" w:cs="Times New Roman"/>
          <w:i/>
          <w:color w:val="000000"/>
          <w:sz w:val="24"/>
          <w:szCs w:val="24"/>
        </w:rPr>
        <w:t xml:space="preserve">S. </w:t>
      </w:r>
      <w:proofErr w:type="spellStart"/>
      <w:r>
        <w:rPr>
          <w:rFonts w:ascii="Times New Roman" w:eastAsia="Times New Roman" w:hAnsi="Times New Roman" w:cs="Times New Roman"/>
          <w:i/>
          <w:color w:val="000000"/>
          <w:sz w:val="24"/>
          <w:szCs w:val="24"/>
        </w:rPr>
        <w:t>labiatus</w:t>
      </w:r>
      <w:proofErr w:type="spellEnd"/>
      <w:r>
        <w:rPr>
          <w:rFonts w:ascii="Times New Roman" w:eastAsia="Times New Roman" w:hAnsi="Times New Roman" w:cs="Times New Roman"/>
          <w:color w:val="000000"/>
          <w:sz w:val="24"/>
          <w:szCs w:val="24"/>
        </w:rPr>
        <w:t xml:space="preserve">. Daniel (2015) studied three commercially important fish species in Nigeria, and they found that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nigrodigitatus</w:t>
      </w:r>
      <w:proofErr w:type="spellEnd"/>
      <w:r>
        <w:rPr>
          <w:rFonts w:ascii="Times New Roman" w:eastAsia="Times New Roman" w:hAnsi="Times New Roman" w:cs="Times New Roman"/>
          <w:color w:val="000000"/>
          <w:sz w:val="24"/>
          <w:szCs w:val="24"/>
        </w:rPr>
        <w:t xml:space="preserve"> had the highest fat content at 10.62%, whereas </w:t>
      </w:r>
      <w:r>
        <w:rPr>
          <w:rFonts w:ascii="Times New Roman" w:eastAsia="Times New Roman" w:hAnsi="Times New Roman" w:cs="Times New Roman"/>
          <w:i/>
          <w:color w:val="000000"/>
          <w:sz w:val="24"/>
          <w:szCs w:val="24"/>
        </w:rPr>
        <w:t>C. senegalensis</w:t>
      </w:r>
      <w:r>
        <w:rPr>
          <w:rFonts w:ascii="Times New Roman" w:eastAsia="Times New Roman" w:hAnsi="Times New Roman" w:cs="Times New Roman"/>
          <w:color w:val="000000"/>
          <w:sz w:val="24"/>
          <w:szCs w:val="24"/>
        </w:rPr>
        <w:t xml:space="preserve"> had the lowest at 2.57%.  Mohanty et al., (2015) found the lowest fat content at 3.45% for </w:t>
      </w:r>
      <w:r>
        <w:rPr>
          <w:rFonts w:ascii="Times New Roman" w:eastAsia="Times New Roman" w:hAnsi="Times New Roman" w:cs="Times New Roman"/>
          <w:i/>
          <w:color w:val="000000"/>
          <w:sz w:val="24"/>
          <w:szCs w:val="24"/>
        </w:rPr>
        <w:t xml:space="preserve">S. </w:t>
      </w:r>
      <w:proofErr w:type="spellStart"/>
      <w:r>
        <w:rPr>
          <w:rFonts w:ascii="Times New Roman" w:eastAsia="Times New Roman" w:hAnsi="Times New Roman" w:cs="Times New Roman"/>
          <w:i/>
          <w:color w:val="000000"/>
          <w:sz w:val="24"/>
          <w:szCs w:val="24"/>
        </w:rPr>
        <w:t>sihama</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 xml:space="preserve">highest at 18.88% for </w:t>
      </w:r>
      <w:r>
        <w:rPr>
          <w:rFonts w:ascii="Times New Roman" w:eastAsia="Times New Roman" w:hAnsi="Times New Roman" w:cs="Times New Roman"/>
          <w:i/>
          <w:color w:val="000000"/>
          <w:sz w:val="24"/>
          <w:szCs w:val="24"/>
        </w:rPr>
        <w:t xml:space="preserve">H. </w:t>
      </w:r>
      <w:proofErr w:type="spellStart"/>
      <w:r>
        <w:rPr>
          <w:rFonts w:ascii="Times New Roman" w:eastAsia="Times New Roman" w:hAnsi="Times New Roman" w:cs="Times New Roman"/>
          <w:i/>
          <w:color w:val="000000"/>
          <w:sz w:val="24"/>
          <w:szCs w:val="24"/>
        </w:rPr>
        <w:t>ilisha</w:t>
      </w:r>
      <w:proofErr w:type="spellEnd"/>
      <w:r>
        <w:rPr>
          <w:rFonts w:ascii="Times New Roman" w:eastAsia="Times New Roman" w:hAnsi="Times New Roman" w:cs="Times New Roman"/>
          <w:color w:val="000000"/>
          <w:sz w:val="24"/>
          <w:szCs w:val="24"/>
        </w:rPr>
        <w:t xml:space="preserve">. A detailed study on the nutritional profiles of 39 fish species from India revealed that, among all the species analyzed, the migratory fish </w:t>
      </w:r>
      <w:r>
        <w:rPr>
          <w:rFonts w:ascii="Times New Roman" w:eastAsia="Times New Roman" w:hAnsi="Times New Roman" w:cs="Times New Roman"/>
          <w:i/>
          <w:color w:val="000000"/>
          <w:sz w:val="24"/>
          <w:szCs w:val="24"/>
        </w:rPr>
        <w:t xml:space="preserve">T. </w:t>
      </w:r>
      <w:proofErr w:type="spellStart"/>
      <w:r>
        <w:rPr>
          <w:rFonts w:ascii="Times New Roman" w:eastAsia="Times New Roman" w:hAnsi="Times New Roman" w:cs="Times New Roman"/>
          <w:i/>
          <w:color w:val="000000"/>
          <w:sz w:val="24"/>
          <w:szCs w:val="24"/>
        </w:rPr>
        <w:t>ilisha</w:t>
      </w:r>
      <w:proofErr w:type="spellEnd"/>
      <w:r>
        <w:rPr>
          <w:rFonts w:ascii="Times New Roman" w:eastAsia="Times New Roman" w:hAnsi="Times New Roman" w:cs="Times New Roman"/>
          <w:color w:val="000000"/>
          <w:sz w:val="24"/>
          <w:szCs w:val="24"/>
        </w:rPr>
        <w:t xml:space="preserve"> had the highest crude fat content, reaching 10.50%. This was followed by </w:t>
      </w:r>
      <w:r>
        <w:rPr>
          <w:rFonts w:ascii="Times New Roman" w:eastAsia="Times New Roman" w:hAnsi="Times New Roman" w:cs="Times New Roman"/>
          <w:i/>
          <w:color w:val="000000"/>
          <w:sz w:val="24"/>
          <w:szCs w:val="24"/>
        </w:rPr>
        <w:t xml:space="preserve">Sardinella </w:t>
      </w:r>
      <w:proofErr w:type="spellStart"/>
      <w:r>
        <w:rPr>
          <w:rFonts w:ascii="Times New Roman" w:eastAsia="Times New Roman" w:hAnsi="Times New Roman" w:cs="Times New Roman"/>
          <w:i/>
          <w:color w:val="000000"/>
          <w:sz w:val="24"/>
          <w:szCs w:val="24"/>
        </w:rPr>
        <w:t>longiceps</w:t>
      </w:r>
      <w:proofErr w:type="spellEnd"/>
      <w:r>
        <w:rPr>
          <w:rFonts w:ascii="Times New Roman" w:eastAsia="Times New Roman" w:hAnsi="Times New Roman" w:cs="Times New Roman"/>
          <w:color w:val="000000"/>
          <w:sz w:val="24"/>
          <w:szCs w:val="24"/>
        </w:rPr>
        <w:t xml:space="preserve">, a marine fish, with a fat content of 9.20%. In contrast, </w:t>
      </w:r>
      <w:r>
        <w:rPr>
          <w:rFonts w:ascii="Times New Roman" w:eastAsia="Times New Roman" w:hAnsi="Times New Roman" w:cs="Times New Roman"/>
          <w:i/>
          <w:color w:val="000000"/>
          <w:sz w:val="24"/>
          <w:szCs w:val="24"/>
        </w:rPr>
        <w:t xml:space="preserve">T. </w:t>
      </w:r>
      <w:proofErr w:type="spellStart"/>
      <w:r>
        <w:rPr>
          <w:rFonts w:ascii="Times New Roman" w:eastAsia="Times New Roman" w:hAnsi="Times New Roman" w:cs="Times New Roman"/>
          <w:i/>
          <w:color w:val="000000"/>
          <w:sz w:val="24"/>
          <w:szCs w:val="24"/>
        </w:rPr>
        <w:t>albacares</w:t>
      </w:r>
      <w:proofErr w:type="spellEnd"/>
      <w:r>
        <w:rPr>
          <w:rFonts w:ascii="Times New Roman" w:eastAsia="Times New Roman" w:hAnsi="Times New Roman" w:cs="Times New Roman"/>
          <w:color w:val="000000"/>
          <w:sz w:val="24"/>
          <w:szCs w:val="24"/>
        </w:rPr>
        <w:t xml:space="preserve"> was found to have the lowest fat content at just 0.60% (Mohanty et al., 2016).  </w:t>
      </w:r>
      <w:proofErr w:type="spellStart"/>
      <w:r>
        <w:rPr>
          <w:rFonts w:ascii="Times New Roman" w:eastAsia="Times New Roman" w:hAnsi="Times New Roman" w:cs="Times New Roman"/>
          <w:color w:val="000000"/>
          <w:sz w:val="24"/>
          <w:szCs w:val="24"/>
        </w:rPr>
        <w:t>Njinkoue</w:t>
      </w:r>
      <w:proofErr w:type="spellEnd"/>
      <w:r>
        <w:rPr>
          <w:rFonts w:ascii="Times New Roman" w:eastAsia="Times New Roman" w:hAnsi="Times New Roman" w:cs="Times New Roman"/>
          <w:color w:val="000000"/>
          <w:sz w:val="24"/>
          <w:szCs w:val="24"/>
        </w:rPr>
        <w:t xml:space="preserve"> et al. (2016) examined the fat content in two marine fish species collected from the Cameroonian coast, showed quite low-fat content in </w:t>
      </w:r>
      <w:r>
        <w:rPr>
          <w:rFonts w:ascii="Times New Roman" w:eastAsia="Times New Roman" w:hAnsi="Times New Roman" w:cs="Times New Roman"/>
          <w:i/>
          <w:color w:val="000000"/>
          <w:sz w:val="24"/>
          <w:szCs w:val="24"/>
        </w:rPr>
        <w:t>P. elongates</w:t>
      </w:r>
      <w:r>
        <w:rPr>
          <w:rFonts w:ascii="Times New Roman" w:eastAsia="Times New Roman" w:hAnsi="Times New Roman" w:cs="Times New Roman"/>
          <w:color w:val="000000"/>
          <w:sz w:val="24"/>
          <w:szCs w:val="24"/>
        </w:rPr>
        <w:t xml:space="preserve"> at 0.36% and </w:t>
      </w:r>
      <w:r>
        <w:rPr>
          <w:rFonts w:ascii="Times New Roman" w:eastAsia="Times New Roman" w:hAnsi="Times New Roman" w:cs="Times New Roman"/>
          <w:i/>
          <w:color w:val="000000"/>
          <w:sz w:val="24"/>
          <w:szCs w:val="24"/>
        </w:rPr>
        <w:t>P. typus</w:t>
      </w:r>
      <w:r>
        <w:rPr>
          <w:rFonts w:ascii="Times New Roman" w:eastAsia="Times New Roman" w:hAnsi="Times New Roman" w:cs="Times New Roman"/>
          <w:color w:val="000000"/>
          <w:sz w:val="24"/>
          <w:szCs w:val="24"/>
        </w:rPr>
        <w:t xml:space="preserve"> at 0.46%.   (Gul et al., 2017) found that </w:t>
      </w:r>
      <w:r>
        <w:rPr>
          <w:rFonts w:ascii="Times New Roman" w:eastAsia="Times New Roman" w:hAnsi="Times New Roman" w:cs="Times New Roman"/>
          <w:i/>
          <w:color w:val="000000"/>
          <w:sz w:val="24"/>
          <w:szCs w:val="24"/>
        </w:rPr>
        <w:t xml:space="preserve">G. </w:t>
      </w:r>
      <w:proofErr w:type="spellStart"/>
      <w:r>
        <w:rPr>
          <w:rFonts w:ascii="Times New Roman" w:eastAsia="Times New Roman" w:hAnsi="Times New Roman" w:cs="Times New Roman"/>
          <w:i/>
          <w:color w:val="000000"/>
          <w:sz w:val="24"/>
          <w:szCs w:val="24"/>
        </w:rPr>
        <w:t>gotyla</w:t>
      </w:r>
      <w:proofErr w:type="spellEnd"/>
      <w:r>
        <w:rPr>
          <w:rFonts w:ascii="Times New Roman" w:eastAsia="Times New Roman" w:hAnsi="Times New Roman" w:cs="Times New Roman"/>
          <w:color w:val="000000"/>
          <w:sz w:val="24"/>
          <w:szCs w:val="24"/>
        </w:rPr>
        <w:t xml:space="preserve"> had the highest fat content at 6.00%, while </w:t>
      </w:r>
      <w:r>
        <w:rPr>
          <w:rFonts w:ascii="Times New Roman" w:eastAsia="Times New Roman" w:hAnsi="Times New Roman" w:cs="Times New Roman"/>
          <w:i/>
          <w:color w:val="000000"/>
          <w:sz w:val="24"/>
          <w:szCs w:val="24"/>
        </w:rPr>
        <w:t xml:space="preserve">B. </w:t>
      </w:r>
      <w:proofErr w:type="spellStart"/>
      <w:r>
        <w:rPr>
          <w:rFonts w:ascii="Times New Roman" w:eastAsia="Times New Roman" w:hAnsi="Times New Roman" w:cs="Times New Roman"/>
          <w:i/>
          <w:color w:val="000000"/>
          <w:sz w:val="24"/>
          <w:szCs w:val="24"/>
        </w:rPr>
        <w:t>pakistanicus</w:t>
      </w:r>
      <w:r>
        <w:rPr>
          <w:rFonts w:ascii="Times New Roman" w:eastAsia="Times New Roman" w:hAnsi="Times New Roman" w:cs="Times New Roman"/>
          <w:color w:val="000000"/>
          <w:sz w:val="24"/>
          <w:szCs w:val="24"/>
        </w:rPr>
        <w:t>showed</w:t>
      </w:r>
      <w:proofErr w:type="spellEnd"/>
      <w:r>
        <w:rPr>
          <w:rFonts w:ascii="Times New Roman" w:eastAsia="Times New Roman" w:hAnsi="Times New Roman" w:cs="Times New Roman"/>
          <w:color w:val="000000"/>
          <w:sz w:val="24"/>
          <w:szCs w:val="24"/>
        </w:rPr>
        <w:t xml:space="preserve"> the lowest at 1.00%. (</w:t>
      </w:r>
      <w:proofErr w:type="spellStart"/>
      <w:r>
        <w:rPr>
          <w:rFonts w:ascii="Times New Roman" w:eastAsia="Times New Roman" w:hAnsi="Times New Roman" w:cs="Times New Roman"/>
          <w:color w:val="000000"/>
          <w:sz w:val="24"/>
          <w:szCs w:val="24"/>
        </w:rPr>
        <w:t>Teame</w:t>
      </w:r>
      <w:proofErr w:type="spellEnd"/>
      <w:r>
        <w:rPr>
          <w:rFonts w:ascii="Times New Roman" w:eastAsia="Times New Roman" w:hAnsi="Times New Roman" w:cs="Times New Roman"/>
          <w:color w:val="000000"/>
          <w:sz w:val="24"/>
          <w:szCs w:val="24"/>
        </w:rPr>
        <w:t xml:space="preserve"> et al., 2016) studied the commonly important fish species in Ethiopia </w:t>
      </w:r>
      <w:r>
        <w:rPr>
          <w:rFonts w:ascii="Times New Roman" w:eastAsia="Times New Roman" w:hAnsi="Times New Roman" w:cs="Times New Roman"/>
          <w:sz w:val="24"/>
          <w:szCs w:val="24"/>
        </w:rPr>
        <w:t xml:space="preserve">and </w:t>
      </w:r>
      <w:r>
        <w:rPr>
          <w:rFonts w:ascii="Times New Roman" w:eastAsia="Times New Roman" w:hAnsi="Times New Roman" w:cs="Times New Roman"/>
          <w:color w:val="000000"/>
          <w:sz w:val="24"/>
          <w:szCs w:val="24"/>
        </w:rPr>
        <w:lastRenderedPageBreak/>
        <w:t xml:space="preserve">reported significant variation in fat content, with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gariepinus</w:t>
      </w:r>
      <w:proofErr w:type="spellEnd"/>
      <w:r>
        <w:rPr>
          <w:rFonts w:ascii="Times New Roman" w:eastAsia="Times New Roman" w:hAnsi="Times New Roman" w:cs="Times New Roman"/>
          <w:color w:val="000000"/>
          <w:sz w:val="24"/>
          <w:szCs w:val="24"/>
        </w:rPr>
        <w:t xml:space="preserve"> having the highest value at 5.74%, while </w:t>
      </w:r>
      <w:r>
        <w:rPr>
          <w:rFonts w:ascii="Times New Roman" w:eastAsia="Times New Roman" w:hAnsi="Times New Roman" w:cs="Times New Roman"/>
          <w:i/>
          <w:color w:val="000000"/>
          <w:sz w:val="24"/>
          <w:szCs w:val="24"/>
        </w:rPr>
        <w:t>C. carpio</w:t>
      </w:r>
      <w:r>
        <w:rPr>
          <w:rFonts w:ascii="Times New Roman" w:eastAsia="Times New Roman" w:hAnsi="Times New Roman" w:cs="Times New Roman"/>
          <w:color w:val="000000"/>
          <w:sz w:val="24"/>
          <w:szCs w:val="24"/>
        </w:rPr>
        <w:t xml:space="preserve"> had the lowest at 1.26%. </w:t>
      </w:r>
      <w:r w:rsidRPr="00406B02">
        <w:rPr>
          <w:rFonts w:ascii="Times New Roman" w:eastAsia="Times New Roman" w:hAnsi="Times New Roman" w:cs="Times New Roman"/>
          <w:color w:val="000000"/>
          <w:sz w:val="24"/>
          <w:szCs w:val="24"/>
        </w:rPr>
        <w:t xml:space="preserve">A similar study in the southern Gulf of Lake Tana, Ethiopia, found the highest fat content in </w:t>
      </w:r>
      <w:r w:rsidRPr="00406B02">
        <w:rPr>
          <w:rFonts w:ascii="Times New Roman" w:eastAsia="Times New Roman" w:hAnsi="Times New Roman" w:cs="Times New Roman"/>
          <w:i/>
          <w:color w:val="000000"/>
          <w:sz w:val="24"/>
          <w:szCs w:val="24"/>
        </w:rPr>
        <w:t>L. intermedius</w:t>
      </w:r>
      <w:r w:rsidRPr="00406B02">
        <w:rPr>
          <w:rFonts w:ascii="Times New Roman" w:eastAsia="Times New Roman" w:hAnsi="Times New Roman" w:cs="Times New Roman"/>
          <w:color w:val="000000"/>
          <w:sz w:val="24"/>
          <w:szCs w:val="24"/>
        </w:rPr>
        <w:t xml:space="preserve"> at 2.40%, and the lowest in </w:t>
      </w:r>
      <w:r w:rsidRPr="00406B02">
        <w:rPr>
          <w:rFonts w:ascii="Times New Roman" w:eastAsia="Times New Roman" w:hAnsi="Times New Roman" w:cs="Times New Roman"/>
          <w:i/>
          <w:color w:val="000000"/>
          <w:sz w:val="24"/>
          <w:szCs w:val="24"/>
        </w:rPr>
        <w:t>O. niloticus</w:t>
      </w:r>
      <w:r w:rsidRPr="00406B02">
        <w:rPr>
          <w:rFonts w:ascii="Times New Roman" w:eastAsia="Times New Roman" w:hAnsi="Times New Roman" w:cs="Times New Roman"/>
          <w:color w:val="000000"/>
          <w:sz w:val="24"/>
          <w:szCs w:val="24"/>
        </w:rPr>
        <w:t xml:space="preserve"> at 0.60% (Geremew et al., 2020)</w:t>
      </w:r>
      <w:r w:rsidR="004904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lowest fat content was observed in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macropomum</w:t>
      </w:r>
      <w:proofErr w:type="spellEnd"/>
      <w:r>
        <w:rPr>
          <w:rFonts w:ascii="Times New Roman" w:eastAsia="Times New Roman" w:hAnsi="Times New Roman" w:cs="Times New Roman"/>
          <w:color w:val="000000"/>
          <w:sz w:val="24"/>
          <w:szCs w:val="24"/>
        </w:rPr>
        <w:t xml:space="preserve">, while the highest was found in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brachypomus</w:t>
      </w:r>
      <w:proofErr w:type="spellEnd"/>
      <w:r>
        <w:rPr>
          <w:rFonts w:ascii="Times New Roman" w:eastAsia="Times New Roman" w:hAnsi="Times New Roman" w:cs="Times New Roman"/>
          <w:color w:val="000000"/>
          <w:sz w:val="24"/>
          <w:szCs w:val="24"/>
        </w:rPr>
        <w:t xml:space="preserve">. Younis et al. (2021) investigated the fat content in five marine fish species from the Red Sea and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 xml:space="preserve">range of fat content was recorded as 1.52% to 2.97%, with </w:t>
      </w:r>
      <w:proofErr w:type="spellStart"/>
      <w:r>
        <w:rPr>
          <w:rFonts w:ascii="Times New Roman" w:eastAsia="Times New Roman" w:hAnsi="Times New Roman" w:cs="Times New Roman"/>
          <w:i/>
          <w:color w:val="000000"/>
          <w:sz w:val="24"/>
          <w:szCs w:val="24"/>
        </w:rPr>
        <w:t>Plectropomusareolatus</w:t>
      </w:r>
      <w:proofErr w:type="spellEnd"/>
      <w:r>
        <w:rPr>
          <w:rFonts w:ascii="Times New Roman" w:eastAsia="Times New Roman" w:hAnsi="Times New Roman" w:cs="Times New Roman"/>
          <w:color w:val="000000"/>
          <w:sz w:val="24"/>
          <w:szCs w:val="24"/>
        </w:rPr>
        <w:t xml:space="preserve"> having the lowest and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coeruleopunctatus</w:t>
      </w:r>
      <w:proofErr w:type="spellEnd"/>
      <w:r>
        <w:rPr>
          <w:rFonts w:ascii="Times New Roman" w:eastAsia="Times New Roman" w:hAnsi="Times New Roman" w:cs="Times New Roman"/>
          <w:color w:val="000000"/>
          <w:sz w:val="24"/>
          <w:szCs w:val="24"/>
        </w:rPr>
        <w:t xml:space="preserve"> the highest fat content. Palani et al., (2014) in their detailed study </w:t>
      </w:r>
      <w:r>
        <w:rPr>
          <w:rFonts w:ascii="Times New Roman" w:eastAsia="Times New Roman" w:hAnsi="Times New Roman" w:cs="Times New Roman"/>
          <w:sz w:val="24"/>
          <w:szCs w:val="24"/>
        </w:rPr>
        <w:t>of</w:t>
      </w:r>
      <w:r>
        <w:rPr>
          <w:rFonts w:ascii="Times New Roman" w:eastAsia="Times New Roman" w:hAnsi="Times New Roman" w:cs="Times New Roman"/>
          <w:color w:val="000000"/>
          <w:sz w:val="24"/>
          <w:szCs w:val="24"/>
        </w:rPr>
        <w:t xml:space="preserve"> 23 medium-sized marine finfish species collected from the </w:t>
      </w:r>
      <w:proofErr w:type="spellStart"/>
      <w:r>
        <w:rPr>
          <w:rFonts w:ascii="Times New Roman" w:eastAsia="Times New Roman" w:hAnsi="Times New Roman" w:cs="Times New Roman"/>
          <w:color w:val="000000"/>
          <w:sz w:val="24"/>
          <w:szCs w:val="24"/>
        </w:rPr>
        <w:t>Thoothukudi</w:t>
      </w:r>
      <w:proofErr w:type="spellEnd"/>
      <w:r>
        <w:rPr>
          <w:rFonts w:ascii="Times New Roman" w:eastAsia="Times New Roman" w:hAnsi="Times New Roman" w:cs="Times New Roman"/>
          <w:color w:val="000000"/>
          <w:sz w:val="24"/>
          <w:szCs w:val="24"/>
        </w:rPr>
        <w:t xml:space="preserve"> coast of India, showed fat content varied between 0.24% and 14.72%. </w:t>
      </w:r>
      <w:proofErr w:type="spellStart"/>
      <w:r>
        <w:rPr>
          <w:rFonts w:ascii="Times New Roman" w:eastAsia="Times New Roman" w:hAnsi="Times New Roman" w:cs="Times New Roman"/>
          <w:i/>
          <w:color w:val="000000"/>
          <w:sz w:val="24"/>
          <w:szCs w:val="24"/>
        </w:rPr>
        <w:t>Lutjanus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lutjanus</w:t>
      </w:r>
      <w:proofErr w:type="spellEnd"/>
      <w:r>
        <w:rPr>
          <w:rFonts w:ascii="Times New Roman" w:eastAsia="Times New Roman" w:hAnsi="Times New Roman" w:cs="Times New Roman"/>
          <w:color w:val="000000"/>
          <w:sz w:val="24"/>
          <w:szCs w:val="24"/>
        </w:rPr>
        <w:t xml:space="preserve">, from the </w:t>
      </w:r>
      <w:proofErr w:type="spellStart"/>
      <w:r>
        <w:rPr>
          <w:rFonts w:ascii="Times New Roman" w:eastAsia="Times New Roman" w:hAnsi="Times New Roman" w:cs="Times New Roman"/>
          <w:color w:val="000000"/>
          <w:sz w:val="24"/>
          <w:szCs w:val="24"/>
        </w:rPr>
        <w:t>Lutjanidae</w:t>
      </w:r>
      <w:proofErr w:type="spellEnd"/>
      <w:r>
        <w:rPr>
          <w:rFonts w:ascii="Times New Roman" w:eastAsia="Times New Roman" w:hAnsi="Times New Roman" w:cs="Times New Roman"/>
          <w:color w:val="000000"/>
          <w:sz w:val="24"/>
          <w:szCs w:val="24"/>
        </w:rPr>
        <w:t xml:space="preserve"> family, had the lowest fat content, while </w:t>
      </w:r>
      <w:r>
        <w:rPr>
          <w:rFonts w:ascii="Times New Roman" w:eastAsia="Times New Roman" w:hAnsi="Times New Roman" w:cs="Times New Roman"/>
          <w:i/>
          <w:color w:val="000000"/>
          <w:sz w:val="24"/>
          <w:szCs w:val="24"/>
        </w:rPr>
        <w:t xml:space="preserve">L. </w:t>
      </w:r>
      <w:proofErr w:type="spellStart"/>
      <w:r>
        <w:rPr>
          <w:rFonts w:ascii="Times New Roman" w:eastAsia="Times New Roman" w:hAnsi="Times New Roman" w:cs="Times New Roman"/>
          <w:i/>
          <w:color w:val="000000"/>
          <w:sz w:val="24"/>
          <w:szCs w:val="24"/>
        </w:rPr>
        <w:t>dussumieri</w:t>
      </w:r>
      <w:proofErr w:type="spellEnd"/>
      <w:r>
        <w:rPr>
          <w:rFonts w:ascii="Times New Roman" w:eastAsia="Times New Roman" w:hAnsi="Times New Roman" w:cs="Times New Roman"/>
          <w:color w:val="000000"/>
          <w:sz w:val="24"/>
          <w:szCs w:val="24"/>
        </w:rPr>
        <w:t xml:space="preserve">, from the </w:t>
      </w:r>
      <w:proofErr w:type="spellStart"/>
      <w:r>
        <w:rPr>
          <w:rFonts w:ascii="Times New Roman" w:eastAsia="Times New Roman" w:hAnsi="Times New Roman" w:cs="Times New Roman"/>
          <w:color w:val="000000"/>
          <w:sz w:val="24"/>
          <w:szCs w:val="24"/>
        </w:rPr>
        <w:t>Leiognathidae</w:t>
      </w:r>
      <w:proofErr w:type="spellEnd"/>
      <w:r>
        <w:rPr>
          <w:rFonts w:ascii="Times New Roman" w:eastAsia="Times New Roman" w:hAnsi="Times New Roman" w:cs="Times New Roman"/>
          <w:color w:val="000000"/>
          <w:sz w:val="24"/>
          <w:szCs w:val="24"/>
        </w:rPr>
        <w:t xml:space="preserve"> family, recorded the highest. </w:t>
      </w:r>
    </w:p>
    <w:p w14:paraId="3AFB5530" w14:textId="77777777" w:rsidR="009B3DFE" w:rsidRDefault="00367182">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our present study, (Table No. 1 – 5) shows the seasonal variations of proximate composition (%) in the five different species and their different tissues like fins, gills, muscles, remaining body and whole body of </w:t>
      </w:r>
      <w:proofErr w:type="spellStart"/>
      <w:r>
        <w:rPr>
          <w:rFonts w:ascii="Times New Roman" w:eastAsia="Times New Roman" w:hAnsi="Times New Roman" w:cs="Times New Roman"/>
          <w:i/>
          <w:color w:val="000000"/>
          <w:sz w:val="24"/>
          <w:szCs w:val="24"/>
        </w:rPr>
        <w:t>Channa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striata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Labeorohita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Mystuscavasius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Notopterussynurus</w:t>
      </w:r>
      <w:proofErr w:type="spellEnd"/>
      <w:r>
        <w:rPr>
          <w:rFonts w:ascii="Times New Roman" w:eastAsia="Times New Roman" w:hAnsi="Times New Roman" w:cs="Times New Roman"/>
          <w:i/>
          <w:color w:val="000000"/>
          <w:sz w:val="24"/>
          <w:szCs w:val="24"/>
        </w:rPr>
        <w:t xml:space="preserve">, 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collected from Karanja Reservoir, Bidar, Karnataka, India. In </w:t>
      </w:r>
      <w:r>
        <w:rPr>
          <w:rFonts w:ascii="Times New Roman" w:eastAsia="Times New Roman" w:hAnsi="Times New Roman" w:cs="Times New Roman"/>
          <w:i/>
          <w:color w:val="000000"/>
          <w:sz w:val="24"/>
          <w:szCs w:val="24"/>
        </w:rPr>
        <w:t>Channa striata</w:t>
      </w:r>
      <w:r>
        <w:rPr>
          <w:rFonts w:ascii="Times New Roman" w:eastAsia="Times New Roman" w:hAnsi="Times New Roman" w:cs="Times New Roman"/>
          <w:color w:val="000000"/>
          <w:sz w:val="24"/>
          <w:szCs w:val="24"/>
        </w:rPr>
        <w:t xml:space="preserve">, the maximum lipid concentration (16.3%±0.35) was recorded in the remaining body in the monsoon season while the minimum (7.5%±0.46) was observed in the gills both during the post-monsoon season. In </w:t>
      </w:r>
      <w:proofErr w:type="spellStart"/>
      <w:r>
        <w:rPr>
          <w:rFonts w:ascii="Times New Roman" w:eastAsia="Times New Roman" w:hAnsi="Times New Roman" w:cs="Times New Roman"/>
          <w:i/>
          <w:color w:val="000000"/>
          <w:sz w:val="24"/>
          <w:szCs w:val="24"/>
        </w:rPr>
        <w:t>Labeorohita</w:t>
      </w:r>
      <w:proofErr w:type="spellEnd"/>
      <w:r>
        <w:rPr>
          <w:rFonts w:ascii="Times New Roman" w:eastAsia="Times New Roman" w:hAnsi="Times New Roman" w:cs="Times New Roman"/>
          <w:color w:val="000000"/>
          <w:sz w:val="24"/>
          <w:szCs w:val="24"/>
        </w:rPr>
        <w:t xml:space="preserve">, the maximum lipid content (18.2%±0.27) was found in muscles during the post-monsoon season, whereas the minimum (7.0%±0.23) was found in the gills during the pre-monsoon season. For </w:t>
      </w:r>
      <w:proofErr w:type="spellStart"/>
      <w:r>
        <w:rPr>
          <w:rFonts w:ascii="Times New Roman" w:eastAsia="Times New Roman" w:hAnsi="Times New Roman" w:cs="Times New Roman"/>
          <w:i/>
          <w:color w:val="000000"/>
          <w:sz w:val="24"/>
          <w:szCs w:val="24"/>
        </w:rPr>
        <w:t>Mystuscavasius</w:t>
      </w:r>
      <w:proofErr w:type="spellEnd"/>
      <w:r>
        <w:rPr>
          <w:rFonts w:ascii="Times New Roman" w:eastAsia="Times New Roman" w:hAnsi="Times New Roman" w:cs="Times New Roman"/>
          <w:color w:val="000000"/>
          <w:sz w:val="24"/>
          <w:szCs w:val="24"/>
        </w:rPr>
        <w:t xml:space="preserve">, the maximum lipid accumulation (17.5%±0.13) was recorded in muscles during the monsoon season, while the minimum lipid content (11.8%±0.22) was observed in the whole body during the pre-monsoon season. </w:t>
      </w:r>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Notopterussynurus</w:t>
      </w:r>
      <w:proofErr w:type="spellEnd"/>
      <w:r>
        <w:rPr>
          <w:rFonts w:ascii="Times New Roman" w:eastAsia="Times New Roman" w:hAnsi="Times New Roman" w:cs="Times New Roman"/>
          <w:color w:val="000000"/>
          <w:sz w:val="24"/>
          <w:szCs w:val="24"/>
        </w:rPr>
        <w:t xml:space="preserve"> exhibited the maximum lipid content (16.0%±0.14) in muscles during the monsoon season, while the minimum (7.0%±0.35) was detected in the gills during the pre-monsoon season. In </w:t>
      </w:r>
      <w:r>
        <w:rPr>
          <w:rFonts w:ascii="Times New Roman" w:eastAsia="Times New Roman" w:hAnsi="Times New Roman" w:cs="Times New Roman"/>
          <w:i/>
          <w:color w:val="000000"/>
          <w:sz w:val="24"/>
          <w:szCs w:val="24"/>
        </w:rPr>
        <w:t xml:space="preserve">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the maximum lipid concentration (15.5%±0.27) was found in muscles during the post-monsoon season, whereas the minimum (6.2%±0.14) was recorded in the gills during the pre-monsoon season. The above result shows that the maximum lipid content (18.2% ±0.27) was found in the muscles of </w:t>
      </w:r>
      <w:proofErr w:type="spellStart"/>
      <w:r>
        <w:rPr>
          <w:rFonts w:ascii="Times New Roman" w:eastAsia="Times New Roman" w:hAnsi="Times New Roman" w:cs="Times New Roman"/>
          <w:i/>
          <w:color w:val="000000"/>
          <w:sz w:val="24"/>
          <w:szCs w:val="24"/>
        </w:rPr>
        <w:t>Labeorohita</w:t>
      </w:r>
      <w:r>
        <w:rPr>
          <w:rFonts w:ascii="Times New Roman" w:eastAsia="Times New Roman" w:hAnsi="Times New Roman" w:cs="Times New Roman"/>
          <w:color w:val="000000"/>
          <w:sz w:val="24"/>
          <w:szCs w:val="24"/>
        </w:rPr>
        <w:t>during</w:t>
      </w:r>
      <w:proofErr w:type="spellEnd"/>
      <w:r>
        <w:rPr>
          <w:rFonts w:ascii="Times New Roman" w:eastAsia="Times New Roman" w:hAnsi="Times New Roman" w:cs="Times New Roman"/>
          <w:color w:val="000000"/>
          <w:sz w:val="24"/>
          <w:szCs w:val="24"/>
        </w:rPr>
        <w:t xml:space="preserve"> the post-monsoon season while the minimum (6.2%±0.14) was recorded in the gills of </w:t>
      </w:r>
      <w:r>
        <w:rPr>
          <w:rFonts w:ascii="Times New Roman" w:eastAsia="Times New Roman" w:hAnsi="Times New Roman" w:cs="Times New Roman"/>
          <w:i/>
          <w:color w:val="000000"/>
          <w:sz w:val="24"/>
          <w:szCs w:val="24"/>
        </w:rPr>
        <w:t xml:space="preserve">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during the pre-monsoon season.</w:t>
      </w:r>
    </w:p>
    <w:p w14:paraId="56FFF019" w14:textId="77777777" w:rsidR="009B3DFE" w:rsidRDefault="00367182">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season (p = 0.0414) and tissues (fins, gills, muscles, remaining body and whole body) (p = 8.12e-09) significantly affect lipid content, suggesting that both factors contribute </w:t>
      </w:r>
      <w:r>
        <w:rPr>
          <w:rFonts w:ascii="Times New Roman" w:eastAsia="Times New Roman" w:hAnsi="Times New Roman" w:cs="Times New Roman"/>
          <w:color w:val="000000"/>
          <w:sz w:val="24"/>
          <w:szCs w:val="24"/>
        </w:rPr>
        <w:lastRenderedPageBreak/>
        <w:t>to lipid variation. However, the interaction term was not significant (p = 0.2810), indicating that while lipids vary by season and tissue, their response to seasonal changes does not differ significantly among tissue types.</w:t>
      </w:r>
    </w:p>
    <w:p w14:paraId="33AACADF"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3A35940B" w14:textId="77777777" w:rsidR="009B3DFE" w:rsidRDefault="0036718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reveals that five important commercial fish species </w:t>
      </w:r>
      <w:proofErr w:type="spellStart"/>
      <w:r>
        <w:rPr>
          <w:rFonts w:ascii="Times New Roman" w:eastAsia="Times New Roman" w:hAnsi="Times New Roman" w:cs="Times New Roman"/>
          <w:i/>
          <w:sz w:val="24"/>
          <w:szCs w:val="24"/>
        </w:rPr>
        <w:t>Channa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striata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Labeorohita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Mystuscavasius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Notopterussynurus</w:t>
      </w:r>
      <w:proofErr w:type="spellEnd"/>
      <w:r>
        <w:rPr>
          <w:rFonts w:ascii="Times New Roman" w:eastAsia="Times New Roman" w:hAnsi="Times New Roman" w:cs="Times New Roman"/>
          <w:i/>
          <w:sz w:val="24"/>
          <w:szCs w:val="24"/>
        </w:rPr>
        <w:t xml:space="preserve">, Oreochromis </w:t>
      </w:r>
      <w:proofErr w:type="spellStart"/>
      <w:r>
        <w:rPr>
          <w:rFonts w:ascii="Times New Roman" w:eastAsia="Times New Roman" w:hAnsi="Times New Roman" w:cs="Times New Roman"/>
          <w:i/>
          <w:sz w:val="24"/>
          <w:szCs w:val="24"/>
        </w:rPr>
        <w:t>mossambicus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these fish species could become an important dietary and rich nutrient source in both rural and urban regions of Bidar, Karnataka. The study outlines the distribution patterns of the proximate compositions across different seasons, establishing baseline information. The findings of this study indicated that these fish species are valuable sources of essential nutrients and minerals. The study suggests that factors such as moisture, protein, fat, ash, and carbohydrate content should be considered when making decisions about the marketing and consumption of fish. Additionally, the study offers valuable insights into the biochemical properties of local food fish, enabling consumers to make more informed decisions regarding their nutritional value. Ultimately, the regular consumption of these fishes from the Karanja Reservoir, Bidar, Karnataka, can significantly contribute to the nation’s nutritional security.</w:t>
      </w:r>
    </w:p>
    <w:p w14:paraId="48744E83" w14:textId="77777777" w:rsidR="008C7EB0" w:rsidRDefault="008C7EB0" w:rsidP="006F1B80">
      <w:pPr>
        <w:rPr>
          <w:rFonts w:ascii="Times New Roman" w:eastAsia="Times New Roman" w:hAnsi="Times New Roman" w:cs="Times New Roman"/>
          <w:b/>
          <w:color w:val="000000"/>
          <w:sz w:val="24"/>
          <w:szCs w:val="24"/>
        </w:rPr>
      </w:pPr>
      <w:bookmarkStart w:id="1" w:name="_heading=h.30j0zll" w:colFirst="0" w:colLast="0"/>
      <w:bookmarkEnd w:id="1"/>
    </w:p>
    <w:p w14:paraId="74D0130E" w14:textId="69C512EF" w:rsidR="009B3DFE" w:rsidRDefault="00367182" w:rsidP="006F1B80">
      <w:pPr>
        <w:rPr>
          <w:rFonts w:ascii="Times New Roman" w:eastAsia="Times New Roman" w:hAnsi="Times New Roman" w:cs="Times New Roman"/>
          <w:b/>
          <w:color w:val="000000"/>
          <w:sz w:val="24"/>
          <w:szCs w:val="24"/>
        </w:rPr>
      </w:pPr>
      <w:bookmarkStart w:id="2" w:name="_GoBack"/>
      <w:bookmarkEnd w:id="2"/>
      <w:r>
        <w:rPr>
          <w:rFonts w:ascii="Times New Roman" w:eastAsia="Times New Roman" w:hAnsi="Times New Roman" w:cs="Times New Roman"/>
          <w:b/>
          <w:color w:val="000000"/>
          <w:sz w:val="24"/>
          <w:szCs w:val="24"/>
        </w:rPr>
        <w:t>REFERENCES:</w:t>
      </w:r>
    </w:p>
    <w:p w14:paraId="6D77EB4E" w14:textId="77777777" w:rsidR="00C2415C" w:rsidRDefault="00C2415C" w:rsidP="006F1B80">
      <w:pPr>
        <w:rPr>
          <w:rFonts w:ascii="Times New Roman" w:eastAsia="Times New Roman" w:hAnsi="Times New Roman" w:cs="Times New Roman"/>
          <w:b/>
          <w:color w:val="000000"/>
          <w:sz w:val="24"/>
          <w:szCs w:val="24"/>
        </w:rPr>
      </w:pPr>
    </w:p>
    <w:p w14:paraId="2C8B0CD8"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Aberoumad</w:t>
      </w:r>
      <w:proofErr w:type="spellEnd"/>
      <w:r>
        <w:rPr>
          <w:rFonts w:ascii="Times New Roman" w:eastAsia="Times New Roman" w:hAnsi="Times New Roman" w:cs="Times New Roman"/>
          <w:sz w:val="24"/>
          <w:szCs w:val="24"/>
        </w:rPr>
        <w:t>, A., &amp;</w:t>
      </w:r>
      <w:proofErr w:type="spellStart"/>
      <w:r>
        <w:rPr>
          <w:rFonts w:ascii="Times New Roman" w:eastAsia="Times New Roman" w:hAnsi="Times New Roman" w:cs="Times New Roman"/>
          <w:sz w:val="24"/>
          <w:szCs w:val="24"/>
        </w:rPr>
        <w:t>Pourshafi</w:t>
      </w:r>
      <w:proofErr w:type="spellEnd"/>
      <w:r>
        <w:rPr>
          <w:rFonts w:ascii="Times New Roman" w:eastAsia="Times New Roman" w:hAnsi="Times New Roman" w:cs="Times New Roman"/>
          <w:sz w:val="24"/>
          <w:szCs w:val="24"/>
        </w:rPr>
        <w:t xml:space="preserve">, K. (2010). Chemical and proximate composition properties of different fish species obtained from Iran. </w:t>
      </w:r>
      <w:r>
        <w:rPr>
          <w:rFonts w:ascii="Times New Roman" w:eastAsia="Times New Roman" w:hAnsi="Times New Roman" w:cs="Times New Roman"/>
          <w:i/>
          <w:sz w:val="24"/>
          <w:szCs w:val="24"/>
        </w:rPr>
        <w:t>World Journal of Fish and Marine Sciences, 2</w:t>
      </w:r>
      <w:r>
        <w:rPr>
          <w:rFonts w:ascii="Times New Roman" w:eastAsia="Times New Roman" w:hAnsi="Times New Roman" w:cs="Times New Roman"/>
          <w:sz w:val="24"/>
          <w:szCs w:val="24"/>
        </w:rPr>
        <w:t>(3), 237–239.</w:t>
      </w:r>
    </w:p>
    <w:p w14:paraId="6D787788"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Aberoumand</w:t>
      </w:r>
      <w:proofErr w:type="spellEnd"/>
      <w:r>
        <w:rPr>
          <w:rFonts w:ascii="Times New Roman" w:eastAsia="Times New Roman" w:hAnsi="Times New Roman" w:cs="Times New Roman"/>
          <w:sz w:val="24"/>
          <w:szCs w:val="24"/>
        </w:rPr>
        <w:t xml:space="preserve">, A. (2014). Preliminary studies on nutritive and organoleptic properties in processed fish fillets obtained from Iran. </w:t>
      </w:r>
      <w:r>
        <w:rPr>
          <w:rFonts w:ascii="Times New Roman" w:eastAsia="Times New Roman" w:hAnsi="Times New Roman" w:cs="Times New Roman"/>
          <w:i/>
          <w:sz w:val="24"/>
          <w:szCs w:val="24"/>
        </w:rPr>
        <w:t>Food Science and Technology, 34</w:t>
      </w:r>
      <w:r>
        <w:rPr>
          <w:rFonts w:ascii="Times New Roman" w:eastAsia="Times New Roman" w:hAnsi="Times New Roman" w:cs="Times New Roman"/>
          <w:sz w:val="24"/>
          <w:szCs w:val="24"/>
        </w:rPr>
        <w:t>(2), 287–291.</w:t>
      </w:r>
      <w:hyperlink r:id="rId15"/>
      <w:hyperlink r:id="rId16">
        <w:r w:rsidR="009B3DFE">
          <w:rPr>
            <w:rFonts w:ascii="Times New Roman" w:eastAsia="Times New Roman" w:hAnsi="Times New Roman" w:cs="Times New Roman"/>
            <w:color w:val="1155CC"/>
            <w:sz w:val="24"/>
            <w:szCs w:val="24"/>
            <w:u w:val="single"/>
          </w:rPr>
          <w:t>https://doi.org/10.1590/fst.2014.0042</w:t>
        </w:r>
      </w:hyperlink>
    </w:p>
    <w:p w14:paraId="418E9E08"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Adewumi, A. A., Adewole, H. A., &amp; Olaleye, V. F. (2014). Proximate and elemental composition of the fillets of some fish species in </w:t>
      </w:r>
      <w:proofErr w:type="spellStart"/>
      <w:r>
        <w:rPr>
          <w:rFonts w:ascii="Times New Roman" w:eastAsia="Times New Roman" w:hAnsi="Times New Roman" w:cs="Times New Roman"/>
          <w:sz w:val="24"/>
          <w:szCs w:val="24"/>
        </w:rPr>
        <w:t>Osinmo</w:t>
      </w:r>
      <w:proofErr w:type="spellEnd"/>
      <w:r>
        <w:rPr>
          <w:rFonts w:ascii="Times New Roman" w:eastAsia="Times New Roman" w:hAnsi="Times New Roman" w:cs="Times New Roman"/>
          <w:sz w:val="24"/>
          <w:szCs w:val="24"/>
        </w:rPr>
        <w:t xml:space="preserve"> Reservoir, Nigeria. </w:t>
      </w:r>
      <w:r>
        <w:rPr>
          <w:rFonts w:ascii="Times New Roman" w:eastAsia="Times New Roman" w:hAnsi="Times New Roman" w:cs="Times New Roman"/>
          <w:i/>
          <w:sz w:val="24"/>
          <w:szCs w:val="24"/>
        </w:rPr>
        <w:t>Agriculture and Biology Journal of North America, 5</w:t>
      </w:r>
      <w:r>
        <w:rPr>
          <w:rFonts w:ascii="Times New Roman" w:eastAsia="Times New Roman" w:hAnsi="Times New Roman" w:cs="Times New Roman"/>
          <w:sz w:val="24"/>
          <w:szCs w:val="24"/>
        </w:rPr>
        <w:t>(3), 109–117.</w:t>
      </w:r>
      <w:hyperlink r:id="rId17"/>
    </w:p>
    <w:p w14:paraId="17517C0A"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S., Rahman, A. A., Mustafa, M. G., Hossain, M. B., &amp; Nahar, N. (2012). Nutrient composition of indigenous and exotic fishes of rainfed waterlogged paddy fields in </w:t>
      </w:r>
      <w:proofErr w:type="spellStart"/>
      <w:r>
        <w:rPr>
          <w:rFonts w:ascii="Times New Roman" w:eastAsia="Times New Roman" w:hAnsi="Times New Roman" w:cs="Times New Roman"/>
          <w:sz w:val="24"/>
          <w:szCs w:val="24"/>
        </w:rPr>
        <w:t>Lakshmipur</w:t>
      </w:r>
      <w:proofErr w:type="spellEnd"/>
      <w:r>
        <w:rPr>
          <w:rFonts w:ascii="Times New Roman" w:eastAsia="Times New Roman" w:hAnsi="Times New Roman" w:cs="Times New Roman"/>
          <w:sz w:val="24"/>
          <w:szCs w:val="24"/>
        </w:rPr>
        <w:t xml:space="preserve">, Bangladesh. </w:t>
      </w:r>
      <w:r>
        <w:rPr>
          <w:rFonts w:ascii="Times New Roman" w:eastAsia="Times New Roman" w:hAnsi="Times New Roman" w:cs="Times New Roman"/>
          <w:i/>
          <w:sz w:val="24"/>
          <w:szCs w:val="24"/>
        </w:rPr>
        <w:t>World Journal of Zoology, 7</w:t>
      </w:r>
      <w:r>
        <w:rPr>
          <w:rFonts w:ascii="Times New Roman" w:eastAsia="Times New Roman" w:hAnsi="Times New Roman" w:cs="Times New Roman"/>
          <w:sz w:val="24"/>
          <w:szCs w:val="24"/>
        </w:rPr>
        <w:t>(2), 135–140.</w:t>
      </w:r>
    </w:p>
    <w:p w14:paraId="2C104B06"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 Mamun, M. A., Rana, M. M., Ghani, R. B. A., &amp; Sheikh, N. I. (2018). Analysis of proximate nutrient content in some selected fish of Bangladesh. </w:t>
      </w:r>
      <w:r>
        <w:rPr>
          <w:rFonts w:ascii="Times New Roman" w:eastAsia="Times New Roman" w:hAnsi="Times New Roman" w:cs="Times New Roman"/>
          <w:i/>
          <w:sz w:val="24"/>
          <w:szCs w:val="24"/>
        </w:rPr>
        <w:t>Bangladesh Journal of Nutrition</w:t>
      </w:r>
      <w:r>
        <w:rPr>
          <w:rFonts w:ascii="Times New Roman" w:eastAsia="Times New Roman" w:hAnsi="Times New Roman" w:cs="Times New Roman"/>
          <w:sz w:val="24"/>
          <w:szCs w:val="24"/>
        </w:rPr>
        <w:t>, 18–23.</w:t>
      </w:r>
    </w:p>
    <w:p w14:paraId="081AF249"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Alam, M. A. I., Hasan, M. M., &amp; Hasan, R. (2022). Proximate analysis (flesh and bone) of </w:t>
      </w:r>
      <w:proofErr w:type="spellStart"/>
      <w:r>
        <w:rPr>
          <w:rFonts w:ascii="Times New Roman" w:eastAsia="Times New Roman" w:hAnsi="Times New Roman" w:cs="Times New Roman"/>
          <w:sz w:val="24"/>
          <w:szCs w:val="24"/>
        </w:rPr>
        <w:t>biofloc</w:t>
      </w:r>
      <w:proofErr w:type="spellEnd"/>
      <w:r>
        <w:rPr>
          <w:rFonts w:ascii="Times New Roman" w:eastAsia="Times New Roman" w:hAnsi="Times New Roman" w:cs="Times New Roman"/>
          <w:sz w:val="24"/>
          <w:szCs w:val="24"/>
        </w:rPr>
        <w:t xml:space="preserve"> farmed </w:t>
      </w:r>
      <w:proofErr w:type="spellStart"/>
      <w:r>
        <w:rPr>
          <w:rFonts w:ascii="Times New Roman" w:eastAsia="Times New Roman" w:hAnsi="Times New Roman" w:cs="Times New Roman"/>
          <w:sz w:val="24"/>
          <w:szCs w:val="24"/>
        </w:rPr>
        <w:t>pabda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Ompokpabda</w:t>
      </w:r>
      <w:proofErr w:type="spellEnd"/>
      <w:r>
        <w:rPr>
          <w:rFonts w:ascii="Times New Roman" w:eastAsia="Times New Roman" w:hAnsi="Times New Roman" w:cs="Times New Roman"/>
          <w:sz w:val="24"/>
          <w:szCs w:val="24"/>
        </w:rPr>
        <w:t xml:space="preserve">) in fresh and dry conditions. </w:t>
      </w:r>
      <w:r>
        <w:rPr>
          <w:rFonts w:ascii="Times New Roman" w:eastAsia="Times New Roman" w:hAnsi="Times New Roman" w:cs="Times New Roman"/>
          <w:i/>
          <w:sz w:val="24"/>
          <w:szCs w:val="24"/>
        </w:rPr>
        <w:t>Egypt Journal of Aquatic Biology and Fisheries, 26</w:t>
      </w:r>
      <w:r>
        <w:rPr>
          <w:rFonts w:ascii="Times New Roman" w:eastAsia="Times New Roman" w:hAnsi="Times New Roman" w:cs="Times New Roman"/>
          <w:sz w:val="24"/>
          <w:szCs w:val="24"/>
        </w:rPr>
        <w:t>(6), 1175–1186. https://doi.org/10.21608/EJABF.2023</w:t>
      </w:r>
    </w:p>
    <w:p w14:paraId="0CCD8A7A"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Ananthi, S., Subbulakshmi, S., &amp;</w:t>
      </w:r>
      <w:proofErr w:type="spellStart"/>
      <w:r>
        <w:rPr>
          <w:rFonts w:ascii="Times New Roman" w:eastAsia="Times New Roman" w:hAnsi="Times New Roman" w:cs="Times New Roman"/>
          <w:sz w:val="24"/>
          <w:szCs w:val="24"/>
        </w:rPr>
        <w:t>Joycy</w:t>
      </w:r>
      <w:proofErr w:type="spellEnd"/>
      <w:r>
        <w:rPr>
          <w:rFonts w:ascii="Times New Roman" w:eastAsia="Times New Roman" w:hAnsi="Times New Roman" w:cs="Times New Roman"/>
          <w:sz w:val="24"/>
          <w:szCs w:val="24"/>
        </w:rPr>
        <w:t xml:space="preserve">, J. M. (2015). Biochemical study of selected fresh water fishes in Grand Anicut. </w:t>
      </w:r>
      <w:r>
        <w:rPr>
          <w:rFonts w:ascii="Times New Roman" w:eastAsia="Times New Roman" w:hAnsi="Times New Roman" w:cs="Times New Roman"/>
          <w:i/>
          <w:sz w:val="24"/>
          <w:szCs w:val="24"/>
        </w:rPr>
        <w:t>International Journal of Advanced Research, 3</w:t>
      </w:r>
      <w:r>
        <w:rPr>
          <w:rFonts w:ascii="Times New Roman" w:eastAsia="Times New Roman" w:hAnsi="Times New Roman" w:cs="Times New Roman"/>
          <w:sz w:val="24"/>
          <w:szCs w:val="24"/>
        </w:rPr>
        <w:t>(5), 305–307.</w:t>
      </w:r>
    </w:p>
    <w:p w14:paraId="4446276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Anthony, J. A., Roby, D. D., &amp; Turco, K. R. (2000). Lipid content and energy density of forage fishes from the northern Gulf of Alaska. </w:t>
      </w:r>
      <w:r>
        <w:rPr>
          <w:rFonts w:ascii="Times New Roman" w:eastAsia="Times New Roman" w:hAnsi="Times New Roman" w:cs="Times New Roman"/>
          <w:i/>
          <w:sz w:val="24"/>
          <w:szCs w:val="24"/>
        </w:rPr>
        <w:t>Journal of Experimental Marine Biology and Ecology, 248</w:t>
      </w:r>
      <w:r>
        <w:rPr>
          <w:rFonts w:ascii="Times New Roman" w:eastAsia="Times New Roman" w:hAnsi="Times New Roman" w:cs="Times New Roman"/>
          <w:sz w:val="24"/>
          <w:szCs w:val="24"/>
        </w:rPr>
        <w:t>, 53–78.</w:t>
      </w:r>
    </w:p>
    <w:p w14:paraId="5261DC3A"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Arunachalam, A., Nanthini, N., Malathi, S., &amp; Ragapriya, A. (2017). Biochemical analysis of fresh water fish species of </w:t>
      </w:r>
      <w:proofErr w:type="spellStart"/>
      <w:r>
        <w:rPr>
          <w:rFonts w:ascii="Times New Roman" w:eastAsia="Times New Roman" w:hAnsi="Times New Roman" w:cs="Times New Roman"/>
          <w:sz w:val="24"/>
          <w:szCs w:val="24"/>
        </w:rPr>
        <w:t>Veeranam</w:t>
      </w:r>
      <w:proofErr w:type="spellEnd"/>
      <w:r>
        <w:rPr>
          <w:rFonts w:ascii="Times New Roman" w:eastAsia="Times New Roman" w:hAnsi="Times New Roman" w:cs="Times New Roman"/>
          <w:sz w:val="24"/>
          <w:szCs w:val="24"/>
        </w:rPr>
        <w:t xml:space="preserve"> Lake, </w:t>
      </w:r>
      <w:proofErr w:type="spellStart"/>
      <w:r>
        <w:rPr>
          <w:rFonts w:ascii="Times New Roman" w:eastAsia="Times New Roman" w:hAnsi="Times New Roman" w:cs="Times New Roman"/>
          <w:sz w:val="24"/>
          <w:szCs w:val="24"/>
        </w:rPr>
        <w:t>Cuddalore</w:t>
      </w:r>
      <w:proofErr w:type="spellEnd"/>
      <w:r>
        <w:rPr>
          <w:rFonts w:ascii="Times New Roman" w:eastAsia="Times New Roman" w:hAnsi="Times New Roman" w:cs="Times New Roman"/>
          <w:sz w:val="24"/>
          <w:szCs w:val="24"/>
        </w:rPr>
        <w:t xml:space="preserve"> District, Tamil Nadu, India. </w:t>
      </w:r>
      <w:r>
        <w:rPr>
          <w:rFonts w:ascii="Times New Roman" w:eastAsia="Times New Roman" w:hAnsi="Times New Roman" w:cs="Times New Roman"/>
          <w:i/>
          <w:sz w:val="24"/>
          <w:szCs w:val="24"/>
        </w:rPr>
        <w:t>International Journal of Zoology: Applied Biosciences, 2</w:t>
      </w:r>
      <w:r>
        <w:rPr>
          <w:rFonts w:ascii="Times New Roman" w:eastAsia="Times New Roman" w:hAnsi="Times New Roman" w:cs="Times New Roman"/>
          <w:sz w:val="24"/>
          <w:szCs w:val="24"/>
        </w:rPr>
        <w:t>(4), 202–206.</w:t>
      </w:r>
    </w:p>
    <w:p w14:paraId="0F4A800E"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Aslam Khan, M. D., Md. Anwar Hossain, Md. Chowdhury Mona Ashis, Sultana Nahid, Begum </w:t>
      </w:r>
      <w:proofErr w:type="spellStart"/>
      <w:r>
        <w:rPr>
          <w:rFonts w:ascii="Times New Roman" w:eastAsia="Times New Roman" w:hAnsi="Times New Roman" w:cs="Times New Roman"/>
          <w:sz w:val="24"/>
          <w:szCs w:val="24"/>
        </w:rPr>
        <w:t>Mohajira</w:t>
      </w:r>
      <w:proofErr w:type="spellEnd"/>
      <w:r>
        <w:rPr>
          <w:rFonts w:ascii="Times New Roman" w:eastAsia="Times New Roman" w:hAnsi="Times New Roman" w:cs="Times New Roman"/>
          <w:sz w:val="24"/>
          <w:szCs w:val="24"/>
        </w:rPr>
        <w:t xml:space="preserve">, &amp; Islam, M. Nazrul. (2024). Nutritional quality assessment of small indigenous fish species (SIS) from the </w:t>
      </w:r>
      <w:proofErr w:type="spellStart"/>
      <w:r>
        <w:rPr>
          <w:rFonts w:ascii="Times New Roman" w:eastAsia="Times New Roman" w:hAnsi="Times New Roman" w:cs="Times New Roman"/>
          <w:sz w:val="24"/>
          <w:szCs w:val="24"/>
        </w:rPr>
        <w:t>Mathabhanga</w:t>
      </w:r>
      <w:proofErr w:type="spellEnd"/>
      <w:r>
        <w:rPr>
          <w:rFonts w:ascii="Times New Roman" w:eastAsia="Times New Roman" w:hAnsi="Times New Roman" w:cs="Times New Roman"/>
          <w:sz w:val="24"/>
          <w:szCs w:val="24"/>
        </w:rPr>
        <w:t xml:space="preserve"> River in Bangladesh. </w:t>
      </w:r>
      <w:r>
        <w:rPr>
          <w:rFonts w:ascii="Times New Roman" w:eastAsia="Times New Roman" w:hAnsi="Times New Roman" w:cs="Times New Roman"/>
          <w:i/>
          <w:sz w:val="24"/>
          <w:szCs w:val="24"/>
        </w:rPr>
        <w:t>Egyptian Journal of Aquatic Biology &amp; Fisheries, 28</w:t>
      </w:r>
      <w:r>
        <w:rPr>
          <w:rFonts w:ascii="Times New Roman" w:eastAsia="Times New Roman" w:hAnsi="Times New Roman" w:cs="Times New Roman"/>
          <w:sz w:val="24"/>
          <w:szCs w:val="24"/>
        </w:rPr>
        <w:t>(2), 207–216.</w:t>
      </w:r>
    </w:p>
    <w:p w14:paraId="381F4A8A"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Ayanda, I. O., Ekhator, U. I., &amp; Bello, O. A. (2019). Determination of selected heavy metal and analysis of proximate composition in some fish species from Ogun River, Southwestern Nigeria. </w:t>
      </w:r>
      <w:proofErr w:type="spellStart"/>
      <w:r>
        <w:rPr>
          <w:rFonts w:ascii="Times New Roman" w:eastAsia="Times New Roman" w:hAnsi="Times New Roman" w:cs="Times New Roman"/>
          <w:i/>
          <w:sz w:val="24"/>
          <w:szCs w:val="24"/>
        </w:rPr>
        <w:t>Heliyon</w:t>
      </w:r>
      <w:proofErr w:type="spellEnd"/>
      <w:r>
        <w:rPr>
          <w:rFonts w:ascii="Times New Roman" w:eastAsia="Times New Roman" w:hAnsi="Times New Roman" w:cs="Times New Roman"/>
          <w:i/>
          <w:sz w:val="24"/>
          <w:szCs w:val="24"/>
        </w:rPr>
        <w:t>, 5</w:t>
      </w:r>
      <w:r>
        <w:rPr>
          <w:rFonts w:ascii="Times New Roman" w:eastAsia="Times New Roman" w:hAnsi="Times New Roman" w:cs="Times New Roman"/>
          <w:sz w:val="24"/>
          <w:szCs w:val="24"/>
        </w:rPr>
        <w:t>(10), e02512.</w:t>
      </w:r>
      <w:hyperlink r:id="rId18"/>
      <w:hyperlink r:id="rId19">
        <w:r w:rsidR="009B3DFE">
          <w:rPr>
            <w:rFonts w:ascii="Times New Roman" w:eastAsia="Times New Roman" w:hAnsi="Times New Roman" w:cs="Times New Roman"/>
            <w:color w:val="1155CC"/>
            <w:sz w:val="24"/>
            <w:szCs w:val="24"/>
            <w:u w:val="single"/>
          </w:rPr>
          <w:t>https://doi.org/10.1016/j.heliyon.2019.e02512</w:t>
        </w:r>
      </w:hyperlink>
    </w:p>
    <w:p w14:paraId="237B657A"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Balami</w:t>
      </w:r>
      <w:proofErr w:type="spellEnd"/>
      <w:r>
        <w:rPr>
          <w:rFonts w:ascii="Times New Roman" w:eastAsia="Times New Roman" w:hAnsi="Times New Roman" w:cs="Times New Roman"/>
          <w:sz w:val="24"/>
          <w:szCs w:val="24"/>
        </w:rPr>
        <w:t xml:space="preserve">, S., Sharma, A., &amp; Karn, R. (2019). Significance of nutritional value of fish for human health. </w:t>
      </w:r>
      <w:r>
        <w:rPr>
          <w:rFonts w:ascii="Times New Roman" w:eastAsia="Times New Roman" w:hAnsi="Times New Roman" w:cs="Times New Roman"/>
          <w:i/>
          <w:sz w:val="24"/>
          <w:szCs w:val="24"/>
        </w:rPr>
        <w:t>Malaysian Journal of Halal Research, 2</w:t>
      </w:r>
      <w:r>
        <w:rPr>
          <w:rFonts w:ascii="Times New Roman" w:eastAsia="Times New Roman" w:hAnsi="Times New Roman" w:cs="Times New Roman"/>
          <w:sz w:val="24"/>
          <w:szCs w:val="24"/>
        </w:rPr>
        <w:t>(2), 32–34.</w:t>
      </w:r>
      <w:hyperlink r:id="rId20"/>
      <w:hyperlink r:id="rId21">
        <w:r w:rsidR="009B3DFE">
          <w:rPr>
            <w:rFonts w:ascii="Times New Roman" w:eastAsia="Times New Roman" w:hAnsi="Times New Roman" w:cs="Times New Roman"/>
            <w:color w:val="1155CC"/>
            <w:sz w:val="24"/>
            <w:szCs w:val="24"/>
            <w:u w:val="single"/>
          </w:rPr>
          <w:t>https://doi.org/10.2478/mjhr-2019-0012</w:t>
        </w:r>
      </w:hyperlink>
    </w:p>
    <w:p w14:paraId="4FF0CEE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Barnes, H., &amp; Blackstock, J. (1973). Estimation of lipids in marine animals and tissues: Detailed investigation of the </w:t>
      </w:r>
      <w:proofErr w:type="spellStart"/>
      <w:r>
        <w:rPr>
          <w:rFonts w:ascii="Times New Roman" w:eastAsia="Times New Roman" w:hAnsi="Times New Roman" w:cs="Times New Roman"/>
          <w:sz w:val="24"/>
          <w:szCs w:val="24"/>
        </w:rPr>
        <w:t>sulpho-phosphovanillin</w:t>
      </w:r>
      <w:proofErr w:type="spellEnd"/>
      <w:r>
        <w:rPr>
          <w:rFonts w:ascii="Times New Roman" w:eastAsia="Times New Roman" w:hAnsi="Times New Roman" w:cs="Times New Roman"/>
          <w:sz w:val="24"/>
          <w:szCs w:val="24"/>
        </w:rPr>
        <w:t xml:space="preserve"> method for total lipids. </w:t>
      </w:r>
      <w:r>
        <w:rPr>
          <w:rFonts w:ascii="Times New Roman" w:eastAsia="Times New Roman" w:hAnsi="Times New Roman" w:cs="Times New Roman"/>
          <w:i/>
          <w:sz w:val="24"/>
          <w:szCs w:val="24"/>
        </w:rPr>
        <w:t>Journal of Experimental Marine Ecology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w:t>
      </w:r>
      <w:r>
        <w:rPr>
          <w:rFonts w:ascii="Times New Roman" w:eastAsia="Times New Roman" w:hAnsi="Times New Roman" w:cs="Times New Roman"/>
          <w:sz w:val="24"/>
          <w:szCs w:val="24"/>
        </w:rPr>
        <w:t>, 103–118.</w:t>
      </w:r>
    </w:p>
    <w:p w14:paraId="643DC4F0"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Barua, P., Pervez, M. A., Sarkar, D., &amp; Sarker, S. (2012). Proximate biochemical composition of some commercial marine fishes from Bay of Bengal, Bangladesh. </w:t>
      </w:r>
      <w:r>
        <w:rPr>
          <w:rFonts w:ascii="Times New Roman" w:eastAsia="Times New Roman" w:hAnsi="Times New Roman" w:cs="Times New Roman"/>
          <w:i/>
          <w:sz w:val="24"/>
          <w:szCs w:val="24"/>
        </w:rPr>
        <w:t>Mesopotamian Journal of Marine Sciences, 27</w:t>
      </w:r>
      <w:r>
        <w:rPr>
          <w:rFonts w:ascii="Times New Roman" w:eastAsia="Times New Roman" w:hAnsi="Times New Roman" w:cs="Times New Roman"/>
          <w:sz w:val="24"/>
          <w:szCs w:val="24"/>
        </w:rPr>
        <w:t>(1), 59–66.</w:t>
      </w:r>
      <w:hyperlink r:id="rId22"/>
    </w:p>
    <w:p w14:paraId="30B9094C"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Bassey, F. I., </w:t>
      </w:r>
      <w:proofErr w:type="spellStart"/>
      <w:r>
        <w:rPr>
          <w:rFonts w:ascii="Times New Roman" w:eastAsia="Times New Roman" w:hAnsi="Times New Roman" w:cs="Times New Roman"/>
          <w:sz w:val="24"/>
          <w:szCs w:val="24"/>
        </w:rPr>
        <w:t>Oguntunde</w:t>
      </w:r>
      <w:proofErr w:type="spellEnd"/>
      <w:r>
        <w:rPr>
          <w:rFonts w:ascii="Times New Roman" w:eastAsia="Times New Roman" w:hAnsi="Times New Roman" w:cs="Times New Roman"/>
          <w:sz w:val="24"/>
          <w:szCs w:val="24"/>
        </w:rPr>
        <w:t xml:space="preserve">, F. C., </w:t>
      </w:r>
      <w:proofErr w:type="spellStart"/>
      <w:r>
        <w:rPr>
          <w:rFonts w:ascii="Times New Roman" w:eastAsia="Times New Roman" w:hAnsi="Times New Roman" w:cs="Times New Roman"/>
          <w:sz w:val="24"/>
          <w:szCs w:val="24"/>
        </w:rPr>
        <w:t>Iwegbue</w:t>
      </w:r>
      <w:proofErr w:type="spellEnd"/>
      <w:r>
        <w:rPr>
          <w:rFonts w:ascii="Times New Roman" w:eastAsia="Times New Roman" w:hAnsi="Times New Roman" w:cs="Times New Roman"/>
          <w:sz w:val="24"/>
          <w:szCs w:val="24"/>
        </w:rPr>
        <w:t xml:space="preserve">, C. M., </w:t>
      </w:r>
      <w:proofErr w:type="spellStart"/>
      <w:r>
        <w:rPr>
          <w:rFonts w:ascii="Times New Roman" w:eastAsia="Times New Roman" w:hAnsi="Times New Roman" w:cs="Times New Roman"/>
          <w:sz w:val="24"/>
          <w:szCs w:val="24"/>
        </w:rPr>
        <w:t>Osabor</w:t>
      </w:r>
      <w:proofErr w:type="spellEnd"/>
      <w:r>
        <w:rPr>
          <w:rFonts w:ascii="Times New Roman" w:eastAsia="Times New Roman" w:hAnsi="Times New Roman" w:cs="Times New Roman"/>
          <w:sz w:val="24"/>
          <w:szCs w:val="24"/>
        </w:rPr>
        <w:t xml:space="preserve">, V. N., &amp; Edem, C. A. (2014). Effects of processing on the proximate and metal contents in three fish species from Nigerian coastal waters. </w:t>
      </w:r>
      <w:r>
        <w:rPr>
          <w:rFonts w:ascii="Times New Roman" w:eastAsia="Times New Roman" w:hAnsi="Times New Roman" w:cs="Times New Roman"/>
          <w:i/>
          <w:sz w:val="24"/>
          <w:szCs w:val="24"/>
        </w:rPr>
        <w:t>Food Science &amp; Nutrition, 2</w:t>
      </w:r>
      <w:r>
        <w:rPr>
          <w:rFonts w:ascii="Times New Roman" w:eastAsia="Times New Roman" w:hAnsi="Times New Roman" w:cs="Times New Roman"/>
          <w:sz w:val="24"/>
          <w:szCs w:val="24"/>
        </w:rPr>
        <w:t>(3), 272–281.</w:t>
      </w:r>
      <w:hyperlink r:id="rId23"/>
    </w:p>
    <w:p w14:paraId="45A687D8"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Begum, M., &amp; Minar, M. H. (2012). Comparative study about body composition of different SIS, shell fish, and Ilish commonly available in Bangladesh. </w:t>
      </w:r>
      <w:r>
        <w:rPr>
          <w:rFonts w:ascii="Times New Roman" w:eastAsia="Times New Roman" w:hAnsi="Times New Roman" w:cs="Times New Roman"/>
          <w:i/>
          <w:sz w:val="24"/>
          <w:szCs w:val="24"/>
        </w:rPr>
        <w:t>Trends in Fisheries Research, 1</w:t>
      </w:r>
      <w:r>
        <w:rPr>
          <w:rFonts w:ascii="Times New Roman" w:eastAsia="Times New Roman" w:hAnsi="Times New Roman" w:cs="Times New Roman"/>
          <w:sz w:val="24"/>
          <w:szCs w:val="24"/>
        </w:rPr>
        <w:t>(1), 38–42.</w:t>
      </w:r>
    </w:p>
    <w:p w14:paraId="20B63E24"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Bezbaruah, G., &amp; Deka, D. D. (2021). Variation of moisture and protein content in the muscle of three catfishes: A comparative study. </w:t>
      </w:r>
      <w:r>
        <w:rPr>
          <w:rFonts w:ascii="Times New Roman" w:eastAsia="Times New Roman" w:hAnsi="Times New Roman" w:cs="Times New Roman"/>
          <w:i/>
          <w:sz w:val="24"/>
          <w:szCs w:val="24"/>
        </w:rPr>
        <w:t>International Journal of Fisheries and Aquatic Studies, 9</w:t>
      </w:r>
      <w:r>
        <w:rPr>
          <w:rFonts w:ascii="Times New Roman" w:eastAsia="Times New Roman" w:hAnsi="Times New Roman" w:cs="Times New Roman"/>
          <w:sz w:val="24"/>
          <w:szCs w:val="24"/>
        </w:rPr>
        <w:t>(1), 223–226.</w:t>
      </w:r>
      <w:hyperlink r:id="rId24"/>
      <w:hyperlink r:id="rId25">
        <w:r w:rsidR="009B3DFE">
          <w:rPr>
            <w:rFonts w:ascii="Times New Roman" w:eastAsia="Times New Roman" w:hAnsi="Times New Roman" w:cs="Times New Roman"/>
            <w:color w:val="1155CC"/>
            <w:sz w:val="24"/>
            <w:szCs w:val="24"/>
            <w:u w:val="single"/>
          </w:rPr>
          <w:t>https://doi.org/10.22271/fish.2021.v9.i1c.2406</w:t>
        </w:r>
      </w:hyperlink>
    </w:p>
    <w:p w14:paraId="0A7AA84C"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Bhalerao, S. N. (2020). Nutritional components of freshwater fish </w:t>
      </w:r>
      <w:r>
        <w:rPr>
          <w:rFonts w:ascii="Times New Roman" w:eastAsia="Times New Roman" w:hAnsi="Times New Roman" w:cs="Times New Roman"/>
          <w:i/>
          <w:sz w:val="24"/>
          <w:szCs w:val="24"/>
        </w:rPr>
        <w:t xml:space="preserve">Puntius </w:t>
      </w:r>
      <w:proofErr w:type="spellStart"/>
      <w:r>
        <w:rPr>
          <w:rFonts w:ascii="Times New Roman" w:eastAsia="Times New Roman" w:hAnsi="Times New Roman" w:cs="Times New Roman"/>
          <w:i/>
          <w:sz w:val="24"/>
          <w:szCs w:val="24"/>
        </w:rPr>
        <w:t>sophoro</w:t>
      </w:r>
      <w:proofErr w:type="spellEnd"/>
      <w:r>
        <w:rPr>
          <w:rFonts w:ascii="Times New Roman" w:eastAsia="Times New Roman" w:hAnsi="Times New Roman" w:cs="Times New Roman"/>
          <w:sz w:val="24"/>
          <w:szCs w:val="24"/>
        </w:rPr>
        <w:t xml:space="preserve"> of the river Kshipra (Madhya Pradesh), India. </w:t>
      </w:r>
      <w:r>
        <w:rPr>
          <w:rFonts w:ascii="Times New Roman" w:eastAsia="Times New Roman" w:hAnsi="Times New Roman" w:cs="Times New Roman"/>
          <w:i/>
          <w:sz w:val="24"/>
          <w:szCs w:val="24"/>
        </w:rPr>
        <w:t>Bulletin of Environmental Pharmacology and Life Sciences, 9</w:t>
      </w:r>
      <w:r>
        <w:rPr>
          <w:rFonts w:ascii="Times New Roman" w:eastAsia="Times New Roman" w:hAnsi="Times New Roman" w:cs="Times New Roman"/>
          <w:sz w:val="24"/>
          <w:szCs w:val="24"/>
        </w:rPr>
        <w:t>(9), 111–115.</w:t>
      </w:r>
    </w:p>
    <w:p w14:paraId="1E972E7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Bijayalakshmi</w:t>
      </w:r>
      <w:proofErr w:type="spellEnd"/>
      <w:r>
        <w:rPr>
          <w:rFonts w:ascii="Times New Roman" w:eastAsia="Times New Roman" w:hAnsi="Times New Roman" w:cs="Times New Roman"/>
          <w:sz w:val="24"/>
          <w:szCs w:val="24"/>
        </w:rPr>
        <w:t>, C. H., Romen Singh, N., Indira, N., &amp;</w:t>
      </w:r>
      <w:proofErr w:type="spellStart"/>
      <w:r>
        <w:rPr>
          <w:rFonts w:ascii="Times New Roman" w:eastAsia="Times New Roman" w:hAnsi="Times New Roman" w:cs="Times New Roman"/>
          <w:sz w:val="24"/>
          <w:szCs w:val="24"/>
        </w:rPr>
        <w:t>Shomorendra</w:t>
      </w:r>
      <w:proofErr w:type="spellEnd"/>
      <w:r>
        <w:rPr>
          <w:rFonts w:ascii="Times New Roman" w:eastAsia="Times New Roman" w:hAnsi="Times New Roman" w:cs="Times New Roman"/>
          <w:sz w:val="24"/>
          <w:szCs w:val="24"/>
        </w:rPr>
        <w:t xml:space="preserve">, M. (2014). Estimation of moisture and total lipid content of some small indigenous fishes of Manipur. </w:t>
      </w:r>
      <w:r>
        <w:rPr>
          <w:rFonts w:ascii="Times New Roman" w:eastAsia="Times New Roman" w:hAnsi="Times New Roman" w:cs="Times New Roman"/>
          <w:i/>
          <w:sz w:val="24"/>
          <w:szCs w:val="24"/>
        </w:rPr>
        <w:t>International Journal of Science and Research, 3</w:t>
      </w:r>
      <w:r>
        <w:rPr>
          <w:rFonts w:ascii="Times New Roman" w:eastAsia="Times New Roman" w:hAnsi="Times New Roman" w:cs="Times New Roman"/>
          <w:sz w:val="24"/>
          <w:szCs w:val="24"/>
        </w:rPr>
        <w:t>(12), 1091–1094.</w:t>
      </w:r>
    </w:p>
    <w:p w14:paraId="28DDA627"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Bogard, J. R., Thilsted, S. H., Marks, G. C., Wahab, M. A., Hossain, M. A. R., Jakobsen, J., et al. (2015). Nutrient composition of important fish species in Bangladesh and potential contribution to recommended nutrient intakes. </w:t>
      </w:r>
      <w:r>
        <w:rPr>
          <w:rFonts w:ascii="Times New Roman" w:eastAsia="Times New Roman" w:hAnsi="Times New Roman" w:cs="Times New Roman"/>
          <w:i/>
          <w:sz w:val="24"/>
          <w:szCs w:val="24"/>
        </w:rPr>
        <w:t>Journal of Food Composition and Analysis, 42</w:t>
      </w:r>
      <w:r>
        <w:rPr>
          <w:rFonts w:ascii="Times New Roman" w:eastAsia="Times New Roman" w:hAnsi="Times New Roman" w:cs="Times New Roman"/>
          <w:sz w:val="24"/>
          <w:szCs w:val="24"/>
        </w:rPr>
        <w:t>, 120–133.</w:t>
      </w:r>
    </w:p>
    <w:p w14:paraId="5A3BFEBB"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Burdge, G. C., &amp; Calder, P. C. (2005). Conversion of α-linolenic acid to longer-chain polyunsaturated fatty acids in human adults. </w:t>
      </w:r>
      <w:r>
        <w:rPr>
          <w:rFonts w:ascii="Times New Roman" w:eastAsia="Times New Roman" w:hAnsi="Times New Roman" w:cs="Times New Roman"/>
          <w:i/>
          <w:sz w:val="24"/>
          <w:szCs w:val="24"/>
        </w:rPr>
        <w:t>Reproduction Nutrition Development, 45</w:t>
      </w:r>
      <w:r>
        <w:rPr>
          <w:rFonts w:ascii="Times New Roman" w:eastAsia="Times New Roman" w:hAnsi="Times New Roman" w:cs="Times New Roman"/>
          <w:sz w:val="24"/>
          <w:szCs w:val="24"/>
        </w:rPr>
        <w:t xml:space="preserve">, 581–597. </w:t>
      </w:r>
      <w:hyperlink r:id="rId26">
        <w:r w:rsidR="009B3DFE">
          <w:rPr>
            <w:rFonts w:ascii="Times New Roman" w:eastAsia="Times New Roman" w:hAnsi="Times New Roman" w:cs="Times New Roman"/>
            <w:color w:val="1155CC"/>
            <w:sz w:val="24"/>
            <w:szCs w:val="24"/>
            <w:u w:val="single"/>
          </w:rPr>
          <w:t>https://doi.org/10.1051/rnd:2005047</w:t>
        </w:r>
      </w:hyperlink>
    </w:p>
    <w:p w14:paraId="4AA84099"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Chakraborty, S., Brahma, B. K., &amp; Goyal, A. K. (2015). Proximate composition of three small indigenous fish species encountered in the local fish market of Kokrajhar, BTAD, Assam. </w:t>
      </w:r>
      <w:r>
        <w:rPr>
          <w:rFonts w:ascii="Times New Roman" w:eastAsia="Times New Roman" w:hAnsi="Times New Roman" w:cs="Times New Roman"/>
          <w:i/>
          <w:sz w:val="24"/>
          <w:szCs w:val="24"/>
        </w:rPr>
        <w:t>Indian Journal of Applied Research, 5</w:t>
      </w:r>
      <w:r>
        <w:rPr>
          <w:rFonts w:ascii="Times New Roman" w:eastAsia="Times New Roman" w:hAnsi="Times New Roman" w:cs="Times New Roman"/>
          <w:sz w:val="24"/>
          <w:szCs w:val="24"/>
        </w:rPr>
        <w:t>(10), 712–714.</w:t>
      </w:r>
      <w:hyperlink r:id="rId27"/>
    </w:p>
    <w:p w14:paraId="33C3004E"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J., Jayachandran, M., Bai, W., &amp; Xu, B. (2022). A critical review on the health benefits of fish consumption and its bioactive constituents. </w:t>
      </w:r>
      <w:r>
        <w:rPr>
          <w:rFonts w:ascii="Times New Roman" w:eastAsia="Times New Roman" w:hAnsi="Times New Roman" w:cs="Times New Roman"/>
          <w:i/>
          <w:sz w:val="24"/>
          <w:szCs w:val="24"/>
        </w:rPr>
        <w:t>Food Chemistry, 369</w:t>
      </w:r>
      <w:r>
        <w:rPr>
          <w:rFonts w:ascii="Times New Roman" w:eastAsia="Times New Roman" w:hAnsi="Times New Roman" w:cs="Times New Roman"/>
          <w:sz w:val="24"/>
          <w:szCs w:val="24"/>
        </w:rPr>
        <w:t>, 130874.</w:t>
      </w:r>
      <w:hyperlink r:id="rId28"/>
      <w:hyperlink r:id="rId29">
        <w:r w:rsidR="009B3DFE">
          <w:rPr>
            <w:rFonts w:ascii="Times New Roman" w:eastAsia="Times New Roman" w:hAnsi="Times New Roman" w:cs="Times New Roman"/>
            <w:color w:val="1155CC"/>
            <w:sz w:val="24"/>
            <w:szCs w:val="24"/>
            <w:u w:val="single"/>
          </w:rPr>
          <w:t>https://doi.org/10.1016/j.foodchem.2021.130874</w:t>
        </w:r>
      </w:hyperlink>
    </w:p>
    <w:p w14:paraId="5AEF7831"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Cue, Y., &amp; Wootton, R. J. (1988). Bioenergetics of growth of cyprinid, </w:t>
      </w:r>
      <w:proofErr w:type="spellStart"/>
      <w:r>
        <w:rPr>
          <w:rFonts w:ascii="Times New Roman" w:eastAsia="Times New Roman" w:hAnsi="Times New Roman" w:cs="Times New Roman"/>
          <w:i/>
          <w:sz w:val="24"/>
          <w:szCs w:val="24"/>
        </w:rPr>
        <w:t>Phoxinus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phoxinus</w:t>
      </w:r>
      <w:proofErr w:type="spellEnd"/>
      <w:r>
        <w:rPr>
          <w:rFonts w:ascii="Times New Roman" w:eastAsia="Times New Roman" w:hAnsi="Times New Roman" w:cs="Times New Roman"/>
          <w:i/>
          <w:sz w:val="24"/>
          <w:szCs w:val="24"/>
        </w:rPr>
        <w:t xml:space="preserve"> L.</w:t>
      </w:r>
      <w:r>
        <w:rPr>
          <w:rFonts w:ascii="Times New Roman" w:eastAsia="Times New Roman" w:hAnsi="Times New Roman" w:cs="Times New Roman"/>
          <w:sz w:val="24"/>
          <w:szCs w:val="24"/>
        </w:rPr>
        <w:t xml:space="preserve">: The effect of ration and temperature on growth rate and efficiency. </w:t>
      </w:r>
      <w:r>
        <w:rPr>
          <w:rFonts w:ascii="Times New Roman" w:eastAsia="Times New Roman" w:hAnsi="Times New Roman" w:cs="Times New Roman"/>
          <w:i/>
          <w:sz w:val="24"/>
          <w:szCs w:val="24"/>
        </w:rPr>
        <w:t>Journal of Fish Biology, 33</w:t>
      </w:r>
      <w:r>
        <w:rPr>
          <w:rFonts w:ascii="Times New Roman" w:eastAsia="Times New Roman" w:hAnsi="Times New Roman" w:cs="Times New Roman"/>
          <w:sz w:val="24"/>
          <w:szCs w:val="24"/>
        </w:rPr>
        <w:t>, 763–773.</w:t>
      </w:r>
    </w:p>
    <w:p w14:paraId="2FE2D10F"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Daniel, I. E. (2015). Proximate composition of three commercial fishes commonly consumed in Akwa Ibom state, Nigeria. </w:t>
      </w:r>
      <w:r>
        <w:rPr>
          <w:rFonts w:ascii="Times New Roman" w:eastAsia="Times New Roman" w:hAnsi="Times New Roman" w:cs="Times New Roman"/>
          <w:i/>
          <w:sz w:val="24"/>
          <w:szCs w:val="24"/>
        </w:rPr>
        <w:t>International Journal of Multidisciplinary Academic Research, 3</w:t>
      </w:r>
      <w:r>
        <w:rPr>
          <w:rFonts w:ascii="Times New Roman" w:eastAsia="Times New Roman" w:hAnsi="Times New Roman" w:cs="Times New Roman"/>
          <w:sz w:val="24"/>
          <w:szCs w:val="24"/>
        </w:rPr>
        <w:t>(2), 1–5.</w:t>
      </w:r>
    </w:p>
    <w:p w14:paraId="2B7AFD7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Debnath, S., Latifa, G. A., Bhowmik, S., Islam, S., &amp; Begum, M. (2018). Comparative analysis of nutritional values of riverine and marine hilsa (</w:t>
      </w:r>
      <w:proofErr w:type="spellStart"/>
      <w:r>
        <w:rPr>
          <w:rFonts w:ascii="Times New Roman" w:eastAsia="Times New Roman" w:hAnsi="Times New Roman" w:cs="Times New Roman"/>
          <w:i/>
          <w:sz w:val="24"/>
          <w:szCs w:val="24"/>
        </w:rPr>
        <w:t>Tenualosailisha</w:t>
      </w:r>
      <w:proofErr w:type="spellEnd"/>
      <w:r>
        <w:rPr>
          <w:rFonts w:ascii="Times New Roman" w:eastAsia="Times New Roman" w:hAnsi="Times New Roman" w:cs="Times New Roman"/>
          <w:sz w:val="24"/>
          <w:szCs w:val="24"/>
        </w:rPr>
        <w:t xml:space="preserve">, Hamilton, 1882). </w:t>
      </w:r>
      <w:r>
        <w:rPr>
          <w:rFonts w:ascii="Times New Roman" w:eastAsia="Times New Roman" w:hAnsi="Times New Roman" w:cs="Times New Roman"/>
          <w:i/>
          <w:sz w:val="24"/>
          <w:szCs w:val="24"/>
        </w:rPr>
        <w:t>Korean Journal of Agricultural Science, 45</w:t>
      </w:r>
      <w:r>
        <w:rPr>
          <w:rFonts w:ascii="Times New Roman" w:eastAsia="Times New Roman" w:hAnsi="Times New Roman" w:cs="Times New Roman"/>
          <w:sz w:val="24"/>
          <w:szCs w:val="24"/>
        </w:rPr>
        <w:t xml:space="preserve">(2), 258–264. </w:t>
      </w:r>
    </w:p>
    <w:p w14:paraId="2859E5D1"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 J., Zhang, X., Bi, B., Kong, L., &amp; Kang, B. (2011). Dietary protein requirement of juvenile Asian red‐tailed catfish </w:t>
      </w:r>
      <w:proofErr w:type="spellStart"/>
      <w:r>
        <w:rPr>
          <w:rFonts w:ascii="Times New Roman" w:eastAsia="Times New Roman" w:hAnsi="Times New Roman" w:cs="Times New Roman"/>
          <w:i/>
          <w:sz w:val="24"/>
          <w:szCs w:val="24"/>
        </w:rPr>
        <w:t>Hemibagruswyckioides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Animal Feed Science and Technology, 170</w:t>
      </w:r>
      <w:r>
        <w:rPr>
          <w:rFonts w:ascii="Times New Roman" w:eastAsia="Times New Roman" w:hAnsi="Times New Roman" w:cs="Times New Roman"/>
          <w:sz w:val="24"/>
          <w:szCs w:val="24"/>
        </w:rPr>
        <w:t>(3–4), 231–238.</w:t>
      </w:r>
      <w:hyperlink r:id="rId30"/>
      <w:hyperlink r:id="rId31">
        <w:r w:rsidR="009B3DFE">
          <w:rPr>
            <w:rFonts w:ascii="Times New Roman" w:eastAsia="Times New Roman" w:hAnsi="Times New Roman" w:cs="Times New Roman"/>
            <w:color w:val="1155CC"/>
            <w:sz w:val="24"/>
            <w:szCs w:val="24"/>
            <w:u w:val="single"/>
          </w:rPr>
          <w:t>https://doi.org/10.1016/j.anifeedsci.2011.08.014</w:t>
        </w:r>
      </w:hyperlink>
    </w:p>
    <w:p w14:paraId="1BD24FE1"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w:t>
      </w:r>
      <w:proofErr w:type="spellStart"/>
      <w:r>
        <w:rPr>
          <w:rFonts w:ascii="Times New Roman" w:eastAsia="Times New Roman" w:hAnsi="Times New Roman" w:cs="Times New Roman"/>
          <w:sz w:val="24"/>
          <w:szCs w:val="24"/>
        </w:rPr>
        <w:t>Moselhy</w:t>
      </w:r>
      <w:proofErr w:type="spellEnd"/>
      <w:r>
        <w:rPr>
          <w:rFonts w:ascii="Times New Roman" w:eastAsia="Times New Roman" w:hAnsi="Times New Roman" w:cs="Times New Roman"/>
          <w:sz w:val="24"/>
          <w:szCs w:val="24"/>
        </w:rPr>
        <w:t xml:space="preserve"> and Khalid. (2000). Accumulation of copper, zinc, cadmium, and lead in some fish species from the Gulf of Suez, Egypt. </w:t>
      </w:r>
      <w:r>
        <w:rPr>
          <w:rFonts w:ascii="Times New Roman" w:eastAsia="Times New Roman" w:hAnsi="Times New Roman" w:cs="Times New Roman"/>
          <w:i/>
          <w:sz w:val="24"/>
          <w:szCs w:val="24"/>
        </w:rPr>
        <w:t>Journal of Aquatic Biology &amp; Fisheries, 4</w:t>
      </w:r>
      <w:r>
        <w:rPr>
          <w:rFonts w:ascii="Times New Roman" w:eastAsia="Times New Roman" w:hAnsi="Times New Roman" w:cs="Times New Roman"/>
          <w:sz w:val="24"/>
          <w:szCs w:val="24"/>
        </w:rPr>
        <w:t>(3), 235–249.</w:t>
      </w:r>
    </w:p>
    <w:p w14:paraId="6E4F331E"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FAO (Food and Agriculture Organization of the United Nations). (2022). </w:t>
      </w:r>
      <w:r>
        <w:rPr>
          <w:rFonts w:ascii="Times New Roman" w:eastAsia="Times New Roman" w:hAnsi="Times New Roman" w:cs="Times New Roman"/>
          <w:i/>
          <w:sz w:val="24"/>
          <w:szCs w:val="24"/>
        </w:rPr>
        <w:t>The state of world fisheries and aquaculture 2022: Towards blue transformation.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Rome.</w:t>
      </w:r>
      <w:hyperlink r:id="rId32"/>
      <w:hyperlink r:id="rId33">
        <w:r w:rsidR="009B3DFE">
          <w:rPr>
            <w:rFonts w:ascii="Times New Roman" w:eastAsia="Times New Roman" w:hAnsi="Times New Roman" w:cs="Times New Roman"/>
            <w:color w:val="1155CC"/>
            <w:sz w:val="24"/>
            <w:szCs w:val="24"/>
            <w:u w:val="single"/>
          </w:rPr>
          <w:t>https</w:t>
        </w:r>
        <w:proofErr w:type="spellEnd"/>
        <w:r w:rsidR="009B3DFE">
          <w:rPr>
            <w:rFonts w:ascii="Times New Roman" w:eastAsia="Times New Roman" w:hAnsi="Times New Roman" w:cs="Times New Roman"/>
            <w:color w:val="1155CC"/>
            <w:sz w:val="24"/>
            <w:szCs w:val="24"/>
            <w:u w:val="single"/>
          </w:rPr>
          <w:t>://doi.org/10.4060/cc0461en</w:t>
        </w:r>
      </w:hyperlink>
    </w:p>
    <w:p w14:paraId="6F68F191"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FAO. (2005). Composition of fish. In </w:t>
      </w:r>
      <w:r>
        <w:rPr>
          <w:rFonts w:ascii="Times New Roman" w:eastAsia="Times New Roman" w:hAnsi="Times New Roman" w:cs="Times New Roman"/>
          <w:i/>
          <w:sz w:val="24"/>
          <w:szCs w:val="24"/>
        </w:rPr>
        <w:t>Fisheries and Aquaculture Topics: Topics Fact Sheets</w:t>
      </w:r>
      <w:r>
        <w:rPr>
          <w:rFonts w:ascii="Times New Roman" w:eastAsia="Times New Roman" w:hAnsi="Times New Roman" w:cs="Times New Roman"/>
          <w:sz w:val="24"/>
          <w:szCs w:val="24"/>
        </w:rPr>
        <w:t xml:space="preserve"> (Text by </w:t>
      </w:r>
      <w:proofErr w:type="spellStart"/>
      <w:r>
        <w:rPr>
          <w:rFonts w:ascii="Times New Roman" w:eastAsia="Times New Roman" w:hAnsi="Times New Roman" w:cs="Times New Roman"/>
          <w:sz w:val="24"/>
          <w:szCs w:val="24"/>
        </w:rPr>
        <w:t>LahsenAbabouch</w:t>
      </w:r>
      <w:proofErr w:type="spellEnd"/>
      <w:r>
        <w:rPr>
          <w:rFonts w:ascii="Times New Roman" w:eastAsia="Times New Roman" w:hAnsi="Times New Roman" w:cs="Times New Roman"/>
          <w:sz w:val="24"/>
          <w:szCs w:val="24"/>
        </w:rPr>
        <w:t>). Food and Agriculture Organization.</w:t>
      </w:r>
      <w:hyperlink r:id="rId34"/>
    </w:p>
    <w:p w14:paraId="280848A1"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Fatema, K., Islam, M. F., Sultana, N., &amp; Saha, B. (2017). Effects of supplemented diets on the growth performance and nutrient contents of </w:t>
      </w:r>
      <w:proofErr w:type="spellStart"/>
      <w:r>
        <w:rPr>
          <w:rFonts w:ascii="Times New Roman" w:eastAsia="Times New Roman" w:hAnsi="Times New Roman" w:cs="Times New Roman"/>
          <w:sz w:val="24"/>
          <w:szCs w:val="24"/>
        </w:rPr>
        <w:t>Gulsha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tengra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Mystuscavasius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Bangladesh Journal of Zoology, 45</w:t>
      </w:r>
      <w:r>
        <w:rPr>
          <w:rFonts w:ascii="Times New Roman" w:eastAsia="Times New Roman" w:hAnsi="Times New Roman" w:cs="Times New Roman"/>
          <w:sz w:val="24"/>
          <w:szCs w:val="24"/>
        </w:rPr>
        <w:t xml:space="preserve">(1), 61–71. </w:t>
      </w:r>
      <w:hyperlink r:id="rId35">
        <w:r w:rsidR="009B3DFE">
          <w:rPr>
            <w:rFonts w:ascii="Times New Roman" w:eastAsia="Times New Roman" w:hAnsi="Times New Roman" w:cs="Times New Roman"/>
            <w:color w:val="0000FF"/>
            <w:sz w:val="24"/>
            <w:szCs w:val="24"/>
            <w:u w:val="single"/>
          </w:rPr>
          <w:t>https://doi.org/10.3329/bjz.v45i1.34195</w:t>
        </w:r>
      </w:hyperlink>
    </w:p>
    <w:p w14:paraId="60D71331"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Fayasa</w:t>
      </w:r>
      <w:proofErr w:type="spellEnd"/>
      <w:r>
        <w:rPr>
          <w:rFonts w:ascii="Times New Roman" w:eastAsia="Times New Roman" w:hAnsi="Times New Roman" w:cs="Times New Roman"/>
          <w:sz w:val="24"/>
          <w:szCs w:val="24"/>
        </w:rPr>
        <w:t xml:space="preserve">, M. H. H., Majeed, U. L. A., </w:t>
      </w:r>
      <w:proofErr w:type="spellStart"/>
      <w:r>
        <w:rPr>
          <w:rFonts w:ascii="Times New Roman" w:eastAsia="Times New Roman" w:hAnsi="Times New Roman" w:cs="Times New Roman"/>
          <w:sz w:val="24"/>
          <w:szCs w:val="24"/>
        </w:rPr>
        <w:t>Asmath</w:t>
      </w:r>
      <w:proofErr w:type="spellEnd"/>
      <w:r>
        <w:rPr>
          <w:rFonts w:ascii="Times New Roman" w:eastAsia="Times New Roman" w:hAnsi="Times New Roman" w:cs="Times New Roman"/>
          <w:sz w:val="24"/>
          <w:szCs w:val="24"/>
        </w:rPr>
        <w:t>, A. M. M., &amp;</w:t>
      </w:r>
      <w:proofErr w:type="spellStart"/>
      <w:r>
        <w:rPr>
          <w:rFonts w:ascii="Times New Roman" w:eastAsia="Times New Roman" w:hAnsi="Times New Roman" w:cs="Times New Roman"/>
          <w:sz w:val="24"/>
          <w:szCs w:val="24"/>
        </w:rPr>
        <w:t>Nifla</w:t>
      </w:r>
      <w:proofErr w:type="spellEnd"/>
      <w:r>
        <w:rPr>
          <w:rFonts w:ascii="Times New Roman" w:eastAsia="Times New Roman" w:hAnsi="Times New Roman" w:cs="Times New Roman"/>
          <w:sz w:val="24"/>
          <w:szCs w:val="24"/>
        </w:rPr>
        <w:t xml:space="preserve">, M. R. F. (2021). Determination of proximate chemical composition and cadmium content in commonly consumed freshwater fish in Ampara district. In </w:t>
      </w:r>
      <w:r>
        <w:rPr>
          <w:rFonts w:ascii="Times New Roman" w:eastAsia="Times New Roman" w:hAnsi="Times New Roman" w:cs="Times New Roman"/>
          <w:i/>
          <w:sz w:val="24"/>
          <w:szCs w:val="24"/>
        </w:rPr>
        <w:t>Proceedings of the Conference on Multidisciplinary Research-2021</w:t>
      </w:r>
      <w:r>
        <w:rPr>
          <w:rFonts w:ascii="Times New Roman" w:eastAsia="Times New Roman" w:hAnsi="Times New Roman" w:cs="Times New Roman"/>
          <w:sz w:val="24"/>
          <w:szCs w:val="24"/>
        </w:rPr>
        <w:t>.</w:t>
      </w:r>
    </w:p>
    <w:p w14:paraId="36081C50"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Flowra</w:t>
      </w:r>
      <w:proofErr w:type="spellEnd"/>
      <w:r>
        <w:rPr>
          <w:rFonts w:ascii="Times New Roman" w:eastAsia="Times New Roman" w:hAnsi="Times New Roman" w:cs="Times New Roman"/>
          <w:sz w:val="24"/>
          <w:szCs w:val="24"/>
        </w:rPr>
        <w:t xml:space="preserve">, F. A., Nahar, D. G., </w:t>
      </w:r>
      <w:proofErr w:type="spellStart"/>
      <w:r>
        <w:rPr>
          <w:rFonts w:ascii="Times New Roman" w:eastAsia="Times New Roman" w:hAnsi="Times New Roman" w:cs="Times New Roman"/>
          <w:sz w:val="24"/>
          <w:szCs w:val="24"/>
        </w:rPr>
        <w:t>Tumpa</w:t>
      </w:r>
      <w:proofErr w:type="spellEnd"/>
      <w:r>
        <w:rPr>
          <w:rFonts w:ascii="Times New Roman" w:eastAsia="Times New Roman" w:hAnsi="Times New Roman" w:cs="Times New Roman"/>
          <w:sz w:val="24"/>
          <w:szCs w:val="24"/>
        </w:rPr>
        <w:t xml:space="preserve">, A. S., &amp; Islam, M. D. (2012). Biochemical analysis of five dried fish species of Bangladesh. </w:t>
      </w:r>
      <w:r>
        <w:rPr>
          <w:rFonts w:ascii="Times New Roman" w:eastAsia="Times New Roman" w:hAnsi="Times New Roman" w:cs="Times New Roman"/>
          <w:i/>
          <w:sz w:val="24"/>
          <w:szCs w:val="24"/>
        </w:rPr>
        <w:t>University Journal of Zoology, 31</w:t>
      </w:r>
      <w:r>
        <w:rPr>
          <w:rFonts w:ascii="Times New Roman" w:eastAsia="Times New Roman" w:hAnsi="Times New Roman" w:cs="Times New Roman"/>
          <w:sz w:val="24"/>
          <w:szCs w:val="24"/>
        </w:rPr>
        <w:t>, 9–11.</w:t>
      </w:r>
    </w:p>
    <w:p w14:paraId="7032F6E9"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Ganai, R. A., &amp; Ahmed, I. (2013). Studies on the biochemical composition of some selected freshwater fishes of Kashmir Valley [Doctoral dissertation, University of Kashmir].</w:t>
      </w:r>
    </w:p>
    <w:p w14:paraId="6E373E48"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Geremew, H., Abdisa, M., &amp; Goshu, G. (2020). Proximate composition of commercially important fish species in southern Gulf of Lake Tana, Ethiopia. </w:t>
      </w:r>
      <w:r>
        <w:rPr>
          <w:rFonts w:ascii="Times New Roman" w:eastAsia="Times New Roman" w:hAnsi="Times New Roman" w:cs="Times New Roman"/>
          <w:i/>
          <w:sz w:val="24"/>
          <w:szCs w:val="24"/>
        </w:rPr>
        <w:t>Ethiopian Journal of Science and Technology, 13</w:t>
      </w:r>
      <w:r>
        <w:rPr>
          <w:rFonts w:ascii="Times New Roman" w:eastAsia="Times New Roman" w:hAnsi="Times New Roman" w:cs="Times New Roman"/>
          <w:sz w:val="24"/>
          <w:szCs w:val="24"/>
        </w:rPr>
        <w:t>(1), 53–63.</w:t>
      </w:r>
      <w:hyperlink r:id="rId36"/>
      <w:hyperlink r:id="rId37">
        <w:r w:rsidR="009B3DFE">
          <w:rPr>
            <w:rFonts w:ascii="Times New Roman" w:eastAsia="Times New Roman" w:hAnsi="Times New Roman" w:cs="Times New Roman"/>
            <w:color w:val="1155CC"/>
            <w:sz w:val="24"/>
            <w:szCs w:val="24"/>
            <w:u w:val="single"/>
          </w:rPr>
          <w:t>https://doi.org/10.4314/ejst.v13i1.4</w:t>
        </w:r>
      </w:hyperlink>
    </w:p>
    <w:p w14:paraId="585D30E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Gershamovich</w:t>
      </w:r>
      <w:proofErr w:type="spellEnd"/>
      <w:r>
        <w:rPr>
          <w:rFonts w:ascii="Times New Roman" w:eastAsia="Times New Roman" w:hAnsi="Times New Roman" w:cs="Times New Roman"/>
          <w:sz w:val="24"/>
          <w:szCs w:val="24"/>
        </w:rPr>
        <w:t xml:space="preserve">, A. D., Markevich, N. M., &amp; Dergaleva, Z. T. (1984). Using the condition factor in ichthyological research. </w:t>
      </w:r>
      <w:r>
        <w:rPr>
          <w:rFonts w:ascii="Times New Roman" w:eastAsia="Times New Roman" w:hAnsi="Times New Roman" w:cs="Times New Roman"/>
          <w:i/>
          <w:sz w:val="24"/>
          <w:szCs w:val="24"/>
        </w:rPr>
        <w:t>Journal of Ichthyology, 24</w:t>
      </w:r>
      <w:r>
        <w:rPr>
          <w:rFonts w:ascii="Times New Roman" w:eastAsia="Times New Roman" w:hAnsi="Times New Roman" w:cs="Times New Roman"/>
          <w:sz w:val="24"/>
          <w:szCs w:val="24"/>
        </w:rPr>
        <w:t>, 78–90.</w:t>
      </w:r>
    </w:p>
    <w:p w14:paraId="0A29617D"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Ghassem</w:t>
      </w:r>
      <w:proofErr w:type="spellEnd"/>
      <w:r>
        <w:rPr>
          <w:rFonts w:ascii="Times New Roman" w:eastAsia="Times New Roman" w:hAnsi="Times New Roman" w:cs="Times New Roman"/>
          <w:sz w:val="24"/>
          <w:szCs w:val="24"/>
        </w:rPr>
        <w:t xml:space="preserve">, M., Khoo, T. C., Feni, H. S., </w:t>
      </w:r>
      <w:proofErr w:type="spellStart"/>
      <w:r>
        <w:rPr>
          <w:rFonts w:ascii="Times New Roman" w:eastAsia="Times New Roman" w:hAnsi="Times New Roman" w:cs="Times New Roman"/>
          <w:sz w:val="24"/>
          <w:szCs w:val="24"/>
        </w:rPr>
        <w:t>Babji</w:t>
      </w:r>
      <w:proofErr w:type="spellEnd"/>
      <w:r>
        <w:rPr>
          <w:rFonts w:ascii="Times New Roman" w:eastAsia="Times New Roman" w:hAnsi="Times New Roman" w:cs="Times New Roman"/>
          <w:sz w:val="24"/>
          <w:szCs w:val="24"/>
        </w:rPr>
        <w:t xml:space="preserve">, A. S., &amp; </w:t>
      </w:r>
      <w:proofErr w:type="spellStart"/>
      <w:r>
        <w:rPr>
          <w:rFonts w:ascii="Times New Roman" w:eastAsia="Times New Roman" w:hAnsi="Times New Roman" w:cs="Times New Roman"/>
          <w:sz w:val="24"/>
          <w:szCs w:val="24"/>
        </w:rPr>
        <w:t>Tengku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Rozaina</w:t>
      </w:r>
      <w:proofErr w:type="spellEnd"/>
      <w:r>
        <w:rPr>
          <w:rFonts w:ascii="Times New Roman" w:eastAsia="Times New Roman" w:hAnsi="Times New Roman" w:cs="Times New Roman"/>
          <w:sz w:val="24"/>
          <w:szCs w:val="24"/>
        </w:rPr>
        <w:t xml:space="preserve">, T. M. (2009). Proximate composition, fatty acid and amino acid profiles of selected Malaysian freshwater fish. </w:t>
      </w:r>
      <w:r>
        <w:rPr>
          <w:rFonts w:ascii="Times New Roman" w:eastAsia="Times New Roman" w:hAnsi="Times New Roman" w:cs="Times New Roman"/>
          <w:i/>
          <w:sz w:val="24"/>
          <w:szCs w:val="24"/>
        </w:rPr>
        <w:t>Malaysian Fisheries Journal, 8</w:t>
      </w:r>
      <w:r>
        <w:rPr>
          <w:rFonts w:ascii="Times New Roman" w:eastAsia="Times New Roman" w:hAnsi="Times New Roman" w:cs="Times New Roman"/>
          <w:sz w:val="24"/>
          <w:szCs w:val="24"/>
        </w:rPr>
        <w:t xml:space="preserve">, 7–16. </w:t>
      </w:r>
      <w:hyperlink r:id="rId38">
        <w:r w:rsidR="009B3DFE">
          <w:rPr>
            <w:rFonts w:ascii="Times New Roman" w:eastAsia="Times New Roman" w:hAnsi="Times New Roman" w:cs="Times New Roman"/>
            <w:color w:val="1155CC"/>
            <w:sz w:val="24"/>
            <w:szCs w:val="24"/>
            <w:u w:val="single"/>
          </w:rPr>
          <w:t>https://www.researchgate.net/publication/287168913</w:t>
        </w:r>
      </w:hyperlink>
    </w:p>
    <w:p w14:paraId="708DB6E6"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Gormley, T. R. (2006). Fish as a functional food. </w:t>
      </w:r>
      <w:r>
        <w:rPr>
          <w:rFonts w:ascii="Times New Roman" w:eastAsia="Times New Roman" w:hAnsi="Times New Roman" w:cs="Times New Roman"/>
          <w:i/>
          <w:sz w:val="24"/>
          <w:szCs w:val="24"/>
        </w:rPr>
        <w:t>Food Science and Technology, 20</w:t>
      </w:r>
      <w:r>
        <w:rPr>
          <w:rFonts w:ascii="Times New Roman" w:eastAsia="Times New Roman" w:hAnsi="Times New Roman" w:cs="Times New Roman"/>
          <w:sz w:val="24"/>
          <w:szCs w:val="24"/>
        </w:rPr>
        <w:t>, 25–28.</w:t>
      </w:r>
    </w:p>
    <w:p w14:paraId="07AE8221"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 of India. (2023). </w:t>
      </w:r>
      <w:r>
        <w:rPr>
          <w:rFonts w:ascii="Times New Roman" w:eastAsia="Times New Roman" w:hAnsi="Times New Roman" w:cs="Times New Roman"/>
          <w:i/>
          <w:sz w:val="24"/>
          <w:szCs w:val="24"/>
        </w:rPr>
        <w:t>Handbook on fisheries statistics 2023.</w:t>
      </w:r>
      <w:r>
        <w:rPr>
          <w:rFonts w:ascii="Times New Roman" w:eastAsia="Times New Roman" w:hAnsi="Times New Roman" w:cs="Times New Roman"/>
          <w:sz w:val="24"/>
          <w:szCs w:val="24"/>
        </w:rPr>
        <w:t xml:space="preserve"> Department of Fisheries, Ministry of Fisheries, Animal Husbandry &amp; </w:t>
      </w:r>
      <w:proofErr w:type="spellStart"/>
      <w:r>
        <w:rPr>
          <w:rFonts w:ascii="Times New Roman" w:eastAsia="Times New Roman" w:hAnsi="Times New Roman" w:cs="Times New Roman"/>
          <w:sz w:val="24"/>
          <w:szCs w:val="24"/>
        </w:rPr>
        <w:t>Dairying.</w:t>
      </w:r>
      <w:hyperlink r:id="rId39"/>
      <w:hyperlink r:id="rId40">
        <w:r w:rsidR="009B3DFE">
          <w:rPr>
            <w:rFonts w:ascii="Times New Roman" w:eastAsia="Times New Roman" w:hAnsi="Times New Roman" w:cs="Times New Roman"/>
            <w:color w:val="1155CC"/>
            <w:sz w:val="24"/>
            <w:szCs w:val="24"/>
            <w:u w:val="single"/>
          </w:rPr>
          <w:t>https</w:t>
        </w:r>
        <w:proofErr w:type="spellEnd"/>
        <w:r w:rsidR="009B3DFE">
          <w:rPr>
            <w:rFonts w:ascii="Times New Roman" w:eastAsia="Times New Roman" w:hAnsi="Times New Roman" w:cs="Times New Roman"/>
            <w:color w:val="1155CC"/>
            <w:sz w:val="24"/>
            <w:szCs w:val="24"/>
            <w:u w:val="single"/>
          </w:rPr>
          <w:t>://dof.gov.in</w:t>
        </w:r>
      </w:hyperlink>
    </w:p>
    <w:p w14:paraId="4CC2E71B"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Grant, W. B. (1997). Dietary links to Alzheimer's disease. </w:t>
      </w:r>
      <w:r>
        <w:rPr>
          <w:rFonts w:ascii="Times New Roman" w:eastAsia="Times New Roman" w:hAnsi="Times New Roman" w:cs="Times New Roman"/>
          <w:i/>
          <w:sz w:val="24"/>
          <w:szCs w:val="24"/>
        </w:rPr>
        <w:t>Alzheimer’s Disease Review, 2</w:t>
      </w:r>
      <w:r>
        <w:rPr>
          <w:rFonts w:ascii="Times New Roman" w:eastAsia="Times New Roman" w:hAnsi="Times New Roman" w:cs="Times New Roman"/>
          <w:sz w:val="24"/>
          <w:szCs w:val="24"/>
        </w:rPr>
        <w:t>, 42–55.</w:t>
      </w:r>
    </w:p>
    <w:p w14:paraId="6C28DCB5"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 S., Hasan, Z., Khan, G. N., &amp; Gul, S. (2017). Proximate body composition of five commercial fish species of family </w:t>
      </w:r>
      <w:proofErr w:type="spellStart"/>
      <w:r>
        <w:rPr>
          <w:rFonts w:ascii="Times New Roman" w:eastAsia="Times New Roman" w:hAnsi="Times New Roman" w:cs="Times New Roman"/>
          <w:sz w:val="24"/>
          <w:szCs w:val="24"/>
        </w:rPr>
        <w:t>Cyprinida</w:t>
      </w:r>
      <w:proofErr w:type="spellEnd"/>
      <w:r>
        <w:rPr>
          <w:rFonts w:ascii="Times New Roman" w:eastAsia="Times New Roman" w:hAnsi="Times New Roman" w:cs="Times New Roman"/>
          <w:sz w:val="24"/>
          <w:szCs w:val="24"/>
        </w:rPr>
        <w:t xml:space="preserve"> commonly consumed in Swat, Khyber Pakhtunkhwa, Pakistan. </w:t>
      </w:r>
      <w:r>
        <w:rPr>
          <w:rFonts w:ascii="Times New Roman" w:eastAsia="Times New Roman" w:hAnsi="Times New Roman" w:cs="Times New Roman"/>
          <w:i/>
          <w:sz w:val="24"/>
          <w:szCs w:val="24"/>
        </w:rPr>
        <w:t>Journal of Entomology and Zoology Studies, 5</w:t>
      </w:r>
      <w:r>
        <w:rPr>
          <w:rFonts w:ascii="Times New Roman" w:eastAsia="Times New Roman" w:hAnsi="Times New Roman" w:cs="Times New Roman"/>
          <w:sz w:val="24"/>
          <w:szCs w:val="24"/>
        </w:rPr>
        <w:t>(3), 1255–1257.</w:t>
      </w:r>
    </w:p>
    <w:p w14:paraId="76A80D27"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Hernandez, M. D., Martinez, F. J., &amp; Garcia, B. (2001). Sensory evaluation of farmed sharp snout seabream (</w:t>
      </w:r>
      <w:proofErr w:type="spellStart"/>
      <w:r>
        <w:rPr>
          <w:rFonts w:ascii="Times New Roman" w:eastAsia="Times New Roman" w:hAnsi="Times New Roman" w:cs="Times New Roman"/>
          <w:i/>
          <w:sz w:val="24"/>
          <w:szCs w:val="24"/>
        </w:rPr>
        <w:t>Diploduspuntazzo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Aquaculture International, 9</w:t>
      </w:r>
      <w:r>
        <w:rPr>
          <w:rFonts w:ascii="Times New Roman" w:eastAsia="Times New Roman" w:hAnsi="Times New Roman" w:cs="Times New Roman"/>
          <w:sz w:val="24"/>
          <w:szCs w:val="24"/>
        </w:rPr>
        <w:t>, 519–529.</w:t>
      </w:r>
    </w:p>
    <w:p w14:paraId="280D85AF"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Haque, E. (2004). </w:t>
      </w:r>
      <w:proofErr w:type="spellStart"/>
      <w:r>
        <w:rPr>
          <w:rFonts w:ascii="Times New Roman" w:eastAsia="Times New Roman" w:hAnsi="Times New Roman" w:cs="Times New Roman"/>
          <w:i/>
          <w:sz w:val="24"/>
          <w:szCs w:val="24"/>
        </w:rPr>
        <w:t>BangladesherChhoto</w:t>
      </w:r>
      <w:proofErr w:type="spellEnd"/>
      <w:r>
        <w:rPr>
          <w:rFonts w:ascii="Times New Roman" w:eastAsia="Times New Roman" w:hAnsi="Times New Roman" w:cs="Times New Roman"/>
          <w:i/>
          <w:sz w:val="24"/>
          <w:szCs w:val="24"/>
        </w:rPr>
        <w:t xml:space="preserve"> Mach</w:t>
      </w:r>
      <w:r>
        <w:rPr>
          <w:rFonts w:ascii="Times New Roman" w:eastAsia="Times New Roman" w:hAnsi="Times New Roman" w:cs="Times New Roman"/>
          <w:sz w:val="24"/>
          <w:szCs w:val="24"/>
        </w:rPr>
        <w:t xml:space="preserve"> [A book on small indigenous fish species of Bangladesh]. Graphic Sign. </w:t>
      </w:r>
      <w:r>
        <w:rPr>
          <w:rFonts w:ascii="Times New Roman" w:eastAsia="Times New Roman" w:hAnsi="Times New Roman" w:cs="Times New Roman"/>
          <w:i/>
          <w:sz w:val="24"/>
          <w:szCs w:val="24"/>
        </w:rPr>
        <w:t>(Original work published in Mymensingh, Bangladesh; pp. 81–84)</w:t>
      </w:r>
    </w:p>
    <w:p w14:paraId="29CE4F6F"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Hussain, M. Z., Naqvi, A. A., </w:t>
      </w:r>
      <w:proofErr w:type="spellStart"/>
      <w:r>
        <w:rPr>
          <w:rFonts w:ascii="Times New Roman" w:eastAsia="Times New Roman" w:hAnsi="Times New Roman" w:cs="Times New Roman"/>
          <w:sz w:val="24"/>
          <w:szCs w:val="24"/>
        </w:rPr>
        <w:t>Shahzadah</w:t>
      </w:r>
      <w:proofErr w:type="spellEnd"/>
      <w:r>
        <w:rPr>
          <w:rFonts w:ascii="Times New Roman" w:eastAsia="Times New Roman" w:hAnsi="Times New Roman" w:cs="Times New Roman"/>
          <w:sz w:val="24"/>
          <w:szCs w:val="24"/>
        </w:rPr>
        <w:t xml:space="preserve">, W. A., Latif, A., Hussain, S., Iqbal, R., &amp; Ali, M. (2016). Effect of feeding habit, size and season on proximate composition of commercially important fishes from lentic water bodies of Indus River at Ghazi Ghat, Pakistan. </w:t>
      </w:r>
      <w:r>
        <w:rPr>
          <w:rFonts w:ascii="Times New Roman" w:eastAsia="Times New Roman" w:hAnsi="Times New Roman" w:cs="Times New Roman"/>
          <w:i/>
          <w:sz w:val="24"/>
          <w:szCs w:val="24"/>
        </w:rPr>
        <w:t>Pakistan Journal of Zoology, 48</w:t>
      </w:r>
      <w:r>
        <w:rPr>
          <w:rFonts w:ascii="Times New Roman" w:eastAsia="Times New Roman" w:hAnsi="Times New Roman" w:cs="Times New Roman"/>
          <w:sz w:val="24"/>
          <w:szCs w:val="24"/>
        </w:rPr>
        <w:t>(6), 1877–1884.</w:t>
      </w:r>
    </w:p>
    <w:p w14:paraId="6ACA2C6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Immaculate </w:t>
      </w:r>
      <w:proofErr w:type="spellStart"/>
      <w:r>
        <w:rPr>
          <w:rFonts w:ascii="Times New Roman" w:eastAsia="Times New Roman" w:hAnsi="Times New Roman" w:cs="Times New Roman"/>
          <w:sz w:val="24"/>
          <w:szCs w:val="24"/>
        </w:rPr>
        <w:t>Jeyasanta</w:t>
      </w:r>
      <w:proofErr w:type="spellEnd"/>
      <w:r>
        <w:rPr>
          <w:rFonts w:ascii="Times New Roman" w:eastAsia="Times New Roman" w:hAnsi="Times New Roman" w:cs="Times New Roman"/>
          <w:sz w:val="24"/>
          <w:szCs w:val="24"/>
        </w:rPr>
        <w:t xml:space="preserve">, K., &amp; Patterson, J. (2014). Nutritive evaluation of trash fishes in Tuticorin (India). </w:t>
      </w:r>
      <w:r>
        <w:rPr>
          <w:rFonts w:ascii="Times New Roman" w:eastAsia="Times New Roman" w:hAnsi="Times New Roman" w:cs="Times New Roman"/>
          <w:i/>
          <w:sz w:val="24"/>
          <w:szCs w:val="24"/>
        </w:rPr>
        <w:t>World Journal of Fish &amp; Marine Science, 6</w:t>
      </w:r>
      <w:r>
        <w:rPr>
          <w:rFonts w:ascii="Times New Roman" w:eastAsia="Times New Roman" w:hAnsi="Times New Roman" w:cs="Times New Roman"/>
          <w:sz w:val="24"/>
          <w:szCs w:val="24"/>
        </w:rPr>
        <w:t>(3), 275–288.</w:t>
      </w:r>
    </w:p>
    <w:p w14:paraId="6915D4B6"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Jahan, S. N., Chhabi, I. J., Samad, M. A., &amp; Hossain, M. I. (2018). Comparative study on nutritional quality of </w:t>
      </w:r>
      <w:proofErr w:type="gramStart"/>
      <w:r>
        <w:rPr>
          <w:rFonts w:ascii="Times New Roman" w:eastAsia="Times New Roman" w:hAnsi="Times New Roman" w:cs="Times New Roman"/>
          <w:sz w:val="24"/>
          <w:szCs w:val="24"/>
        </w:rPr>
        <w:t>sun dried</w:t>
      </w:r>
      <w:proofErr w:type="gramEnd"/>
      <w:r>
        <w:rPr>
          <w:rFonts w:ascii="Times New Roman" w:eastAsia="Times New Roman" w:hAnsi="Times New Roman" w:cs="Times New Roman"/>
          <w:sz w:val="24"/>
          <w:szCs w:val="24"/>
        </w:rPr>
        <w:t xml:space="preserve"> fish and oven dried fish. </w:t>
      </w:r>
      <w:r>
        <w:rPr>
          <w:rFonts w:ascii="Times New Roman" w:eastAsia="Times New Roman" w:hAnsi="Times New Roman" w:cs="Times New Roman"/>
          <w:i/>
          <w:sz w:val="24"/>
          <w:szCs w:val="24"/>
        </w:rPr>
        <w:t>International Journal of Advances in Science Engineering and Technology, 6</w:t>
      </w:r>
      <w:r>
        <w:rPr>
          <w:rFonts w:ascii="Times New Roman" w:eastAsia="Times New Roman" w:hAnsi="Times New Roman" w:cs="Times New Roman"/>
          <w:sz w:val="24"/>
          <w:szCs w:val="24"/>
        </w:rPr>
        <w:t>(4), 108–111.</w:t>
      </w:r>
    </w:p>
    <w:p w14:paraId="058E48FA"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Jahan, S., Shafiullah Habib, A. H. M., Islam, S., Hasan, M. K., Begum, M., &amp; Bardhan, S. (2021). Comparative study on proximate and mineral composition of native and hybrid </w:t>
      </w:r>
      <w:proofErr w:type="spellStart"/>
      <w:r>
        <w:rPr>
          <w:rFonts w:ascii="Times New Roman" w:eastAsia="Times New Roman" w:hAnsi="Times New Roman" w:cs="Times New Roman"/>
          <w:sz w:val="24"/>
          <w:szCs w:val="24"/>
        </w:rPr>
        <w:t>Pangas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Pangasius </w:t>
      </w:r>
      <w:proofErr w:type="spellStart"/>
      <w:r>
        <w:rPr>
          <w:rFonts w:ascii="Times New Roman" w:eastAsia="Times New Roman" w:hAnsi="Times New Roman" w:cs="Times New Roman"/>
          <w:i/>
          <w:sz w:val="24"/>
          <w:szCs w:val="24"/>
        </w:rPr>
        <w:t>pangasius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hypophthalmus</w:t>
      </w:r>
      <w:proofErr w:type="spellEnd"/>
      <w:r>
        <w:rPr>
          <w:rFonts w:ascii="Times New Roman" w:eastAsia="Times New Roman" w:hAnsi="Times New Roman" w:cs="Times New Roman"/>
          <w:sz w:val="24"/>
          <w:szCs w:val="24"/>
        </w:rPr>
        <w:t xml:space="preserve">) at raw and fried stages. </w:t>
      </w:r>
      <w:r>
        <w:rPr>
          <w:rFonts w:ascii="Times New Roman" w:eastAsia="Times New Roman" w:hAnsi="Times New Roman" w:cs="Times New Roman"/>
          <w:i/>
          <w:sz w:val="24"/>
          <w:szCs w:val="24"/>
        </w:rPr>
        <w:t>Journal of the Asiatic Society of Bangladesh, 47</w:t>
      </w:r>
      <w:r>
        <w:rPr>
          <w:rFonts w:ascii="Times New Roman" w:eastAsia="Times New Roman" w:hAnsi="Times New Roman" w:cs="Times New Roman"/>
          <w:sz w:val="24"/>
          <w:szCs w:val="24"/>
        </w:rPr>
        <w:t xml:space="preserve">(1), 13–22. </w:t>
      </w:r>
    </w:p>
    <w:p w14:paraId="3E923FCA"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Kawade</w:t>
      </w:r>
      <w:proofErr w:type="spellEnd"/>
      <w:r>
        <w:rPr>
          <w:rFonts w:ascii="Times New Roman" w:eastAsia="Times New Roman" w:hAnsi="Times New Roman" w:cs="Times New Roman"/>
          <w:sz w:val="24"/>
          <w:szCs w:val="24"/>
        </w:rPr>
        <w:t xml:space="preserve">, S., &amp; Deshmukh, P. (2023). Comparative study on the proximate composition of two freshwater fishes, </w:t>
      </w:r>
      <w:proofErr w:type="spellStart"/>
      <w:r>
        <w:rPr>
          <w:rFonts w:ascii="Times New Roman" w:eastAsia="Times New Roman" w:hAnsi="Times New Roman" w:cs="Times New Roman"/>
          <w:i/>
          <w:sz w:val="24"/>
          <w:szCs w:val="24"/>
        </w:rPr>
        <w:t>Labeorohita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Catlacatla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JETIR, 10</w:t>
      </w:r>
      <w:r>
        <w:rPr>
          <w:rFonts w:ascii="Times New Roman" w:eastAsia="Times New Roman" w:hAnsi="Times New Roman" w:cs="Times New Roman"/>
          <w:sz w:val="24"/>
          <w:szCs w:val="24"/>
        </w:rPr>
        <w:t>(12), 1129–1138.</w:t>
      </w:r>
    </w:p>
    <w:p w14:paraId="0BA5FF3A"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Kozlova, T. A. (1997). Seasonal cycles in total chemical composition of two Lake Baikal benthic-pelagic sculpins (</w:t>
      </w:r>
      <w:proofErr w:type="spellStart"/>
      <w:r>
        <w:rPr>
          <w:rFonts w:ascii="Times New Roman" w:eastAsia="Times New Roman" w:hAnsi="Times New Roman" w:cs="Times New Roman"/>
          <w:i/>
          <w:sz w:val="24"/>
          <w:szCs w:val="24"/>
        </w:rPr>
        <w:t>Cottocomephoruscottoidei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Fish Biology, 50</w:t>
      </w:r>
      <w:r>
        <w:rPr>
          <w:rFonts w:ascii="Times New Roman" w:eastAsia="Times New Roman" w:hAnsi="Times New Roman" w:cs="Times New Roman"/>
          <w:sz w:val="24"/>
          <w:szCs w:val="24"/>
        </w:rPr>
        <w:t>, 734–743.</w:t>
      </w:r>
    </w:p>
    <w:p w14:paraId="7A3D1B8C"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Kris-Etherton, P. M., Harris, W. S., &amp; Appel, L. J.; American Heart Association. (2002). Fish consumption, fish oil, omega-3 fatty acids, and cardiovascular disease. </w:t>
      </w:r>
      <w:r>
        <w:rPr>
          <w:rFonts w:ascii="Times New Roman" w:eastAsia="Times New Roman" w:hAnsi="Times New Roman" w:cs="Times New Roman"/>
          <w:i/>
          <w:sz w:val="24"/>
          <w:szCs w:val="24"/>
        </w:rPr>
        <w:t>Circulation, 106</w:t>
      </w:r>
      <w:r>
        <w:rPr>
          <w:rFonts w:ascii="Times New Roman" w:eastAsia="Times New Roman" w:hAnsi="Times New Roman" w:cs="Times New Roman"/>
          <w:sz w:val="24"/>
          <w:szCs w:val="24"/>
        </w:rPr>
        <w:t xml:space="preserve">(21), 2747–2757. </w:t>
      </w:r>
      <w:hyperlink r:id="rId41">
        <w:r w:rsidR="009B3DFE">
          <w:rPr>
            <w:rFonts w:ascii="Times New Roman" w:eastAsia="Times New Roman" w:hAnsi="Times New Roman" w:cs="Times New Roman"/>
            <w:color w:val="1155CC"/>
            <w:sz w:val="24"/>
            <w:szCs w:val="24"/>
            <w:u w:val="single"/>
          </w:rPr>
          <w:t>https://doi.org/10.1161/01.cir.0000038493.65177.94</w:t>
        </w:r>
      </w:hyperlink>
    </w:p>
    <w:p w14:paraId="1556D501"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 H. H., Maung, K. W., &amp; Aung, T. (2020). Nutritional values of some selected small indigenous fish species (SIFS) in </w:t>
      </w:r>
      <w:proofErr w:type="spellStart"/>
      <w:r>
        <w:rPr>
          <w:rFonts w:ascii="Times New Roman" w:eastAsia="Times New Roman" w:hAnsi="Times New Roman" w:cs="Times New Roman"/>
          <w:sz w:val="24"/>
          <w:szCs w:val="24"/>
        </w:rPr>
        <w:t>Bawle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Kyun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Htantabin</w:t>
      </w:r>
      <w:proofErr w:type="spellEnd"/>
      <w:r>
        <w:rPr>
          <w:rFonts w:ascii="Times New Roman" w:eastAsia="Times New Roman" w:hAnsi="Times New Roman" w:cs="Times New Roman"/>
          <w:sz w:val="24"/>
          <w:szCs w:val="24"/>
        </w:rPr>
        <w:t xml:space="preserve"> township, Yangon region. </w:t>
      </w:r>
      <w:r>
        <w:rPr>
          <w:rFonts w:ascii="Times New Roman" w:eastAsia="Times New Roman" w:hAnsi="Times New Roman" w:cs="Times New Roman"/>
          <w:i/>
          <w:sz w:val="24"/>
          <w:szCs w:val="24"/>
        </w:rPr>
        <w:t>Journal of Myanmar Academy of Arts and Science, 18</w:t>
      </w:r>
      <w:r>
        <w:rPr>
          <w:rFonts w:ascii="Times New Roman" w:eastAsia="Times New Roman" w:hAnsi="Times New Roman" w:cs="Times New Roman"/>
          <w:sz w:val="24"/>
          <w:szCs w:val="24"/>
        </w:rPr>
        <w:t>, 281–294.</w:t>
      </w:r>
    </w:p>
    <w:p w14:paraId="3F3646AE"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Love, R. M. (1970). </w:t>
      </w:r>
      <w:r>
        <w:rPr>
          <w:rFonts w:ascii="Times New Roman" w:eastAsia="Times New Roman" w:hAnsi="Times New Roman" w:cs="Times New Roman"/>
          <w:i/>
          <w:sz w:val="24"/>
          <w:szCs w:val="24"/>
        </w:rPr>
        <w:t>The chemical biology of fishes</w:t>
      </w:r>
      <w:r>
        <w:rPr>
          <w:rFonts w:ascii="Times New Roman" w:eastAsia="Times New Roman" w:hAnsi="Times New Roman" w:cs="Times New Roman"/>
          <w:sz w:val="24"/>
          <w:szCs w:val="24"/>
        </w:rPr>
        <w:t xml:space="preserve"> (Vol. I). Academic Press.</w:t>
      </w:r>
    </w:p>
    <w:p w14:paraId="20424759"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Lowry, O. H., Rosebrough, N. J., Farr, A. L., &amp; Randall, R. J. (1951). Protein measurement with the Folin phenol reagent. </w:t>
      </w:r>
      <w:r>
        <w:rPr>
          <w:rFonts w:ascii="Times New Roman" w:eastAsia="Times New Roman" w:hAnsi="Times New Roman" w:cs="Times New Roman"/>
          <w:i/>
          <w:sz w:val="24"/>
          <w:szCs w:val="24"/>
        </w:rPr>
        <w:t>Journal of Biological Chemistry, 193</w:t>
      </w:r>
      <w:r>
        <w:rPr>
          <w:rFonts w:ascii="Times New Roman" w:eastAsia="Times New Roman" w:hAnsi="Times New Roman" w:cs="Times New Roman"/>
          <w:sz w:val="24"/>
          <w:szCs w:val="24"/>
        </w:rPr>
        <w:t>, 265–275.</w:t>
      </w:r>
    </w:p>
    <w:p w14:paraId="29B7D569"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Mazumder, M. S. A., Rahman, M. M., Ahmed, A. T. A., Begum, M., &amp; Hossain, M. A. (2008). Proximate composition of some small indigenous fish species (SIS) in Bangladesh. </w:t>
      </w:r>
      <w:r>
        <w:rPr>
          <w:rFonts w:ascii="Times New Roman" w:eastAsia="Times New Roman" w:hAnsi="Times New Roman" w:cs="Times New Roman"/>
          <w:i/>
          <w:sz w:val="24"/>
          <w:szCs w:val="24"/>
        </w:rPr>
        <w:t>International Journal of Sustainable Crop Production, 3</w:t>
      </w:r>
      <w:r>
        <w:rPr>
          <w:rFonts w:ascii="Times New Roman" w:eastAsia="Times New Roman" w:hAnsi="Times New Roman" w:cs="Times New Roman"/>
          <w:sz w:val="24"/>
          <w:szCs w:val="24"/>
        </w:rPr>
        <w:t>(4), 18–23.</w:t>
      </w:r>
    </w:p>
    <w:p w14:paraId="0C82D9D7"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Mejri, S. C., Tremblay, R., Audet, C., Wills, P. S., &amp; Riche, M. (2021). Essential fatty acid requirements in tropical and cold‐water marine fish larvae and juveniles. </w:t>
      </w:r>
      <w:r>
        <w:rPr>
          <w:rFonts w:ascii="Times New Roman" w:eastAsia="Times New Roman" w:hAnsi="Times New Roman" w:cs="Times New Roman"/>
          <w:i/>
          <w:sz w:val="24"/>
          <w:szCs w:val="24"/>
        </w:rPr>
        <w:t>Frontiers in Marine Science, 8</w:t>
      </w:r>
      <w:r>
        <w:rPr>
          <w:rFonts w:ascii="Times New Roman" w:eastAsia="Times New Roman" w:hAnsi="Times New Roman" w:cs="Times New Roman"/>
          <w:sz w:val="24"/>
          <w:szCs w:val="24"/>
        </w:rPr>
        <w:t>, 1–15.</w:t>
      </w:r>
      <w:hyperlink r:id="rId42"/>
      <w:hyperlink r:id="rId43">
        <w:r w:rsidR="009B3DFE">
          <w:rPr>
            <w:rFonts w:ascii="Times New Roman" w:eastAsia="Times New Roman" w:hAnsi="Times New Roman" w:cs="Times New Roman"/>
            <w:color w:val="1155CC"/>
            <w:sz w:val="24"/>
            <w:szCs w:val="24"/>
            <w:u w:val="single"/>
          </w:rPr>
          <w:t>https://doi.org/10.3389/fmars.2021.680003</w:t>
        </w:r>
      </w:hyperlink>
    </w:p>
    <w:p w14:paraId="12EBC588"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Mohanty, B. P. (2015). Nutritional value of food fish. </w:t>
      </w:r>
      <w:r>
        <w:rPr>
          <w:rFonts w:ascii="Times New Roman" w:eastAsia="Times New Roman" w:hAnsi="Times New Roman" w:cs="Times New Roman"/>
          <w:i/>
          <w:sz w:val="24"/>
          <w:szCs w:val="24"/>
        </w:rPr>
        <w:t>Conspectus of Inland Fisheries Management, 4</w:t>
      </w:r>
      <w:r>
        <w:rPr>
          <w:rFonts w:ascii="Times New Roman" w:eastAsia="Times New Roman" w:hAnsi="Times New Roman" w:cs="Times New Roman"/>
          <w:sz w:val="24"/>
          <w:szCs w:val="24"/>
        </w:rPr>
        <w:t>, 15–21.</w:t>
      </w:r>
    </w:p>
    <w:p w14:paraId="7A059D4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Mohanty, Bimal Prasanna, Ganguly, S., </w:t>
      </w:r>
      <w:proofErr w:type="spellStart"/>
      <w:r>
        <w:rPr>
          <w:rFonts w:ascii="Times New Roman" w:eastAsia="Times New Roman" w:hAnsi="Times New Roman" w:cs="Times New Roman"/>
          <w:sz w:val="24"/>
          <w:szCs w:val="24"/>
        </w:rPr>
        <w:t>Mahanty</w:t>
      </w:r>
      <w:proofErr w:type="spellEnd"/>
      <w:r>
        <w:rPr>
          <w:rFonts w:ascii="Times New Roman" w:eastAsia="Times New Roman" w:hAnsi="Times New Roman" w:cs="Times New Roman"/>
          <w:sz w:val="24"/>
          <w:szCs w:val="24"/>
        </w:rPr>
        <w:t xml:space="preserve">, A., Sankar, T. V., Anandan, R., Chakraborty, K., Paul, B. N., Sarma, D., Syama Dayal, J., </w:t>
      </w:r>
      <w:proofErr w:type="spellStart"/>
      <w:r>
        <w:rPr>
          <w:rFonts w:ascii="Times New Roman" w:eastAsia="Times New Roman" w:hAnsi="Times New Roman" w:cs="Times New Roman"/>
          <w:sz w:val="24"/>
          <w:szCs w:val="24"/>
        </w:rPr>
        <w:t>Venkateshwarlu</w:t>
      </w:r>
      <w:proofErr w:type="spellEnd"/>
      <w:r>
        <w:rPr>
          <w:rFonts w:ascii="Times New Roman" w:eastAsia="Times New Roman" w:hAnsi="Times New Roman" w:cs="Times New Roman"/>
          <w:sz w:val="24"/>
          <w:szCs w:val="24"/>
        </w:rPr>
        <w:t xml:space="preserve">, G., Mathew, S., Asha, K. K., Karunakaran, D., Mitra, </w:t>
      </w:r>
      <w:proofErr w:type="spellStart"/>
      <w:r>
        <w:rPr>
          <w:rFonts w:ascii="Times New Roman" w:eastAsia="Times New Roman" w:hAnsi="Times New Roman" w:cs="Times New Roman"/>
          <w:sz w:val="24"/>
          <w:szCs w:val="24"/>
        </w:rPr>
        <w:t>Tandrima</w:t>
      </w:r>
      <w:proofErr w:type="spellEnd"/>
      <w:r>
        <w:rPr>
          <w:rFonts w:ascii="Times New Roman" w:eastAsia="Times New Roman" w:hAnsi="Times New Roman" w:cs="Times New Roman"/>
          <w:sz w:val="24"/>
          <w:szCs w:val="24"/>
        </w:rPr>
        <w:t xml:space="preserve">, Chanda, S., Shahi, N., Das, P., Das, P., Akhtar, M. S., </w:t>
      </w:r>
      <w:proofErr w:type="spellStart"/>
      <w:r>
        <w:rPr>
          <w:rFonts w:ascii="Times New Roman" w:eastAsia="Times New Roman" w:hAnsi="Times New Roman" w:cs="Times New Roman"/>
          <w:sz w:val="24"/>
          <w:szCs w:val="24"/>
        </w:rPr>
        <w:t>Vijayagopal</w:t>
      </w:r>
      <w:proofErr w:type="spellEnd"/>
      <w:r>
        <w:rPr>
          <w:rFonts w:ascii="Times New Roman" w:eastAsia="Times New Roman" w:hAnsi="Times New Roman" w:cs="Times New Roman"/>
          <w:sz w:val="24"/>
          <w:szCs w:val="24"/>
        </w:rPr>
        <w:t xml:space="preserve">, P., &amp; Sridhar, N. (2016). DHA and EPA content and fatty acid profile of 39 food fishes from India. </w:t>
      </w:r>
      <w:r>
        <w:rPr>
          <w:rFonts w:ascii="Times New Roman" w:eastAsia="Times New Roman" w:hAnsi="Times New Roman" w:cs="Times New Roman"/>
          <w:i/>
          <w:sz w:val="24"/>
          <w:szCs w:val="24"/>
        </w:rPr>
        <w:t>BioMed Research International, 2016</w:t>
      </w:r>
      <w:r>
        <w:rPr>
          <w:rFonts w:ascii="Times New Roman" w:eastAsia="Times New Roman" w:hAnsi="Times New Roman" w:cs="Times New Roman"/>
          <w:sz w:val="24"/>
          <w:szCs w:val="24"/>
        </w:rPr>
        <w:t>, Article 4027437.</w:t>
      </w:r>
      <w:hyperlink r:id="rId44"/>
      <w:hyperlink r:id="rId45">
        <w:r w:rsidR="009B3DFE">
          <w:rPr>
            <w:rFonts w:ascii="Times New Roman" w:eastAsia="Times New Roman" w:hAnsi="Times New Roman" w:cs="Times New Roman"/>
            <w:color w:val="1155CC"/>
            <w:sz w:val="24"/>
            <w:szCs w:val="24"/>
            <w:u w:val="single"/>
          </w:rPr>
          <w:t>https://doi.org/10.1155/2016/4027437</w:t>
        </w:r>
      </w:hyperlink>
    </w:p>
    <w:p w14:paraId="446F0FA5"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Moradi, Y., Bakar, J., </w:t>
      </w:r>
      <w:proofErr w:type="spellStart"/>
      <w:r>
        <w:rPr>
          <w:rFonts w:ascii="Times New Roman" w:eastAsia="Times New Roman" w:hAnsi="Times New Roman" w:cs="Times New Roman"/>
          <w:sz w:val="24"/>
          <w:szCs w:val="24"/>
        </w:rPr>
        <w:t>Motalebi</w:t>
      </w:r>
      <w:proofErr w:type="spellEnd"/>
      <w:r>
        <w:rPr>
          <w:rFonts w:ascii="Times New Roman" w:eastAsia="Times New Roman" w:hAnsi="Times New Roman" w:cs="Times New Roman"/>
          <w:sz w:val="24"/>
          <w:szCs w:val="24"/>
        </w:rPr>
        <w:t xml:space="preserve">, A. A., Syed Muhamad, S. H., &amp; Che Man, Y. (2011). A review on fish lipid: Composition and changes during cooking methods. </w:t>
      </w:r>
      <w:r>
        <w:rPr>
          <w:rFonts w:ascii="Times New Roman" w:eastAsia="Times New Roman" w:hAnsi="Times New Roman" w:cs="Times New Roman"/>
          <w:i/>
          <w:sz w:val="24"/>
          <w:szCs w:val="24"/>
        </w:rPr>
        <w:t xml:space="preserve">Journal of </w:t>
      </w:r>
      <w:r>
        <w:rPr>
          <w:rFonts w:ascii="Times New Roman" w:eastAsia="Times New Roman" w:hAnsi="Times New Roman" w:cs="Times New Roman"/>
          <w:i/>
          <w:sz w:val="24"/>
          <w:szCs w:val="24"/>
        </w:rPr>
        <w:lastRenderedPageBreak/>
        <w:t>Aquatic Food Product Technology, 20</w:t>
      </w:r>
      <w:r>
        <w:rPr>
          <w:rFonts w:ascii="Times New Roman" w:eastAsia="Times New Roman" w:hAnsi="Times New Roman" w:cs="Times New Roman"/>
          <w:sz w:val="24"/>
          <w:szCs w:val="24"/>
        </w:rPr>
        <w:t>(4), 379–390.</w:t>
      </w:r>
      <w:hyperlink r:id="rId46"/>
      <w:hyperlink r:id="rId47">
        <w:r w:rsidR="009B3DFE">
          <w:rPr>
            <w:rFonts w:ascii="Times New Roman" w:eastAsia="Times New Roman" w:hAnsi="Times New Roman" w:cs="Times New Roman"/>
            <w:color w:val="1155CC"/>
            <w:sz w:val="24"/>
            <w:szCs w:val="24"/>
            <w:u w:val="single"/>
          </w:rPr>
          <w:t>https://doi.org/10.1080/10498850.2011.576449</w:t>
        </w:r>
      </w:hyperlink>
    </w:p>
    <w:p w14:paraId="73B813F7"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Mustafa, M. G., Begum, S. R., Abdul </w:t>
      </w:r>
      <w:proofErr w:type="spellStart"/>
      <w:r>
        <w:rPr>
          <w:rFonts w:ascii="Times New Roman" w:eastAsia="Times New Roman" w:hAnsi="Times New Roman" w:cs="Times New Roman"/>
          <w:sz w:val="24"/>
          <w:szCs w:val="24"/>
        </w:rPr>
        <w:t>Khaleque</w:t>
      </w:r>
      <w:proofErr w:type="spellEnd"/>
      <w:r>
        <w:rPr>
          <w:rFonts w:ascii="Times New Roman" w:eastAsia="Times New Roman" w:hAnsi="Times New Roman" w:cs="Times New Roman"/>
          <w:sz w:val="24"/>
          <w:szCs w:val="24"/>
        </w:rPr>
        <w:t xml:space="preserve">, M., Jannat, M., &amp; Ahsan, D. A. (2012). Nutritional qualities of </w:t>
      </w:r>
      <w:proofErr w:type="spellStart"/>
      <w:r>
        <w:rPr>
          <w:rFonts w:ascii="Times New Roman" w:eastAsia="Times New Roman" w:hAnsi="Times New Roman" w:cs="Times New Roman"/>
          <w:sz w:val="24"/>
          <w:szCs w:val="24"/>
        </w:rPr>
        <w:t>Hilsha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Sarpunti</w:t>
      </w:r>
      <w:proofErr w:type="spellEnd"/>
      <w:r>
        <w:rPr>
          <w:rFonts w:ascii="Times New Roman" w:eastAsia="Times New Roman" w:hAnsi="Times New Roman" w:cs="Times New Roman"/>
          <w:sz w:val="24"/>
          <w:szCs w:val="24"/>
        </w:rPr>
        <w:t xml:space="preserve"> in different salt curing methods. </w:t>
      </w:r>
      <w:r>
        <w:rPr>
          <w:rFonts w:ascii="Times New Roman" w:eastAsia="Times New Roman" w:hAnsi="Times New Roman" w:cs="Times New Roman"/>
          <w:i/>
          <w:sz w:val="24"/>
          <w:szCs w:val="24"/>
        </w:rPr>
        <w:t>Dhaka University Journal of Biological Sciences, 21</w:t>
      </w:r>
      <w:r>
        <w:rPr>
          <w:rFonts w:ascii="Times New Roman" w:eastAsia="Times New Roman" w:hAnsi="Times New Roman" w:cs="Times New Roman"/>
          <w:sz w:val="24"/>
          <w:szCs w:val="24"/>
        </w:rPr>
        <w:t>(1), 97–104, 205.</w:t>
      </w:r>
    </w:p>
    <w:p w14:paraId="77E2E190"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Mustafa, M. G., Yasmin, T., Sharif, N. S., Rahman Khan, M. M., &amp; Rahman Khan, M. A. (2013). Effect of freezing period on the microbial and nutrient quality of pool barb, </w:t>
      </w:r>
      <w:r>
        <w:rPr>
          <w:rFonts w:ascii="Times New Roman" w:eastAsia="Times New Roman" w:hAnsi="Times New Roman" w:cs="Times New Roman"/>
          <w:i/>
          <w:sz w:val="24"/>
          <w:szCs w:val="24"/>
        </w:rPr>
        <w:t xml:space="preserve">Puntius </w:t>
      </w:r>
      <w:proofErr w:type="spellStart"/>
      <w:r>
        <w:rPr>
          <w:rFonts w:ascii="Times New Roman" w:eastAsia="Times New Roman" w:hAnsi="Times New Roman" w:cs="Times New Roman"/>
          <w:i/>
          <w:sz w:val="24"/>
          <w:szCs w:val="24"/>
        </w:rPr>
        <w:t>sophore</w:t>
      </w:r>
      <w:proofErr w:type="spellEnd"/>
      <w:r>
        <w:rPr>
          <w:rFonts w:ascii="Times New Roman" w:eastAsia="Times New Roman" w:hAnsi="Times New Roman" w:cs="Times New Roman"/>
          <w:sz w:val="24"/>
          <w:szCs w:val="24"/>
        </w:rPr>
        <w:t xml:space="preserve"> from Dhaka city retail market, Bangladesh.</w:t>
      </w:r>
    </w:p>
    <w:p w14:paraId="55F454D0"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Mustafa, T., Naser, M. N., Murshed, S., Farhana, Z., Akter, M., &amp; Ali, L. (2015). Fatty acid composition of three small indigenous fishes of Bangladesh. </w:t>
      </w:r>
      <w:r>
        <w:rPr>
          <w:rFonts w:ascii="Times New Roman" w:eastAsia="Times New Roman" w:hAnsi="Times New Roman" w:cs="Times New Roman"/>
          <w:i/>
          <w:sz w:val="24"/>
          <w:szCs w:val="24"/>
        </w:rPr>
        <w:t>Bangladesh Journal of Zoology, 43</w:t>
      </w:r>
      <w:r>
        <w:rPr>
          <w:rFonts w:ascii="Times New Roman" w:eastAsia="Times New Roman" w:hAnsi="Times New Roman" w:cs="Times New Roman"/>
          <w:sz w:val="24"/>
          <w:szCs w:val="24"/>
        </w:rPr>
        <w:t>(1), 85–93.</w:t>
      </w:r>
    </w:p>
    <w:p w14:paraId="1966810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Mustafa, T., Roy, T., Rana, M. M., &amp; Khalil, F. (2022). Proximate composition and mineral content of three wild and cultured fish species of Bangladesh. </w:t>
      </w:r>
      <w:r>
        <w:rPr>
          <w:rFonts w:ascii="Times New Roman" w:eastAsia="Times New Roman" w:hAnsi="Times New Roman" w:cs="Times New Roman"/>
          <w:i/>
          <w:sz w:val="24"/>
          <w:szCs w:val="24"/>
        </w:rPr>
        <w:t xml:space="preserve">Jagannath University </w:t>
      </w:r>
      <w:r>
        <w:rPr>
          <w:rFonts w:ascii="Times New Roman" w:eastAsia="Times New Roman" w:hAnsi="Times New Roman" w:cs="Times New Roman"/>
          <w:i/>
          <w:color w:val="000000"/>
          <w:sz w:val="24"/>
          <w:szCs w:val="24"/>
        </w:rPr>
        <w:t>Journal</w:t>
      </w:r>
      <w:r>
        <w:rPr>
          <w:rFonts w:ascii="Times New Roman" w:eastAsia="Times New Roman" w:hAnsi="Times New Roman" w:cs="Times New Roman"/>
          <w:i/>
          <w:sz w:val="24"/>
          <w:szCs w:val="24"/>
        </w:rPr>
        <w:t xml:space="preserve"> of Life and Earth Sciences, 7</w:t>
      </w:r>
      <w:r>
        <w:rPr>
          <w:rFonts w:ascii="Times New Roman" w:eastAsia="Times New Roman" w:hAnsi="Times New Roman" w:cs="Times New Roman"/>
          <w:sz w:val="24"/>
          <w:szCs w:val="24"/>
        </w:rPr>
        <w:t>(2), 77–86.</w:t>
      </w:r>
    </w:p>
    <w:p w14:paraId="0C701494"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Nahid, M. N., Latifa, G. A., Farid, F. B., &amp; Begum, M. (2014). Evaluation of biochemical composition of salt and garlic treated smoke‐dried </w:t>
      </w:r>
      <w:proofErr w:type="spellStart"/>
      <w:r>
        <w:rPr>
          <w:rFonts w:ascii="Times New Roman" w:eastAsia="Times New Roman" w:hAnsi="Times New Roman" w:cs="Times New Roman"/>
          <w:sz w:val="24"/>
          <w:szCs w:val="24"/>
        </w:rPr>
        <w:t>Chapila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Gudusiachapra</w:t>
      </w:r>
      <w:proofErr w:type="spellEnd"/>
      <w:r>
        <w:rPr>
          <w:rFonts w:ascii="Times New Roman" w:eastAsia="Times New Roman" w:hAnsi="Times New Roman" w:cs="Times New Roman"/>
          <w:sz w:val="24"/>
          <w:szCs w:val="24"/>
        </w:rPr>
        <w:t xml:space="preserve"> Hamilton, 1822) and </w:t>
      </w:r>
      <w:proofErr w:type="spellStart"/>
      <w:r>
        <w:rPr>
          <w:rFonts w:ascii="Times New Roman" w:eastAsia="Times New Roman" w:hAnsi="Times New Roman" w:cs="Times New Roman"/>
          <w:sz w:val="24"/>
          <w:szCs w:val="24"/>
        </w:rPr>
        <w:t>Kaika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Xenentodoncancila</w:t>
      </w:r>
      <w:proofErr w:type="spellEnd"/>
      <w:r>
        <w:rPr>
          <w:rFonts w:ascii="Times New Roman" w:eastAsia="Times New Roman" w:hAnsi="Times New Roman" w:cs="Times New Roman"/>
          <w:sz w:val="24"/>
          <w:szCs w:val="24"/>
        </w:rPr>
        <w:t xml:space="preserve"> Hamilton‐Buchanan, 1822) fish at laboratory condition (27–31 °C). </w:t>
      </w:r>
      <w:r>
        <w:rPr>
          <w:rFonts w:ascii="Times New Roman" w:eastAsia="Times New Roman" w:hAnsi="Times New Roman" w:cs="Times New Roman"/>
          <w:i/>
          <w:sz w:val="24"/>
          <w:szCs w:val="24"/>
        </w:rPr>
        <w:t>Research Journal of Animal, Veterinary and Fishery Science, 2</w:t>
      </w:r>
      <w:r>
        <w:rPr>
          <w:rFonts w:ascii="Times New Roman" w:eastAsia="Times New Roman" w:hAnsi="Times New Roman" w:cs="Times New Roman"/>
          <w:sz w:val="24"/>
          <w:szCs w:val="24"/>
        </w:rPr>
        <w:t>(10), 10–15.</w:t>
      </w:r>
    </w:p>
    <w:p w14:paraId="42D225FE"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Nasreena</w:t>
      </w:r>
      <w:proofErr w:type="spellEnd"/>
      <w:r>
        <w:rPr>
          <w:rFonts w:ascii="Times New Roman" w:eastAsia="Times New Roman" w:hAnsi="Times New Roman" w:cs="Times New Roman"/>
          <w:sz w:val="24"/>
          <w:szCs w:val="24"/>
        </w:rPr>
        <w:t xml:space="preserve"> Shaban, &amp; Mohiuddin, I. (2012). Nutritional composition of freshwater carps </w:t>
      </w:r>
      <w:proofErr w:type="spellStart"/>
      <w:r>
        <w:rPr>
          <w:rFonts w:ascii="Times New Roman" w:eastAsia="Times New Roman" w:hAnsi="Times New Roman" w:cs="Times New Roman"/>
          <w:i/>
          <w:sz w:val="24"/>
          <w:szCs w:val="24"/>
        </w:rPr>
        <w:t>Ctenopharyngodonidella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Hypophthalmichthys</w:t>
      </w:r>
      <w:proofErr w:type="spellEnd"/>
      <w:r>
        <w:rPr>
          <w:rFonts w:ascii="Times New Roman" w:eastAsia="Times New Roman" w:hAnsi="Times New Roman" w:cs="Times New Roman"/>
          <w:i/>
          <w:sz w:val="24"/>
          <w:szCs w:val="24"/>
        </w:rPr>
        <w:t xml:space="preserve"> molitrix</w:t>
      </w:r>
      <w:r>
        <w:rPr>
          <w:rFonts w:ascii="Times New Roman" w:eastAsia="Times New Roman" w:hAnsi="Times New Roman" w:cs="Times New Roman"/>
          <w:sz w:val="24"/>
          <w:szCs w:val="24"/>
        </w:rPr>
        <w:t xml:space="preserve"> in Cauvery Delta, Tamil Nadu, India. </w:t>
      </w:r>
      <w:r>
        <w:rPr>
          <w:rFonts w:ascii="Times New Roman" w:eastAsia="Times New Roman" w:hAnsi="Times New Roman" w:cs="Times New Roman"/>
          <w:i/>
          <w:sz w:val="24"/>
          <w:szCs w:val="24"/>
        </w:rPr>
        <w:t>IJFANS International Journal of Food and Nutritional Sciences, 1</w:t>
      </w:r>
      <w:r>
        <w:rPr>
          <w:rFonts w:ascii="Times New Roman" w:eastAsia="Times New Roman" w:hAnsi="Times New Roman" w:cs="Times New Roman"/>
          <w:sz w:val="24"/>
          <w:szCs w:val="24"/>
        </w:rPr>
        <w:t>, 4683–4694.</w:t>
      </w:r>
    </w:p>
    <w:p w14:paraId="13084BE8"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Ndome, C., </w:t>
      </w:r>
      <w:proofErr w:type="spellStart"/>
      <w:r>
        <w:rPr>
          <w:rFonts w:ascii="Times New Roman" w:eastAsia="Times New Roman" w:hAnsi="Times New Roman" w:cs="Times New Roman"/>
          <w:sz w:val="24"/>
          <w:szCs w:val="24"/>
        </w:rPr>
        <w:t>Oriakpono</w:t>
      </w:r>
      <w:proofErr w:type="spellEnd"/>
      <w:r>
        <w:rPr>
          <w:rFonts w:ascii="Times New Roman" w:eastAsia="Times New Roman" w:hAnsi="Times New Roman" w:cs="Times New Roman"/>
          <w:sz w:val="24"/>
          <w:szCs w:val="24"/>
        </w:rPr>
        <w:t xml:space="preserve">, O., &amp; Ogar, A. (2010). Proximate composition and nutritional values of some commonly consumed fishes from the Cross River Estuary. </w:t>
      </w:r>
      <w:r>
        <w:rPr>
          <w:rFonts w:ascii="Times New Roman" w:eastAsia="Times New Roman" w:hAnsi="Times New Roman" w:cs="Times New Roman"/>
          <w:i/>
          <w:sz w:val="24"/>
          <w:szCs w:val="24"/>
        </w:rPr>
        <w:t>Tropical Freshwater Biology, 19</w:t>
      </w:r>
      <w:r>
        <w:rPr>
          <w:rFonts w:ascii="Times New Roman" w:eastAsia="Times New Roman" w:hAnsi="Times New Roman" w:cs="Times New Roman"/>
          <w:sz w:val="24"/>
          <w:szCs w:val="24"/>
        </w:rPr>
        <w:t>(1), 11–18.</w:t>
      </w:r>
    </w:p>
    <w:p w14:paraId="4054B376"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Njinkoue</w:t>
      </w:r>
      <w:proofErr w:type="spellEnd"/>
      <w:r>
        <w:rPr>
          <w:rFonts w:ascii="Times New Roman" w:eastAsia="Times New Roman" w:hAnsi="Times New Roman" w:cs="Times New Roman"/>
          <w:sz w:val="24"/>
          <w:szCs w:val="24"/>
        </w:rPr>
        <w:t xml:space="preserve">, J. M., </w:t>
      </w:r>
      <w:proofErr w:type="spellStart"/>
      <w:r>
        <w:rPr>
          <w:rFonts w:ascii="Times New Roman" w:eastAsia="Times New Roman" w:hAnsi="Times New Roman" w:cs="Times New Roman"/>
          <w:sz w:val="24"/>
          <w:szCs w:val="24"/>
        </w:rPr>
        <w:t>Gouado</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Tchoumbougnang</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Ngueguim</w:t>
      </w:r>
      <w:proofErr w:type="spellEnd"/>
      <w:r>
        <w:rPr>
          <w:rFonts w:ascii="Times New Roman" w:eastAsia="Times New Roman" w:hAnsi="Times New Roman" w:cs="Times New Roman"/>
          <w:sz w:val="24"/>
          <w:szCs w:val="24"/>
        </w:rPr>
        <w:t xml:space="preserve">, J. Y., </w:t>
      </w:r>
      <w:proofErr w:type="spellStart"/>
      <w:r>
        <w:rPr>
          <w:rFonts w:ascii="Times New Roman" w:eastAsia="Times New Roman" w:hAnsi="Times New Roman" w:cs="Times New Roman"/>
          <w:sz w:val="24"/>
          <w:szCs w:val="24"/>
        </w:rPr>
        <w:t>Ndinteh</w:t>
      </w:r>
      <w:proofErr w:type="spellEnd"/>
      <w:r>
        <w:rPr>
          <w:rFonts w:ascii="Times New Roman" w:eastAsia="Times New Roman" w:hAnsi="Times New Roman" w:cs="Times New Roman"/>
          <w:sz w:val="24"/>
          <w:szCs w:val="24"/>
        </w:rPr>
        <w:t xml:space="preserve">, D. T., </w:t>
      </w:r>
      <w:proofErr w:type="spellStart"/>
      <w:r>
        <w:rPr>
          <w:rFonts w:ascii="Times New Roman" w:eastAsia="Times New Roman" w:hAnsi="Times New Roman" w:cs="Times New Roman"/>
          <w:sz w:val="24"/>
          <w:szCs w:val="24"/>
        </w:rPr>
        <w:t>Fomogne‐Fodjo</w:t>
      </w:r>
      <w:proofErr w:type="spellEnd"/>
      <w:r>
        <w:rPr>
          <w:rFonts w:ascii="Times New Roman" w:eastAsia="Times New Roman" w:hAnsi="Times New Roman" w:cs="Times New Roman"/>
          <w:sz w:val="24"/>
          <w:szCs w:val="24"/>
        </w:rPr>
        <w:t xml:space="preserve">, C. Y., &amp; Schweigert, F. J. (2016). Proximate composition, mineral content and fatty acid profile of two marine fishes from Cameroonian coast: </w:t>
      </w:r>
      <w:proofErr w:type="spellStart"/>
      <w:r>
        <w:rPr>
          <w:rFonts w:ascii="Times New Roman" w:eastAsia="Times New Roman" w:hAnsi="Times New Roman" w:cs="Times New Roman"/>
          <w:i/>
          <w:sz w:val="24"/>
          <w:szCs w:val="24"/>
        </w:rPr>
        <w:t>Pseudotolithus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typus</w:t>
      </w:r>
      <w:proofErr w:type="spellEnd"/>
      <w:r>
        <w:rPr>
          <w:rFonts w:ascii="Times New Roman" w:eastAsia="Times New Roman" w:hAnsi="Times New Roman" w:cs="Times New Roman"/>
          <w:sz w:val="24"/>
          <w:szCs w:val="24"/>
        </w:rPr>
        <w:t xml:space="preserve"> (Bleeker, 1863) and </w:t>
      </w:r>
      <w:proofErr w:type="spellStart"/>
      <w:r>
        <w:rPr>
          <w:rFonts w:ascii="Times New Roman" w:eastAsia="Times New Roman" w:hAnsi="Times New Roman" w:cs="Times New Roman"/>
          <w:i/>
          <w:sz w:val="24"/>
          <w:szCs w:val="24"/>
        </w:rPr>
        <w:t>Pseudotolithus</w:t>
      </w:r>
      <w:proofErr w:type="spellEnd"/>
      <w:r>
        <w:rPr>
          <w:rFonts w:ascii="Times New Roman" w:eastAsia="Times New Roman" w:hAnsi="Times New Roman" w:cs="Times New Roman"/>
          <w:i/>
          <w:sz w:val="24"/>
          <w:szCs w:val="24"/>
        </w:rPr>
        <w:t xml:space="preserve"> elongatus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Bowdich</w:t>
      </w:r>
      <w:proofErr w:type="spellEnd"/>
      <w:r>
        <w:rPr>
          <w:rFonts w:ascii="Times New Roman" w:eastAsia="Times New Roman" w:hAnsi="Times New Roman" w:cs="Times New Roman"/>
          <w:sz w:val="24"/>
          <w:szCs w:val="24"/>
        </w:rPr>
        <w:t xml:space="preserve">, 1825). </w:t>
      </w:r>
      <w:r>
        <w:rPr>
          <w:rFonts w:ascii="Times New Roman" w:eastAsia="Times New Roman" w:hAnsi="Times New Roman" w:cs="Times New Roman"/>
          <w:i/>
          <w:sz w:val="24"/>
          <w:szCs w:val="24"/>
        </w:rPr>
        <w:t>NFS Journal, 4</w:t>
      </w:r>
      <w:r>
        <w:rPr>
          <w:rFonts w:ascii="Times New Roman" w:eastAsia="Times New Roman" w:hAnsi="Times New Roman" w:cs="Times New Roman"/>
          <w:sz w:val="24"/>
          <w:szCs w:val="24"/>
        </w:rPr>
        <w:t>, 27–31.</w:t>
      </w:r>
      <w:hyperlink r:id="rId48"/>
      <w:hyperlink r:id="rId49">
        <w:r w:rsidR="009B3DFE">
          <w:rPr>
            <w:rFonts w:ascii="Times New Roman" w:eastAsia="Times New Roman" w:hAnsi="Times New Roman" w:cs="Times New Roman"/>
            <w:color w:val="1155CC"/>
            <w:sz w:val="24"/>
            <w:szCs w:val="24"/>
            <w:u w:val="single"/>
          </w:rPr>
          <w:t>https://doi.org/10.1016/j.nfs.2016.07.002</w:t>
        </w:r>
      </w:hyperlink>
    </w:p>
    <w:p w14:paraId="0C7587D8"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Okland, H. M., </w:t>
      </w:r>
      <w:proofErr w:type="spellStart"/>
      <w:r>
        <w:rPr>
          <w:rFonts w:ascii="Times New Roman" w:eastAsia="Times New Roman" w:hAnsi="Times New Roman" w:cs="Times New Roman"/>
          <w:sz w:val="24"/>
          <w:szCs w:val="24"/>
        </w:rPr>
        <w:t>Stoknes</w:t>
      </w:r>
      <w:proofErr w:type="spellEnd"/>
      <w:r>
        <w:rPr>
          <w:rFonts w:ascii="Times New Roman" w:eastAsia="Times New Roman" w:hAnsi="Times New Roman" w:cs="Times New Roman"/>
          <w:sz w:val="24"/>
          <w:szCs w:val="24"/>
        </w:rPr>
        <w:t xml:space="preserve">, I. S., Remme, J. F., Kjerstad, M., &amp; Synnes, M. (2005). Proximate composition, fatty acid and lipid class composition of the muscle from deep‐sea </w:t>
      </w:r>
      <w:proofErr w:type="spellStart"/>
      <w:r>
        <w:rPr>
          <w:rFonts w:ascii="Times New Roman" w:eastAsia="Times New Roman" w:hAnsi="Times New Roman" w:cs="Times New Roman"/>
          <w:sz w:val="24"/>
          <w:szCs w:val="24"/>
        </w:rPr>
        <w:t>teleosts</w:t>
      </w:r>
      <w:proofErr w:type="spellEnd"/>
      <w:r>
        <w:rPr>
          <w:rFonts w:ascii="Times New Roman" w:eastAsia="Times New Roman" w:hAnsi="Times New Roman" w:cs="Times New Roman"/>
          <w:sz w:val="24"/>
          <w:szCs w:val="24"/>
        </w:rPr>
        <w:t xml:space="preserve"> and elasmobranchs. </w:t>
      </w:r>
      <w:r>
        <w:rPr>
          <w:rFonts w:ascii="Times New Roman" w:eastAsia="Times New Roman" w:hAnsi="Times New Roman" w:cs="Times New Roman"/>
          <w:i/>
          <w:sz w:val="24"/>
          <w:szCs w:val="24"/>
        </w:rPr>
        <w:t xml:space="preserve">Comparative Biochemistry and Physiology, Part </w:t>
      </w:r>
      <w:r>
        <w:rPr>
          <w:rFonts w:ascii="Times New Roman" w:eastAsia="Times New Roman" w:hAnsi="Times New Roman" w:cs="Times New Roman"/>
          <w:i/>
          <w:sz w:val="24"/>
          <w:szCs w:val="24"/>
        </w:rPr>
        <w:lastRenderedPageBreak/>
        <w:t>B: Biochemistry &amp; Molecular Biology, 140</w:t>
      </w:r>
      <w:r>
        <w:rPr>
          <w:rFonts w:ascii="Times New Roman" w:eastAsia="Times New Roman" w:hAnsi="Times New Roman" w:cs="Times New Roman"/>
          <w:sz w:val="24"/>
          <w:szCs w:val="24"/>
        </w:rPr>
        <w:t>(3), 437–443.</w:t>
      </w:r>
      <w:hyperlink r:id="rId50"/>
      <w:hyperlink r:id="rId51">
        <w:r w:rsidR="009B3DFE">
          <w:rPr>
            <w:rFonts w:ascii="Times New Roman" w:eastAsia="Times New Roman" w:hAnsi="Times New Roman" w:cs="Times New Roman"/>
            <w:color w:val="1155CC"/>
            <w:sz w:val="24"/>
            <w:szCs w:val="24"/>
            <w:u w:val="single"/>
          </w:rPr>
          <w:t>https://doi.org/10.1016/j.cbpc.2004.11.008</w:t>
        </w:r>
      </w:hyperlink>
    </w:p>
    <w:p w14:paraId="13E91202"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Okuzumi</w:t>
      </w:r>
      <w:proofErr w:type="spellEnd"/>
      <w:r>
        <w:rPr>
          <w:rFonts w:ascii="Times New Roman" w:eastAsia="Times New Roman" w:hAnsi="Times New Roman" w:cs="Times New Roman"/>
          <w:sz w:val="24"/>
          <w:szCs w:val="24"/>
        </w:rPr>
        <w:t xml:space="preserve">, M., &amp; Fujii, T. (2000). Nutritional and functional properties of squid and cuttlefish. In </w:t>
      </w:r>
      <w:r>
        <w:rPr>
          <w:rFonts w:ascii="Times New Roman" w:eastAsia="Times New Roman" w:hAnsi="Times New Roman" w:cs="Times New Roman"/>
          <w:i/>
          <w:sz w:val="24"/>
          <w:szCs w:val="24"/>
        </w:rPr>
        <w:t>35th Anniversary Commemorative Publication</w:t>
      </w:r>
      <w:r>
        <w:rPr>
          <w:rFonts w:ascii="Times New Roman" w:eastAsia="Times New Roman" w:hAnsi="Times New Roman" w:cs="Times New Roman"/>
          <w:sz w:val="24"/>
          <w:szCs w:val="24"/>
        </w:rPr>
        <w:t xml:space="preserve"> (pp. 401–418). New York.</w:t>
      </w:r>
    </w:p>
    <w:p w14:paraId="6F649477"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Olsen, S. F., &amp; Secher, N. J. (2002). Low consumption of seafood in early pregnancy as a risk factor for preterm delivery: Prospective cohort study. </w:t>
      </w:r>
      <w:r>
        <w:rPr>
          <w:rFonts w:ascii="Times New Roman" w:eastAsia="Times New Roman" w:hAnsi="Times New Roman" w:cs="Times New Roman"/>
          <w:i/>
          <w:sz w:val="24"/>
          <w:szCs w:val="24"/>
        </w:rPr>
        <w:t>British Medical Journal, 324</w:t>
      </w:r>
      <w:r>
        <w:rPr>
          <w:rFonts w:ascii="Times New Roman" w:eastAsia="Times New Roman" w:hAnsi="Times New Roman" w:cs="Times New Roman"/>
          <w:sz w:val="24"/>
          <w:szCs w:val="24"/>
        </w:rPr>
        <w:t>, 447–450.</w:t>
      </w:r>
    </w:p>
    <w:p w14:paraId="00A08CD9"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Palani, K. M., Ruba, A. A. S. R., &amp; Shanmugam, S. A. (2014). Proximate and major mineral composition of 23 medium sized marine fin fishes landed in the </w:t>
      </w:r>
      <w:proofErr w:type="spellStart"/>
      <w:r>
        <w:rPr>
          <w:rFonts w:ascii="Times New Roman" w:eastAsia="Times New Roman" w:hAnsi="Times New Roman" w:cs="Times New Roman"/>
          <w:sz w:val="24"/>
          <w:szCs w:val="24"/>
        </w:rPr>
        <w:t>Thoothukudi</w:t>
      </w:r>
      <w:proofErr w:type="spellEnd"/>
      <w:r>
        <w:rPr>
          <w:rFonts w:ascii="Times New Roman" w:eastAsia="Times New Roman" w:hAnsi="Times New Roman" w:cs="Times New Roman"/>
          <w:sz w:val="24"/>
          <w:szCs w:val="24"/>
        </w:rPr>
        <w:t xml:space="preserve"> coast of India. </w:t>
      </w:r>
      <w:r>
        <w:rPr>
          <w:rFonts w:ascii="Times New Roman" w:eastAsia="Times New Roman" w:hAnsi="Times New Roman" w:cs="Times New Roman"/>
          <w:i/>
          <w:sz w:val="24"/>
          <w:szCs w:val="24"/>
        </w:rPr>
        <w:t>Journal of Nutrition &amp; Food Sciences, 4</w:t>
      </w:r>
      <w:r>
        <w:rPr>
          <w:rFonts w:ascii="Times New Roman" w:eastAsia="Times New Roman" w:hAnsi="Times New Roman" w:cs="Times New Roman"/>
          <w:sz w:val="24"/>
          <w:szCs w:val="24"/>
        </w:rPr>
        <w:t>, 259.</w:t>
      </w:r>
      <w:hyperlink r:id="rId52"/>
      <w:hyperlink r:id="rId53">
        <w:r w:rsidR="009B3DFE">
          <w:rPr>
            <w:rFonts w:ascii="Times New Roman" w:eastAsia="Times New Roman" w:hAnsi="Times New Roman" w:cs="Times New Roman"/>
            <w:color w:val="1155CC"/>
            <w:sz w:val="24"/>
            <w:szCs w:val="24"/>
            <w:u w:val="single"/>
          </w:rPr>
          <w:t>https://doi.org/10.4172/2155-9600.1000259</w:t>
        </w:r>
      </w:hyperlink>
    </w:p>
    <w:p w14:paraId="2A481ECD"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Pamploner</w:t>
      </w:r>
      <w:proofErr w:type="spellEnd"/>
      <w:r>
        <w:rPr>
          <w:rFonts w:ascii="Times New Roman" w:eastAsia="Times New Roman" w:hAnsi="Times New Roman" w:cs="Times New Roman"/>
          <w:sz w:val="24"/>
          <w:szCs w:val="24"/>
        </w:rPr>
        <w:t xml:space="preserve">-Roger, G. D. (2006). </w:t>
      </w:r>
      <w:r>
        <w:rPr>
          <w:rFonts w:ascii="Times New Roman" w:eastAsia="Times New Roman" w:hAnsi="Times New Roman" w:cs="Times New Roman"/>
          <w:i/>
          <w:sz w:val="24"/>
          <w:szCs w:val="24"/>
        </w:rPr>
        <w:t>Encyclopedia of foods and their healing power: A guide to food science and diet.</w:t>
      </w:r>
    </w:p>
    <w:p w14:paraId="2BD25A45"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Prakash, S., &amp; Verma, A. K. (2019). Effect of arsenic on lipid metabolism of a fresh water catfish, </w:t>
      </w:r>
      <w:proofErr w:type="spellStart"/>
      <w:r>
        <w:rPr>
          <w:rFonts w:ascii="Times New Roman" w:eastAsia="Times New Roman" w:hAnsi="Times New Roman" w:cs="Times New Roman"/>
          <w:i/>
          <w:sz w:val="24"/>
          <w:szCs w:val="24"/>
        </w:rPr>
        <w:t>Mystusvitatus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Fisheries and Life Sciences, 4</w:t>
      </w:r>
      <w:r>
        <w:rPr>
          <w:rFonts w:ascii="Times New Roman" w:eastAsia="Times New Roman" w:hAnsi="Times New Roman" w:cs="Times New Roman"/>
          <w:sz w:val="24"/>
          <w:szCs w:val="24"/>
        </w:rPr>
        <w:t>(1), 33–35.</w:t>
      </w:r>
    </w:p>
    <w:p w14:paraId="3FDDC619"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Rahamat</w:t>
      </w:r>
      <w:proofErr w:type="spellEnd"/>
      <w:r>
        <w:rPr>
          <w:rFonts w:ascii="Times New Roman" w:eastAsia="Times New Roman" w:hAnsi="Times New Roman" w:cs="Times New Roman"/>
          <w:sz w:val="24"/>
          <w:szCs w:val="24"/>
        </w:rPr>
        <w:t xml:space="preserve"> Ullah Md., Arifur Rahman Md., Nazmul Haque Md., Rajib Sharker Md., </w:t>
      </w:r>
      <w:proofErr w:type="spellStart"/>
      <w:r>
        <w:rPr>
          <w:rFonts w:ascii="Times New Roman" w:eastAsia="Times New Roman" w:hAnsi="Times New Roman" w:cs="Times New Roman"/>
          <w:sz w:val="24"/>
          <w:szCs w:val="24"/>
        </w:rPr>
        <w:t>Muhsinul</w:t>
      </w:r>
      <w:proofErr w:type="spellEnd"/>
      <w:r>
        <w:rPr>
          <w:rFonts w:ascii="Times New Roman" w:eastAsia="Times New Roman" w:hAnsi="Times New Roman" w:cs="Times New Roman"/>
          <w:sz w:val="24"/>
          <w:szCs w:val="24"/>
        </w:rPr>
        <w:t xml:space="preserve"> Islam M., &amp; Ariful Alam Md. (2022). Nutritional profiling of some selected commercially important freshwater and marine water fishes of Bangladesh. </w:t>
      </w:r>
      <w:proofErr w:type="spellStart"/>
      <w:r>
        <w:rPr>
          <w:rFonts w:ascii="Times New Roman" w:eastAsia="Times New Roman" w:hAnsi="Times New Roman" w:cs="Times New Roman"/>
          <w:i/>
          <w:sz w:val="24"/>
          <w:szCs w:val="24"/>
        </w:rPr>
        <w:t>Heliyon</w:t>
      </w:r>
      <w:proofErr w:type="spellEnd"/>
      <w:r>
        <w:rPr>
          <w:rFonts w:ascii="Times New Roman" w:eastAsia="Times New Roman" w:hAnsi="Times New Roman" w:cs="Times New Roman"/>
          <w:i/>
          <w:sz w:val="24"/>
          <w:szCs w:val="24"/>
        </w:rPr>
        <w:t>, 8</w:t>
      </w:r>
      <w:r>
        <w:rPr>
          <w:rFonts w:ascii="Times New Roman" w:eastAsia="Times New Roman" w:hAnsi="Times New Roman" w:cs="Times New Roman"/>
          <w:sz w:val="24"/>
          <w:szCs w:val="24"/>
        </w:rPr>
        <w:t>, 1–8, e10825. https://doi.org/10.1016/j.heliyon.2022.e10825</w:t>
      </w:r>
    </w:p>
    <w:p w14:paraId="3A0571AE"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Rahman, M. M., Mondal, G., Mithu, M. M., &amp;</w:t>
      </w:r>
      <w:proofErr w:type="spellStart"/>
      <w:r>
        <w:rPr>
          <w:rFonts w:ascii="Times New Roman" w:eastAsia="Times New Roman" w:hAnsi="Times New Roman" w:cs="Times New Roman"/>
          <w:sz w:val="24"/>
          <w:szCs w:val="24"/>
        </w:rPr>
        <w:t>Rabbne</w:t>
      </w:r>
      <w:proofErr w:type="spellEnd"/>
      <w:r>
        <w:rPr>
          <w:rFonts w:ascii="Times New Roman" w:eastAsia="Times New Roman" w:hAnsi="Times New Roman" w:cs="Times New Roman"/>
          <w:sz w:val="24"/>
          <w:szCs w:val="24"/>
        </w:rPr>
        <w:t xml:space="preserve">, M. G. (2020). Growth performances and proximate composition of </w:t>
      </w:r>
      <w:proofErr w:type="spellStart"/>
      <w:r>
        <w:rPr>
          <w:rFonts w:ascii="Times New Roman" w:eastAsia="Times New Roman" w:hAnsi="Times New Roman" w:cs="Times New Roman"/>
          <w:i/>
          <w:sz w:val="24"/>
          <w:szCs w:val="24"/>
        </w:rPr>
        <w:t>Mystuscavasius</w:t>
      </w:r>
      <w:proofErr w:type="spellEnd"/>
      <w:r>
        <w:rPr>
          <w:rFonts w:ascii="Times New Roman" w:eastAsia="Times New Roman" w:hAnsi="Times New Roman" w:cs="Times New Roman"/>
          <w:sz w:val="24"/>
          <w:szCs w:val="24"/>
        </w:rPr>
        <w:t xml:space="preserve"> (Hamilton, 1822) cultured in recirculating aquaculture system under different stocking densities. </w:t>
      </w:r>
      <w:r>
        <w:rPr>
          <w:rFonts w:ascii="Times New Roman" w:eastAsia="Times New Roman" w:hAnsi="Times New Roman" w:cs="Times New Roman"/>
          <w:i/>
          <w:sz w:val="24"/>
          <w:szCs w:val="24"/>
        </w:rPr>
        <w:t>Dhaka University Journal of Biological Sciences, 29</w:t>
      </w:r>
      <w:r>
        <w:rPr>
          <w:rFonts w:ascii="Times New Roman" w:eastAsia="Times New Roman" w:hAnsi="Times New Roman" w:cs="Times New Roman"/>
          <w:sz w:val="24"/>
          <w:szCs w:val="24"/>
        </w:rPr>
        <w:t xml:space="preserve">(2), 137–145. </w:t>
      </w:r>
      <w:hyperlink r:id="rId54">
        <w:r w:rsidR="009B3DFE">
          <w:rPr>
            <w:rFonts w:ascii="Times New Roman" w:eastAsia="Times New Roman" w:hAnsi="Times New Roman" w:cs="Times New Roman"/>
            <w:color w:val="0000FF"/>
            <w:sz w:val="24"/>
            <w:szCs w:val="24"/>
            <w:u w:val="single"/>
          </w:rPr>
          <w:t>https://doi.org/10.3329/dujbs.v29i2.48733</w:t>
        </w:r>
      </w:hyperlink>
    </w:p>
    <w:p w14:paraId="7DE6F207"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Rahman, S. M., </w:t>
      </w:r>
      <w:proofErr w:type="spellStart"/>
      <w:r>
        <w:rPr>
          <w:rFonts w:ascii="Times New Roman" w:eastAsia="Times New Roman" w:hAnsi="Times New Roman" w:cs="Times New Roman"/>
          <w:sz w:val="24"/>
          <w:szCs w:val="24"/>
        </w:rPr>
        <w:t>Asaduzzman</w:t>
      </w:r>
      <w:proofErr w:type="spellEnd"/>
      <w:r>
        <w:rPr>
          <w:rFonts w:ascii="Times New Roman" w:eastAsia="Times New Roman" w:hAnsi="Times New Roman" w:cs="Times New Roman"/>
          <w:sz w:val="24"/>
          <w:szCs w:val="24"/>
        </w:rPr>
        <w:t xml:space="preserve">, M., Saha, M. K., Siddique, M. A. B., &amp; Hossain, M. M. (2002). Proximate composition and status of some small indigenous fish species in Bangladesh. </w:t>
      </w:r>
      <w:r>
        <w:rPr>
          <w:rFonts w:ascii="Times New Roman" w:eastAsia="Times New Roman" w:hAnsi="Times New Roman" w:cs="Times New Roman"/>
          <w:i/>
          <w:sz w:val="24"/>
          <w:szCs w:val="24"/>
        </w:rPr>
        <w:t>Khulna University Studies, 4</w:t>
      </w:r>
      <w:r>
        <w:rPr>
          <w:rFonts w:ascii="Times New Roman" w:eastAsia="Times New Roman" w:hAnsi="Times New Roman" w:cs="Times New Roman"/>
          <w:sz w:val="24"/>
          <w:szCs w:val="24"/>
        </w:rPr>
        <w:t xml:space="preserve">(1), 683–688. </w:t>
      </w:r>
    </w:p>
    <w:p w14:paraId="1FE0043C"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Ravichandran, S., Kumaravel, K., Rameshkumar, G., &amp; Ajithkumar, T. T. (2010). Antimicrobial peptides from marine fishes. </w:t>
      </w:r>
      <w:r>
        <w:rPr>
          <w:rFonts w:ascii="Times New Roman" w:eastAsia="Times New Roman" w:hAnsi="Times New Roman" w:cs="Times New Roman"/>
          <w:i/>
          <w:sz w:val="24"/>
          <w:szCs w:val="24"/>
        </w:rPr>
        <w:t>Research Journal of Immunology, 3</w:t>
      </w:r>
      <w:r>
        <w:rPr>
          <w:rFonts w:ascii="Times New Roman" w:eastAsia="Times New Roman" w:hAnsi="Times New Roman" w:cs="Times New Roman"/>
          <w:sz w:val="24"/>
          <w:szCs w:val="24"/>
        </w:rPr>
        <w:t>, 146–156.</w:t>
      </w:r>
    </w:p>
    <w:p w14:paraId="700F37DA"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Ravichandran, S., Ramesh Kumar, G., &amp; Rosario Prince, A. (2009). Biochemical composition of shell and flesh of the Indian white shrimp </w:t>
      </w:r>
      <w:r>
        <w:rPr>
          <w:rFonts w:ascii="Times New Roman" w:eastAsia="Times New Roman" w:hAnsi="Times New Roman" w:cs="Times New Roman"/>
          <w:i/>
          <w:sz w:val="24"/>
          <w:szCs w:val="24"/>
        </w:rPr>
        <w:t>Penaeus indicus</w:t>
      </w:r>
      <w:r>
        <w:rPr>
          <w:rFonts w:ascii="Times New Roman" w:eastAsia="Times New Roman" w:hAnsi="Times New Roman" w:cs="Times New Roman"/>
          <w:sz w:val="24"/>
          <w:szCs w:val="24"/>
        </w:rPr>
        <w:t xml:space="preserve"> (H. Milne Edwards, 1837). </w:t>
      </w:r>
      <w:r>
        <w:rPr>
          <w:rFonts w:ascii="Times New Roman" w:eastAsia="Times New Roman" w:hAnsi="Times New Roman" w:cs="Times New Roman"/>
          <w:i/>
          <w:sz w:val="24"/>
          <w:szCs w:val="24"/>
        </w:rPr>
        <w:t>American Eurasian Journal of Scientific Research, 4</w:t>
      </w:r>
      <w:r>
        <w:rPr>
          <w:rFonts w:ascii="Times New Roman" w:eastAsia="Times New Roman" w:hAnsi="Times New Roman" w:cs="Times New Roman"/>
          <w:sz w:val="24"/>
          <w:szCs w:val="24"/>
        </w:rPr>
        <w:t>(3), 191–194.</w:t>
      </w:r>
    </w:p>
    <w:p w14:paraId="12DEA008"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Rodrigues, B. L., Monteiro, M. L. G., Vilhena da Cruz Silva Canto, A. C., Costa, M. P. D., &amp; Conte‐Junior, C. A. (2020). Proximate composition, fatty acids and nutritional indices of promising freshwater fish species from </w:t>
      </w:r>
      <w:proofErr w:type="spellStart"/>
      <w:r>
        <w:rPr>
          <w:rFonts w:ascii="Times New Roman" w:eastAsia="Times New Roman" w:hAnsi="Times New Roman" w:cs="Times New Roman"/>
          <w:sz w:val="24"/>
          <w:szCs w:val="24"/>
        </w:rPr>
        <w:t>Serrasalmidae</w:t>
      </w:r>
      <w:proofErr w:type="spellEnd"/>
      <w:r>
        <w:rPr>
          <w:rFonts w:ascii="Times New Roman" w:eastAsia="Times New Roman" w:hAnsi="Times New Roman" w:cs="Times New Roman"/>
          <w:sz w:val="24"/>
          <w:szCs w:val="24"/>
        </w:rPr>
        <w:t xml:space="preserve"> family. </w:t>
      </w:r>
      <w:proofErr w:type="spellStart"/>
      <w:r>
        <w:rPr>
          <w:rFonts w:ascii="Times New Roman" w:eastAsia="Times New Roman" w:hAnsi="Times New Roman" w:cs="Times New Roman"/>
          <w:i/>
          <w:sz w:val="24"/>
          <w:szCs w:val="24"/>
        </w:rPr>
        <w:t>CyTA</w:t>
      </w:r>
      <w:proofErr w:type="spellEnd"/>
      <w:r>
        <w:rPr>
          <w:rFonts w:ascii="Times New Roman" w:eastAsia="Times New Roman" w:hAnsi="Times New Roman" w:cs="Times New Roman"/>
          <w:i/>
          <w:sz w:val="24"/>
          <w:szCs w:val="24"/>
        </w:rPr>
        <w:t xml:space="preserve"> Journal of Food, 18</w:t>
      </w:r>
      <w:r>
        <w:rPr>
          <w:rFonts w:ascii="Times New Roman" w:eastAsia="Times New Roman" w:hAnsi="Times New Roman" w:cs="Times New Roman"/>
          <w:sz w:val="24"/>
          <w:szCs w:val="24"/>
        </w:rPr>
        <w:t>, 591–598.</w:t>
      </w:r>
      <w:hyperlink r:id="rId55"/>
      <w:hyperlink r:id="rId56">
        <w:r w:rsidR="009B3DFE">
          <w:rPr>
            <w:rFonts w:ascii="Times New Roman" w:eastAsia="Times New Roman" w:hAnsi="Times New Roman" w:cs="Times New Roman"/>
            <w:color w:val="1155CC"/>
            <w:sz w:val="24"/>
            <w:szCs w:val="24"/>
            <w:u w:val="single"/>
          </w:rPr>
          <w:t>https://doi.org/10.1080/19476337.2020.1804463</w:t>
        </w:r>
      </w:hyperlink>
    </w:p>
    <w:p w14:paraId="01AE13E0" w14:textId="77777777" w:rsidR="009B3DFE" w:rsidRDefault="00367182">
      <w:pPr>
        <w:numPr>
          <w:ilvl w:val="0"/>
          <w:numId w:val="1"/>
        </w:numPr>
        <w:spacing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Roe, J. H. (1955). The determination of sugar in blood and spinal fluid with </w:t>
      </w:r>
      <w:proofErr w:type="spellStart"/>
      <w:r>
        <w:rPr>
          <w:rFonts w:ascii="Times New Roman" w:eastAsia="Times New Roman" w:hAnsi="Times New Roman" w:cs="Times New Roman"/>
          <w:sz w:val="24"/>
          <w:szCs w:val="24"/>
        </w:rPr>
        <w:t>anthrone</w:t>
      </w:r>
      <w:proofErr w:type="spellEnd"/>
      <w:r>
        <w:rPr>
          <w:rFonts w:ascii="Times New Roman" w:eastAsia="Times New Roman" w:hAnsi="Times New Roman" w:cs="Times New Roman"/>
          <w:sz w:val="24"/>
          <w:szCs w:val="24"/>
        </w:rPr>
        <w:t xml:space="preserve"> reagent. </w:t>
      </w:r>
      <w:r>
        <w:rPr>
          <w:rFonts w:ascii="Times New Roman" w:eastAsia="Times New Roman" w:hAnsi="Times New Roman" w:cs="Times New Roman"/>
          <w:i/>
          <w:sz w:val="24"/>
          <w:szCs w:val="24"/>
        </w:rPr>
        <w:t>Journal of Biological Chemistry, 212</w:t>
      </w:r>
      <w:r>
        <w:rPr>
          <w:rFonts w:ascii="Times New Roman" w:eastAsia="Times New Roman" w:hAnsi="Times New Roman" w:cs="Times New Roman"/>
          <w:sz w:val="24"/>
          <w:szCs w:val="24"/>
        </w:rPr>
        <w:t xml:space="preserve">(1), 335–343. </w:t>
      </w:r>
    </w:p>
    <w:p w14:paraId="0E3D1800" w14:textId="77777777" w:rsidR="009B3DFE" w:rsidRDefault="00367182">
      <w:pPr>
        <w:numPr>
          <w:ilvl w:val="0"/>
          <w:numId w:val="1"/>
        </w:numPr>
        <w:spacing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Roy, K., Vrba, J., Kaushik, S. J., &amp; Mraz, J. (2020). Feed-based common carp farming and eutrophication: Is there a reason for concern? </w:t>
      </w:r>
      <w:r>
        <w:rPr>
          <w:rFonts w:ascii="Times New Roman" w:eastAsia="Times New Roman" w:hAnsi="Times New Roman" w:cs="Times New Roman"/>
          <w:i/>
          <w:sz w:val="24"/>
          <w:szCs w:val="24"/>
        </w:rPr>
        <w:t>Reviews in Aquaculture, 12</w:t>
      </w:r>
      <w:r>
        <w:rPr>
          <w:rFonts w:ascii="Times New Roman" w:eastAsia="Times New Roman" w:hAnsi="Times New Roman" w:cs="Times New Roman"/>
          <w:sz w:val="24"/>
          <w:szCs w:val="24"/>
        </w:rPr>
        <w:t xml:space="preserve">, 1736–1758. </w:t>
      </w:r>
      <w:hyperlink r:id="rId57">
        <w:r w:rsidR="009B3DFE">
          <w:rPr>
            <w:rFonts w:ascii="Times New Roman" w:eastAsia="Times New Roman" w:hAnsi="Times New Roman" w:cs="Times New Roman"/>
            <w:color w:val="0000FF"/>
            <w:sz w:val="24"/>
            <w:szCs w:val="24"/>
            <w:u w:val="single"/>
          </w:rPr>
          <w:t>https://doi.org/10.1111/raq.12407</w:t>
        </w:r>
      </w:hyperlink>
    </w:p>
    <w:p w14:paraId="58CE5E24"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Sadhu, T., Banerjee, I., Bhattacharjee, A., Sanyal, S., &amp; Chakrabarty, J. (2020). Frying and freezing effect on nutritional quality of major carps and potential contribution to human health from fatty acid signatures. </w:t>
      </w:r>
      <w:r>
        <w:rPr>
          <w:rFonts w:ascii="Times New Roman" w:eastAsia="Times New Roman" w:hAnsi="Times New Roman" w:cs="Times New Roman"/>
          <w:i/>
          <w:sz w:val="24"/>
          <w:szCs w:val="24"/>
        </w:rPr>
        <w:t>Journal of the Indian Chemical Society, 97</w:t>
      </w:r>
      <w:r>
        <w:rPr>
          <w:rFonts w:ascii="Times New Roman" w:eastAsia="Times New Roman" w:hAnsi="Times New Roman" w:cs="Times New Roman"/>
          <w:sz w:val="24"/>
          <w:szCs w:val="24"/>
        </w:rPr>
        <w:t>(6), 941–957.</w:t>
      </w:r>
    </w:p>
    <w:p w14:paraId="7FFE670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Saranya, S., Saravanan, K., Durairaj, K., &amp; Durga, B. (2014). Comparative variation of biochemical parameters in cultural and natural fishes. </w:t>
      </w:r>
      <w:r>
        <w:rPr>
          <w:rFonts w:ascii="Times New Roman" w:eastAsia="Times New Roman" w:hAnsi="Times New Roman" w:cs="Times New Roman"/>
          <w:i/>
          <w:sz w:val="24"/>
          <w:szCs w:val="24"/>
        </w:rPr>
        <w:t>International Journal of Pharmaceuticals and Biological Archives, 5</w:t>
      </w:r>
      <w:r>
        <w:rPr>
          <w:rFonts w:ascii="Times New Roman" w:eastAsia="Times New Roman" w:hAnsi="Times New Roman" w:cs="Times New Roman"/>
          <w:sz w:val="24"/>
          <w:szCs w:val="24"/>
        </w:rPr>
        <w:t>(2), 104–107.</w:t>
      </w:r>
    </w:p>
    <w:p w14:paraId="5DC2D96C"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Sarojnalini</w:t>
      </w:r>
      <w:proofErr w:type="spellEnd"/>
      <w:r>
        <w:rPr>
          <w:rFonts w:ascii="Times New Roman" w:eastAsia="Times New Roman" w:hAnsi="Times New Roman" w:cs="Times New Roman"/>
          <w:sz w:val="24"/>
          <w:szCs w:val="24"/>
        </w:rPr>
        <w:t>, C. H., &amp; Sarjubala Devi, W. (2014). Antioxidant properties and nutritive values of raw and cooked pool barb (</w:t>
      </w:r>
      <w:r>
        <w:rPr>
          <w:rFonts w:ascii="Times New Roman" w:eastAsia="Times New Roman" w:hAnsi="Times New Roman" w:cs="Times New Roman"/>
          <w:i/>
          <w:sz w:val="24"/>
          <w:szCs w:val="24"/>
        </w:rPr>
        <w:t xml:space="preserve">Puntius </w:t>
      </w:r>
      <w:proofErr w:type="spellStart"/>
      <w:r>
        <w:rPr>
          <w:rFonts w:ascii="Times New Roman" w:eastAsia="Times New Roman" w:hAnsi="Times New Roman" w:cs="Times New Roman"/>
          <w:i/>
          <w:sz w:val="24"/>
          <w:szCs w:val="24"/>
        </w:rPr>
        <w:t>sophore</w:t>
      </w:r>
      <w:proofErr w:type="spellEnd"/>
      <w:r>
        <w:rPr>
          <w:rFonts w:ascii="Times New Roman" w:eastAsia="Times New Roman" w:hAnsi="Times New Roman" w:cs="Times New Roman"/>
          <w:sz w:val="24"/>
          <w:szCs w:val="24"/>
        </w:rPr>
        <w:t xml:space="preserve">) of Eastern Himalayas. </w:t>
      </w:r>
      <w:r>
        <w:rPr>
          <w:rFonts w:ascii="Times New Roman" w:eastAsia="Times New Roman" w:hAnsi="Times New Roman" w:cs="Times New Roman"/>
          <w:i/>
          <w:sz w:val="24"/>
          <w:szCs w:val="24"/>
        </w:rPr>
        <w:t>International Journal of Biology, Food, Veterinary and Agricultural Engineering, 8</w:t>
      </w:r>
      <w:r>
        <w:rPr>
          <w:rFonts w:ascii="Times New Roman" w:eastAsia="Times New Roman" w:hAnsi="Times New Roman" w:cs="Times New Roman"/>
          <w:sz w:val="24"/>
          <w:szCs w:val="24"/>
        </w:rPr>
        <w:t>(1), 8–12.</w:t>
      </w:r>
    </w:p>
    <w:p w14:paraId="171BDD7A"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Siddique, M. N., Hasan, M. J., Rahman, M. Z., Islam, M. R., </w:t>
      </w:r>
      <w:proofErr w:type="spellStart"/>
      <w:r>
        <w:rPr>
          <w:rFonts w:ascii="Times New Roman" w:eastAsia="Times New Roman" w:hAnsi="Times New Roman" w:cs="Times New Roman"/>
          <w:sz w:val="24"/>
          <w:szCs w:val="24"/>
        </w:rPr>
        <w:t>Boduruzaman</w:t>
      </w:r>
      <w:proofErr w:type="spellEnd"/>
      <w:r>
        <w:rPr>
          <w:rFonts w:ascii="Times New Roman" w:eastAsia="Times New Roman" w:hAnsi="Times New Roman" w:cs="Times New Roman"/>
          <w:sz w:val="24"/>
          <w:szCs w:val="24"/>
        </w:rPr>
        <w:t xml:space="preserve">, M., Reza, M. F., et al. (2011). Effect of freezing time on nutritional value of </w:t>
      </w:r>
      <w:proofErr w:type="spellStart"/>
      <w:r>
        <w:rPr>
          <w:rFonts w:ascii="Times New Roman" w:eastAsia="Times New Roman" w:hAnsi="Times New Roman" w:cs="Times New Roman"/>
          <w:sz w:val="24"/>
          <w:szCs w:val="24"/>
        </w:rPr>
        <w:t>Jatpunti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Puntius </w:t>
      </w:r>
      <w:proofErr w:type="spellStart"/>
      <w:r>
        <w:rPr>
          <w:rFonts w:ascii="Times New Roman" w:eastAsia="Times New Roman" w:hAnsi="Times New Roman" w:cs="Times New Roman"/>
          <w:i/>
          <w:sz w:val="24"/>
          <w:szCs w:val="24"/>
        </w:rPr>
        <w:t>sophore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Sarpunti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sarana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Thaisarpunti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gonionotus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Bangladesh Research Publication Journal, 5</w:t>
      </w:r>
      <w:r>
        <w:rPr>
          <w:rFonts w:ascii="Times New Roman" w:eastAsia="Times New Roman" w:hAnsi="Times New Roman" w:cs="Times New Roman"/>
          <w:sz w:val="24"/>
          <w:szCs w:val="24"/>
        </w:rPr>
        <w:t>(4), 387–392.</w:t>
      </w:r>
    </w:p>
    <w:p w14:paraId="230C519C"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Simpkins, D. G., Hubert, W. A., Del Rio, C. M., &amp; Rule, D. C. (2003). Physiological responses of juvenile rainbow trout to fasting and swimming activity: Effects on body composition and condition indices. </w:t>
      </w:r>
      <w:r>
        <w:rPr>
          <w:rFonts w:ascii="Times New Roman" w:eastAsia="Times New Roman" w:hAnsi="Times New Roman" w:cs="Times New Roman"/>
          <w:i/>
          <w:sz w:val="24"/>
          <w:szCs w:val="24"/>
        </w:rPr>
        <w:t>Transactions of the American Fisheries Society, 132</w:t>
      </w:r>
      <w:r>
        <w:rPr>
          <w:rFonts w:ascii="Times New Roman" w:eastAsia="Times New Roman" w:hAnsi="Times New Roman" w:cs="Times New Roman"/>
          <w:sz w:val="24"/>
          <w:szCs w:val="24"/>
        </w:rPr>
        <w:t>(3), 576–589.</w:t>
      </w:r>
    </w:p>
    <w:p w14:paraId="2AA3A1AB"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Sumi, E. S., Vijayan, D. K., Jayarani, R., Navaneethan, R., Anandan, R., &amp; Mathew, S. (2016). Biochemical composition of Indian common small pelagic fishes indicates richness in nutrients capable of ameliorating malnutrition and age-associated disorders. </w:t>
      </w:r>
      <w:r>
        <w:rPr>
          <w:rFonts w:ascii="Times New Roman" w:eastAsia="Times New Roman" w:hAnsi="Times New Roman" w:cs="Times New Roman"/>
          <w:i/>
          <w:sz w:val="24"/>
          <w:szCs w:val="24"/>
        </w:rPr>
        <w:t>Journal of Chemical Biology and Therapeutics, 1</w:t>
      </w:r>
      <w:r>
        <w:rPr>
          <w:rFonts w:ascii="Times New Roman" w:eastAsia="Times New Roman" w:hAnsi="Times New Roman" w:cs="Times New Roman"/>
          <w:sz w:val="24"/>
          <w:szCs w:val="24"/>
        </w:rPr>
        <w:t>, 2.</w:t>
      </w:r>
    </w:p>
    <w:p w14:paraId="627DE859"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Teame</w:t>
      </w:r>
      <w:proofErr w:type="spellEnd"/>
      <w:r>
        <w:rPr>
          <w:rFonts w:ascii="Times New Roman" w:eastAsia="Times New Roman" w:hAnsi="Times New Roman" w:cs="Times New Roman"/>
          <w:sz w:val="24"/>
          <w:szCs w:val="24"/>
        </w:rPr>
        <w:t xml:space="preserve">, T., Natarajan, P., &amp; Tesfay, Z. (2016). Proximate and mineral composition of some commercially important fish species of </w:t>
      </w:r>
      <w:proofErr w:type="spellStart"/>
      <w:r>
        <w:rPr>
          <w:rFonts w:ascii="Times New Roman" w:eastAsia="Times New Roman" w:hAnsi="Times New Roman" w:cs="Times New Roman"/>
          <w:sz w:val="24"/>
          <w:szCs w:val="24"/>
        </w:rPr>
        <w:t>Tekeze</w:t>
      </w:r>
      <w:proofErr w:type="spellEnd"/>
      <w:r>
        <w:rPr>
          <w:rFonts w:ascii="Times New Roman" w:eastAsia="Times New Roman" w:hAnsi="Times New Roman" w:cs="Times New Roman"/>
          <w:sz w:val="24"/>
          <w:szCs w:val="24"/>
        </w:rPr>
        <w:t xml:space="preserve"> reservoir and Lake </w:t>
      </w:r>
      <w:proofErr w:type="spellStart"/>
      <w:r>
        <w:rPr>
          <w:rFonts w:ascii="Times New Roman" w:eastAsia="Times New Roman" w:hAnsi="Times New Roman" w:cs="Times New Roman"/>
          <w:sz w:val="24"/>
          <w:szCs w:val="24"/>
        </w:rPr>
        <w:t>Hashenge</w:t>
      </w:r>
      <w:proofErr w:type="spellEnd"/>
      <w:r>
        <w:rPr>
          <w:rFonts w:ascii="Times New Roman" w:eastAsia="Times New Roman" w:hAnsi="Times New Roman" w:cs="Times New Roman"/>
          <w:sz w:val="24"/>
          <w:szCs w:val="24"/>
        </w:rPr>
        <w:t xml:space="preserve">, Ethiopia. </w:t>
      </w:r>
      <w:r>
        <w:rPr>
          <w:rFonts w:ascii="Times New Roman" w:eastAsia="Times New Roman" w:hAnsi="Times New Roman" w:cs="Times New Roman"/>
          <w:i/>
          <w:sz w:val="24"/>
          <w:szCs w:val="24"/>
        </w:rPr>
        <w:t>International Journal of Fisheries and Aquatic Studies, 4</w:t>
      </w:r>
      <w:r>
        <w:rPr>
          <w:rFonts w:ascii="Times New Roman" w:eastAsia="Times New Roman" w:hAnsi="Times New Roman" w:cs="Times New Roman"/>
          <w:sz w:val="24"/>
          <w:szCs w:val="24"/>
        </w:rPr>
        <w:t>(1), 160–164.</w:t>
      </w:r>
    </w:p>
    <w:p w14:paraId="1347864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Tidame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Kakulte</w:t>
      </w:r>
      <w:proofErr w:type="spellEnd"/>
      <w:r>
        <w:rPr>
          <w:rFonts w:ascii="Times New Roman" w:eastAsia="Times New Roman" w:hAnsi="Times New Roman" w:cs="Times New Roman"/>
          <w:sz w:val="24"/>
          <w:szCs w:val="24"/>
        </w:rPr>
        <w:t xml:space="preserve">, V., Shaikh, Y., </w:t>
      </w:r>
      <w:proofErr w:type="spellStart"/>
      <w:r>
        <w:rPr>
          <w:rFonts w:ascii="Times New Roman" w:eastAsia="Times New Roman" w:hAnsi="Times New Roman" w:cs="Times New Roman"/>
          <w:sz w:val="24"/>
          <w:szCs w:val="24"/>
        </w:rPr>
        <w:t>Tidame</w:t>
      </w:r>
      <w:proofErr w:type="spellEnd"/>
      <w:r>
        <w:rPr>
          <w:rFonts w:ascii="Times New Roman" w:eastAsia="Times New Roman" w:hAnsi="Times New Roman" w:cs="Times New Roman"/>
          <w:sz w:val="24"/>
          <w:szCs w:val="24"/>
        </w:rPr>
        <w:t xml:space="preserve">, S., &amp; Gangurde, J. (2021). An assessment of the biochemical composition of some fishes. </w:t>
      </w:r>
      <w:r>
        <w:rPr>
          <w:rFonts w:ascii="Times New Roman" w:eastAsia="Times New Roman" w:hAnsi="Times New Roman" w:cs="Times New Roman"/>
          <w:i/>
          <w:sz w:val="24"/>
          <w:szCs w:val="24"/>
        </w:rPr>
        <w:t>International Journal of Fisheries and Aquatic Studies, 9</w:t>
      </w:r>
      <w:r>
        <w:rPr>
          <w:rFonts w:ascii="Times New Roman" w:eastAsia="Times New Roman" w:hAnsi="Times New Roman" w:cs="Times New Roman"/>
          <w:sz w:val="24"/>
          <w:szCs w:val="24"/>
        </w:rPr>
        <w:t>(6), 7–12.</w:t>
      </w:r>
    </w:p>
    <w:p w14:paraId="39F66958"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Ullah, M. R., Rahman, M. A., Haque, M. N., Sharker, M. R., Islam, M. M., &amp; Alam, M. A. (2022). Nutritional profiling of some selected commercially important freshwater and marine water fishes of Bangladesh. </w:t>
      </w:r>
      <w:proofErr w:type="spellStart"/>
      <w:r>
        <w:rPr>
          <w:rFonts w:ascii="Times New Roman" w:eastAsia="Times New Roman" w:hAnsi="Times New Roman" w:cs="Times New Roman"/>
          <w:i/>
          <w:sz w:val="24"/>
          <w:szCs w:val="24"/>
        </w:rPr>
        <w:t>Heliyon</w:t>
      </w:r>
      <w:proofErr w:type="spellEnd"/>
      <w:r>
        <w:rPr>
          <w:rFonts w:ascii="Times New Roman" w:eastAsia="Times New Roman" w:hAnsi="Times New Roman" w:cs="Times New Roman"/>
          <w:i/>
          <w:sz w:val="24"/>
          <w:szCs w:val="24"/>
        </w:rPr>
        <w:t>, 8</w:t>
      </w:r>
      <w:r>
        <w:rPr>
          <w:rFonts w:ascii="Times New Roman" w:eastAsia="Times New Roman" w:hAnsi="Times New Roman" w:cs="Times New Roman"/>
          <w:sz w:val="24"/>
          <w:szCs w:val="24"/>
        </w:rPr>
        <w:t>(10), e10895.</w:t>
      </w:r>
    </w:p>
    <w:p w14:paraId="3D3426DE"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Verma, A. K., &amp; Prakash, S. (2019). Impact of arsenic on carbohydrate metabolism of a fresh water catfish, </w:t>
      </w:r>
      <w:proofErr w:type="spellStart"/>
      <w:r>
        <w:rPr>
          <w:rFonts w:ascii="Times New Roman" w:eastAsia="Times New Roman" w:hAnsi="Times New Roman" w:cs="Times New Roman"/>
          <w:i/>
          <w:sz w:val="24"/>
          <w:szCs w:val="24"/>
        </w:rPr>
        <w:t>Mystusvitatus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International Journal on Biological Sciences, 10</w:t>
      </w:r>
      <w:r>
        <w:rPr>
          <w:rFonts w:ascii="Times New Roman" w:eastAsia="Times New Roman" w:hAnsi="Times New Roman" w:cs="Times New Roman"/>
          <w:sz w:val="24"/>
          <w:szCs w:val="24"/>
        </w:rPr>
        <w:t>(1), 17–19.</w:t>
      </w:r>
    </w:p>
    <w:p w14:paraId="14C3DA95"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Weatherley, A. H., &amp; Gill, H. S. (1987). </w:t>
      </w:r>
      <w:r>
        <w:rPr>
          <w:rFonts w:ascii="Times New Roman" w:eastAsia="Times New Roman" w:hAnsi="Times New Roman" w:cs="Times New Roman"/>
          <w:i/>
          <w:sz w:val="24"/>
          <w:szCs w:val="24"/>
        </w:rPr>
        <w:t>The biology of fish growth.</w:t>
      </w:r>
      <w:r>
        <w:rPr>
          <w:rFonts w:ascii="Times New Roman" w:eastAsia="Times New Roman" w:hAnsi="Times New Roman" w:cs="Times New Roman"/>
          <w:sz w:val="24"/>
          <w:szCs w:val="24"/>
        </w:rPr>
        <w:t xml:space="preserve"> Academic Press.</w:t>
      </w:r>
    </w:p>
    <w:p w14:paraId="38A547FE"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(2007). Protein and amino acid requirements in human nutrition: Report of a joint WHO/FAO/UNU expert consultation (WHO Technical Report Series). World Health Organization.</w:t>
      </w:r>
    </w:p>
    <w:p w14:paraId="37C7A827"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WHO/FAO. (2011). </w:t>
      </w:r>
      <w:r>
        <w:rPr>
          <w:rFonts w:ascii="Times New Roman" w:eastAsia="Times New Roman" w:hAnsi="Times New Roman" w:cs="Times New Roman"/>
          <w:i/>
          <w:sz w:val="24"/>
          <w:szCs w:val="24"/>
        </w:rPr>
        <w:t>Report of the Joint FAO/WHO Expert Consultation on the Risks and Benefits of Fish Consumption.</w:t>
      </w:r>
      <w:r>
        <w:rPr>
          <w:rFonts w:ascii="Times New Roman" w:eastAsia="Times New Roman" w:hAnsi="Times New Roman" w:cs="Times New Roman"/>
          <w:sz w:val="24"/>
          <w:szCs w:val="24"/>
        </w:rPr>
        <w:t xml:space="preserve"> Food and Agriculture Organization of the United Nations, Rome, &amp; World Health Organization, Geneva.</w:t>
      </w:r>
    </w:p>
    <w:p w14:paraId="018AA196"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Wilson, R. P. (2003). Amino acids and proteins. In J. E. Halver &amp; R. W. Hardy (Eds.), </w:t>
      </w:r>
      <w:r>
        <w:rPr>
          <w:rFonts w:ascii="Times New Roman" w:eastAsia="Times New Roman" w:hAnsi="Times New Roman" w:cs="Times New Roman"/>
          <w:i/>
          <w:sz w:val="24"/>
          <w:szCs w:val="24"/>
        </w:rPr>
        <w:t>Fish Nutrition</w:t>
      </w:r>
      <w:r>
        <w:rPr>
          <w:rFonts w:ascii="Times New Roman" w:eastAsia="Times New Roman" w:hAnsi="Times New Roman" w:cs="Times New Roman"/>
          <w:sz w:val="24"/>
          <w:szCs w:val="24"/>
        </w:rPr>
        <w:t xml:space="preserve"> (pp. 143–179). Academic Press.</w:t>
      </w:r>
      <w:hyperlink r:id="rId58"/>
    </w:p>
    <w:p w14:paraId="3E659A8F"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Wu, X., &amp; Gatlin, III, D. M. (2014). Effects of altering dietary protein content in morning and evening feedings on growth and ammonia excretion of red drum (</w:t>
      </w:r>
      <w:r>
        <w:rPr>
          <w:rFonts w:ascii="Times New Roman" w:eastAsia="Times New Roman" w:hAnsi="Times New Roman" w:cs="Times New Roman"/>
          <w:i/>
          <w:sz w:val="24"/>
          <w:szCs w:val="24"/>
        </w:rPr>
        <w:t>Sciaenops ocellatus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Aquaculture, 434</w:t>
      </w:r>
      <w:r>
        <w:rPr>
          <w:rFonts w:ascii="Times New Roman" w:eastAsia="Times New Roman" w:hAnsi="Times New Roman" w:cs="Times New Roman"/>
          <w:sz w:val="24"/>
          <w:szCs w:val="24"/>
        </w:rPr>
        <w:t>, 33–37.</w:t>
      </w:r>
      <w:hyperlink r:id="rId59"/>
      <w:hyperlink r:id="rId60">
        <w:r w:rsidR="009B3DFE">
          <w:rPr>
            <w:rFonts w:ascii="Times New Roman" w:eastAsia="Times New Roman" w:hAnsi="Times New Roman" w:cs="Times New Roman"/>
            <w:color w:val="1155CC"/>
            <w:sz w:val="24"/>
            <w:szCs w:val="24"/>
            <w:u w:val="single"/>
          </w:rPr>
          <w:t>https://doi.org/10.1016/j.aquaculture.2014.07.019</w:t>
        </w:r>
      </w:hyperlink>
    </w:p>
    <w:p w14:paraId="5AE73A16"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Younis, E. M., Abdel‐Warith, A. W. A., Al‐</w:t>
      </w:r>
      <w:proofErr w:type="spellStart"/>
      <w:r>
        <w:rPr>
          <w:rFonts w:ascii="Times New Roman" w:eastAsia="Times New Roman" w:hAnsi="Times New Roman" w:cs="Times New Roman"/>
          <w:sz w:val="24"/>
          <w:szCs w:val="24"/>
        </w:rPr>
        <w:t>Asgah</w:t>
      </w:r>
      <w:proofErr w:type="spellEnd"/>
      <w:r>
        <w:rPr>
          <w:rFonts w:ascii="Times New Roman" w:eastAsia="Times New Roman" w:hAnsi="Times New Roman" w:cs="Times New Roman"/>
          <w:sz w:val="24"/>
          <w:szCs w:val="24"/>
        </w:rPr>
        <w:t xml:space="preserve">, N. A., </w:t>
      </w:r>
      <w:proofErr w:type="spellStart"/>
      <w:r>
        <w:rPr>
          <w:rFonts w:ascii="Times New Roman" w:eastAsia="Times New Roman" w:hAnsi="Times New Roman" w:cs="Times New Roman"/>
          <w:sz w:val="24"/>
          <w:szCs w:val="24"/>
        </w:rPr>
        <w:t>Elthebite</w:t>
      </w:r>
      <w:proofErr w:type="spellEnd"/>
      <w:r>
        <w:rPr>
          <w:rFonts w:ascii="Times New Roman" w:eastAsia="Times New Roman" w:hAnsi="Times New Roman" w:cs="Times New Roman"/>
          <w:sz w:val="24"/>
          <w:szCs w:val="24"/>
        </w:rPr>
        <w:t xml:space="preserve">, S. A., &amp; Rahman, M. M. (2021). Nutritional value and bioaccumulation of heavy metals in muscle tissues of five commercially important marine fish species from the Red Sea. </w:t>
      </w:r>
      <w:r>
        <w:rPr>
          <w:rFonts w:ascii="Times New Roman" w:eastAsia="Times New Roman" w:hAnsi="Times New Roman" w:cs="Times New Roman"/>
          <w:i/>
          <w:sz w:val="24"/>
          <w:szCs w:val="24"/>
        </w:rPr>
        <w:t>Saudi Journal of Biological Sciences, 28</w:t>
      </w:r>
      <w:r>
        <w:rPr>
          <w:rFonts w:ascii="Times New Roman" w:eastAsia="Times New Roman" w:hAnsi="Times New Roman" w:cs="Times New Roman"/>
          <w:sz w:val="24"/>
          <w:szCs w:val="24"/>
        </w:rPr>
        <w:t>(3), 1860–1866.</w:t>
      </w:r>
      <w:hyperlink r:id="rId61"/>
      <w:hyperlink r:id="rId62">
        <w:r w:rsidR="009B3DFE">
          <w:rPr>
            <w:rFonts w:ascii="Times New Roman" w:eastAsia="Times New Roman" w:hAnsi="Times New Roman" w:cs="Times New Roman"/>
            <w:color w:val="1155CC"/>
            <w:sz w:val="24"/>
            <w:szCs w:val="24"/>
            <w:u w:val="single"/>
          </w:rPr>
          <w:t>https://doi.org/10.1016/j.sjbs.2020.12.038</w:t>
        </w:r>
      </w:hyperlink>
    </w:p>
    <w:p w14:paraId="73AC5700"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Younis, E. M., Al-</w:t>
      </w:r>
      <w:proofErr w:type="spellStart"/>
      <w:r>
        <w:rPr>
          <w:rFonts w:ascii="Times New Roman" w:eastAsia="Times New Roman" w:hAnsi="Times New Roman" w:cs="Times New Roman"/>
          <w:sz w:val="24"/>
          <w:szCs w:val="24"/>
        </w:rPr>
        <w:t>Asgah</w:t>
      </w:r>
      <w:proofErr w:type="spellEnd"/>
      <w:r>
        <w:rPr>
          <w:rFonts w:ascii="Times New Roman" w:eastAsia="Times New Roman" w:hAnsi="Times New Roman" w:cs="Times New Roman"/>
          <w:sz w:val="24"/>
          <w:szCs w:val="24"/>
        </w:rPr>
        <w:t xml:space="preserve">, N. A., Abdel-Warith, A. A., &amp; Al-Mutairi, A. A. (2014). Seasonal variations in the body composition and bioaccumulation of heavy metals in Nile tilapia collected from drainage canals in Al-Ahsa, Saudi Arabia. </w:t>
      </w:r>
      <w:r>
        <w:rPr>
          <w:rFonts w:ascii="Times New Roman" w:eastAsia="Times New Roman" w:hAnsi="Times New Roman" w:cs="Times New Roman"/>
          <w:i/>
          <w:sz w:val="24"/>
          <w:szCs w:val="24"/>
        </w:rPr>
        <w:t>Saudi Journal of Biological Sciences, 22</w:t>
      </w:r>
      <w:r>
        <w:rPr>
          <w:rFonts w:ascii="Times New Roman" w:eastAsia="Times New Roman" w:hAnsi="Times New Roman" w:cs="Times New Roman"/>
          <w:sz w:val="24"/>
          <w:szCs w:val="24"/>
        </w:rPr>
        <w:t>(4), 443–447.</w:t>
      </w:r>
    </w:p>
    <w:p w14:paraId="35928241"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Zaman, M., Naser, M. N., Abdullah, A. T. M., &amp; Khan, N. (2014). Nutrient contents of some popular freshwater and marine fish species of Bangladesh. </w:t>
      </w:r>
      <w:r>
        <w:rPr>
          <w:rFonts w:ascii="Times New Roman" w:eastAsia="Times New Roman" w:hAnsi="Times New Roman" w:cs="Times New Roman"/>
          <w:i/>
          <w:sz w:val="24"/>
          <w:szCs w:val="24"/>
        </w:rPr>
        <w:t>Bangladesh Journal of Zoology, 42</w:t>
      </w:r>
      <w:r>
        <w:rPr>
          <w:rFonts w:ascii="Times New Roman" w:eastAsia="Times New Roman" w:hAnsi="Times New Roman" w:cs="Times New Roman"/>
          <w:sz w:val="24"/>
          <w:szCs w:val="24"/>
        </w:rPr>
        <w:t>(2), 251–259.</w:t>
      </w:r>
    </w:p>
    <w:p w14:paraId="509BB6C7" w14:textId="77777777" w:rsidR="009B3DFE" w:rsidRDefault="009B3DFE">
      <w:pPr>
        <w:spacing w:line="360" w:lineRule="auto"/>
        <w:ind w:left="360"/>
        <w:jc w:val="both"/>
        <w:rPr>
          <w:rFonts w:ascii="Times New Roman" w:eastAsia="Times New Roman" w:hAnsi="Times New Roman" w:cs="Times New Roman"/>
          <w:sz w:val="24"/>
          <w:szCs w:val="24"/>
        </w:rPr>
      </w:pPr>
    </w:p>
    <w:sectPr w:rsidR="009B3DFE" w:rsidSect="000E1EEE">
      <w:headerReference w:type="even" r:id="rId63"/>
      <w:headerReference w:type="default" r:id="rId64"/>
      <w:footerReference w:type="even" r:id="rId65"/>
      <w:footerReference w:type="default" r:id="rId66"/>
      <w:headerReference w:type="first" r:id="rId67"/>
      <w:footerReference w:type="first" r:id="rId68"/>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BDF2C" w14:textId="77777777" w:rsidR="007315C1" w:rsidRDefault="007315C1">
      <w:pPr>
        <w:spacing w:line="240" w:lineRule="auto"/>
      </w:pPr>
      <w:r>
        <w:separator/>
      </w:r>
    </w:p>
  </w:endnote>
  <w:endnote w:type="continuationSeparator" w:id="0">
    <w:p w14:paraId="52F943B3" w14:textId="77777777" w:rsidR="007315C1" w:rsidRDefault="007315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oman">
    <w:altName w:val="Times New Roman"/>
    <w:charset w:val="00"/>
    <w:family w:val="roman"/>
    <w:pitch w:val="default"/>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2428E" w14:textId="77777777" w:rsidR="008C7EB0" w:rsidRDefault="008C7E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5AF8D" w14:textId="77777777" w:rsidR="009B3DFE" w:rsidRDefault="000E1EEE">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sidR="00367182">
      <w:rPr>
        <w:color w:val="000000"/>
      </w:rPr>
      <w:instrText>PAGE</w:instrText>
    </w:r>
    <w:r>
      <w:rPr>
        <w:color w:val="000000"/>
      </w:rPr>
      <w:fldChar w:fldCharType="separate"/>
    </w:r>
    <w:r w:rsidR="003A764D">
      <w:rPr>
        <w:noProof/>
        <w:color w:val="000000"/>
      </w:rPr>
      <w:t>1</w:t>
    </w:r>
    <w:r>
      <w:rPr>
        <w:color w:val="000000"/>
      </w:rPr>
      <w:fldChar w:fldCharType="end"/>
    </w:r>
  </w:p>
  <w:p w14:paraId="58AC9135" w14:textId="77777777" w:rsidR="009B3DFE" w:rsidRDefault="009B3DFE">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C147D" w14:textId="77777777" w:rsidR="008C7EB0" w:rsidRDefault="008C7E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A207D" w14:textId="77777777" w:rsidR="007315C1" w:rsidRDefault="007315C1">
      <w:pPr>
        <w:spacing w:line="240" w:lineRule="auto"/>
      </w:pPr>
      <w:r>
        <w:separator/>
      </w:r>
    </w:p>
  </w:footnote>
  <w:footnote w:type="continuationSeparator" w:id="0">
    <w:p w14:paraId="44AB6CB6" w14:textId="77777777" w:rsidR="007315C1" w:rsidRDefault="007315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FD1FB" w14:textId="666BAA4E" w:rsidR="008C7EB0" w:rsidRDefault="008C7EB0">
    <w:pPr>
      <w:pStyle w:val="Header"/>
    </w:pPr>
    <w:r>
      <w:rPr>
        <w:noProof/>
      </w:rPr>
      <w:pict w14:anchorId="02829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71563"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0F2E8" w14:textId="4332FCEF" w:rsidR="008C7EB0" w:rsidRDefault="008C7EB0">
    <w:pPr>
      <w:pStyle w:val="Header"/>
    </w:pPr>
    <w:r>
      <w:rPr>
        <w:noProof/>
      </w:rPr>
      <w:pict w14:anchorId="3DAD7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71564"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F72B4" w14:textId="2ABDD847" w:rsidR="008C7EB0" w:rsidRDefault="008C7EB0">
    <w:pPr>
      <w:pStyle w:val="Header"/>
    </w:pPr>
    <w:r>
      <w:rPr>
        <w:noProof/>
      </w:rPr>
      <w:pict w14:anchorId="56FC5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71562"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B5409"/>
    <w:multiLevelType w:val="multilevel"/>
    <w:tmpl w:val="43A47D8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76502FED"/>
    <w:multiLevelType w:val="multilevel"/>
    <w:tmpl w:val="BADAB170"/>
    <w:lvl w:ilvl="0">
      <w:start w:val="1"/>
      <w:numFmt w:val="decimal"/>
      <w:lvlText w:val="%1."/>
      <w:lvlJc w:val="left"/>
      <w:pPr>
        <w:ind w:left="360" w:hanging="360"/>
      </w:pPr>
      <w:rPr>
        <w:rFonts w:ascii="Times New Roman" w:eastAsia="Times New Roman" w:hAnsi="Times New Roman" w:cs="Times New Roman"/>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B3DFE"/>
    <w:rsid w:val="00012821"/>
    <w:rsid w:val="00045B6D"/>
    <w:rsid w:val="0006133B"/>
    <w:rsid w:val="000A2C43"/>
    <w:rsid w:val="000E1EEE"/>
    <w:rsid w:val="00111156"/>
    <w:rsid w:val="001123D3"/>
    <w:rsid w:val="001828B7"/>
    <w:rsid w:val="00251FEF"/>
    <w:rsid w:val="0027775F"/>
    <w:rsid w:val="00346B22"/>
    <w:rsid w:val="00367182"/>
    <w:rsid w:val="003A764D"/>
    <w:rsid w:val="00406B02"/>
    <w:rsid w:val="00463A48"/>
    <w:rsid w:val="00490457"/>
    <w:rsid w:val="004D12EE"/>
    <w:rsid w:val="004F331D"/>
    <w:rsid w:val="00644E5B"/>
    <w:rsid w:val="006D0B12"/>
    <w:rsid w:val="006F1B80"/>
    <w:rsid w:val="007315C1"/>
    <w:rsid w:val="007555C4"/>
    <w:rsid w:val="008705E8"/>
    <w:rsid w:val="00876867"/>
    <w:rsid w:val="008C7EB0"/>
    <w:rsid w:val="009B3DFE"/>
    <w:rsid w:val="00A25879"/>
    <w:rsid w:val="00A27A79"/>
    <w:rsid w:val="00B1366B"/>
    <w:rsid w:val="00B36469"/>
    <w:rsid w:val="00B43FF6"/>
    <w:rsid w:val="00BE76A4"/>
    <w:rsid w:val="00C109B5"/>
    <w:rsid w:val="00C2415C"/>
    <w:rsid w:val="00E37D33"/>
    <w:rsid w:val="00E822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C2EF21"/>
  <w15:docId w15:val="{28454F58-28F1-47DE-9AED-0AB79F85F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0FAF"/>
  </w:style>
  <w:style w:type="paragraph" w:styleId="Heading1">
    <w:name w:val="heading 1"/>
    <w:basedOn w:val="Normal1"/>
    <w:next w:val="Normal1"/>
    <w:uiPriority w:val="9"/>
    <w:qFormat/>
    <w:rsid w:val="00C3068E"/>
    <w:pPr>
      <w:keepNext/>
      <w:keepLines/>
      <w:spacing w:before="400" w:after="120"/>
      <w:outlineLvl w:val="0"/>
    </w:pPr>
    <w:rPr>
      <w:sz w:val="40"/>
      <w:szCs w:val="40"/>
    </w:rPr>
  </w:style>
  <w:style w:type="paragraph" w:styleId="Heading2">
    <w:name w:val="heading 2"/>
    <w:basedOn w:val="Normal1"/>
    <w:next w:val="Normal1"/>
    <w:uiPriority w:val="9"/>
    <w:semiHidden/>
    <w:unhideWhenUsed/>
    <w:qFormat/>
    <w:rsid w:val="00C3068E"/>
    <w:pPr>
      <w:keepNext/>
      <w:keepLines/>
      <w:spacing w:before="360" w:after="120"/>
      <w:outlineLvl w:val="1"/>
    </w:pPr>
    <w:rPr>
      <w:sz w:val="32"/>
      <w:szCs w:val="32"/>
    </w:rPr>
  </w:style>
  <w:style w:type="paragraph" w:styleId="Heading3">
    <w:name w:val="heading 3"/>
    <w:basedOn w:val="Normal1"/>
    <w:next w:val="Normal1"/>
    <w:uiPriority w:val="9"/>
    <w:semiHidden/>
    <w:unhideWhenUsed/>
    <w:qFormat/>
    <w:rsid w:val="00C3068E"/>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C3068E"/>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C3068E"/>
    <w:pPr>
      <w:keepNext/>
      <w:keepLines/>
      <w:spacing w:before="240" w:after="80"/>
      <w:outlineLvl w:val="4"/>
    </w:pPr>
    <w:rPr>
      <w:color w:val="666666"/>
    </w:rPr>
  </w:style>
  <w:style w:type="paragraph" w:styleId="Heading6">
    <w:name w:val="heading 6"/>
    <w:basedOn w:val="Normal1"/>
    <w:next w:val="Normal1"/>
    <w:uiPriority w:val="9"/>
    <w:semiHidden/>
    <w:unhideWhenUsed/>
    <w:qFormat/>
    <w:rsid w:val="00C3068E"/>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C3068E"/>
    <w:pPr>
      <w:keepNext/>
      <w:keepLines/>
      <w:spacing w:after="60"/>
    </w:pPr>
    <w:rPr>
      <w:sz w:val="52"/>
      <w:szCs w:val="52"/>
    </w:rPr>
  </w:style>
  <w:style w:type="paragraph" w:customStyle="1" w:styleId="Normal1">
    <w:name w:val="Normal1"/>
    <w:rsid w:val="00C3068E"/>
  </w:style>
  <w:style w:type="paragraph" w:styleId="Subtitle">
    <w:name w:val="Subtitle"/>
    <w:basedOn w:val="Normal"/>
    <w:next w:val="Normal"/>
    <w:uiPriority w:val="11"/>
    <w:qFormat/>
    <w:rsid w:val="000E1EEE"/>
    <w:pPr>
      <w:keepNext/>
      <w:keepLines/>
      <w:pBdr>
        <w:top w:val="nil"/>
        <w:left w:val="nil"/>
        <w:bottom w:val="nil"/>
        <w:right w:val="nil"/>
        <w:between w:val="nil"/>
      </w:pBdr>
      <w:spacing w:after="320"/>
    </w:pPr>
    <w:rPr>
      <w:color w:val="666666"/>
      <w:sz w:val="30"/>
      <w:szCs w:val="30"/>
    </w:rPr>
  </w:style>
  <w:style w:type="table" w:customStyle="1" w:styleId="a">
    <w:basedOn w:val="TableNormal"/>
    <w:rsid w:val="00C3068E"/>
    <w:tblPr>
      <w:tblStyleRowBandSize w:val="1"/>
      <w:tblStyleColBandSize w:val="1"/>
      <w:tblCellMar>
        <w:top w:w="100" w:type="dxa"/>
        <w:left w:w="100" w:type="dxa"/>
        <w:bottom w:w="100" w:type="dxa"/>
        <w:right w:w="100" w:type="dxa"/>
      </w:tblCellMar>
    </w:tblPr>
  </w:style>
  <w:style w:type="table" w:customStyle="1" w:styleId="a0">
    <w:basedOn w:val="TableNormal"/>
    <w:rsid w:val="00C3068E"/>
    <w:tblPr>
      <w:tblStyleRowBandSize w:val="1"/>
      <w:tblStyleColBandSize w:val="1"/>
      <w:tblCellMar>
        <w:top w:w="100" w:type="dxa"/>
        <w:left w:w="100" w:type="dxa"/>
        <w:bottom w:w="100" w:type="dxa"/>
        <w:right w:w="100" w:type="dxa"/>
      </w:tblCellMar>
    </w:tblPr>
  </w:style>
  <w:style w:type="table" w:customStyle="1" w:styleId="a1">
    <w:basedOn w:val="TableNormal"/>
    <w:rsid w:val="00C3068E"/>
    <w:tblPr>
      <w:tblStyleRowBandSize w:val="1"/>
      <w:tblStyleColBandSize w:val="1"/>
      <w:tblCellMar>
        <w:top w:w="100" w:type="dxa"/>
        <w:left w:w="100" w:type="dxa"/>
        <w:bottom w:w="100" w:type="dxa"/>
        <w:right w:w="100" w:type="dxa"/>
      </w:tblCellMar>
    </w:tblPr>
  </w:style>
  <w:style w:type="table" w:customStyle="1" w:styleId="a2">
    <w:basedOn w:val="TableNormal"/>
    <w:rsid w:val="00C3068E"/>
    <w:tblPr>
      <w:tblStyleRowBandSize w:val="1"/>
      <w:tblStyleColBandSize w:val="1"/>
      <w:tblCellMar>
        <w:top w:w="100" w:type="dxa"/>
        <w:left w:w="100" w:type="dxa"/>
        <w:bottom w:w="100" w:type="dxa"/>
        <w:right w:w="100" w:type="dxa"/>
      </w:tblCellMar>
    </w:tblPr>
  </w:style>
  <w:style w:type="table" w:customStyle="1" w:styleId="a3">
    <w:basedOn w:val="TableNormal"/>
    <w:rsid w:val="00C3068E"/>
    <w:tblPr>
      <w:tblStyleRowBandSize w:val="1"/>
      <w:tblStyleColBandSize w:val="1"/>
      <w:tblCellMar>
        <w:top w:w="100" w:type="dxa"/>
        <w:left w:w="100" w:type="dxa"/>
        <w:bottom w:w="100" w:type="dxa"/>
        <w:right w:w="100" w:type="dxa"/>
      </w:tblCellMar>
    </w:tblPr>
  </w:style>
  <w:style w:type="table" w:customStyle="1" w:styleId="a4">
    <w:basedOn w:val="TableNormal"/>
    <w:rsid w:val="00C3068E"/>
    <w:tblPr>
      <w:tblStyleRowBandSize w:val="1"/>
      <w:tblStyleColBandSize w:val="1"/>
      <w:tblCellMar>
        <w:top w:w="100" w:type="dxa"/>
        <w:left w:w="100" w:type="dxa"/>
        <w:bottom w:w="100" w:type="dxa"/>
        <w:right w:w="100" w:type="dxa"/>
      </w:tblCellMar>
    </w:tblPr>
  </w:style>
  <w:style w:type="table" w:customStyle="1" w:styleId="a5">
    <w:basedOn w:val="TableNormal"/>
    <w:rsid w:val="00C3068E"/>
    <w:tblPr>
      <w:tblStyleRowBandSize w:val="1"/>
      <w:tblStyleColBandSize w:val="1"/>
      <w:tblCellMar>
        <w:top w:w="100" w:type="dxa"/>
        <w:left w:w="100" w:type="dxa"/>
        <w:bottom w:w="100" w:type="dxa"/>
        <w:right w:w="100" w:type="dxa"/>
      </w:tblCellMar>
    </w:tblPr>
  </w:style>
  <w:style w:type="table" w:customStyle="1" w:styleId="a6">
    <w:basedOn w:val="TableNormal"/>
    <w:rsid w:val="00C3068E"/>
    <w:tblPr>
      <w:tblStyleRowBandSize w:val="1"/>
      <w:tblStyleColBandSize w:val="1"/>
      <w:tblCellMar>
        <w:top w:w="100" w:type="dxa"/>
        <w:left w:w="100" w:type="dxa"/>
        <w:bottom w:w="100" w:type="dxa"/>
        <w:right w:w="100" w:type="dxa"/>
      </w:tblCellMar>
    </w:tblPr>
  </w:style>
  <w:style w:type="table" w:customStyle="1" w:styleId="a7">
    <w:basedOn w:val="TableNormal"/>
    <w:rsid w:val="00C3068E"/>
    <w:tblPr>
      <w:tblStyleRowBandSize w:val="1"/>
      <w:tblStyleColBandSize w:val="1"/>
      <w:tblCellMar>
        <w:top w:w="100" w:type="dxa"/>
        <w:left w:w="100" w:type="dxa"/>
        <w:bottom w:w="100" w:type="dxa"/>
        <w:right w:w="100" w:type="dxa"/>
      </w:tblCellMar>
    </w:tblPr>
  </w:style>
  <w:style w:type="table" w:customStyle="1" w:styleId="a8">
    <w:basedOn w:val="TableNormal"/>
    <w:rsid w:val="00C3068E"/>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946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67D"/>
    <w:rPr>
      <w:rFonts w:ascii="Tahoma" w:hAnsi="Tahoma" w:cs="Tahoma"/>
      <w:sz w:val="16"/>
      <w:szCs w:val="16"/>
    </w:rPr>
  </w:style>
  <w:style w:type="paragraph" w:styleId="Header">
    <w:name w:val="header"/>
    <w:basedOn w:val="Normal"/>
    <w:link w:val="HeaderChar"/>
    <w:uiPriority w:val="99"/>
    <w:unhideWhenUsed/>
    <w:rsid w:val="00AA7C72"/>
    <w:pPr>
      <w:tabs>
        <w:tab w:val="center" w:pos="4680"/>
        <w:tab w:val="right" w:pos="9360"/>
      </w:tabs>
      <w:spacing w:line="240" w:lineRule="auto"/>
    </w:pPr>
  </w:style>
  <w:style w:type="character" w:customStyle="1" w:styleId="HeaderChar">
    <w:name w:val="Header Char"/>
    <w:basedOn w:val="DefaultParagraphFont"/>
    <w:link w:val="Header"/>
    <w:uiPriority w:val="99"/>
    <w:rsid w:val="00AA7C72"/>
  </w:style>
  <w:style w:type="paragraph" w:styleId="Footer">
    <w:name w:val="footer"/>
    <w:basedOn w:val="Normal"/>
    <w:link w:val="FooterChar"/>
    <w:uiPriority w:val="99"/>
    <w:unhideWhenUsed/>
    <w:rsid w:val="00AA7C72"/>
    <w:pPr>
      <w:tabs>
        <w:tab w:val="center" w:pos="4680"/>
        <w:tab w:val="right" w:pos="9360"/>
      </w:tabs>
      <w:spacing w:line="240" w:lineRule="auto"/>
    </w:pPr>
  </w:style>
  <w:style w:type="character" w:customStyle="1" w:styleId="FooterChar">
    <w:name w:val="Footer Char"/>
    <w:basedOn w:val="DefaultParagraphFont"/>
    <w:link w:val="Footer"/>
    <w:uiPriority w:val="99"/>
    <w:rsid w:val="00AA7C72"/>
  </w:style>
  <w:style w:type="table" w:styleId="TableGrid">
    <w:name w:val="Table Grid"/>
    <w:basedOn w:val="TableNormal"/>
    <w:uiPriority w:val="59"/>
    <w:rsid w:val="00770B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3BEB"/>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0054ED"/>
    <w:rPr>
      <w:color w:val="0000FF" w:themeColor="hyperlink"/>
      <w:u w:val="single"/>
    </w:rPr>
  </w:style>
  <w:style w:type="character" w:customStyle="1" w:styleId="UnresolvedMention1">
    <w:name w:val="Unresolved Mention1"/>
    <w:basedOn w:val="DefaultParagraphFont"/>
    <w:uiPriority w:val="99"/>
    <w:semiHidden/>
    <w:unhideWhenUsed/>
    <w:rsid w:val="000054ED"/>
    <w:rPr>
      <w:color w:val="605E5C"/>
      <w:shd w:val="clear" w:color="auto" w:fill="E1DFDD"/>
    </w:rPr>
  </w:style>
  <w:style w:type="character" w:styleId="FollowedHyperlink">
    <w:name w:val="FollowedHyperlink"/>
    <w:basedOn w:val="DefaultParagraphFont"/>
    <w:uiPriority w:val="99"/>
    <w:semiHidden/>
    <w:unhideWhenUsed/>
    <w:rsid w:val="00D94773"/>
    <w:rPr>
      <w:color w:val="800080" w:themeColor="followedHyperlink"/>
      <w:u w:val="single"/>
    </w:rPr>
  </w:style>
  <w:style w:type="paragraph" w:styleId="ListParagraph">
    <w:name w:val="List Paragraph"/>
    <w:basedOn w:val="Normal"/>
    <w:uiPriority w:val="34"/>
    <w:qFormat/>
    <w:rsid w:val="00D94773"/>
    <w:pPr>
      <w:ind w:left="720"/>
      <w:contextualSpacing/>
    </w:pPr>
  </w:style>
  <w:style w:type="table" w:customStyle="1" w:styleId="a9">
    <w:basedOn w:val="TableNormal"/>
    <w:rsid w:val="000E1EEE"/>
    <w:tblPr>
      <w:tblStyleRowBandSize w:val="1"/>
      <w:tblStyleColBandSize w:val="1"/>
      <w:tblCellMar>
        <w:left w:w="0" w:type="dxa"/>
        <w:right w:w="0" w:type="dxa"/>
      </w:tblCellMar>
    </w:tblPr>
  </w:style>
  <w:style w:type="table" w:customStyle="1" w:styleId="aa">
    <w:basedOn w:val="TableNormal"/>
    <w:rsid w:val="000E1EEE"/>
    <w:tblPr>
      <w:tblStyleRowBandSize w:val="1"/>
      <w:tblStyleColBandSize w:val="1"/>
      <w:tblCellMar>
        <w:left w:w="0" w:type="dxa"/>
        <w:right w:w="0" w:type="dxa"/>
      </w:tblCellMar>
    </w:tblPr>
  </w:style>
  <w:style w:type="table" w:customStyle="1" w:styleId="ab">
    <w:basedOn w:val="TableNormal"/>
    <w:rsid w:val="000E1EEE"/>
    <w:tblPr>
      <w:tblStyleRowBandSize w:val="1"/>
      <w:tblStyleColBandSize w:val="1"/>
      <w:tblCellMar>
        <w:left w:w="0" w:type="dxa"/>
        <w:right w:w="0" w:type="dxa"/>
      </w:tblCellMar>
    </w:tblPr>
  </w:style>
  <w:style w:type="table" w:customStyle="1" w:styleId="ac">
    <w:basedOn w:val="TableNormal"/>
    <w:rsid w:val="000E1EEE"/>
    <w:tblPr>
      <w:tblStyleRowBandSize w:val="1"/>
      <w:tblStyleColBandSize w:val="1"/>
      <w:tblCellMar>
        <w:left w:w="0" w:type="dxa"/>
        <w:right w:w="0" w:type="dxa"/>
      </w:tblCellMar>
    </w:tblPr>
  </w:style>
  <w:style w:type="table" w:customStyle="1" w:styleId="ad">
    <w:basedOn w:val="TableNormal"/>
    <w:rsid w:val="000E1EEE"/>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51/rnd:2005047" TargetMode="External"/><Relationship Id="rId21" Type="http://schemas.openxmlformats.org/officeDocument/2006/relationships/hyperlink" Target="https://doi.org/10.2478/mjhr-2019-0012" TargetMode="External"/><Relationship Id="rId42" Type="http://schemas.openxmlformats.org/officeDocument/2006/relationships/hyperlink" Target="https://doi.org/10.3389/fmars.2021.680003" TargetMode="External"/><Relationship Id="rId47" Type="http://schemas.openxmlformats.org/officeDocument/2006/relationships/hyperlink" Target="https://doi.org/10.1080/10498850.2011.576449"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590/fst.2014.0042" TargetMode="External"/><Relationship Id="rId29" Type="http://schemas.openxmlformats.org/officeDocument/2006/relationships/hyperlink" Target="https://doi.org/10.1016/j.foodchem.2021.130874" TargetMode="External"/><Relationship Id="rId11" Type="http://schemas.openxmlformats.org/officeDocument/2006/relationships/image" Target="media/image4.png"/><Relationship Id="rId24" Type="http://schemas.openxmlformats.org/officeDocument/2006/relationships/hyperlink" Target="https://doi.org/10.22271/fish.2021.v9.i1c.2406" TargetMode="External"/><Relationship Id="rId32" Type="http://schemas.openxmlformats.org/officeDocument/2006/relationships/hyperlink" Target="https://doi.org/10.4060/cc0461en" TargetMode="External"/><Relationship Id="rId37" Type="http://schemas.openxmlformats.org/officeDocument/2006/relationships/hyperlink" Target="https://doi.org/10.4314/ejst.v13i1.4" TargetMode="External"/><Relationship Id="rId40" Type="http://schemas.openxmlformats.org/officeDocument/2006/relationships/hyperlink" Target="https://dof.gov.in" TargetMode="External"/><Relationship Id="rId45" Type="http://schemas.openxmlformats.org/officeDocument/2006/relationships/hyperlink" Target="https://doi.org/10.1155/2016/4027437" TargetMode="External"/><Relationship Id="rId53" Type="http://schemas.openxmlformats.org/officeDocument/2006/relationships/hyperlink" Target="https://doi.org/10.4172/2155-9600.1000259" TargetMode="External"/><Relationship Id="rId58" Type="http://schemas.openxmlformats.org/officeDocument/2006/relationships/hyperlink" Target="https://doi.org/10.1016/B978-012319652-1/50004-5"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oi.org/10.1016/j.sjbs.2020.12.038" TargetMode="External"/><Relationship Id="rId19" Type="http://schemas.openxmlformats.org/officeDocument/2006/relationships/hyperlink" Target="https://doi.org/10.1016/j.heliyon.2019.e02512" TargetMode="External"/><Relationship Id="rId14" Type="http://schemas.openxmlformats.org/officeDocument/2006/relationships/image" Target="media/image7.png"/><Relationship Id="rId22" Type="http://schemas.openxmlformats.org/officeDocument/2006/relationships/hyperlink" Target="https://www.iasj.net/iasj/download/a5fc0b59a3e016cb" TargetMode="External"/><Relationship Id="rId27" Type="http://schemas.openxmlformats.org/officeDocument/2006/relationships/hyperlink" Target="https://doi.org/10.36106/ijar" TargetMode="External"/><Relationship Id="rId30" Type="http://schemas.openxmlformats.org/officeDocument/2006/relationships/hyperlink" Target="https://doi.org/10.1016/j.anifeedsci.2011.08.014" TargetMode="External"/><Relationship Id="rId35" Type="http://schemas.openxmlformats.org/officeDocument/2006/relationships/hyperlink" Target="https://doi.org/10.3329/bjz.v45i1.34195" TargetMode="External"/><Relationship Id="rId43" Type="http://schemas.openxmlformats.org/officeDocument/2006/relationships/hyperlink" Target="https://doi.org/10.3389/fmars.2021.680003" TargetMode="External"/><Relationship Id="rId48" Type="http://schemas.openxmlformats.org/officeDocument/2006/relationships/hyperlink" Target="https://doi.org/10.1016/j.nfs.2016.07.002" TargetMode="External"/><Relationship Id="rId56" Type="http://schemas.openxmlformats.org/officeDocument/2006/relationships/hyperlink" Target="https://doi.org/10.1080/19476337.2020.1804463"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1016/j.cbpc.2004.11.008"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5251/abjna201453109117" TargetMode="External"/><Relationship Id="rId25" Type="http://schemas.openxmlformats.org/officeDocument/2006/relationships/hyperlink" Target="https://doi.org/10.22271/fish.2021.v9.i1c.2406" TargetMode="External"/><Relationship Id="rId33" Type="http://schemas.openxmlformats.org/officeDocument/2006/relationships/hyperlink" Target="https://doi.org/10.4060/cc0461en" TargetMode="External"/><Relationship Id="rId38" Type="http://schemas.openxmlformats.org/officeDocument/2006/relationships/hyperlink" Target="https://www.researchgate.net/publication/287168913" TargetMode="External"/><Relationship Id="rId46" Type="http://schemas.openxmlformats.org/officeDocument/2006/relationships/hyperlink" Target="https://doi.org/10.1080/10498850.2011.576449" TargetMode="External"/><Relationship Id="rId59" Type="http://schemas.openxmlformats.org/officeDocument/2006/relationships/hyperlink" Target="https://doi.org/10.1016/j.aquaculture.2014.07.019" TargetMode="External"/><Relationship Id="rId67" Type="http://schemas.openxmlformats.org/officeDocument/2006/relationships/header" Target="header3.xml"/><Relationship Id="rId20" Type="http://schemas.openxmlformats.org/officeDocument/2006/relationships/hyperlink" Target="https://doi.org/10.2478/mjhr-2019-0012" TargetMode="External"/><Relationship Id="rId41" Type="http://schemas.openxmlformats.org/officeDocument/2006/relationships/hyperlink" Target="https://doi.org/10.1161/01.cir.0000038493.65177.94" TargetMode="External"/><Relationship Id="rId54" Type="http://schemas.openxmlformats.org/officeDocument/2006/relationships/hyperlink" Target="https://doi.org/10.3329/dujbs.v29i2.48733" TargetMode="External"/><Relationship Id="rId62" Type="http://schemas.openxmlformats.org/officeDocument/2006/relationships/hyperlink" Target="https://doi.org/10.1016/j.sjbs.2020.12.038"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590/fst.2014.0042" TargetMode="External"/><Relationship Id="rId23" Type="http://schemas.openxmlformats.org/officeDocument/2006/relationships/hyperlink" Target="https://doi.org/10.1002/fsn3.102" TargetMode="External"/><Relationship Id="rId28" Type="http://schemas.openxmlformats.org/officeDocument/2006/relationships/hyperlink" Target="https://doi.org/10.1016/j.foodchem.2021.130874" TargetMode="External"/><Relationship Id="rId36" Type="http://schemas.openxmlformats.org/officeDocument/2006/relationships/hyperlink" Target="https://doi.org/10.4314/ejst.v13i1.4" TargetMode="External"/><Relationship Id="rId49" Type="http://schemas.openxmlformats.org/officeDocument/2006/relationships/hyperlink" Target="https://doi.org/10.1016/j.nfs.2016.07.002" TargetMode="External"/><Relationship Id="rId57" Type="http://schemas.openxmlformats.org/officeDocument/2006/relationships/hyperlink" Target="https://doi.org/10.1111/raq.12407" TargetMode="External"/><Relationship Id="rId10" Type="http://schemas.openxmlformats.org/officeDocument/2006/relationships/image" Target="media/image3.png"/><Relationship Id="rId31" Type="http://schemas.openxmlformats.org/officeDocument/2006/relationships/hyperlink" Target="https://doi.org/10.1016/j.anifeedsci.2011.08.014" TargetMode="External"/><Relationship Id="rId44" Type="http://schemas.openxmlformats.org/officeDocument/2006/relationships/hyperlink" Target="https://doi.org/10.1155/2016/4027437" TargetMode="External"/><Relationship Id="rId52" Type="http://schemas.openxmlformats.org/officeDocument/2006/relationships/hyperlink" Target="https://doi.org/10.4172/2155-9600.1000259" TargetMode="External"/><Relationship Id="rId60" Type="http://schemas.openxmlformats.org/officeDocument/2006/relationships/hyperlink" Target="https://doi.org/10.1016/j.aquaculture.2014.07.019"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16/j.heliyon.2019.e02512" TargetMode="External"/><Relationship Id="rId39" Type="http://schemas.openxmlformats.org/officeDocument/2006/relationships/hyperlink" Target="https://dof.gov.in" TargetMode="External"/><Relationship Id="rId34" Type="http://schemas.openxmlformats.org/officeDocument/2006/relationships/hyperlink" Target="http://www.fao.org/fishery/topic/12318/en" TargetMode="External"/><Relationship Id="rId50" Type="http://schemas.openxmlformats.org/officeDocument/2006/relationships/hyperlink" Target="https://doi.org/10.1016/j.cbpc.2004.11.008" TargetMode="External"/><Relationship Id="rId55" Type="http://schemas.openxmlformats.org/officeDocument/2006/relationships/hyperlink" Target="https://doi.org/10.1080/19476337.2020.18044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ConWElgtuL46rA7DxLFysmbjeg==">CgMxLjAaJQoBMBIgCh4IB0IaCg9UaW1lcyBOZXcgUm9tYW4SB0d1bmdzdWgyCGguZ2pkZ3hzMg5oLjI5bGh2ZXVwOW5oYzIJaC4zMGowemxsOAByITFBU3NfSVBPcVRnR0FndkIzaDhFWnhuX3FiQTMyak1tdw==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31</Pages>
  <Words>10946</Words>
  <Characters>62398</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SDI 1084</cp:lastModifiedBy>
  <cp:revision>10</cp:revision>
  <dcterms:created xsi:type="dcterms:W3CDTF">2025-04-15T06:37:00Z</dcterms:created>
  <dcterms:modified xsi:type="dcterms:W3CDTF">2025-04-15T13:31:00Z</dcterms:modified>
</cp:coreProperties>
</file>