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7.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8.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9.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33E9" w14:textId="22BEA43A" w:rsidR="00012061" w:rsidRPr="00163C23" w:rsidRDefault="00565DB6" w:rsidP="00EC713F">
      <w:pPr>
        <w:spacing w:after="0"/>
        <w:jc w:val="right"/>
        <w:rPr>
          <w:rFonts w:ascii="Times New Roman" w:hAnsi="Times New Roman" w:cs="Times New Roman"/>
          <w:b/>
          <w:bCs/>
          <w:sz w:val="28"/>
          <w:szCs w:val="28"/>
        </w:rPr>
      </w:pPr>
      <w:r>
        <w:rPr>
          <w:rFonts w:ascii="Times New Roman" w:hAnsi="Times New Roman" w:cs="Times New Roman"/>
          <w:b/>
          <w:bCs/>
          <w:sz w:val="28"/>
          <w:szCs w:val="28"/>
        </w:rPr>
        <w:t>STDUY ON THE IMPACT</w:t>
      </w:r>
      <w:r w:rsidR="00012061" w:rsidRPr="00163C23">
        <w:rPr>
          <w:rFonts w:ascii="Times New Roman" w:hAnsi="Times New Roman" w:cs="Times New Roman"/>
          <w:b/>
          <w:bCs/>
          <w:sz w:val="28"/>
          <w:szCs w:val="28"/>
        </w:rPr>
        <w:t xml:space="preserve"> OF ANILINE </w:t>
      </w:r>
      <w:r w:rsidR="0043738D" w:rsidRPr="00163C23">
        <w:rPr>
          <w:rFonts w:ascii="Times New Roman" w:hAnsi="Times New Roman" w:cs="Times New Roman"/>
          <w:b/>
          <w:bCs/>
          <w:sz w:val="28"/>
          <w:szCs w:val="28"/>
        </w:rPr>
        <w:t>ON ANTIOXIDANT ENZYMES, BIOCHEMICA</w:t>
      </w:r>
      <w:r w:rsidR="00525BEF">
        <w:rPr>
          <w:rFonts w:ascii="Times New Roman" w:hAnsi="Times New Roman" w:cs="Times New Roman"/>
          <w:b/>
          <w:bCs/>
          <w:sz w:val="28"/>
          <w:szCs w:val="28"/>
        </w:rPr>
        <w:t>L CO</w:t>
      </w:r>
      <w:r>
        <w:rPr>
          <w:rFonts w:ascii="Times New Roman" w:hAnsi="Times New Roman" w:cs="Times New Roman"/>
          <w:b/>
          <w:bCs/>
          <w:sz w:val="28"/>
          <w:szCs w:val="28"/>
        </w:rPr>
        <w:t>NTENT</w:t>
      </w:r>
      <w:r w:rsidR="00525BEF">
        <w:rPr>
          <w:rFonts w:ascii="Times New Roman" w:hAnsi="Times New Roman" w:cs="Times New Roman"/>
          <w:b/>
          <w:bCs/>
          <w:sz w:val="28"/>
          <w:szCs w:val="28"/>
        </w:rPr>
        <w:t>S</w:t>
      </w:r>
      <w:r w:rsidR="0043738D" w:rsidRPr="00163C23">
        <w:rPr>
          <w:rFonts w:ascii="Times New Roman" w:hAnsi="Times New Roman" w:cs="Times New Roman"/>
          <w:b/>
          <w:bCs/>
          <w:sz w:val="28"/>
          <w:szCs w:val="28"/>
        </w:rPr>
        <w:t xml:space="preserve"> AND HORMON</w:t>
      </w:r>
      <w:r w:rsidR="00004F6F">
        <w:rPr>
          <w:rFonts w:ascii="Times New Roman" w:hAnsi="Times New Roman" w:cs="Times New Roman"/>
          <w:b/>
          <w:bCs/>
          <w:sz w:val="28"/>
          <w:szCs w:val="28"/>
        </w:rPr>
        <w:t>AL AN</w:t>
      </w:r>
      <w:r w:rsidR="00834204">
        <w:rPr>
          <w:rFonts w:ascii="Times New Roman" w:hAnsi="Times New Roman" w:cs="Times New Roman"/>
          <w:b/>
          <w:bCs/>
          <w:sz w:val="28"/>
          <w:szCs w:val="28"/>
        </w:rPr>
        <w:t>A</w:t>
      </w:r>
      <w:r w:rsidR="00BC5681">
        <w:rPr>
          <w:rFonts w:ascii="Times New Roman" w:hAnsi="Times New Roman" w:cs="Times New Roman"/>
          <w:b/>
          <w:bCs/>
          <w:sz w:val="28"/>
          <w:szCs w:val="28"/>
        </w:rPr>
        <w:t>L</w:t>
      </w:r>
      <w:r w:rsidR="00004F6F">
        <w:rPr>
          <w:rFonts w:ascii="Times New Roman" w:hAnsi="Times New Roman" w:cs="Times New Roman"/>
          <w:b/>
          <w:bCs/>
          <w:sz w:val="28"/>
          <w:szCs w:val="28"/>
        </w:rPr>
        <w:t>YSIS</w:t>
      </w:r>
      <w:r w:rsidR="0043738D" w:rsidRPr="00163C23">
        <w:rPr>
          <w:rFonts w:ascii="Times New Roman" w:hAnsi="Times New Roman" w:cs="Times New Roman"/>
          <w:b/>
          <w:bCs/>
          <w:sz w:val="28"/>
          <w:szCs w:val="28"/>
        </w:rPr>
        <w:t xml:space="preserve"> </w:t>
      </w:r>
      <w:r w:rsidR="00004F6F">
        <w:rPr>
          <w:rFonts w:ascii="Times New Roman" w:hAnsi="Times New Roman" w:cs="Times New Roman"/>
          <w:b/>
          <w:bCs/>
          <w:sz w:val="28"/>
          <w:szCs w:val="28"/>
        </w:rPr>
        <w:t>O</w:t>
      </w:r>
      <w:r w:rsidR="0043738D" w:rsidRPr="00163C23">
        <w:rPr>
          <w:rFonts w:ascii="Times New Roman" w:hAnsi="Times New Roman" w:cs="Times New Roman"/>
          <w:b/>
          <w:bCs/>
          <w:sz w:val="28"/>
          <w:szCs w:val="28"/>
        </w:rPr>
        <w:t>N TES</w:t>
      </w:r>
      <w:r w:rsidR="004913C1">
        <w:rPr>
          <w:rFonts w:ascii="Times New Roman" w:hAnsi="Times New Roman" w:cs="Times New Roman"/>
          <w:b/>
          <w:bCs/>
          <w:sz w:val="28"/>
          <w:szCs w:val="28"/>
        </w:rPr>
        <w:t>T</w:t>
      </w:r>
      <w:r w:rsidR="0043738D" w:rsidRPr="00163C23">
        <w:rPr>
          <w:rFonts w:ascii="Times New Roman" w:hAnsi="Times New Roman" w:cs="Times New Roman"/>
          <w:b/>
          <w:bCs/>
          <w:sz w:val="28"/>
          <w:szCs w:val="28"/>
        </w:rPr>
        <w:t xml:space="preserve">IS OF </w:t>
      </w:r>
      <w:r w:rsidR="00C564F1" w:rsidRPr="00163C23">
        <w:rPr>
          <w:rFonts w:ascii="Times New Roman" w:hAnsi="Times New Roman" w:cs="Times New Roman"/>
          <w:b/>
          <w:bCs/>
          <w:sz w:val="28"/>
          <w:szCs w:val="28"/>
        </w:rPr>
        <w:t>MALE</w:t>
      </w:r>
      <w:r w:rsidR="00EC4D36" w:rsidRPr="00163C23">
        <w:rPr>
          <w:rFonts w:ascii="Times New Roman" w:hAnsi="Times New Roman" w:cs="Times New Roman"/>
          <w:b/>
          <w:bCs/>
          <w:sz w:val="28"/>
          <w:szCs w:val="28"/>
        </w:rPr>
        <w:t xml:space="preserve"> ALBINO</w:t>
      </w:r>
      <w:r w:rsidR="00C564F1" w:rsidRPr="00163C23">
        <w:rPr>
          <w:rFonts w:ascii="Times New Roman" w:hAnsi="Times New Roman" w:cs="Times New Roman"/>
          <w:b/>
          <w:bCs/>
          <w:sz w:val="28"/>
          <w:szCs w:val="28"/>
        </w:rPr>
        <w:t xml:space="preserve"> </w:t>
      </w:r>
      <w:r w:rsidR="0043738D" w:rsidRPr="00163C23">
        <w:rPr>
          <w:rFonts w:ascii="Times New Roman" w:hAnsi="Times New Roman" w:cs="Times New Roman"/>
          <w:b/>
          <w:bCs/>
          <w:sz w:val="28"/>
          <w:szCs w:val="28"/>
        </w:rPr>
        <w:t>RAT</w:t>
      </w:r>
    </w:p>
    <w:p w14:paraId="3790DDE8" w14:textId="77777777" w:rsidR="00E65DFD" w:rsidRPr="00163C23" w:rsidRDefault="00E65DFD" w:rsidP="00E65DFD">
      <w:pPr>
        <w:spacing w:after="0"/>
        <w:jc w:val="right"/>
        <w:rPr>
          <w:rFonts w:ascii="Times New Roman" w:hAnsi="Times New Roman" w:cs="Times New Roman"/>
          <w:b/>
          <w:bCs/>
          <w:sz w:val="28"/>
          <w:szCs w:val="28"/>
        </w:rPr>
      </w:pPr>
    </w:p>
    <w:p w14:paraId="4642F4C3" w14:textId="77777777" w:rsidR="00AE45B4" w:rsidRDefault="00AE45B4" w:rsidP="00AE45B4">
      <w:pPr>
        <w:spacing w:after="0"/>
        <w:rPr>
          <w:rFonts w:ascii="Times New Roman" w:hAnsi="Times New Roman" w:cs="Times New Roman"/>
          <w:b/>
          <w:bCs/>
          <w:i/>
          <w:iCs/>
          <w:sz w:val="40"/>
          <w:szCs w:val="40"/>
          <w:vertAlign w:val="superscript"/>
        </w:rPr>
      </w:pPr>
    </w:p>
    <w:p w14:paraId="0CF88698" w14:textId="77777777" w:rsidR="00AE45B4" w:rsidRDefault="00AE45B4" w:rsidP="00163C23">
      <w:pPr>
        <w:spacing w:after="0"/>
        <w:jc w:val="right"/>
        <w:rPr>
          <w:rFonts w:ascii="Times New Roman" w:hAnsi="Times New Roman" w:cs="Times New Roman"/>
          <w:b/>
          <w:bCs/>
          <w:i/>
          <w:iCs/>
          <w:sz w:val="28"/>
          <w:szCs w:val="28"/>
          <w:vertAlign w:val="superscript"/>
        </w:rPr>
      </w:pPr>
    </w:p>
    <w:p w14:paraId="67C03D64" w14:textId="77777777" w:rsidR="00AE45B4" w:rsidRPr="00E703B6" w:rsidRDefault="00AE45B4" w:rsidP="00AE45B4">
      <w:pPr>
        <w:rPr>
          <w:i/>
          <w:iCs/>
          <w:vertAlign w:val="superscript"/>
        </w:rPr>
      </w:pPr>
      <w:r w:rsidRPr="00E703B6">
        <w:rPr>
          <w:b/>
          <w:bCs/>
        </w:rPr>
        <w:t>ABSTRACT</w:t>
      </w:r>
    </w:p>
    <w:p w14:paraId="55001B1D" w14:textId="3358A5F4" w:rsidR="00AE45B4" w:rsidRPr="00565DB6" w:rsidRDefault="00AE45B4" w:rsidP="00AE45B4">
      <w:pPr>
        <w:jc w:val="both"/>
      </w:pPr>
      <w:r w:rsidRPr="00E703B6">
        <w:t>Aniline is an aromatic amine which is used very often in many fields of everyday use. It has increased its attention after the use of aniline as a byproduct in the synthesis of many chemicals. The production of paints, medicines, dyes, insecticides, and herbicides all make extensive use of anilines. Since it is used so widely, it can easily come into human contact and more studies on the effects of aniline are of utmost impor</w:t>
      </w:r>
      <w:r w:rsidR="00565DB6">
        <w:t xml:space="preserve">tance. </w:t>
      </w:r>
      <w:r w:rsidRPr="00E703B6">
        <w:t xml:space="preserve">Our study shows that </w:t>
      </w:r>
      <w:r w:rsidRPr="00E703B6">
        <w:rPr>
          <w:lang w:val="en-US"/>
        </w:rPr>
        <w:t xml:space="preserve">aniline is responsible for showing various changes in treated rat such as reduction in body weight, organ weight, concentration of protein, DNA and concentration of hormones i.e. LH, FSH and Testosterone as compared to control animals. It is also causing oxidative stress because of which antioxidant enzymes are reducing and lipid peroxidation is increasing. Thus, our study highlights the detrimental effects of aniline in the testis and how aniline is affecting the overall </w:t>
      </w:r>
      <w:r w:rsidR="00565DB6" w:rsidRPr="00E703B6">
        <w:rPr>
          <w:lang w:val="en-US"/>
        </w:rPr>
        <w:t>health</w:t>
      </w:r>
      <w:r w:rsidRPr="00E703B6">
        <w:rPr>
          <w:lang w:val="en-US"/>
        </w:rPr>
        <w:t xml:space="preserve"> and well-being of the animal. </w:t>
      </w:r>
    </w:p>
    <w:p w14:paraId="001D160F" w14:textId="77777777" w:rsidR="00AE45B4" w:rsidRPr="00E703B6" w:rsidRDefault="00AE45B4" w:rsidP="00AE45B4">
      <w:pPr>
        <w:rPr>
          <w:lang w:val="en-US"/>
        </w:rPr>
      </w:pPr>
      <w:r w:rsidRPr="00E703B6">
        <w:rPr>
          <w:b/>
          <w:bCs/>
          <w:i/>
          <w:iCs/>
          <w:lang w:val="en-US"/>
        </w:rPr>
        <w:t>Keywords</w:t>
      </w:r>
      <w:r w:rsidRPr="00E703B6">
        <w:rPr>
          <w:b/>
          <w:bCs/>
          <w:lang w:val="en-US"/>
        </w:rPr>
        <w:t>-</w:t>
      </w:r>
      <w:r w:rsidRPr="00E703B6">
        <w:rPr>
          <w:lang w:val="en-US"/>
        </w:rPr>
        <w:t xml:space="preserve"> Aniline, lipid peroxidation, superoxide dismutase, catalase, LH, FSH, Testosterone.</w:t>
      </w:r>
    </w:p>
    <w:p w14:paraId="76E3EDDA" w14:textId="77777777" w:rsidR="00AE45B4" w:rsidRPr="00E703B6" w:rsidRDefault="00AE45B4" w:rsidP="00AE45B4">
      <w:pPr>
        <w:rPr>
          <w:b/>
          <w:bCs/>
          <w:lang w:val="en-US"/>
        </w:rPr>
        <w:sectPr w:rsidR="00AE45B4" w:rsidRPr="00E703B6" w:rsidSect="00AE45B4">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20"/>
        </w:sectPr>
      </w:pPr>
    </w:p>
    <w:p w14:paraId="2128AB13" w14:textId="77777777" w:rsidR="00AE45B4" w:rsidRPr="00E703B6" w:rsidRDefault="00AE45B4" w:rsidP="00AE45B4">
      <w:pPr>
        <w:jc w:val="both"/>
        <w:rPr>
          <w:b/>
          <w:bCs/>
          <w:lang w:val="en-US"/>
        </w:rPr>
      </w:pPr>
      <w:r w:rsidRPr="00E703B6">
        <w:rPr>
          <w:b/>
          <w:bCs/>
          <w:lang w:val="en-US"/>
        </w:rPr>
        <w:t>1. INTRODUCTION</w:t>
      </w:r>
    </w:p>
    <w:p w14:paraId="3037C8E7" w14:textId="5F249D4F" w:rsidR="00AE45B4" w:rsidRDefault="00AE45B4" w:rsidP="00AE45B4">
      <w:pPr>
        <w:jc w:val="both"/>
      </w:pPr>
      <w:r w:rsidRPr="007C576E">
        <w:t xml:space="preserve">Aniline is </w:t>
      </w:r>
      <w:r>
        <w:t>an</w:t>
      </w:r>
      <w:r w:rsidRPr="007C576E">
        <w:t xml:space="preserve"> extensively produced industrial compounds worldwide</w:t>
      </w:r>
      <w:r w:rsidRPr="00E703B6">
        <w:t>. With the chemical formula C6H7N or C6H5NH2,</w:t>
      </w:r>
      <w:r w:rsidRPr="007C576E">
        <w:rPr>
          <w:rFonts w:ascii="Times New Roman" w:eastAsia="Times New Roman" w:hAnsi="Times New Roman" w:cs="Times New Roman"/>
          <w:kern w:val="0"/>
          <w:lang w:eastAsia="en-IN"/>
          <w14:ligatures w14:val="none"/>
        </w:rPr>
        <w:t xml:space="preserve"> </w:t>
      </w:r>
      <w:r w:rsidRPr="007C576E">
        <w:t>the classic main aromatic amine is this one</w:t>
      </w:r>
      <w:r w:rsidRPr="00E703B6">
        <w:t>. It is made up of an amino group joined to a benzine ring. Benzene-amine, phenyl-amine, and amino-benzene are all synonyms for aniline. According to Liang et al. (2005) and Mujahid et al. (2010), aniline is a significant class of aromatic amine pollutant that poses a major threat to the environment. The class of aromatic amines includes aniline as a parent chemical. It is a</w:t>
      </w:r>
      <w:r>
        <w:t xml:space="preserve">n important </w:t>
      </w:r>
      <w:r w:rsidRPr="00E703B6">
        <w:t>com</w:t>
      </w:r>
      <w:r>
        <w:t xml:space="preserve">pound </w:t>
      </w:r>
      <w:r w:rsidRPr="00E703B6">
        <w:t xml:space="preserve">of many different </w:t>
      </w:r>
      <w:r>
        <w:t>products.</w:t>
      </w:r>
      <w:r w:rsidRPr="00E703B6">
        <w:t xml:space="preserve"> </w:t>
      </w:r>
      <w:r>
        <w:t xml:space="preserve">It’s </w:t>
      </w:r>
      <w:r w:rsidRPr="00E703B6">
        <w:t xml:space="preserve">derivatives </w:t>
      </w:r>
      <w:r>
        <w:t xml:space="preserve">and by products </w:t>
      </w:r>
      <w:r w:rsidRPr="00E703B6">
        <w:t>are in the hundreds. Among the most widely utilized aniline derivatives are 1-naphthylamine (1-NPA</w:t>
      </w:r>
      <w:r w:rsidR="00565DB6" w:rsidRPr="00E703B6">
        <w:t>)</w:t>
      </w:r>
      <w:r w:rsidR="00565DB6">
        <w:t xml:space="preserve">, </w:t>
      </w:r>
      <w:r w:rsidR="00565DB6" w:rsidRPr="00E703B6">
        <w:t>4</w:t>
      </w:r>
      <w:r w:rsidRPr="00E703B6">
        <w:t>-chloroaniline (4-CA)</w:t>
      </w:r>
      <w:r>
        <w:t xml:space="preserve"> </w:t>
      </w:r>
      <w:r w:rsidRPr="00E703B6">
        <w:t>4,4'-methylenedianiline (4,4'-MDA</w:t>
      </w:r>
      <w:r>
        <w:t xml:space="preserve">and </w:t>
      </w:r>
      <w:r w:rsidRPr="00E703B6">
        <w:t>3,4-dichloroaniline (3,4-DCA</w:t>
      </w:r>
      <w:r w:rsidR="00565DB6" w:rsidRPr="00E703B6">
        <w:t>), Numerous</w:t>
      </w:r>
      <w:r>
        <w:t xml:space="preserve"> </w:t>
      </w:r>
      <w:r w:rsidR="00565DB6">
        <w:t xml:space="preserve">paints, </w:t>
      </w:r>
      <w:r w:rsidR="00565DB6" w:rsidRPr="00E703B6">
        <w:t>medicines</w:t>
      </w:r>
      <w:r w:rsidRPr="00E703B6">
        <w:t>, dyes, cosmetics,</w:t>
      </w:r>
      <w:r>
        <w:t xml:space="preserve"> </w:t>
      </w:r>
      <w:r w:rsidR="00565DB6" w:rsidRPr="00E703B6">
        <w:t>herbicides, rubber</w:t>
      </w:r>
      <w:r w:rsidRPr="00E703B6">
        <w:t>, and adhesives have all been made using aniline and its derivatives as</w:t>
      </w:r>
      <w:r>
        <w:t xml:space="preserve"> intermediates</w:t>
      </w:r>
      <w:r w:rsidRPr="00E703B6">
        <w:t xml:space="preserve"> or </w:t>
      </w:r>
      <w:r>
        <w:t xml:space="preserve">precious </w:t>
      </w:r>
      <w:r w:rsidRPr="00E703B6">
        <w:t xml:space="preserve">(Lewis, 2007; </w:t>
      </w:r>
      <w:proofErr w:type="spellStart"/>
      <w:r w:rsidRPr="00E703B6">
        <w:t>Mattarozzi</w:t>
      </w:r>
      <w:proofErr w:type="spellEnd"/>
      <w:r w:rsidRPr="00E703B6">
        <w:t xml:space="preserve"> et al., 2013; Saleh et al., 2016; Wang et al., 2016). In a number of nations, including the United States and European Union, a number of anilines are </w:t>
      </w:r>
      <w:r w:rsidRPr="00E703B6">
        <w:t>recognized as hig</w:t>
      </w:r>
      <w:r>
        <w:t xml:space="preserve">h quantity </w:t>
      </w:r>
      <w:r w:rsidRPr="00E703B6">
        <w:t>manufacturin</w:t>
      </w:r>
      <w:r>
        <w:t>g</w:t>
      </w:r>
      <w:r w:rsidRPr="00E703B6">
        <w:t xml:space="preserve"> </w:t>
      </w:r>
      <w:r>
        <w:t xml:space="preserve">compounds </w:t>
      </w:r>
      <w:r w:rsidRPr="00E703B6">
        <w:t xml:space="preserve">(European Commission, 2006; Di Girolamo et al., 2009; USEPA, 2009; </w:t>
      </w:r>
      <w:proofErr w:type="spellStart"/>
      <w:r w:rsidRPr="00E703B6">
        <w:t>Sihtmae</w:t>
      </w:r>
      <w:proofErr w:type="spellEnd"/>
      <w:r w:rsidRPr="00E703B6">
        <w:t xml:space="preserve"> et al., 2010). In 2016,</w:t>
      </w:r>
      <w:r>
        <w:t xml:space="preserve"> the </w:t>
      </w:r>
      <w:r w:rsidRPr="001671A6">
        <w:t>amount of aniline produced was 5.6 million tons</w:t>
      </w:r>
      <w:r w:rsidRPr="00E703B6">
        <w:t xml:space="preserve"> (Wang et al., 2016).</w:t>
      </w:r>
      <w:r>
        <w:t xml:space="preserve"> </w:t>
      </w:r>
    </w:p>
    <w:p w14:paraId="3B430E37" w14:textId="77777777" w:rsidR="00BD6A70" w:rsidRPr="00BD6A70" w:rsidRDefault="00BD6A70" w:rsidP="00BD6A70">
      <w:pPr>
        <w:jc w:val="both"/>
      </w:pPr>
      <w:r w:rsidRPr="00BD6A70">
        <w:t>Mammals easily convert aniline into a number of metabolites, such as 2-aminophenol, 4-aminophenol, and phenylhydroxylamine (Goodman et al., 1984). In humans, acute exposure to aniline can cause symptoms such headaches, nausea, vomiting, disorientation, vertigo, weakness, numbness, drowsiness, cyanosis from methemoglobinemia, and even coma (Gosselin et al., 1976).</w:t>
      </w:r>
    </w:p>
    <w:p w14:paraId="690BFE0A" w14:textId="77777777" w:rsidR="00BD6A70" w:rsidRDefault="00BD6A70" w:rsidP="00BD6A70">
      <w:pPr>
        <w:jc w:val="both"/>
      </w:pPr>
      <w:r w:rsidRPr="00BD6A70">
        <w:t xml:space="preserve">Symptoms of long-term exposure include skin lesions, decreased body weight, and appetite loss (Weiss, 1986). Aniline exposure causes methemoglobinemia, </w:t>
      </w:r>
      <w:proofErr w:type="spellStart"/>
      <w:r w:rsidRPr="00BD6A70">
        <w:t>hemolysis</w:t>
      </w:r>
      <w:proofErr w:type="spellEnd"/>
      <w:r w:rsidRPr="00BD6A70">
        <w:t xml:space="preserve">, and </w:t>
      </w:r>
      <w:proofErr w:type="spellStart"/>
      <w:r w:rsidRPr="00BD6A70">
        <w:t>hemolytic</w:t>
      </w:r>
      <w:proofErr w:type="spellEnd"/>
      <w:r w:rsidRPr="00BD6A70">
        <w:t xml:space="preserve"> </w:t>
      </w:r>
      <w:proofErr w:type="spellStart"/>
      <w:r w:rsidRPr="00BD6A70">
        <w:t>anemia</w:t>
      </w:r>
      <w:proofErr w:type="spellEnd"/>
      <w:r w:rsidRPr="00BD6A70">
        <w:t xml:space="preserve">, according to toxicological research done on experimental animals (DiGirolamo, 2009). According to research by Ramteke (2021), aniline impairs renal function and metabolism by causing a variety of glomerular histology and subcellular structural </w:t>
      </w:r>
      <w:r w:rsidRPr="00BD6A70">
        <w:lastRenderedPageBreak/>
        <w:t xml:space="preserve">alterations. Depending on the dosage concentration and amount of time after administration, aniline might induce renal injury. High aniline dosages were shown to affect renal function. </w:t>
      </w:r>
    </w:p>
    <w:p w14:paraId="752AB967" w14:textId="77777777" w:rsidR="00BD6A70" w:rsidRPr="00BD6A70" w:rsidRDefault="00BD6A70" w:rsidP="00BD6A70">
      <w:pPr>
        <w:jc w:val="both"/>
      </w:pPr>
      <w:r w:rsidRPr="00BD6A70">
        <w:t>Very little is known about how aniline affects the male reproductive system, despite mounting evidence that it and its derivatives may disrupt biological processes. The purpose of this study is to determine how aniline affects the levels of hormones in the male albino rat's blood serum, biochemical components in the testis, and antioxidant enzymes.</w:t>
      </w:r>
    </w:p>
    <w:p w14:paraId="075C9295" w14:textId="77777777" w:rsidR="00BD6A70" w:rsidRPr="00BD6A70" w:rsidRDefault="00BD6A70" w:rsidP="00BD6A70">
      <w:pPr>
        <w:jc w:val="both"/>
      </w:pPr>
    </w:p>
    <w:p w14:paraId="258DCC63" w14:textId="77777777" w:rsidR="00AE45B4" w:rsidRPr="00E703B6" w:rsidRDefault="00AE45B4" w:rsidP="00AE45B4">
      <w:pPr>
        <w:jc w:val="both"/>
        <w:rPr>
          <w:b/>
          <w:bCs/>
        </w:rPr>
      </w:pPr>
      <w:r w:rsidRPr="00E703B6">
        <w:rPr>
          <w:b/>
          <w:bCs/>
        </w:rPr>
        <w:t>2. MATERIALS AND METHODS</w:t>
      </w:r>
    </w:p>
    <w:p w14:paraId="4BE6B746" w14:textId="77777777" w:rsidR="00AE45B4" w:rsidRPr="00E703B6" w:rsidRDefault="00AE45B4" w:rsidP="00AE45B4">
      <w:pPr>
        <w:jc w:val="both"/>
        <w:rPr>
          <w:b/>
          <w:bCs/>
        </w:rPr>
      </w:pPr>
      <w:r w:rsidRPr="00E703B6">
        <w:rPr>
          <w:b/>
          <w:bCs/>
        </w:rPr>
        <w:t xml:space="preserve">2.1 </w:t>
      </w:r>
      <w:r>
        <w:rPr>
          <w:b/>
          <w:bCs/>
        </w:rPr>
        <w:t xml:space="preserve">Experimental </w:t>
      </w:r>
      <w:r w:rsidRPr="00E703B6">
        <w:rPr>
          <w:b/>
          <w:bCs/>
        </w:rPr>
        <w:t>Animal</w:t>
      </w:r>
    </w:p>
    <w:p w14:paraId="0BAA4A2E" w14:textId="72EF8560" w:rsidR="00525BEF" w:rsidRPr="00E703B6" w:rsidRDefault="00AE45B4" w:rsidP="00525BEF">
      <w:pPr>
        <w:jc w:val="both"/>
      </w:pPr>
      <w:r w:rsidRPr="00E703B6">
        <w:t xml:space="preserve">The investigation involved the selection of 24 male albino rats (Rattus norvegicus), weighing between </w:t>
      </w:r>
      <w:r>
        <w:t>200</w:t>
      </w:r>
      <w:r w:rsidRPr="00E703B6">
        <w:t xml:space="preserve"> and 220 grams, under a 12-hour light/dark cycle at a regulated temperature of 25±2ºC</w:t>
      </w:r>
      <w:r>
        <w:t>.</w:t>
      </w:r>
      <w:r w:rsidRPr="00A93A5C">
        <w:t xml:space="preserve">Each rat was housed in its own cage at </w:t>
      </w:r>
      <w:r w:rsidRPr="00A93A5C">
        <w:t xml:space="preserve">the conditioned animal house of the </w:t>
      </w:r>
      <w:r w:rsidR="00BD6A70">
        <w:t>Z</w:t>
      </w:r>
      <w:r w:rsidRPr="00A93A5C">
        <w:t xml:space="preserve">oology department of RTM Nagpur University in Nagpur, India. </w:t>
      </w:r>
      <w:r w:rsidRPr="00E703B6">
        <w:t>Before the study started, the animals were acclimated for 14 days.</w:t>
      </w:r>
      <w:r w:rsidR="00525BEF">
        <w:t xml:space="preserve"> </w:t>
      </w:r>
      <w:r w:rsidR="00525BEF" w:rsidRPr="00E703B6">
        <w:t xml:space="preserve">the Institutional Animal Ethics Committee of RTM Nagpur University, Nagpur, authorized the experimental procedure (Register number 478/01/a CPCSEA). The </w:t>
      </w:r>
      <w:r w:rsidR="00525BEF">
        <w:t>rats</w:t>
      </w:r>
      <w:r w:rsidR="00525BEF" w:rsidRPr="00E703B6">
        <w:t xml:space="preserve"> were </w:t>
      </w:r>
      <w:r w:rsidR="00525BEF">
        <w:t xml:space="preserve">sacrificed </w:t>
      </w:r>
      <w:r w:rsidR="00525BEF" w:rsidRPr="00E703B6">
        <w:t xml:space="preserve">at the conclusion of the procedure, and testicles were </w:t>
      </w:r>
      <w:r w:rsidR="00525BEF">
        <w:t xml:space="preserve">taken out </w:t>
      </w:r>
      <w:r w:rsidR="00525BEF" w:rsidRPr="00E703B6">
        <w:t xml:space="preserve">and </w:t>
      </w:r>
      <w:r w:rsidR="00525BEF">
        <w:t xml:space="preserve">their </w:t>
      </w:r>
      <w:r w:rsidR="00525BEF" w:rsidRPr="00E703B6">
        <w:t>weigh</w:t>
      </w:r>
      <w:r w:rsidR="00525BEF">
        <w:t>t was</w:t>
      </w:r>
      <w:r w:rsidR="00525BEF" w:rsidRPr="00E703B6">
        <w:t xml:space="preserve"> </w:t>
      </w:r>
      <w:r w:rsidR="00525BEF">
        <w:t xml:space="preserve">measured. </w:t>
      </w:r>
      <w:r w:rsidR="00525BEF" w:rsidRPr="00E703B6">
        <w:t>Cardiac punctures were used to obtain blood samples for hormonal analysis.</w:t>
      </w:r>
    </w:p>
    <w:p w14:paraId="3C044F24" w14:textId="74367D2E" w:rsidR="00AE45B4" w:rsidRPr="00E703B6" w:rsidRDefault="00AE45B4" w:rsidP="00AE45B4">
      <w:pPr>
        <w:jc w:val="both"/>
      </w:pPr>
      <w:r w:rsidRPr="00E703B6">
        <w:rPr>
          <w:b/>
          <w:bCs/>
        </w:rPr>
        <w:t>2.2 Treatments</w:t>
      </w:r>
    </w:p>
    <w:p w14:paraId="5B02EE06" w14:textId="40E4305F" w:rsidR="00AE45B4" w:rsidRPr="00BD6A70" w:rsidRDefault="00AE45B4" w:rsidP="00BD6A70">
      <w:pPr>
        <w:jc w:val="both"/>
        <w:sectPr w:rsidR="00AE45B4" w:rsidRPr="00BD6A70" w:rsidSect="00AE45B4">
          <w:type w:val="continuous"/>
          <w:pgSz w:w="11906" w:h="16838"/>
          <w:pgMar w:top="1440" w:right="1440" w:bottom="1440" w:left="1440" w:header="708" w:footer="708" w:gutter="0"/>
          <w:cols w:num="2" w:space="708"/>
        </w:sectPr>
      </w:pPr>
      <w:r w:rsidRPr="00E703B6">
        <w:t xml:space="preserve">There were six rats in each of the four groups that were randomly selected. Group I was given normal saline water as a control, while Groups II, III, and IV </w:t>
      </w:r>
      <w:r>
        <w:t xml:space="preserve">were given </w:t>
      </w:r>
      <w:r w:rsidRPr="00E703B6">
        <w:t>oral dosa</w:t>
      </w:r>
      <w:r>
        <w:t xml:space="preserve">ge </w:t>
      </w:r>
      <w:r w:rsidRPr="00E703B6">
        <w:t>of aniline (Sigma Chemical Company, USA) in their drinking</w:t>
      </w:r>
      <w:r w:rsidR="00BD6A70">
        <w:t xml:space="preserve"> </w:t>
      </w:r>
      <w:r w:rsidRPr="00E703B6">
        <w:t>water for 20 days at doses of 30 mg/kg body weight (</w:t>
      </w:r>
      <w:proofErr w:type="spellStart"/>
      <w:r w:rsidRPr="00E703B6">
        <w:t>bw</w:t>
      </w:r>
      <w:proofErr w:type="spellEnd"/>
      <w:r w:rsidRPr="00E703B6">
        <w:t xml:space="preserve">)/day, 60 mg/kg </w:t>
      </w:r>
      <w:proofErr w:type="spellStart"/>
      <w:r w:rsidRPr="00E703B6">
        <w:t>bw</w:t>
      </w:r>
      <w:proofErr w:type="spellEnd"/>
      <w:r w:rsidRPr="00E703B6">
        <w:t xml:space="preserve">/day, and 90 mg/kg </w:t>
      </w:r>
      <w:proofErr w:type="spellStart"/>
      <w:r w:rsidRPr="00E703B6">
        <w:t>bw</w:t>
      </w:r>
      <w:proofErr w:type="spellEnd"/>
      <w:r w:rsidRPr="00E703B6">
        <w:t>/day, respecti</w:t>
      </w:r>
      <w:r w:rsidR="00BD6A70">
        <w:t xml:space="preserve">vely   </w:t>
      </w:r>
    </w:p>
    <w:p w14:paraId="535ED12B"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space="720"/>
        </w:sectPr>
      </w:pPr>
    </w:p>
    <w:p w14:paraId="31DCA5BB" w14:textId="696D50C2" w:rsidR="00AE45B4" w:rsidRPr="00E703B6" w:rsidRDefault="00AE45B4" w:rsidP="00AE45B4">
      <w:pPr>
        <w:jc w:val="both"/>
        <w:rPr>
          <w:b/>
          <w:bCs/>
        </w:rPr>
      </w:pPr>
      <w:r w:rsidRPr="00E703B6">
        <w:rPr>
          <w:b/>
          <w:bCs/>
        </w:rPr>
        <w:t>2.3</w:t>
      </w:r>
      <w:r w:rsidRPr="00E703B6">
        <w:t xml:space="preserve"> </w:t>
      </w:r>
      <w:r w:rsidRPr="00E703B6">
        <w:rPr>
          <w:b/>
          <w:bCs/>
        </w:rPr>
        <w:t>Hormonal analysis</w:t>
      </w:r>
    </w:p>
    <w:p w14:paraId="78CECEAC" w14:textId="7D520D07" w:rsidR="00AE45B4" w:rsidRDefault="00AE45B4" w:rsidP="00AE45B4">
      <w:pPr>
        <w:jc w:val="both"/>
      </w:pPr>
      <w:r w:rsidRPr="00E703B6">
        <w:t xml:space="preserve">2 ml blood sample was withdrawn through cardiac puncture using a disposable syringe and collected in a non-EDTA tube. The serum </w:t>
      </w:r>
      <w:r>
        <w:t xml:space="preserve">quantity </w:t>
      </w:r>
      <w:r w:rsidRPr="00E703B6">
        <w:t>of, follicle-stimulating hormone (FSH</w:t>
      </w:r>
      <w:r w:rsidR="001E6E4E">
        <w:t xml:space="preserve">) </w:t>
      </w:r>
      <w:r w:rsidRPr="00E703B6">
        <w:t>luteinizing hormone (LH</w:t>
      </w:r>
      <w:r>
        <w:t xml:space="preserve">) and </w:t>
      </w:r>
      <w:r w:rsidRPr="00E703B6">
        <w:t>testosterone (T) were assessed using an ELISA kit.</w:t>
      </w:r>
    </w:p>
    <w:p w14:paraId="319AFBED" w14:textId="77777777" w:rsidR="001E6E4E" w:rsidRDefault="001E6E4E" w:rsidP="00AE45B4">
      <w:pPr>
        <w:jc w:val="both"/>
        <w:rPr>
          <w:b/>
          <w:bCs/>
        </w:rPr>
      </w:pPr>
    </w:p>
    <w:p w14:paraId="4CA2C3F4" w14:textId="77777777" w:rsidR="001E6E4E" w:rsidRDefault="001E6E4E" w:rsidP="00AE45B4">
      <w:pPr>
        <w:jc w:val="both"/>
        <w:rPr>
          <w:b/>
          <w:bCs/>
        </w:rPr>
      </w:pPr>
    </w:p>
    <w:p w14:paraId="25ECADB5" w14:textId="77777777" w:rsidR="001E6E4E" w:rsidRDefault="001E6E4E" w:rsidP="00AE45B4">
      <w:pPr>
        <w:jc w:val="both"/>
        <w:rPr>
          <w:b/>
          <w:bCs/>
        </w:rPr>
      </w:pPr>
    </w:p>
    <w:p w14:paraId="5E27B313" w14:textId="1B444A8C" w:rsidR="00AE45B4" w:rsidRPr="00E703B6" w:rsidRDefault="00AE45B4" w:rsidP="00AE45B4">
      <w:pPr>
        <w:jc w:val="both"/>
        <w:rPr>
          <w:b/>
          <w:bCs/>
        </w:rPr>
      </w:pPr>
      <w:r w:rsidRPr="00E703B6">
        <w:rPr>
          <w:b/>
          <w:bCs/>
        </w:rPr>
        <w:t xml:space="preserve">2.4 </w:t>
      </w:r>
      <w:r w:rsidR="00BD6A70">
        <w:rPr>
          <w:b/>
          <w:bCs/>
        </w:rPr>
        <w:t xml:space="preserve">Anti-Oxidant Enzyme </w:t>
      </w:r>
    </w:p>
    <w:p w14:paraId="340DC9C7" w14:textId="4EF5E30E" w:rsidR="00AE45B4" w:rsidRPr="00E703B6" w:rsidRDefault="00BD6A70" w:rsidP="00AE45B4">
      <w:pPr>
        <w:jc w:val="both"/>
        <w:rPr>
          <w:b/>
          <w:bCs/>
        </w:rPr>
      </w:pPr>
      <w:r>
        <w:rPr>
          <w:b/>
          <w:bCs/>
        </w:rPr>
        <w:t xml:space="preserve">a) </w:t>
      </w:r>
      <w:r w:rsidR="00AE45B4" w:rsidRPr="00E703B6">
        <w:rPr>
          <w:b/>
          <w:bCs/>
        </w:rPr>
        <w:t>Lipid peroxidation</w:t>
      </w:r>
    </w:p>
    <w:p w14:paraId="51711B71" w14:textId="77777777" w:rsidR="00AE45B4" w:rsidRDefault="00AE45B4" w:rsidP="00AE45B4">
      <w:pPr>
        <w:jc w:val="both"/>
      </w:pPr>
      <w:r w:rsidRPr="00E703B6">
        <w:t xml:space="preserve">The method of </w:t>
      </w:r>
      <w:proofErr w:type="spellStart"/>
      <w:r w:rsidRPr="00E703B6">
        <w:t>Devasagayam</w:t>
      </w:r>
      <w:proofErr w:type="spellEnd"/>
      <w:r w:rsidRPr="00E703B6">
        <w:t xml:space="preserve"> and </w:t>
      </w:r>
      <w:proofErr w:type="spellStart"/>
      <w:r w:rsidRPr="00E703B6">
        <w:t>Tarachand</w:t>
      </w:r>
      <w:proofErr w:type="spellEnd"/>
      <w:r w:rsidRPr="00E703B6">
        <w:t xml:space="preserve"> (1987) was used for estimating lipid peroxidation (LPO) which involves </w:t>
      </w:r>
      <w:r>
        <w:t xml:space="preserve">quantifying </w:t>
      </w:r>
      <w:r w:rsidRPr="00E703B6">
        <w:t xml:space="preserve">the formation of malondialdehyde (MDA), a reactive aldehyde produced during the peroxidation of lipids. In this assay, tissue samples were homogenized in a Tris-HCl buffer </w:t>
      </w:r>
      <w:r>
        <w:t xml:space="preserve">with </w:t>
      </w:r>
      <w:r w:rsidRPr="00E703B6">
        <w:t>pH</w:t>
      </w:r>
      <w:r>
        <w:t xml:space="preserve"> of</w:t>
      </w:r>
      <w:r w:rsidRPr="00E703B6">
        <w:t xml:space="preserve"> 7.4, and the </w:t>
      </w:r>
      <w:r>
        <w:t xml:space="preserve">solution of </w:t>
      </w:r>
      <w:r w:rsidRPr="00E703B6">
        <w:t xml:space="preserve">mixture included 1 mL of a 0.15 mol/L Tris-HCl buffer. The MDA content is was then quantified spectrophotometrically, and the </w:t>
      </w:r>
      <w:r>
        <w:t xml:space="preserve">outcomes </w:t>
      </w:r>
      <w:r w:rsidRPr="00E703B6">
        <w:t xml:space="preserve">are </w:t>
      </w:r>
      <w:r>
        <w:t xml:space="preserve">given </w:t>
      </w:r>
      <w:r w:rsidRPr="00E703B6">
        <w:t>as nanomoles of MDA formed per milligram protein.</w:t>
      </w:r>
    </w:p>
    <w:p w14:paraId="54F357B4" w14:textId="2CB8A8C3" w:rsidR="00AE45B4" w:rsidRPr="00AE45B4" w:rsidRDefault="00BD6A70" w:rsidP="00AE45B4">
      <w:pPr>
        <w:jc w:val="both"/>
      </w:pPr>
      <w:r w:rsidRPr="00BD6A70">
        <w:rPr>
          <w:b/>
          <w:bCs/>
        </w:rPr>
        <w:t>b)</w:t>
      </w:r>
      <w:r>
        <w:t xml:space="preserve"> </w:t>
      </w:r>
      <w:r w:rsidR="00AE45B4" w:rsidRPr="00E703B6">
        <w:rPr>
          <w:b/>
          <w:bCs/>
        </w:rPr>
        <w:t xml:space="preserve">Catalase </w:t>
      </w:r>
    </w:p>
    <w:p w14:paraId="16786DC8" w14:textId="77777777" w:rsidR="00AE45B4" w:rsidRPr="00E703B6" w:rsidRDefault="00AE45B4" w:rsidP="00AE45B4">
      <w:pPr>
        <w:jc w:val="both"/>
      </w:pPr>
      <w:r w:rsidRPr="00E703B6">
        <w:t xml:space="preserve">The </w:t>
      </w:r>
      <w:proofErr w:type="spellStart"/>
      <w:r w:rsidRPr="00E703B6">
        <w:t>catalse</w:t>
      </w:r>
      <w:proofErr w:type="spellEnd"/>
      <w:r w:rsidRPr="00E703B6">
        <w:t xml:space="preserve"> activity was </w:t>
      </w:r>
      <w:proofErr w:type="spellStart"/>
      <w:r w:rsidRPr="00E703B6">
        <w:t>determinated</w:t>
      </w:r>
      <w:proofErr w:type="spellEnd"/>
      <w:r w:rsidRPr="00E703B6">
        <w:t xml:space="preserve"> as described by Aebi (1984) method. A tissue sample was mixed with a known concentration of hydrogen peroxide (H₂O₂) in a buffer solution. The activity was calculated by measuring the rate of the decrease in absorbance, which correlates to the concentration of hydrogen peroxide consumed. </w:t>
      </w:r>
    </w:p>
    <w:p w14:paraId="33232CDB" w14:textId="05391F6D" w:rsidR="00AE45B4" w:rsidRPr="00E703B6" w:rsidRDefault="00BD6A70" w:rsidP="00AE45B4">
      <w:pPr>
        <w:jc w:val="both"/>
        <w:rPr>
          <w:b/>
          <w:bCs/>
        </w:rPr>
      </w:pPr>
      <w:r>
        <w:rPr>
          <w:b/>
          <w:bCs/>
        </w:rPr>
        <w:t xml:space="preserve">c) </w:t>
      </w:r>
      <w:r w:rsidR="00AE45B4" w:rsidRPr="00E703B6">
        <w:rPr>
          <w:b/>
          <w:bCs/>
        </w:rPr>
        <w:t>Superoxide dismutase</w:t>
      </w:r>
    </w:p>
    <w:p w14:paraId="677C9989" w14:textId="6CAF2EE3" w:rsidR="00AE45B4" w:rsidRPr="005D5D3B" w:rsidRDefault="00AE45B4" w:rsidP="00AE45B4">
      <w:pPr>
        <w:jc w:val="both"/>
      </w:pPr>
      <w:r>
        <w:t xml:space="preserve">With the help of </w:t>
      </w:r>
      <w:r w:rsidRPr="00051BC9">
        <w:t>an</w:t>
      </w:r>
      <w:r>
        <w:t xml:space="preserve"> </w:t>
      </w:r>
      <w:r w:rsidRPr="00051BC9">
        <w:t xml:space="preserve">assay based on the </w:t>
      </w:r>
      <w:r>
        <w:t>decrease</w:t>
      </w:r>
      <w:r w:rsidRPr="00051BC9">
        <w:t xml:space="preserve"> of nitro blue tetrazolium in accordance with the Total Superoxide </w:t>
      </w:r>
      <w:r w:rsidRPr="00051BC9">
        <w:lastRenderedPageBreak/>
        <w:t>Dismutase assay kit</w:t>
      </w:r>
      <w:r>
        <w:t xml:space="preserve"> the superoxide dismutase </w:t>
      </w:r>
      <w:r w:rsidRPr="00051BC9">
        <w:t>activity was ascertained. The quantity of enzyme needed for 50% inhibition of</w:t>
      </w:r>
      <w:r>
        <w:t xml:space="preserve"> </w:t>
      </w:r>
      <w:r w:rsidRPr="00051BC9">
        <w:t xml:space="preserve">nitro blue tetrazolium </w:t>
      </w:r>
      <w:r>
        <w:t>decrease</w:t>
      </w:r>
      <w:r w:rsidRPr="00051BC9">
        <w:t xml:space="preserve"> at 560 nm at</w:t>
      </w:r>
      <w:r>
        <w:t xml:space="preserve"> the temperature of </w:t>
      </w:r>
      <w:r w:rsidRPr="00051BC9">
        <w:t>25°C was defined as one unit of enzyme activity. One milligram of GSH and one milligram of 1-chloro-2, 4-dinitrobenzene was</w:t>
      </w:r>
      <w:r>
        <w:t xml:space="preserve"> </w:t>
      </w:r>
      <w:r w:rsidRPr="00051BC9">
        <w:t xml:space="preserve">used as </w:t>
      </w:r>
      <w:r>
        <w:t>the s</w:t>
      </w:r>
      <w:r w:rsidRPr="00051BC9">
        <w:t>ubstrate</w:t>
      </w:r>
      <w:r>
        <w:t xml:space="preserve"> </w:t>
      </w:r>
      <w:r w:rsidRPr="00051BC9">
        <w:t>in the spectrophotometric technique to measure the GST activity.</w:t>
      </w:r>
      <w:r w:rsidRPr="005D5D3B">
        <w:rPr>
          <w:rFonts w:ascii="Times New Roman" w:eastAsia="Times New Roman" w:hAnsi="Times New Roman" w:cs="Times New Roman"/>
          <w:kern w:val="0"/>
          <w:lang w:eastAsia="en-IN"/>
          <w14:ligatures w14:val="none"/>
        </w:rPr>
        <w:t xml:space="preserve"> </w:t>
      </w:r>
      <w:r w:rsidRPr="005D5D3B">
        <w:t xml:space="preserve">One unit of glutathione S-transferase activity is the amount of enzyme that </w:t>
      </w:r>
      <w:proofErr w:type="spellStart"/>
      <w:r w:rsidRPr="005D5D3B">
        <w:t>catalyzes</w:t>
      </w:r>
      <w:proofErr w:type="spellEnd"/>
      <w:r w:rsidRPr="005D5D3B">
        <w:t xml:space="preserve"> the conjugation of 1 </w:t>
      </w:r>
      <w:proofErr w:type="spellStart"/>
      <w:r w:rsidRPr="005D5D3B">
        <w:t>μmol</w:t>
      </w:r>
      <w:proofErr w:type="spellEnd"/>
      <w:r w:rsidRPr="005D5D3B">
        <w:t xml:space="preserve"> 1-chloro-2, 4-dinitrobenzene and GSH at 37°C per minute.</w:t>
      </w:r>
    </w:p>
    <w:p w14:paraId="5081C430" w14:textId="77777777" w:rsidR="00AE45B4" w:rsidRPr="00E703B6" w:rsidRDefault="00AE45B4" w:rsidP="00AE45B4">
      <w:pPr>
        <w:jc w:val="both"/>
        <w:rPr>
          <w:b/>
          <w:bCs/>
        </w:rPr>
      </w:pPr>
      <w:r w:rsidRPr="00E703B6">
        <w:rPr>
          <w:b/>
          <w:bCs/>
        </w:rPr>
        <w:t>2.5 Biochemical estimation:</w:t>
      </w:r>
    </w:p>
    <w:p w14:paraId="1D503B15" w14:textId="2F813A1C" w:rsidR="00AE45B4" w:rsidRPr="00E703B6" w:rsidRDefault="00BD6A70" w:rsidP="00AE45B4">
      <w:pPr>
        <w:jc w:val="both"/>
        <w:rPr>
          <w:b/>
          <w:bCs/>
        </w:rPr>
      </w:pPr>
      <w:r>
        <w:rPr>
          <w:b/>
          <w:bCs/>
        </w:rPr>
        <w:t xml:space="preserve">a) </w:t>
      </w:r>
      <w:r w:rsidR="00AE45B4" w:rsidRPr="00E703B6">
        <w:rPr>
          <w:b/>
          <w:bCs/>
        </w:rPr>
        <w:t>Protein estimation</w:t>
      </w:r>
    </w:p>
    <w:p w14:paraId="29F75FB5" w14:textId="25956712" w:rsidR="00AE45B4" w:rsidRDefault="00AE45B4" w:rsidP="00AE45B4">
      <w:pPr>
        <w:jc w:val="both"/>
      </w:pPr>
      <w:r w:rsidRPr="00E703B6">
        <w:t xml:space="preserve">Protein concentration was </w:t>
      </w:r>
      <w:r>
        <w:t xml:space="preserve">quantified </w:t>
      </w:r>
      <w:r w:rsidRPr="00E703B6">
        <w:t xml:space="preserve">using the Lowry method (Lowry et al., 1951). Tissue samples and protein standards (bovine serum albumin, BSA) were diluted in appropriate buffers. To each sample, an equal volume of alkaline copper reagent (containing 2% </w:t>
      </w:r>
      <w:proofErr w:type="spellStart"/>
      <w:r w:rsidRPr="00E703B6">
        <w:t>CuSO</w:t>
      </w:r>
      <w:proofErr w:type="spellEnd"/>
      <w:r w:rsidRPr="00E703B6">
        <w:t xml:space="preserve">₄, 0.1% </w:t>
      </w:r>
      <w:proofErr w:type="spellStart"/>
      <w:r w:rsidRPr="00E703B6">
        <w:t>Na₂CO</w:t>
      </w:r>
      <w:proofErr w:type="spellEnd"/>
      <w:r w:rsidRPr="00E703B6">
        <w:t>₃, and 0.1 N NaOH) was added, and</w:t>
      </w:r>
      <w:r w:rsidRPr="00230B13">
        <w:rPr>
          <w:rFonts w:ascii="Times New Roman" w:eastAsia="Times New Roman" w:hAnsi="Times New Roman" w:cs="Times New Roman"/>
          <w:kern w:val="0"/>
          <w:lang w:eastAsia="en-IN"/>
          <w14:ligatures w14:val="none"/>
        </w:rPr>
        <w:t xml:space="preserve"> </w:t>
      </w:r>
      <w:r>
        <w:t>t</w:t>
      </w:r>
      <w:r w:rsidRPr="00230B13">
        <w:t>o enable the development of the protein-copper complex, the solutions were incubated for ten minutes at room temperature.</w:t>
      </w:r>
      <w:r>
        <w:t xml:space="preserve"> </w:t>
      </w:r>
      <w:r w:rsidRPr="00E703B6">
        <w:t xml:space="preserve">Following incubation, </w:t>
      </w:r>
      <w:proofErr w:type="spellStart"/>
      <w:r w:rsidRPr="00E703B6">
        <w:t>Folin-Ciocalteu</w:t>
      </w:r>
      <w:proofErr w:type="spellEnd"/>
      <w:r w:rsidRPr="00E703B6">
        <w:t xml:space="preserve"> phenol reagent (diluted 1:1 with distilled water) was </w:t>
      </w:r>
      <w:r>
        <w:t>put in every tube</w:t>
      </w:r>
      <w:r w:rsidRPr="00E703B6">
        <w:t>, and the reaction was allowed to develop for</w:t>
      </w:r>
      <w:r>
        <w:t xml:space="preserve"> a duration of </w:t>
      </w:r>
      <w:r w:rsidRPr="00E703B6">
        <w:t>30 min</w:t>
      </w:r>
      <w:r>
        <w:t>s</w:t>
      </w:r>
      <w:r w:rsidRPr="00E703B6">
        <w:t xml:space="preserve">. Absorbance was </w:t>
      </w:r>
      <w:r>
        <w:t xml:space="preserve">noted </w:t>
      </w:r>
      <w:r w:rsidRPr="00E703B6">
        <w:t xml:space="preserve">at 750 nm </w:t>
      </w:r>
      <w:r>
        <w:t xml:space="preserve">with the help of a </w:t>
      </w:r>
      <w:r w:rsidRPr="00E703B6">
        <w:t xml:space="preserve">spectrophotometer. </w:t>
      </w:r>
    </w:p>
    <w:p w14:paraId="5D0164A1" w14:textId="7467DA99" w:rsidR="00AE45B4" w:rsidRPr="00E703B6" w:rsidRDefault="00BD6A70" w:rsidP="00AE45B4">
      <w:pPr>
        <w:jc w:val="both"/>
        <w:rPr>
          <w:b/>
          <w:bCs/>
        </w:rPr>
      </w:pPr>
      <w:r>
        <w:rPr>
          <w:b/>
          <w:bCs/>
        </w:rPr>
        <w:t xml:space="preserve">b) </w:t>
      </w:r>
      <w:r w:rsidR="00AE45B4" w:rsidRPr="00E703B6">
        <w:rPr>
          <w:b/>
          <w:bCs/>
        </w:rPr>
        <w:t>DNA estimation</w:t>
      </w:r>
    </w:p>
    <w:p w14:paraId="22020AFA" w14:textId="1FE20581" w:rsidR="00AE45B4" w:rsidRDefault="00AE45B4" w:rsidP="00AE45B4">
      <w:pPr>
        <w:jc w:val="both"/>
      </w:pPr>
      <w:r w:rsidRPr="00E703B6">
        <w:t xml:space="preserve">DNA estimation was performed using the Diphenylamine (DPA) method, a colorimetric assay based on the reaction between DNA and diphenylamine in an acidic environment. The </w:t>
      </w:r>
      <w:r w:rsidRPr="00E703B6">
        <w:t>DPA reagent reacts with deoxyribose, a component of DNA, forming a blue-</w:t>
      </w:r>
      <w:proofErr w:type="spellStart"/>
      <w:r w:rsidRPr="00E703B6">
        <w:t>colored</w:t>
      </w:r>
      <w:proofErr w:type="spellEnd"/>
      <w:r w:rsidRPr="00E703B6">
        <w:t xml:space="preserve"> complex that can be quantified spectrophotometrically. The intensity of the blue </w:t>
      </w:r>
      <w:proofErr w:type="spellStart"/>
      <w:r w:rsidRPr="00E703B6">
        <w:t>color</w:t>
      </w:r>
      <w:proofErr w:type="spellEnd"/>
      <w:r w:rsidRPr="00E703B6">
        <w:t xml:space="preserve"> correlates directly with DNA concentration, and absorbance was </w:t>
      </w:r>
      <w:r>
        <w:t xml:space="preserve">noted </w:t>
      </w:r>
      <w:r w:rsidRPr="00E703B6">
        <w:t>at 600 nm to determine the DNA concentration.</w:t>
      </w:r>
    </w:p>
    <w:p w14:paraId="723B8A97" w14:textId="631744CB" w:rsidR="0029311B" w:rsidRPr="00B90A1C" w:rsidRDefault="0029311B" w:rsidP="00AE45B4">
      <w:pPr>
        <w:jc w:val="both"/>
        <w:rPr>
          <w:b/>
          <w:bCs/>
        </w:rPr>
      </w:pPr>
      <w:r w:rsidRPr="00B90A1C">
        <w:rPr>
          <w:b/>
          <w:bCs/>
        </w:rPr>
        <w:t>2.</w:t>
      </w:r>
      <w:r w:rsidR="00842066">
        <w:rPr>
          <w:b/>
          <w:bCs/>
        </w:rPr>
        <w:t>6</w:t>
      </w:r>
      <w:r w:rsidRPr="00B90A1C">
        <w:rPr>
          <w:b/>
          <w:bCs/>
        </w:rPr>
        <w:t xml:space="preserve"> Statistical Analysis </w:t>
      </w:r>
    </w:p>
    <w:p w14:paraId="65AEAE71" w14:textId="24F212DA" w:rsidR="0029311B" w:rsidRDefault="0029311B" w:rsidP="00AE45B4">
      <w:pPr>
        <w:jc w:val="both"/>
      </w:pPr>
      <w:r>
        <w:t xml:space="preserve">The body weight and testis data of the control and aniline treated animal were statistically analysed using student’s t test to determine </w:t>
      </w:r>
      <w:r w:rsidR="00B90A1C">
        <w:t xml:space="preserve">the </w:t>
      </w:r>
      <w:r>
        <w:t xml:space="preserve">significant difference between the aniline treated and control groups.  </w:t>
      </w:r>
    </w:p>
    <w:p w14:paraId="436BDD88" w14:textId="77777777" w:rsidR="00AE45B4" w:rsidRPr="00E703B6" w:rsidRDefault="00AE45B4" w:rsidP="00AE45B4">
      <w:pPr>
        <w:jc w:val="both"/>
        <w:rPr>
          <w:b/>
          <w:bCs/>
        </w:rPr>
      </w:pPr>
      <w:r w:rsidRPr="00E703B6">
        <w:rPr>
          <w:b/>
          <w:bCs/>
        </w:rPr>
        <w:t>3. RESULTS AND DISCUSSION</w:t>
      </w:r>
    </w:p>
    <w:p w14:paraId="1C1E738A" w14:textId="77777777" w:rsidR="00AE45B4" w:rsidRPr="00E703B6" w:rsidRDefault="00AE45B4" w:rsidP="00AE45B4">
      <w:pPr>
        <w:jc w:val="both"/>
        <w:rPr>
          <w:b/>
          <w:bCs/>
          <w:lang w:val="en-US"/>
        </w:rPr>
      </w:pPr>
      <w:r w:rsidRPr="00E703B6">
        <w:rPr>
          <w:b/>
          <w:bCs/>
          <w:lang w:val="en-US"/>
        </w:rPr>
        <w:t>3.1 Morphological observation</w:t>
      </w:r>
    </w:p>
    <w:p w14:paraId="57433366" w14:textId="77777777" w:rsidR="00AE45B4" w:rsidRPr="00E703B6" w:rsidRDefault="00AE45B4" w:rsidP="00AE45B4">
      <w:pPr>
        <w:jc w:val="both"/>
      </w:pPr>
      <w:r w:rsidRPr="00E703B6">
        <w:t>The control rats have a normal appearance and seem healthy. No appreciable morphological alterations were observed in the rat’s given aniline at low doses (30 mg/kg body weight), medium doses (60 mg/kg body weight), and high doses (90 mg/kg body weight) throughout a 20day period.</w:t>
      </w:r>
    </w:p>
    <w:p w14:paraId="4E8A2B9D" w14:textId="77777777" w:rsidR="00AE45B4" w:rsidRPr="00E703B6" w:rsidRDefault="00AE45B4" w:rsidP="00AE45B4">
      <w:pPr>
        <w:jc w:val="both"/>
      </w:pPr>
      <w:r w:rsidRPr="00E703B6">
        <w:rPr>
          <w:b/>
          <w:bCs/>
          <w:lang w:val="en-US"/>
        </w:rPr>
        <w:t>3.2 Body weight</w:t>
      </w:r>
    </w:p>
    <w:p w14:paraId="25B803D9" w14:textId="22752CF0" w:rsidR="00AE45B4" w:rsidRPr="00E703B6" w:rsidRDefault="00AE45B4" w:rsidP="00AE45B4">
      <w:pPr>
        <w:jc w:val="both"/>
      </w:pPr>
      <w:r w:rsidRPr="00E703B6">
        <w:t>The body mass of the control rats in this study increased from 210</w:t>
      </w:r>
      <w:r w:rsidRPr="00E703B6">
        <w:rPr>
          <w:lang w:val="en-US"/>
        </w:rPr>
        <w:t xml:space="preserve">±0.57 to </w:t>
      </w:r>
      <w:r w:rsidRPr="00E703B6">
        <w:t>213.83</w:t>
      </w:r>
      <w:r w:rsidRPr="00E703B6">
        <w:rPr>
          <w:lang w:val="en-US"/>
        </w:rPr>
        <w:t>±1.37 gm</w:t>
      </w:r>
      <w:r w:rsidRPr="00E703B6">
        <w:t xml:space="preserve"> after 20 days of providing them with a regular meal and normal saline water. </w:t>
      </w:r>
      <w:r w:rsidRPr="00E703B6">
        <w:br/>
        <w:t>The rats that received doses of 30 mg/kg, 60 mg/kg, and 90 mg/kg of aniline showed a drop in body weight from the beginning to the end. The animal that received a high dose (90 mg/kg body weight) weighed 210.6</w:t>
      </w:r>
      <w:r w:rsidRPr="00E703B6">
        <w:rPr>
          <w:lang w:val="en-US"/>
        </w:rPr>
        <w:t xml:space="preserve">±1.64 </w:t>
      </w:r>
      <w:r w:rsidRPr="00E703B6">
        <w:t>gm at the beginning and final 206.6</w:t>
      </w:r>
      <w:r w:rsidRPr="00E703B6">
        <w:rPr>
          <w:lang w:val="en-US"/>
        </w:rPr>
        <w:t>±1.72</w:t>
      </w:r>
      <w:r w:rsidRPr="00E703B6">
        <w:t xml:space="preserve"> gm at the end</w:t>
      </w:r>
      <w:r w:rsidR="001E6E4E">
        <w:t xml:space="preserve"> of the treatment. </w:t>
      </w:r>
    </w:p>
    <w:p w14:paraId="1F785F32" w14:textId="77777777" w:rsidR="00AE45B4" w:rsidRPr="00E703B6" w:rsidRDefault="00AE45B4" w:rsidP="00AE45B4">
      <w:pPr>
        <w:jc w:val="both"/>
      </w:pPr>
    </w:p>
    <w:p w14:paraId="67E8BFF4"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6718D5B8" w14:textId="77777777" w:rsidR="00AE45B4" w:rsidRPr="00E703B6" w:rsidRDefault="00AE45B4" w:rsidP="00280CBA">
      <w:pPr>
        <w:jc w:val="center"/>
      </w:pPr>
      <w:r w:rsidRPr="00E703B6">
        <w:rPr>
          <w:noProof/>
        </w:rPr>
        <w:lastRenderedPageBreak/>
        <w:drawing>
          <wp:inline distT="0" distB="0" distL="0" distR="0" wp14:anchorId="6DF57B44" wp14:editId="7D86D3EA">
            <wp:extent cx="4290060" cy="2179320"/>
            <wp:effectExtent l="0" t="0" r="15240" b="11430"/>
            <wp:docPr id="1137234898" name="Chart 20">
              <a:extLst xmlns:a="http://schemas.openxmlformats.org/drawingml/2006/main">
                <a:ext uri="{FF2B5EF4-FFF2-40B4-BE49-F238E27FC236}">
                  <a16:creationId xmlns:a16="http://schemas.microsoft.com/office/drawing/2014/main" id="{AD3AD5A0-810F-6D3B-9C4E-3FCB217255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ECBEB21" w14:textId="2DB2B4D2" w:rsidR="00AE45B4" w:rsidRPr="00E703B6" w:rsidRDefault="00AE45B4" w:rsidP="00280CBA">
      <w:pPr>
        <w:jc w:val="center"/>
        <w:rPr>
          <w:lang w:val="en-US"/>
        </w:rPr>
      </w:pPr>
      <w:r w:rsidRPr="00E703B6">
        <w:rPr>
          <w:b/>
          <w:bCs/>
          <w:lang w:val="en-US"/>
        </w:rPr>
        <w:t>Fig.1: Body weight of control and</w:t>
      </w:r>
      <w:r w:rsidR="001E6E4E">
        <w:rPr>
          <w:b/>
          <w:bCs/>
          <w:lang w:val="en-US"/>
        </w:rPr>
        <w:t xml:space="preserve"> different doses</w:t>
      </w:r>
      <w:r w:rsidRPr="00E703B6">
        <w:rPr>
          <w:b/>
          <w:bCs/>
          <w:lang w:val="en-US"/>
        </w:rPr>
        <w:t xml:space="preserve"> </w:t>
      </w:r>
      <w:r w:rsidR="001E6E4E">
        <w:rPr>
          <w:b/>
          <w:bCs/>
          <w:lang w:val="en-US"/>
        </w:rPr>
        <w:t>of a</w:t>
      </w:r>
      <w:r w:rsidRPr="00E703B6">
        <w:rPr>
          <w:b/>
          <w:bCs/>
          <w:lang w:val="en-US"/>
        </w:rPr>
        <w:t>niline treated rats for 20 days duration</w:t>
      </w:r>
      <w:r w:rsidRPr="00E703B6">
        <w:rPr>
          <w:lang w:val="en-US"/>
        </w:rPr>
        <w:t>.</w:t>
      </w:r>
    </w:p>
    <w:p w14:paraId="3008316C"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455CCD4F" w14:textId="77777777" w:rsidR="00AE45B4" w:rsidRPr="00E703B6" w:rsidRDefault="00AE45B4" w:rsidP="00AE45B4">
      <w:pPr>
        <w:jc w:val="both"/>
        <w:rPr>
          <w:b/>
          <w:bCs/>
        </w:rPr>
      </w:pPr>
      <w:r w:rsidRPr="00E703B6">
        <w:rPr>
          <w:b/>
          <w:bCs/>
        </w:rPr>
        <w:t>3.3 Testis weight</w:t>
      </w:r>
    </w:p>
    <w:p w14:paraId="143D17B5" w14:textId="5E365890" w:rsidR="00AE45B4" w:rsidRDefault="00AE45B4" w:rsidP="00AE45B4">
      <w:pPr>
        <w:jc w:val="both"/>
        <w:rPr>
          <w:lang w:val="en-US"/>
        </w:rPr>
      </w:pPr>
      <w:r w:rsidRPr="00E703B6">
        <w:t>The weight of the control group left and right testis was found to be 1.91</w:t>
      </w:r>
      <w:r w:rsidRPr="00E703B6">
        <w:rPr>
          <w:lang w:val="en-US"/>
        </w:rPr>
        <w:t xml:space="preserve">±0.005 and </w:t>
      </w:r>
      <w:r w:rsidRPr="00E703B6">
        <w:t>1.86</w:t>
      </w:r>
      <w:r w:rsidRPr="00E703B6">
        <w:rPr>
          <w:lang w:val="en-US"/>
        </w:rPr>
        <w:t>±0.15 respectively</w:t>
      </w:r>
      <w:r w:rsidRPr="00E703B6">
        <w:t xml:space="preserve">. But in case of the aniline treated group, the weight of both testes decreased in a </w:t>
      </w:r>
      <w:r>
        <w:t>manner that was dependent on the dosage of aniline</w:t>
      </w:r>
      <w:r w:rsidRPr="00E703B6">
        <w:t xml:space="preserve">. The weight of the 30mg/kg </w:t>
      </w:r>
      <w:r>
        <w:t>body weight</w:t>
      </w:r>
      <w:r w:rsidRPr="00E703B6">
        <w:t xml:space="preserve"> aniline treated left and right testis was found to be 1.8</w:t>
      </w:r>
      <w:r w:rsidRPr="00E703B6">
        <w:rPr>
          <w:lang w:val="en-US"/>
        </w:rPr>
        <w:t xml:space="preserve">±0.022**, </w:t>
      </w:r>
      <w:r w:rsidRPr="00E703B6">
        <w:t>1.77</w:t>
      </w:r>
      <w:r w:rsidRPr="00E703B6">
        <w:rPr>
          <w:lang w:val="en-US"/>
        </w:rPr>
        <w:t>±0.006**</w:t>
      </w:r>
      <w:r>
        <w:rPr>
          <w:lang w:val="en-US"/>
        </w:rPr>
        <w:t xml:space="preserve"> </w:t>
      </w:r>
      <w:r w:rsidRPr="00E703B6">
        <w:rPr>
          <w:lang w:val="en-US"/>
        </w:rPr>
        <w:t xml:space="preserve">and </w:t>
      </w:r>
      <w:r w:rsidRPr="00E703B6">
        <w:t>1.55</w:t>
      </w:r>
      <w:r w:rsidRPr="00E703B6">
        <w:rPr>
          <w:lang w:val="en-US"/>
        </w:rPr>
        <w:t>±0.006***</w:t>
      </w:r>
      <w:r w:rsidRPr="00E703B6">
        <w:t>, 1.49</w:t>
      </w:r>
      <w:r w:rsidRPr="00E703B6">
        <w:rPr>
          <w:lang w:val="en-US"/>
        </w:rPr>
        <w:t xml:space="preserve">±0.077*** respectively. </w:t>
      </w:r>
    </w:p>
    <w:p w14:paraId="1223396F" w14:textId="27DC8FC7" w:rsidR="00545572" w:rsidRPr="00457ABF" w:rsidRDefault="00545572" w:rsidP="00545572">
      <w:pPr>
        <w:jc w:val="both"/>
        <w:rPr>
          <w:lang w:val="en-US"/>
        </w:rPr>
      </w:pPr>
      <w:r>
        <w:rPr>
          <w:lang w:val="en-US"/>
        </w:rPr>
        <w:t xml:space="preserve">The weight of the 60mg/kg body weight treated aniline was </w:t>
      </w:r>
      <w:r w:rsidRPr="00545572">
        <w:t>1.66</w:t>
      </w:r>
      <w:r w:rsidRPr="00545572">
        <w:rPr>
          <w:lang w:val="en-US"/>
        </w:rPr>
        <w:t>±0.022***</w:t>
      </w:r>
      <w:r>
        <w:t xml:space="preserve"> </w:t>
      </w:r>
      <w:r>
        <w:rPr>
          <w:lang w:val="en-US"/>
        </w:rPr>
        <w:t xml:space="preserve">and </w:t>
      </w:r>
      <w:r w:rsidRPr="00545572">
        <w:t>1.64</w:t>
      </w:r>
      <w:r w:rsidRPr="00545572">
        <w:rPr>
          <w:lang w:val="en-US"/>
        </w:rPr>
        <w:t>±0.006***</w:t>
      </w:r>
      <w:r>
        <w:rPr>
          <w:lang w:val="en-US"/>
        </w:rPr>
        <w:t>.</w:t>
      </w:r>
      <w:r w:rsidR="00842066">
        <w:rPr>
          <w:lang w:val="en-US"/>
        </w:rPr>
        <w:t xml:space="preserve"> </w:t>
      </w:r>
      <w:r>
        <w:t>In the</w:t>
      </w:r>
      <w:r>
        <w:rPr>
          <w:lang w:val="en-US"/>
        </w:rPr>
        <w:t xml:space="preserve"> case of the 90mg/kg body weight aniline treated animal, the testis weight was </w:t>
      </w:r>
      <w:r w:rsidRPr="00545572">
        <w:t>1.55</w:t>
      </w:r>
      <w:r w:rsidRPr="00545572">
        <w:rPr>
          <w:lang w:val="en-US"/>
        </w:rPr>
        <w:t>±0.006***</w:t>
      </w:r>
      <w:r>
        <w:t xml:space="preserve"> a</w:t>
      </w:r>
      <w:proofErr w:type="spellStart"/>
      <w:r>
        <w:rPr>
          <w:lang w:val="en-US"/>
        </w:rPr>
        <w:t>nd</w:t>
      </w:r>
      <w:proofErr w:type="spellEnd"/>
      <w:r>
        <w:rPr>
          <w:lang w:val="en-US"/>
        </w:rPr>
        <w:t xml:space="preserve"> </w:t>
      </w:r>
      <w:r w:rsidRPr="00545572">
        <w:t>1.49</w:t>
      </w:r>
      <w:r w:rsidRPr="00545572">
        <w:rPr>
          <w:lang w:val="en-US"/>
        </w:rPr>
        <w:t>±0.077***</w:t>
      </w:r>
      <w:r>
        <w:rPr>
          <w:lang w:val="en-US"/>
        </w:rPr>
        <w:t>.</w:t>
      </w:r>
      <w:r w:rsidR="00457ABF">
        <w:rPr>
          <w:lang w:val="en-US"/>
        </w:rPr>
        <w:t xml:space="preserve"> </w:t>
      </w:r>
      <w:r>
        <w:rPr>
          <w:lang w:val="en-US"/>
        </w:rPr>
        <w:t xml:space="preserve">Thus, the weight of the testis was found to decline in a dose dependent manner. </w:t>
      </w:r>
    </w:p>
    <w:p w14:paraId="0C049A40"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279E4B0A" w14:textId="77777777" w:rsidR="00AE45B4" w:rsidRPr="00E703B6" w:rsidRDefault="00AE45B4" w:rsidP="00AE45B4">
      <w:pPr>
        <w:rPr>
          <w:lang w:val="en-US"/>
        </w:rPr>
      </w:pPr>
    </w:p>
    <w:p w14:paraId="7EB1848A" w14:textId="0E1A09AB" w:rsidR="00AE45B4" w:rsidRPr="00E703B6" w:rsidRDefault="00545572" w:rsidP="00280CBA">
      <w:pPr>
        <w:jc w:val="center"/>
        <w:rPr>
          <w:lang w:val="en-US"/>
        </w:rPr>
      </w:pPr>
      <w:r w:rsidRPr="00E703B6">
        <w:rPr>
          <w:noProof/>
        </w:rPr>
        <w:drawing>
          <wp:inline distT="0" distB="0" distL="0" distR="0" wp14:anchorId="17F18FE8" wp14:editId="292A8642">
            <wp:extent cx="4320540" cy="2453640"/>
            <wp:effectExtent l="0" t="0" r="3810" b="3810"/>
            <wp:docPr id="1213450301" name="Chart 19">
              <a:extLst xmlns:a="http://schemas.openxmlformats.org/drawingml/2006/main">
                <a:ext uri="{FF2B5EF4-FFF2-40B4-BE49-F238E27FC236}">
                  <a16:creationId xmlns:a16="http://schemas.microsoft.com/office/drawing/2014/main" id="{B3AB9ABF-6D93-628A-FD66-C1451E1057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49A370" w14:textId="61255541" w:rsidR="00545572" w:rsidRPr="004817EC" w:rsidRDefault="00545572" w:rsidP="00545572">
      <w:pPr>
        <w:jc w:val="center"/>
      </w:pPr>
      <w:r w:rsidRPr="004817EC">
        <w:rPr>
          <w:lang w:val="en-US"/>
        </w:rPr>
        <w:t>Values expressed as mean± SEM (n=6 for each group), p&lt;0.05*, p&lt;0.001**, p&lt;0.0001***</w:t>
      </w:r>
    </w:p>
    <w:p w14:paraId="7B368E07" w14:textId="66FD8B79" w:rsidR="00AE45B4" w:rsidRPr="00E703B6" w:rsidRDefault="00AE45B4" w:rsidP="00545572">
      <w:pPr>
        <w:jc w:val="center"/>
        <w:rPr>
          <w:b/>
          <w:bCs/>
          <w:lang w:val="en-US"/>
        </w:rPr>
      </w:pPr>
      <w:r w:rsidRPr="00E703B6">
        <w:rPr>
          <w:b/>
          <w:bCs/>
          <w:lang w:val="en-US"/>
        </w:rPr>
        <w:t xml:space="preserve">Fig.2: Organ weight of control </w:t>
      </w:r>
      <w:r w:rsidR="00457ABF">
        <w:rPr>
          <w:b/>
          <w:bCs/>
          <w:lang w:val="en-US"/>
        </w:rPr>
        <w:t xml:space="preserve">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 </w:t>
      </w:r>
      <w:r w:rsidRPr="00E703B6">
        <w:rPr>
          <w:b/>
          <w:bCs/>
          <w:lang w:val="en-US"/>
        </w:rPr>
        <w:t>for 20 days duration.</w:t>
      </w:r>
    </w:p>
    <w:p w14:paraId="76F391F5" w14:textId="77777777" w:rsidR="00AE45B4" w:rsidRPr="00E703B6" w:rsidRDefault="00AE45B4" w:rsidP="00AE45B4">
      <w:pPr>
        <w:rPr>
          <w:b/>
          <w:bCs/>
          <w:lang w:val="en-US"/>
        </w:rPr>
      </w:pPr>
    </w:p>
    <w:p w14:paraId="79336819" w14:textId="77777777" w:rsidR="00AE45B4" w:rsidRPr="00E703B6" w:rsidRDefault="00AE45B4" w:rsidP="00AE45B4">
      <w:pPr>
        <w:rPr>
          <w:b/>
          <w:bCs/>
          <w:lang w:val="en-US"/>
        </w:rPr>
      </w:pPr>
    </w:p>
    <w:p w14:paraId="442D9047"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6AB880BD" w14:textId="39DBDE3E" w:rsidR="00545572" w:rsidRDefault="00545572" w:rsidP="00545572">
      <w:pPr>
        <w:pStyle w:val="ListParagraph"/>
        <w:numPr>
          <w:ilvl w:val="1"/>
          <w:numId w:val="5"/>
        </w:numPr>
        <w:jc w:val="both"/>
        <w:rPr>
          <w:b/>
          <w:bCs/>
          <w:lang w:val="en-US"/>
        </w:rPr>
      </w:pPr>
      <w:r w:rsidRPr="00545572">
        <w:rPr>
          <w:b/>
          <w:bCs/>
          <w:lang w:val="en-US"/>
        </w:rPr>
        <w:t xml:space="preserve">Anti </w:t>
      </w:r>
      <w:r>
        <w:rPr>
          <w:b/>
          <w:bCs/>
          <w:lang w:val="en-US"/>
        </w:rPr>
        <w:t>-</w:t>
      </w:r>
      <w:r w:rsidRPr="00545572">
        <w:rPr>
          <w:b/>
          <w:bCs/>
          <w:lang w:val="en-US"/>
        </w:rPr>
        <w:t>oxidant enzymes</w:t>
      </w:r>
    </w:p>
    <w:p w14:paraId="2304BDC0" w14:textId="1F33A609" w:rsidR="00AE45B4" w:rsidRPr="00545572" w:rsidRDefault="00AE45B4" w:rsidP="00545572">
      <w:pPr>
        <w:jc w:val="both"/>
        <w:rPr>
          <w:b/>
          <w:bCs/>
          <w:lang w:val="en-US"/>
        </w:rPr>
      </w:pPr>
      <w:r w:rsidRPr="00545572">
        <w:rPr>
          <w:b/>
          <w:bCs/>
          <w:lang w:val="en-US"/>
        </w:rPr>
        <w:t>Super</w:t>
      </w:r>
      <w:r w:rsidR="00545572" w:rsidRPr="00545572">
        <w:rPr>
          <w:b/>
          <w:bCs/>
          <w:lang w:val="en-US"/>
        </w:rPr>
        <w:t>-</w:t>
      </w:r>
      <w:r w:rsidRPr="00545572">
        <w:rPr>
          <w:b/>
          <w:bCs/>
          <w:lang w:val="en-US"/>
        </w:rPr>
        <w:t xml:space="preserve">oxide Dismutase </w:t>
      </w:r>
    </w:p>
    <w:p w14:paraId="07F02CF2" w14:textId="54F185DE" w:rsidR="00AE45B4" w:rsidRDefault="00AE45B4" w:rsidP="00AE45B4">
      <w:pPr>
        <w:jc w:val="both"/>
        <w:rPr>
          <w:lang w:val="en-US"/>
        </w:rPr>
      </w:pPr>
      <w:r w:rsidRPr="00E703B6">
        <w:rPr>
          <w:lang w:val="en-US"/>
        </w:rPr>
        <w:lastRenderedPageBreak/>
        <w:t xml:space="preserve">Total Superoxide Dismutase concentration in control group testis of albino rat for 20 days duration was found to be </w:t>
      </w:r>
      <w:r w:rsidRPr="00E703B6">
        <w:t>7.53</w:t>
      </w:r>
      <w:r w:rsidRPr="00E703B6">
        <w:rPr>
          <w:lang w:val="en-US"/>
        </w:rPr>
        <w:t xml:space="preserve">±0.063 </w:t>
      </w:r>
      <w:r w:rsidRPr="00E703B6">
        <w:t xml:space="preserve">(U/mg). </w:t>
      </w:r>
      <w:r w:rsidRPr="00E703B6">
        <w:rPr>
          <w:lang w:val="en-US"/>
        </w:rPr>
        <w:t xml:space="preserve">In the 30 mg/kg </w:t>
      </w:r>
      <w:r>
        <w:t>body weight</w:t>
      </w:r>
      <w:r w:rsidRPr="00E703B6">
        <w:rPr>
          <w:lang w:val="en-US"/>
        </w:rPr>
        <w:t xml:space="preserve"> aniline treated group, it was found to be </w:t>
      </w:r>
      <w:r w:rsidRPr="00E703B6">
        <w:t>6.22</w:t>
      </w:r>
      <w:r w:rsidRPr="00E703B6">
        <w:rPr>
          <w:lang w:val="en-US"/>
        </w:rPr>
        <w:t>±0.092***</w:t>
      </w:r>
      <w:r w:rsidRPr="00E703B6">
        <w:t xml:space="preserve">(U/mg). In the 60 mg/kg </w:t>
      </w:r>
      <w:r>
        <w:t>body weight</w:t>
      </w:r>
      <w:r w:rsidRPr="00E703B6">
        <w:t xml:space="preserve"> and 90mg/kg </w:t>
      </w:r>
      <w:r>
        <w:t>body weight</w:t>
      </w:r>
      <w:r w:rsidRPr="00E703B6">
        <w:t xml:space="preserve"> it was found to be 6.15</w:t>
      </w:r>
      <w:r w:rsidRPr="00E703B6">
        <w:rPr>
          <w:lang w:val="en-US"/>
        </w:rPr>
        <w:t>±0.022***</w:t>
      </w:r>
      <w:r w:rsidRPr="00E703B6">
        <w:t>(U/mg)</w:t>
      </w:r>
      <w:r w:rsidRPr="00E703B6">
        <w:rPr>
          <w:lang w:val="en-US"/>
        </w:rPr>
        <w:t xml:space="preserve"> and </w:t>
      </w:r>
      <w:r w:rsidRPr="00E703B6">
        <w:t>5.37</w:t>
      </w:r>
      <w:r w:rsidRPr="00E703B6">
        <w:rPr>
          <w:lang w:val="en-US"/>
        </w:rPr>
        <w:t>±0.127***</w:t>
      </w:r>
      <w:r w:rsidRPr="00E703B6">
        <w:t>(U/mg)</w:t>
      </w:r>
      <w:r w:rsidRPr="00E703B6">
        <w:rPr>
          <w:lang w:val="en-US"/>
        </w:rPr>
        <w:t xml:space="preserve"> respectively. </w:t>
      </w:r>
      <w:r w:rsidR="00545572">
        <w:rPr>
          <w:lang w:val="en-US"/>
        </w:rPr>
        <w:t>Thus, super oxide dismutase is decreasing in a dose dependent manner</w:t>
      </w:r>
      <w:r w:rsidR="00457ABF">
        <w:rPr>
          <w:lang w:val="en-US"/>
        </w:rPr>
        <w:t xml:space="preserve"> in the testis. </w:t>
      </w:r>
    </w:p>
    <w:p w14:paraId="1F3F64C8" w14:textId="77777777" w:rsidR="00AE45B4" w:rsidRPr="00E703B6" w:rsidRDefault="00AE45B4" w:rsidP="00AE45B4">
      <w:pPr>
        <w:jc w:val="both"/>
      </w:pPr>
    </w:p>
    <w:p w14:paraId="5E0A03BA" w14:textId="77777777" w:rsidR="00AE45B4" w:rsidRPr="00E703B6" w:rsidRDefault="00AE45B4" w:rsidP="00AE45B4">
      <w:pPr>
        <w:rPr>
          <w:lang w:val="en-US"/>
        </w:rPr>
      </w:pPr>
    </w:p>
    <w:p w14:paraId="413DE3D1"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7E599C51" w14:textId="77777777" w:rsidR="00AE45B4" w:rsidRPr="00E703B6" w:rsidRDefault="00AE45B4" w:rsidP="00AE45B4">
      <w:pPr>
        <w:rPr>
          <w:lang w:val="en-US"/>
        </w:rPr>
      </w:pPr>
    </w:p>
    <w:p w14:paraId="4ECED5FF" w14:textId="782D5876" w:rsidR="00AE45B4" w:rsidRPr="00E703B6" w:rsidRDefault="00AE45B4" w:rsidP="00280CBA">
      <w:pPr>
        <w:jc w:val="center"/>
        <w:rPr>
          <w:lang w:val="en-US"/>
        </w:rPr>
      </w:pPr>
    </w:p>
    <w:p w14:paraId="38AA1B9B" w14:textId="77777777" w:rsidR="00457ABF" w:rsidRDefault="00457ABF" w:rsidP="00457ABF">
      <w:pPr>
        <w:jc w:val="center"/>
        <w:rPr>
          <w:lang w:val="en-US"/>
        </w:rPr>
      </w:pPr>
      <w:r w:rsidRPr="004817EC">
        <w:rPr>
          <w:lang w:val="en-US"/>
        </w:rPr>
        <w:t>Values expressed as mean± SEM (n=6 for each group), p&lt;0.05*, p&lt;0.001**, p&lt;0.0001***</w:t>
      </w:r>
    </w:p>
    <w:p w14:paraId="197A367D" w14:textId="1DFC4DC5" w:rsidR="008B5FDB" w:rsidRPr="004817EC" w:rsidRDefault="008B5FDB" w:rsidP="00457ABF">
      <w:pPr>
        <w:jc w:val="center"/>
      </w:pPr>
      <w:r w:rsidRPr="00E703B6">
        <w:rPr>
          <w:noProof/>
        </w:rPr>
        <w:drawing>
          <wp:inline distT="0" distB="0" distL="0" distR="0" wp14:anchorId="7340354C" wp14:editId="0149AC0C">
            <wp:extent cx="4587240" cy="2689860"/>
            <wp:effectExtent l="0" t="0" r="3810" b="15240"/>
            <wp:docPr id="1525201826" name="Chart 18">
              <a:extLst xmlns:a="http://schemas.openxmlformats.org/drawingml/2006/main">
                <a:ext uri="{FF2B5EF4-FFF2-40B4-BE49-F238E27FC236}">
                  <a16:creationId xmlns:a16="http://schemas.microsoft.com/office/drawing/2014/main" id="{AC738307-1991-9260-707D-684CEC87BE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F47A2A" w14:textId="31A194A4" w:rsidR="00AE45B4" w:rsidRPr="00E703B6" w:rsidRDefault="00AE45B4" w:rsidP="00457ABF">
      <w:pPr>
        <w:jc w:val="center"/>
        <w:rPr>
          <w:b/>
          <w:bCs/>
        </w:rPr>
      </w:pPr>
      <w:r w:rsidRPr="00E703B6">
        <w:rPr>
          <w:b/>
          <w:bCs/>
          <w:lang w:val="en-US"/>
        </w:rPr>
        <w:t xml:space="preserve">Fig.3: SOD concentration of control </w:t>
      </w:r>
      <w:r w:rsidR="00457ABF">
        <w:rPr>
          <w:b/>
          <w:bCs/>
          <w:lang w:val="en-US"/>
        </w:rPr>
        <w:t xml:space="preserve">different doses of </w:t>
      </w:r>
      <w:r w:rsidR="00457ABF" w:rsidRPr="00E703B6">
        <w:rPr>
          <w:b/>
          <w:bCs/>
          <w:lang w:val="en-US"/>
        </w:rPr>
        <w:t>aniline treated</w:t>
      </w:r>
      <w:r w:rsidR="00457ABF">
        <w:rPr>
          <w:b/>
          <w:bCs/>
          <w:lang w:val="en-US"/>
        </w:rPr>
        <w:t xml:space="preserve"> </w:t>
      </w:r>
      <w:r w:rsidR="00842066">
        <w:rPr>
          <w:b/>
          <w:bCs/>
          <w:lang w:val="en-US"/>
        </w:rPr>
        <w:t>rat testis</w:t>
      </w:r>
      <w:r w:rsidR="00457ABF" w:rsidRPr="00E703B6">
        <w:rPr>
          <w:b/>
          <w:bCs/>
          <w:lang w:val="en-US"/>
        </w:rPr>
        <w:t xml:space="preserve"> </w:t>
      </w:r>
      <w:r w:rsidRPr="00E703B6">
        <w:rPr>
          <w:b/>
          <w:bCs/>
          <w:lang w:val="en-US"/>
        </w:rPr>
        <w:t>for 20 days duration</w:t>
      </w:r>
    </w:p>
    <w:p w14:paraId="4C59422B" w14:textId="77777777" w:rsidR="00457ABF" w:rsidRDefault="00457ABF" w:rsidP="00AE45B4"/>
    <w:p w14:paraId="3876B321" w14:textId="77777777" w:rsidR="00457ABF" w:rsidRPr="00E703B6" w:rsidRDefault="00457ABF" w:rsidP="00AE45B4">
      <w:pPr>
        <w:rPr>
          <w:b/>
          <w:bCs/>
          <w:lang w:val="en-US"/>
        </w:rPr>
        <w:sectPr w:rsidR="00457ABF" w:rsidRPr="00E703B6" w:rsidSect="00AE45B4">
          <w:type w:val="continuous"/>
          <w:pgSz w:w="11906" w:h="16838"/>
          <w:pgMar w:top="1440" w:right="1440" w:bottom="1440" w:left="1440" w:header="708" w:footer="708" w:gutter="0"/>
          <w:cols w:space="720"/>
        </w:sectPr>
      </w:pPr>
    </w:p>
    <w:p w14:paraId="3CC2DA3F" w14:textId="5E790BC1" w:rsidR="00AE45B4" w:rsidRPr="00E703B6" w:rsidRDefault="00AE45B4" w:rsidP="00AE45B4">
      <w:pPr>
        <w:jc w:val="both"/>
        <w:rPr>
          <w:b/>
          <w:bCs/>
          <w:lang w:val="en-US"/>
        </w:rPr>
      </w:pPr>
      <w:r w:rsidRPr="00E703B6">
        <w:rPr>
          <w:b/>
          <w:bCs/>
          <w:lang w:val="en-US"/>
        </w:rPr>
        <w:t xml:space="preserve">Catalase </w:t>
      </w:r>
    </w:p>
    <w:p w14:paraId="1A3B73E3" w14:textId="58FAAA9E" w:rsidR="00AE45B4" w:rsidRPr="00E703B6" w:rsidRDefault="00AE45B4" w:rsidP="00AE45B4">
      <w:pPr>
        <w:jc w:val="both"/>
        <w:rPr>
          <w:lang w:val="en-US"/>
        </w:rPr>
      </w:pPr>
      <w:r w:rsidRPr="00E703B6">
        <w:rPr>
          <w:lang w:val="en-US"/>
        </w:rPr>
        <w:t xml:space="preserve">Total Catalase concentration in control group testis of albino rat for 20 days duration was found to be </w:t>
      </w:r>
      <w:r w:rsidRPr="00E703B6">
        <w:t>67.33</w:t>
      </w:r>
      <w:r w:rsidRPr="00E703B6">
        <w:rPr>
          <w:lang w:val="en-US"/>
        </w:rPr>
        <w:t>± 0.07</w:t>
      </w:r>
      <w:r w:rsidRPr="00E703B6">
        <w:t xml:space="preserve"> (U/mg). </w:t>
      </w:r>
      <w:r w:rsidRPr="00E703B6">
        <w:rPr>
          <w:lang w:val="en-US"/>
        </w:rPr>
        <w:t xml:space="preserve">In the 30 mg/kg </w:t>
      </w:r>
      <w:r>
        <w:t>body weight</w:t>
      </w:r>
      <w:r w:rsidRPr="00E703B6">
        <w:rPr>
          <w:lang w:val="en-US"/>
        </w:rPr>
        <w:t xml:space="preserve"> aniline treated group, it </w:t>
      </w:r>
      <w:r w:rsidRPr="00E703B6">
        <w:rPr>
          <w:lang w:val="en-US"/>
        </w:rPr>
        <w:t xml:space="preserve">was found to be </w:t>
      </w:r>
      <w:r w:rsidRPr="00E703B6">
        <w:t>66.96</w:t>
      </w:r>
      <w:r w:rsidRPr="00E703B6">
        <w:rPr>
          <w:lang w:val="en-US"/>
        </w:rPr>
        <w:t xml:space="preserve">± 0.26 </w:t>
      </w:r>
      <w:r w:rsidRPr="00E703B6">
        <w:t xml:space="preserve">(U/mg). In the 60 mg/kg </w:t>
      </w:r>
      <w:r>
        <w:t>body weight</w:t>
      </w:r>
      <w:r w:rsidRPr="00E703B6">
        <w:t xml:space="preserve"> and 90mg/kg </w:t>
      </w:r>
      <w:r>
        <w:t>body weight</w:t>
      </w:r>
      <w:r w:rsidRPr="00E703B6">
        <w:t xml:space="preserve"> it was found to be 50.78±0.34</w:t>
      </w:r>
      <w:r w:rsidRPr="00E703B6">
        <w:rPr>
          <w:lang w:val="en-US"/>
        </w:rPr>
        <w:t>***</w:t>
      </w:r>
      <w:r w:rsidRPr="00E703B6">
        <w:t>(U/mg)</w:t>
      </w:r>
      <w:r w:rsidRPr="00E703B6">
        <w:rPr>
          <w:lang w:val="en-US"/>
        </w:rPr>
        <w:t xml:space="preserve"> and </w:t>
      </w:r>
      <w:r w:rsidRPr="00E703B6">
        <w:t>38.67</w:t>
      </w:r>
      <w:r w:rsidRPr="00E703B6">
        <w:rPr>
          <w:lang w:val="en-US"/>
        </w:rPr>
        <w:t xml:space="preserve">± 0.17*** </w:t>
      </w:r>
      <w:r w:rsidRPr="00E703B6">
        <w:t>(U/mg)</w:t>
      </w:r>
      <w:r w:rsidRPr="00E703B6">
        <w:rPr>
          <w:lang w:val="en-US"/>
        </w:rPr>
        <w:t xml:space="preserve"> respectively.  </w:t>
      </w:r>
      <w:r w:rsidR="00457ABF">
        <w:rPr>
          <w:lang w:val="en-US"/>
        </w:rPr>
        <w:t xml:space="preserve">Thus, catalase enzyme was found to decline in a dose dependent manner in the testis. </w:t>
      </w:r>
    </w:p>
    <w:p w14:paraId="52E90361"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503392E1" w14:textId="77777777" w:rsidR="00AE45B4" w:rsidRDefault="00AE45B4" w:rsidP="00280CBA">
      <w:pPr>
        <w:jc w:val="center"/>
      </w:pPr>
      <w:r w:rsidRPr="00E703B6">
        <w:rPr>
          <w:noProof/>
        </w:rPr>
        <w:lastRenderedPageBreak/>
        <w:drawing>
          <wp:inline distT="0" distB="0" distL="0" distR="0" wp14:anchorId="015AF568" wp14:editId="19854756">
            <wp:extent cx="4587240" cy="2758440"/>
            <wp:effectExtent l="0" t="0" r="3810" b="3810"/>
            <wp:docPr id="5409151" name="Chart 17">
              <a:extLst xmlns:a="http://schemas.openxmlformats.org/drawingml/2006/main">
                <a:ext uri="{FF2B5EF4-FFF2-40B4-BE49-F238E27FC236}">
                  <a16:creationId xmlns:a16="http://schemas.microsoft.com/office/drawing/2014/main" id="{ADAE9B00-C972-5621-4D54-A9FDC739A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768749" w14:textId="6828DFDD" w:rsidR="00457ABF" w:rsidRPr="004817EC" w:rsidRDefault="00457ABF" w:rsidP="00457ABF">
      <w:pPr>
        <w:jc w:val="center"/>
      </w:pPr>
      <w:r w:rsidRPr="004817EC">
        <w:rPr>
          <w:lang w:val="en-US"/>
        </w:rPr>
        <w:t>Values expressed as mean± SEM (n=6 for each group), p&lt;0.05*, p&lt;0.001*</w:t>
      </w:r>
      <w:r w:rsidR="00842066" w:rsidRPr="004817EC">
        <w:rPr>
          <w:lang w:val="en-US"/>
        </w:rPr>
        <w:t>*, p</w:t>
      </w:r>
      <w:r w:rsidRPr="004817EC">
        <w:rPr>
          <w:lang w:val="en-US"/>
        </w:rPr>
        <w:t>&lt;0.0001***</w:t>
      </w:r>
    </w:p>
    <w:p w14:paraId="65969821" w14:textId="6EB691BA" w:rsidR="00AE45B4" w:rsidRPr="00E703B6" w:rsidRDefault="00AE45B4" w:rsidP="00457ABF">
      <w:pPr>
        <w:jc w:val="center"/>
        <w:rPr>
          <w:b/>
          <w:bCs/>
          <w:lang w:val="en-US"/>
        </w:rPr>
      </w:pPr>
      <w:r w:rsidRPr="00E703B6">
        <w:rPr>
          <w:b/>
          <w:bCs/>
          <w:lang w:val="en-US"/>
        </w:rPr>
        <w:t>Fig.4: Catalase concentration of control and</w:t>
      </w:r>
      <w:r w:rsidR="00457ABF">
        <w:rPr>
          <w:b/>
          <w:bCs/>
          <w:lang w:val="en-US"/>
        </w:rPr>
        <w:t xml:space="preserve"> different doses </w:t>
      </w:r>
      <w:r w:rsidR="00842066">
        <w:rPr>
          <w:b/>
          <w:bCs/>
          <w:lang w:val="en-US"/>
        </w:rPr>
        <w:t xml:space="preserve">of </w:t>
      </w:r>
      <w:r w:rsidR="00842066" w:rsidRPr="00E703B6">
        <w:rPr>
          <w:b/>
          <w:bCs/>
          <w:lang w:val="en-US"/>
        </w:rPr>
        <w:t>aniline</w:t>
      </w:r>
      <w:r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Pr="00E703B6">
        <w:rPr>
          <w:b/>
          <w:bCs/>
          <w:lang w:val="en-US"/>
        </w:rPr>
        <w:t xml:space="preserve"> for 20 days duration</w:t>
      </w:r>
    </w:p>
    <w:p w14:paraId="5D571463" w14:textId="77777777" w:rsidR="00457ABF" w:rsidRPr="00E703B6" w:rsidRDefault="00457ABF" w:rsidP="00AE45B4">
      <w:pPr>
        <w:rPr>
          <w:b/>
          <w:bCs/>
          <w:lang w:val="en-US"/>
        </w:rPr>
        <w:sectPr w:rsidR="00457ABF" w:rsidRPr="00E703B6" w:rsidSect="00AE45B4">
          <w:type w:val="continuous"/>
          <w:pgSz w:w="11906" w:h="16838"/>
          <w:pgMar w:top="1440" w:right="1440" w:bottom="1440" w:left="1440" w:header="708" w:footer="708" w:gutter="0"/>
          <w:cols w:space="720"/>
        </w:sectPr>
      </w:pPr>
    </w:p>
    <w:p w14:paraId="70B5F11B" w14:textId="6F1800D5" w:rsidR="00AE45B4" w:rsidRPr="00E703B6" w:rsidRDefault="00AE45B4" w:rsidP="00AE45B4">
      <w:pPr>
        <w:jc w:val="both"/>
        <w:rPr>
          <w:b/>
          <w:bCs/>
          <w:lang w:val="en-US"/>
        </w:rPr>
      </w:pPr>
      <w:r w:rsidRPr="00E703B6">
        <w:rPr>
          <w:b/>
          <w:bCs/>
          <w:lang w:val="en-US"/>
        </w:rPr>
        <w:t xml:space="preserve"> L</w:t>
      </w:r>
      <w:r w:rsidR="00457ABF">
        <w:rPr>
          <w:b/>
          <w:bCs/>
          <w:lang w:val="en-US"/>
        </w:rPr>
        <w:t xml:space="preserve">ipid Peroxide </w:t>
      </w:r>
    </w:p>
    <w:p w14:paraId="0EEF7C2B" w14:textId="61C5BFE6" w:rsidR="00AE45B4" w:rsidRPr="00E703B6" w:rsidRDefault="00AE45B4" w:rsidP="00AE45B4">
      <w:pPr>
        <w:jc w:val="both"/>
        <w:rPr>
          <w:lang w:val="en-US"/>
        </w:rPr>
      </w:pPr>
      <w:r w:rsidRPr="00E703B6">
        <w:rPr>
          <w:lang w:val="en-US"/>
        </w:rPr>
        <w:t>Total LPO concentration in</w:t>
      </w:r>
      <w:r w:rsidRPr="00E703B6">
        <w:rPr>
          <w:b/>
          <w:bCs/>
          <w:lang w:val="en-US"/>
        </w:rPr>
        <w:t xml:space="preserve"> </w:t>
      </w:r>
      <w:r w:rsidRPr="00E703B6">
        <w:rPr>
          <w:lang w:val="en-US"/>
        </w:rPr>
        <w:t xml:space="preserve">control group testis of albino rat for 20 days duration was found to be </w:t>
      </w:r>
      <w:r w:rsidRPr="00E703B6">
        <w:t>2.8</w:t>
      </w:r>
      <w:r w:rsidRPr="00E703B6">
        <w:rPr>
          <w:lang w:val="en-US"/>
        </w:rPr>
        <w:t xml:space="preserve">± 0.06 </w:t>
      </w:r>
      <w:r w:rsidRPr="00E703B6">
        <w:t xml:space="preserve">(n moles MAD/mg protein). </w:t>
      </w:r>
      <w:r w:rsidRPr="00E703B6">
        <w:rPr>
          <w:lang w:val="en-US"/>
        </w:rPr>
        <w:t xml:space="preserve">In the 30 mg/kg </w:t>
      </w:r>
      <w:r>
        <w:t>body weight</w:t>
      </w:r>
      <w:r w:rsidRPr="00E703B6">
        <w:t xml:space="preserve"> </w:t>
      </w:r>
      <w:r w:rsidRPr="00E703B6">
        <w:rPr>
          <w:lang w:val="en-US"/>
        </w:rPr>
        <w:t xml:space="preserve">aniline treated group, it was found to be </w:t>
      </w:r>
      <w:r w:rsidRPr="00E703B6">
        <w:t>3.18</w:t>
      </w:r>
      <w:r w:rsidRPr="00E703B6">
        <w:rPr>
          <w:lang w:val="en-US"/>
        </w:rPr>
        <w:t xml:space="preserve">± 0.106 </w:t>
      </w:r>
      <w:r w:rsidRPr="00E703B6">
        <w:t xml:space="preserve">(n moles MAD/mg </w:t>
      </w:r>
      <w:r w:rsidRPr="00E703B6">
        <w:t xml:space="preserve">protein). In the 60 mg/kg </w:t>
      </w:r>
      <w:r>
        <w:t>body weight</w:t>
      </w:r>
      <w:r w:rsidRPr="00E703B6">
        <w:t xml:space="preserve"> and 90mg/kg </w:t>
      </w:r>
      <w:r>
        <w:t>body weight</w:t>
      </w:r>
      <w:r w:rsidRPr="00E703B6">
        <w:t xml:space="preserve"> t was found to be 3.78</w:t>
      </w:r>
      <w:r w:rsidRPr="00E703B6">
        <w:rPr>
          <w:lang w:val="en-US"/>
        </w:rPr>
        <w:t>± 0.07***</w:t>
      </w:r>
      <w:r w:rsidRPr="00E703B6">
        <w:t>(n moles MAD/mg protein)</w:t>
      </w:r>
      <w:r w:rsidRPr="00E703B6">
        <w:rPr>
          <w:lang w:val="en-US"/>
        </w:rPr>
        <w:t xml:space="preserve"> and </w:t>
      </w:r>
      <w:r w:rsidRPr="00E703B6">
        <w:t>4.25</w:t>
      </w:r>
      <w:r w:rsidRPr="00E703B6">
        <w:rPr>
          <w:lang w:val="en-US"/>
        </w:rPr>
        <w:t>± 0.13***</w:t>
      </w:r>
      <w:r w:rsidRPr="00E703B6">
        <w:t xml:space="preserve">(n moles MAD/mg protein) </w:t>
      </w:r>
      <w:r w:rsidRPr="00E703B6">
        <w:rPr>
          <w:lang w:val="en-US"/>
        </w:rPr>
        <w:t xml:space="preserve">respectively. </w:t>
      </w:r>
      <w:r w:rsidR="00457ABF">
        <w:rPr>
          <w:lang w:val="en-US"/>
        </w:rPr>
        <w:t xml:space="preserve">Thus, lipid production was found to increase in a dose dependent manner in the testis of the animal. </w:t>
      </w:r>
      <w:r w:rsidRPr="00E703B6">
        <w:rPr>
          <w:lang w:val="en-US"/>
        </w:rPr>
        <w:t xml:space="preserve"> </w:t>
      </w:r>
    </w:p>
    <w:p w14:paraId="147B2BB4" w14:textId="77777777" w:rsidR="00AE45B4" w:rsidRPr="00E703B6" w:rsidRDefault="00AE45B4" w:rsidP="00AE45B4">
      <w:pPr>
        <w:sectPr w:rsidR="00AE45B4" w:rsidRPr="00E703B6" w:rsidSect="00AE45B4">
          <w:type w:val="continuous"/>
          <w:pgSz w:w="11906" w:h="16838"/>
          <w:pgMar w:top="1440" w:right="1440" w:bottom="1440" w:left="1440" w:header="708" w:footer="708" w:gutter="0"/>
          <w:cols w:num="2" w:space="708"/>
        </w:sectPr>
      </w:pPr>
    </w:p>
    <w:p w14:paraId="54486710" w14:textId="77777777" w:rsidR="00AE45B4" w:rsidRPr="00E703B6" w:rsidRDefault="00AE45B4" w:rsidP="00AE45B4"/>
    <w:p w14:paraId="78A6C65F" w14:textId="77777777" w:rsidR="00AE45B4" w:rsidRDefault="00AE45B4" w:rsidP="00280CBA">
      <w:pPr>
        <w:jc w:val="center"/>
        <w:rPr>
          <w:lang w:val="en-US"/>
        </w:rPr>
      </w:pPr>
      <w:r w:rsidRPr="00E703B6">
        <w:rPr>
          <w:noProof/>
        </w:rPr>
        <w:drawing>
          <wp:inline distT="0" distB="0" distL="0" distR="0" wp14:anchorId="290E7CB2" wp14:editId="2BD27E76">
            <wp:extent cx="4587240" cy="2758440"/>
            <wp:effectExtent l="0" t="0" r="3810" b="3810"/>
            <wp:docPr id="816256113" name="Chart 16">
              <a:extLst xmlns:a="http://schemas.openxmlformats.org/drawingml/2006/main">
                <a:ext uri="{FF2B5EF4-FFF2-40B4-BE49-F238E27FC236}">
                  <a16:creationId xmlns:a16="http://schemas.microsoft.com/office/drawing/2014/main" id="{D82C4D7D-2BC8-1FB4-64EB-912BF5FD65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40B9DAA" w14:textId="77777777" w:rsidR="00457ABF" w:rsidRDefault="00457ABF" w:rsidP="00457ABF">
      <w:pPr>
        <w:jc w:val="center"/>
        <w:rPr>
          <w:lang w:val="en-US"/>
        </w:rPr>
      </w:pPr>
      <w:r w:rsidRPr="00E703B6">
        <w:rPr>
          <w:lang w:val="en-US"/>
        </w:rPr>
        <w:t>Values expressed as mean± SEM (n=6 for each group), p&lt;0.05*, p&lt;0.001**, p&lt;0.0001***</w:t>
      </w:r>
    </w:p>
    <w:p w14:paraId="28044783" w14:textId="0B2910A3" w:rsidR="00457ABF" w:rsidRPr="00E703B6" w:rsidRDefault="00AE45B4" w:rsidP="00457ABF">
      <w:pPr>
        <w:jc w:val="center"/>
        <w:rPr>
          <w:b/>
          <w:bCs/>
          <w:lang w:val="en-US"/>
        </w:rPr>
      </w:pPr>
      <w:r w:rsidRPr="00E703B6">
        <w:rPr>
          <w:b/>
          <w:bCs/>
          <w:lang w:val="en-US"/>
        </w:rPr>
        <w:t>Fig.5: L</w:t>
      </w:r>
      <w:r w:rsidR="00457ABF">
        <w:rPr>
          <w:b/>
          <w:bCs/>
          <w:lang w:val="en-US"/>
        </w:rPr>
        <w:t>ipid peroxidation</w:t>
      </w:r>
      <w:r w:rsidRPr="00E703B6">
        <w:rPr>
          <w:b/>
          <w:bCs/>
          <w:lang w:val="en-US"/>
        </w:rPr>
        <w:t xml:space="preserve"> concentration of control </w:t>
      </w:r>
      <w:r w:rsidR="00457ABF" w:rsidRPr="00E703B6">
        <w:rPr>
          <w:b/>
          <w:bCs/>
          <w:lang w:val="en-US"/>
        </w:rPr>
        <w:t>and</w:t>
      </w:r>
      <w:r w:rsidR="00457ABF">
        <w:rPr>
          <w:b/>
          <w:bCs/>
          <w:lang w:val="en-US"/>
        </w:rPr>
        <w:t xml:space="preserve"> different doses </w:t>
      </w:r>
      <w:r w:rsidR="00842066">
        <w:rPr>
          <w:b/>
          <w:bCs/>
          <w:lang w:val="en-US"/>
        </w:rPr>
        <w:t xml:space="preserve">of </w:t>
      </w:r>
      <w:r w:rsidR="00842066" w:rsidRPr="00E703B6">
        <w:rPr>
          <w:b/>
          <w:bCs/>
          <w:lang w:val="en-US"/>
        </w:rPr>
        <w:t>aniline</w:t>
      </w:r>
      <w:r w:rsidR="00457ABF" w:rsidRPr="00E703B6">
        <w:rPr>
          <w:b/>
          <w:bCs/>
          <w:lang w:val="en-US"/>
        </w:rPr>
        <w:t xml:space="preserve"> </w:t>
      </w:r>
      <w:r w:rsidR="00842066" w:rsidRPr="00E703B6">
        <w:rPr>
          <w:b/>
          <w:bCs/>
          <w:lang w:val="en-US"/>
        </w:rPr>
        <w:t>treated</w:t>
      </w:r>
      <w:r w:rsidR="00842066">
        <w:rPr>
          <w:b/>
          <w:bCs/>
          <w:lang w:val="en-US"/>
        </w:rPr>
        <w:t xml:space="preserve"> rat</w:t>
      </w:r>
      <w:r w:rsidR="00457ABF">
        <w:rPr>
          <w:b/>
          <w:bCs/>
          <w:lang w:val="en-US"/>
        </w:rPr>
        <w:t xml:space="preserve"> testis</w:t>
      </w:r>
      <w:r w:rsidR="00457ABF" w:rsidRPr="00E703B6">
        <w:rPr>
          <w:b/>
          <w:bCs/>
          <w:lang w:val="en-US"/>
        </w:rPr>
        <w:t xml:space="preserve"> for 20 days duration</w:t>
      </w:r>
    </w:p>
    <w:p w14:paraId="31152A7E" w14:textId="47382DDA" w:rsidR="00AE45B4" w:rsidRPr="00457ABF" w:rsidRDefault="00AE45B4" w:rsidP="00457ABF">
      <w:pPr>
        <w:jc w:val="center"/>
        <w:rPr>
          <w:lang w:val="en-US"/>
        </w:rPr>
      </w:pPr>
    </w:p>
    <w:p w14:paraId="26B1F3E3"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13E61892" w14:textId="4A8704BC" w:rsidR="00AE45B4" w:rsidRPr="003C7A1D" w:rsidRDefault="00457ABF" w:rsidP="003C7A1D">
      <w:pPr>
        <w:pStyle w:val="ListParagraph"/>
        <w:numPr>
          <w:ilvl w:val="1"/>
          <w:numId w:val="5"/>
        </w:numPr>
        <w:jc w:val="both"/>
        <w:rPr>
          <w:b/>
          <w:bCs/>
          <w:lang w:val="en-US"/>
        </w:rPr>
      </w:pPr>
      <w:r w:rsidRPr="003C7A1D">
        <w:rPr>
          <w:b/>
          <w:bCs/>
          <w:lang w:val="en-US"/>
        </w:rPr>
        <w:t>Biochemical Contents</w:t>
      </w:r>
    </w:p>
    <w:p w14:paraId="3762A450" w14:textId="77777777" w:rsidR="003C7A1D" w:rsidRDefault="003C7A1D" w:rsidP="00AE45B4">
      <w:pPr>
        <w:jc w:val="both"/>
        <w:rPr>
          <w:b/>
          <w:bCs/>
          <w:lang w:val="en-US"/>
        </w:rPr>
      </w:pPr>
      <w:r>
        <w:rPr>
          <w:b/>
          <w:bCs/>
          <w:lang w:val="en-US"/>
        </w:rPr>
        <w:t>Protein</w:t>
      </w:r>
    </w:p>
    <w:p w14:paraId="09D413F6" w14:textId="15E548E8" w:rsidR="00AE45B4" w:rsidRDefault="003C7A1D" w:rsidP="003C7A1D">
      <w:pPr>
        <w:jc w:val="both"/>
        <w:rPr>
          <w:b/>
          <w:bCs/>
          <w:lang w:val="en-US"/>
        </w:rPr>
      </w:pPr>
      <w:r w:rsidRPr="003C7A1D">
        <w:rPr>
          <w:lang w:val="en-US"/>
        </w:rPr>
        <w:t>T</w:t>
      </w:r>
      <w:r w:rsidR="00AE45B4" w:rsidRPr="00E703B6">
        <w:rPr>
          <w:lang w:val="en-US"/>
        </w:rPr>
        <w:t xml:space="preserve">otal protein in control group testis of albino rat for 20 days duration was found to be </w:t>
      </w:r>
      <w:r w:rsidR="00AE45B4" w:rsidRPr="00E703B6">
        <w:t>1.40</w:t>
      </w:r>
      <w:r w:rsidR="00AE45B4" w:rsidRPr="00E703B6">
        <w:rPr>
          <w:lang w:val="en-US"/>
        </w:rPr>
        <w:t xml:space="preserve">±0.01 (mg/gm). In the 30 mg/kg </w:t>
      </w:r>
      <w:r w:rsidR="00AE45B4">
        <w:t>body weight</w:t>
      </w:r>
      <w:r w:rsidR="00AE45B4" w:rsidRPr="00E703B6">
        <w:rPr>
          <w:lang w:val="en-US"/>
        </w:rPr>
        <w:t xml:space="preserve"> aniline treated group, it was found to be </w:t>
      </w:r>
      <w:r w:rsidR="00AE45B4" w:rsidRPr="00E703B6">
        <w:rPr>
          <w:lang w:val="en-US"/>
        </w:rPr>
        <w:t>1.29±0.03* mg/gm.</w:t>
      </w:r>
      <w:r w:rsidR="00AE45B4" w:rsidRPr="00E703B6">
        <w:t xml:space="preserve"> In the 60 mg/kg </w:t>
      </w:r>
      <w:r w:rsidR="00AE45B4">
        <w:t>body weight</w:t>
      </w:r>
      <w:r w:rsidR="00AE45B4" w:rsidRPr="00E703B6">
        <w:t xml:space="preserve"> and 90mg/kg </w:t>
      </w:r>
      <w:r w:rsidR="00AE45B4">
        <w:t>body weight</w:t>
      </w:r>
      <w:r w:rsidR="00AE45B4" w:rsidRPr="00E703B6">
        <w:t xml:space="preserve"> it was found to be 1.22</w:t>
      </w:r>
      <w:r w:rsidR="00AE45B4" w:rsidRPr="00E703B6">
        <w:rPr>
          <w:lang w:val="en-US"/>
        </w:rPr>
        <w:t xml:space="preserve">±0.04* mg/gm and </w:t>
      </w:r>
      <w:r w:rsidR="00AE45B4" w:rsidRPr="00E703B6">
        <w:t>0.98</w:t>
      </w:r>
      <w:r w:rsidR="00AE45B4" w:rsidRPr="00E703B6">
        <w:rPr>
          <w:lang w:val="en-US"/>
        </w:rPr>
        <w:t>±0.05*** mg/gm. respectively</w:t>
      </w:r>
      <w:r w:rsidR="00AE45B4" w:rsidRPr="003C7A1D">
        <w:rPr>
          <w:lang w:val="en-US"/>
        </w:rPr>
        <w:t xml:space="preserve">. </w:t>
      </w:r>
      <w:r>
        <w:rPr>
          <w:lang w:val="en-US"/>
        </w:rPr>
        <w:t xml:space="preserve">Thus, it is evident that, as the dosage of aniline increases, the protein concentration in the testis decreases. </w:t>
      </w:r>
    </w:p>
    <w:p w14:paraId="4DED4D14" w14:textId="77777777" w:rsidR="003C7A1D" w:rsidRDefault="003C7A1D" w:rsidP="003C7A1D">
      <w:pPr>
        <w:jc w:val="both"/>
        <w:rPr>
          <w:b/>
          <w:bCs/>
          <w:lang w:val="en-US"/>
        </w:rPr>
      </w:pPr>
    </w:p>
    <w:p w14:paraId="4E49F095" w14:textId="042355FC" w:rsidR="003C7A1D" w:rsidRPr="003C7A1D" w:rsidRDefault="003C7A1D" w:rsidP="003C7A1D">
      <w:pPr>
        <w:jc w:val="both"/>
        <w:rPr>
          <w:b/>
          <w:bCs/>
          <w:lang w:val="en-US"/>
        </w:rPr>
        <w:sectPr w:rsidR="003C7A1D" w:rsidRPr="003C7A1D" w:rsidSect="00AE45B4">
          <w:type w:val="continuous"/>
          <w:pgSz w:w="11906" w:h="16838"/>
          <w:pgMar w:top="1440" w:right="1440" w:bottom="1440" w:left="1440" w:header="708" w:footer="708" w:gutter="0"/>
          <w:cols w:num="2" w:space="720"/>
        </w:sectPr>
      </w:pPr>
    </w:p>
    <w:p w14:paraId="7F821BB3" w14:textId="77777777" w:rsidR="00AE45B4" w:rsidRDefault="00AE45B4" w:rsidP="00280CBA">
      <w:pPr>
        <w:jc w:val="center"/>
        <w:rPr>
          <w:lang w:val="en-US"/>
        </w:rPr>
      </w:pPr>
      <w:r w:rsidRPr="00E703B6">
        <w:rPr>
          <w:noProof/>
        </w:rPr>
        <w:drawing>
          <wp:inline distT="0" distB="0" distL="0" distR="0" wp14:anchorId="454A4321" wp14:editId="4CFE2B68">
            <wp:extent cx="4587240" cy="2758440"/>
            <wp:effectExtent l="0" t="0" r="3810" b="3810"/>
            <wp:docPr id="2098227797" name="Chart 15">
              <a:extLst xmlns:a="http://schemas.openxmlformats.org/drawingml/2006/main">
                <a:ext uri="{FF2B5EF4-FFF2-40B4-BE49-F238E27FC236}">
                  <a16:creationId xmlns:a16="http://schemas.microsoft.com/office/drawing/2014/main" id="{B84F7D63-F5E9-B4C3-F18D-380D54B138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DECB17" w14:textId="77777777" w:rsidR="006E2BA5" w:rsidRDefault="006E2BA5" w:rsidP="006E2BA5">
      <w:pPr>
        <w:jc w:val="center"/>
        <w:rPr>
          <w:lang w:val="en-US"/>
        </w:rPr>
      </w:pPr>
      <w:r w:rsidRPr="00E703B6">
        <w:rPr>
          <w:lang w:val="en-US"/>
        </w:rPr>
        <w:t>Values expressed as mean± SEM (n=6 for each group), p&lt;0.05*, p&lt;0.001**, p&lt;0.0001***</w:t>
      </w:r>
    </w:p>
    <w:p w14:paraId="7B4BD63B" w14:textId="01CB9BB7" w:rsidR="006E2BA5" w:rsidRPr="00E703B6" w:rsidRDefault="00AE45B4" w:rsidP="006E2BA5">
      <w:pPr>
        <w:jc w:val="center"/>
        <w:rPr>
          <w:b/>
          <w:bCs/>
          <w:lang w:val="en-US"/>
        </w:rPr>
      </w:pPr>
      <w:r w:rsidRPr="00E703B6">
        <w:rPr>
          <w:b/>
          <w:bCs/>
          <w:lang w:val="en-US"/>
        </w:rPr>
        <w:t xml:space="preserve">Fig.6: Protein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20 days duration</w:t>
      </w:r>
    </w:p>
    <w:p w14:paraId="3D6DA3BB" w14:textId="2766836E" w:rsidR="00AE45B4" w:rsidRPr="00E703B6" w:rsidRDefault="00AE45B4" w:rsidP="006E2BA5">
      <w:pPr>
        <w:jc w:val="center"/>
        <w:rPr>
          <w:b/>
          <w:bCs/>
          <w:lang w:val="en-US"/>
        </w:rPr>
      </w:pPr>
    </w:p>
    <w:p w14:paraId="5036A1E2"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5AED2CB2" w14:textId="3DAC15BE" w:rsidR="00AE45B4" w:rsidRPr="00E703B6" w:rsidRDefault="00AE45B4" w:rsidP="00AE45B4">
      <w:pPr>
        <w:jc w:val="both"/>
        <w:rPr>
          <w:b/>
          <w:bCs/>
        </w:rPr>
      </w:pPr>
      <w:r w:rsidRPr="00E703B6">
        <w:rPr>
          <w:b/>
          <w:bCs/>
        </w:rPr>
        <w:t xml:space="preserve"> DNA</w:t>
      </w:r>
    </w:p>
    <w:p w14:paraId="57D8A173" w14:textId="1B16BFB6" w:rsidR="00AE45B4" w:rsidRDefault="00AE45B4" w:rsidP="00AE45B4">
      <w:pPr>
        <w:jc w:val="both"/>
        <w:rPr>
          <w:lang w:val="en-US"/>
        </w:rPr>
      </w:pPr>
      <w:r w:rsidRPr="00E703B6">
        <w:rPr>
          <w:lang w:val="en-US"/>
        </w:rPr>
        <w:t xml:space="preserve">Total DNA in control group testis of albino rat for 20 days duration was found to be </w:t>
      </w:r>
      <w:r w:rsidRPr="00E703B6">
        <w:t>0.417</w:t>
      </w:r>
      <w:r w:rsidRPr="00E703B6">
        <w:rPr>
          <w:lang w:val="en-US"/>
        </w:rPr>
        <w:t xml:space="preserve">±0.127 mg/gm. In the 30 mg/kg </w:t>
      </w:r>
      <w:r>
        <w:t>body weight</w:t>
      </w:r>
      <w:r w:rsidRPr="00E703B6">
        <w:rPr>
          <w:lang w:val="en-US"/>
        </w:rPr>
        <w:t xml:space="preserve"> aniline treated group, it was found to be 0.317±0.003**mg/gm.</w:t>
      </w:r>
      <w:r w:rsidRPr="00E703B6">
        <w:t xml:space="preserve"> In the 60 mg/kg BW and 90mg/kg </w:t>
      </w:r>
      <w:r>
        <w:t>body weight</w:t>
      </w:r>
      <w:r w:rsidRPr="00E703B6">
        <w:t xml:space="preserve"> it was found to be </w:t>
      </w:r>
      <w:r w:rsidRPr="00E703B6">
        <w:t>0.279</w:t>
      </w:r>
      <w:r w:rsidRPr="00E703B6">
        <w:rPr>
          <w:lang w:val="en-US"/>
        </w:rPr>
        <w:t>±0.003***mg/gm</w:t>
      </w:r>
      <w:r w:rsidR="00842066">
        <w:rPr>
          <w:lang w:val="en-US"/>
        </w:rPr>
        <w:t xml:space="preserve"> </w:t>
      </w:r>
      <w:r w:rsidRPr="00E703B6">
        <w:rPr>
          <w:lang w:val="en-US"/>
        </w:rPr>
        <w:t xml:space="preserve">and </w:t>
      </w:r>
      <w:r w:rsidRPr="00E703B6">
        <w:t>0.236</w:t>
      </w:r>
      <w:r w:rsidRPr="00E703B6">
        <w:rPr>
          <w:lang w:val="en-US"/>
        </w:rPr>
        <w:t xml:space="preserve">±0.017***mg/gm. </w:t>
      </w:r>
      <w:r w:rsidR="006E2BA5" w:rsidRPr="00E703B6">
        <w:rPr>
          <w:lang w:val="en-US"/>
        </w:rPr>
        <w:t>R</w:t>
      </w:r>
      <w:r w:rsidRPr="00E703B6">
        <w:rPr>
          <w:lang w:val="en-US"/>
        </w:rPr>
        <w:t>espectively</w:t>
      </w:r>
      <w:r w:rsidR="006E2BA5">
        <w:rPr>
          <w:lang w:val="en-US"/>
        </w:rPr>
        <w:t xml:space="preserve">. Thus, it is evident that, as the aniline dosage increases, the DNA concentration decreases in the testis of the animal. </w:t>
      </w:r>
      <w:r w:rsidRPr="00E703B6">
        <w:rPr>
          <w:lang w:val="en-US"/>
        </w:rPr>
        <w:t xml:space="preserve">  </w:t>
      </w:r>
    </w:p>
    <w:p w14:paraId="72041600" w14:textId="77777777" w:rsidR="00AE45B4" w:rsidRPr="00E703B6" w:rsidRDefault="00AE45B4" w:rsidP="00AE45B4">
      <w:pPr>
        <w:jc w:val="both"/>
      </w:pPr>
    </w:p>
    <w:p w14:paraId="21CCF3DD"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4EB4347C" w14:textId="77777777" w:rsidR="00AE45B4" w:rsidRPr="00E703B6" w:rsidRDefault="00AE45B4" w:rsidP="00AE45B4">
      <w:pPr>
        <w:rPr>
          <w:lang w:val="en-US"/>
        </w:rPr>
      </w:pPr>
    </w:p>
    <w:p w14:paraId="41C60086" w14:textId="77777777" w:rsidR="00AE45B4" w:rsidRDefault="00AE45B4" w:rsidP="006E2BA5">
      <w:pPr>
        <w:jc w:val="center"/>
        <w:rPr>
          <w:lang w:val="en-US"/>
        </w:rPr>
      </w:pPr>
      <w:r w:rsidRPr="00E703B6">
        <w:rPr>
          <w:noProof/>
        </w:rPr>
        <w:lastRenderedPageBreak/>
        <w:drawing>
          <wp:inline distT="0" distB="0" distL="0" distR="0" wp14:anchorId="4DD411D7" wp14:editId="5BBD55DF">
            <wp:extent cx="4587240" cy="2758440"/>
            <wp:effectExtent l="0" t="0" r="3810" b="3810"/>
            <wp:docPr id="611309409" name="Chart 14">
              <a:extLst xmlns:a="http://schemas.openxmlformats.org/drawingml/2006/main">
                <a:ext uri="{FF2B5EF4-FFF2-40B4-BE49-F238E27FC236}">
                  <a16:creationId xmlns:a16="http://schemas.microsoft.com/office/drawing/2014/main" id="{565B80F5-E690-0DAF-3B5D-62698417A9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AFD7476" w14:textId="2E74C42C" w:rsidR="006E2BA5" w:rsidRPr="00E56D21" w:rsidRDefault="006E2BA5" w:rsidP="006E2BA5">
      <w:pPr>
        <w:jc w:val="center"/>
      </w:pPr>
      <w:r w:rsidRPr="00E56D21">
        <w:rPr>
          <w:lang w:val="en-US"/>
        </w:rPr>
        <w:t>Values expressed as mean± SEM (n=6 for each group), p&lt;0.05*, p&lt;0.001*</w:t>
      </w:r>
      <w:r w:rsidR="00842066" w:rsidRPr="00E56D21">
        <w:rPr>
          <w:lang w:val="en-US"/>
        </w:rPr>
        <w:t>*, p</w:t>
      </w:r>
      <w:r w:rsidRPr="00E56D21">
        <w:rPr>
          <w:lang w:val="en-US"/>
        </w:rPr>
        <w:t>&lt;0.0001***</w:t>
      </w:r>
    </w:p>
    <w:p w14:paraId="65E332CE" w14:textId="07C0194C" w:rsidR="00AE45B4" w:rsidRPr="00E703B6" w:rsidRDefault="00AE45B4" w:rsidP="006E2BA5">
      <w:pPr>
        <w:jc w:val="center"/>
        <w:rPr>
          <w:b/>
          <w:bCs/>
          <w:lang w:val="en-US"/>
        </w:rPr>
        <w:sectPr w:rsidR="00AE45B4" w:rsidRPr="00E703B6" w:rsidSect="00AE45B4">
          <w:type w:val="continuous"/>
          <w:pgSz w:w="11906" w:h="16838"/>
          <w:pgMar w:top="1440" w:right="1440" w:bottom="1440" w:left="1440" w:header="708" w:footer="708" w:gutter="0"/>
          <w:cols w:space="720"/>
        </w:sectPr>
      </w:pPr>
      <w:r w:rsidRPr="00E703B6">
        <w:rPr>
          <w:b/>
          <w:bCs/>
          <w:lang w:val="en-US"/>
        </w:rPr>
        <w:t xml:space="preserve">Fig.7: DNA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testis</w:t>
      </w:r>
      <w:r w:rsidR="006E2BA5" w:rsidRPr="00E703B6">
        <w:rPr>
          <w:b/>
          <w:bCs/>
          <w:lang w:val="en-US"/>
        </w:rPr>
        <w:t xml:space="preserve"> for 20 days duratio</w:t>
      </w:r>
      <w:r w:rsidR="006E2BA5">
        <w:rPr>
          <w:b/>
          <w:bCs/>
          <w:lang w:val="en-US"/>
        </w:rPr>
        <w:t>n</w:t>
      </w:r>
    </w:p>
    <w:p w14:paraId="7B30DC5B" w14:textId="4ACBABEB" w:rsidR="006E2BA5" w:rsidRDefault="00AE45B4" w:rsidP="00AE45B4">
      <w:pPr>
        <w:jc w:val="both"/>
        <w:rPr>
          <w:b/>
          <w:bCs/>
          <w:lang w:val="en-US"/>
        </w:rPr>
      </w:pPr>
      <w:r w:rsidRPr="00E703B6">
        <w:rPr>
          <w:b/>
          <w:bCs/>
          <w:lang w:val="en-US"/>
        </w:rPr>
        <w:t>3.</w:t>
      </w:r>
      <w:r w:rsidR="006E2BA5">
        <w:rPr>
          <w:b/>
          <w:bCs/>
          <w:lang w:val="en-US"/>
        </w:rPr>
        <w:t>6 Hormonal Analysis</w:t>
      </w:r>
    </w:p>
    <w:p w14:paraId="5820ECA4" w14:textId="5883F0F0" w:rsidR="00AE45B4" w:rsidRPr="00E703B6" w:rsidRDefault="00AE45B4" w:rsidP="00AE45B4">
      <w:pPr>
        <w:jc w:val="both"/>
      </w:pPr>
      <w:r w:rsidRPr="00E703B6">
        <w:rPr>
          <w:b/>
          <w:bCs/>
          <w:lang w:val="en-US"/>
        </w:rPr>
        <w:t xml:space="preserve"> Serum</w:t>
      </w:r>
      <w:r w:rsidRPr="00E703B6">
        <w:rPr>
          <w:lang w:val="en-US"/>
        </w:rPr>
        <w:t xml:space="preserve"> </w:t>
      </w:r>
      <w:r w:rsidRPr="00E703B6">
        <w:rPr>
          <w:b/>
          <w:bCs/>
          <w:lang w:val="en-US"/>
        </w:rPr>
        <w:t xml:space="preserve">Luteinizing Hormone </w:t>
      </w:r>
    </w:p>
    <w:p w14:paraId="01EC3698" w14:textId="77777777" w:rsidR="006E2BA5" w:rsidRDefault="00AE45B4" w:rsidP="00AE45B4">
      <w:pPr>
        <w:jc w:val="both"/>
      </w:pPr>
      <w:r w:rsidRPr="00E703B6">
        <w:rPr>
          <w:lang w:val="en-US"/>
        </w:rPr>
        <w:t xml:space="preserve">Total LH in control group testis of albino rat for 20 days duration was found to be </w:t>
      </w:r>
      <w:r w:rsidRPr="00E703B6">
        <w:t>0.103</w:t>
      </w:r>
      <w:r w:rsidRPr="00E703B6">
        <w:rPr>
          <w:lang w:val="en-US"/>
        </w:rPr>
        <w:t>±0.0004</w:t>
      </w:r>
      <w:r w:rsidRPr="00E703B6">
        <w:rPr>
          <w:b/>
          <w:bCs/>
          <w:lang w:val="en-US"/>
        </w:rPr>
        <w:t xml:space="preserve">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0.100±0.0004** </w:t>
      </w:r>
      <w:proofErr w:type="spellStart"/>
      <w:r w:rsidRPr="00E703B6">
        <w:rPr>
          <w:lang w:val="en-US"/>
        </w:rPr>
        <w:t>miU</w:t>
      </w:r>
      <w:proofErr w:type="spellEnd"/>
      <w:r w:rsidRPr="00E703B6">
        <w:rPr>
          <w:lang w:val="en-US"/>
        </w:rPr>
        <w:t>/ml.</w:t>
      </w:r>
      <w:r w:rsidR="006E2BA5">
        <w:t xml:space="preserve"> </w:t>
      </w:r>
      <w:r w:rsidRPr="00E703B6">
        <w:t xml:space="preserve">In the 60 mg/kg </w:t>
      </w:r>
      <w:r>
        <w:t xml:space="preserve">body </w:t>
      </w:r>
    </w:p>
    <w:p w14:paraId="19A8432B" w14:textId="77B1FAB7" w:rsidR="00AE45B4" w:rsidRPr="006E2BA5" w:rsidRDefault="00AE45B4" w:rsidP="00AE45B4">
      <w:pPr>
        <w:jc w:val="both"/>
      </w:pPr>
      <w:r>
        <w:t>weight</w:t>
      </w:r>
      <w:r w:rsidRPr="00E703B6">
        <w:t xml:space="preserve"> and 90mg/kg </w:t>
      </w:r>
      <w:r>
        <w:t>body weight</w:t>
      </w:r>
      <w:r w:rsidRPr="00E703B6">
        <w:t xml:space="preserve"> it was found to be 0.097</w:t>
      </w:r>
      <w:r w:rsidRPr="00E703B6">
        <w:rPr>
          <w:lang w:val="en-US"/>
        </w:rPr>
        <w:t xml:space="preserve">±0.0004*** /ml. and </w:t>
      </w:r>
      <w:r w:rsidRPr="00E703B6">
        <w:t>0.092</w:t>
      </w:r>
      <w:r w:rsidRPr="00E703B6">
        <w:rPr>
          <w:lang w:val="en-US"/>
        </w:rPr>
        <w:t>±0.0002***</w:t>
      </w:r>
      <w:proofErr w:type="spellStart"/>
      <w:r w:rsidRPr="00E703B6">
        <w:rPr>
          <w:lang w:val="en-US"/>
        </w:rPr>
        <w:t>miU</w:t>
      </w:r>
      <w:proofErr w:type="spellEnd"/>
      <w:r w:rsidRPr="00E703B6">
        <w:rPr>
          <w:lang w:val="en-US"/>
        </w:rPr>
        <w:t xml:space="preserve">/ml respectively.  </w:t>
      </w:r>
      <w:r w:rsidR="006E2BA5">
        <w:rPr>
          <w:lang w:val="en-US"/>
        </w:rPr>
        <w:t xml:space="preserve">Therefore, when the dose of aniline is increasing, the total LH is decreasing in the blood serum of the animal. </w:t>
      </w:r>
    </w:p>
    <w:p w14:paraId="2410F404" w14:textId="77777777" w:rsidR="00AE45B4" w:rsidRPr="00E703B6" w:rsidRDefault="00AE45B4" w:rsidP="00AE45B4">
      <w:pPr>
        <w:jc w:val="both"/>
      </w:pPr>
    </w:p>
    <w:p w14:paraId="39BF2D9F" w14:textId="77777777" w:rsidR="00AE45B4" w:rsidRPr="00E703B6" w:rsidRDefault="00AE45B4" w:rsidP="00AE45B4">
      <w:pPr>
        <w:rPr>
          <w:lang w:val="en-US"/>
        </w:rPr>
        <w:sectPr w:rsidR="00AE45B4" w:rsidRPr="00E703B6" w:rsidSect="00AE45B4">
          <w:type w:val="continuous"/>
          <w:pgSz w:w="11906" w:h="16838"/>
          <w:pgMar w:top="1440" w:right="1440" w:bottom="1440" w:left="1440" w:header="708" w:footer="708" w:gutter="0"/>
          <w:cols w:num="2" w:space="708"/>
        </w:sectPr>
      </w:pPr>
    </w:p>
    <w:p w14:paraId="7EEFA756" w14:textId="77777777" w:rsidR="00AE45B4" w:rsidRDefault="00AE45B4" w:rsidP="00280CBA">
      <w:pPr>
        <w:jc w:val="center"/>
        <w:rPr>
          <w:lang w:val="en-US"/>
        </w:rPr>
      </w:pPr>
      <w:r w:rsidRPr="00E703B6">
        <w:rPr>
          <w:noProof/>
        </w:rPr>
        <w:drawing>
          <wp:inline distT="0" distB="0" distL="0" distR="0" wp14:anchorId="09943404" wp14:editId="159C356D">
            <wp:extent cx="4587240" cy="2758440"/>
            <wp:effectExtent l="0" t="0" r="3810" b="3810"/>
            <wp:docPr id="83825190" name="Chart 13">
              <a:extLst xmlns:a="http://schemas.openxmlformats.org/drawingml/2006/main">
                <a:ext uri="{FF2B5EF4-FFF2-40B4-BE49-F238E27FC236}">
                  <a16:creationId xmlns:a16="http://schemas.microsoft.com/office/drawing/2014/main" id="{1F2663AD-9BE4-0491-E939-C5ECC0F079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8AE7BFD" w14:textId="77777777" w:rsidR="006E2BA5" w:rsidRPr="00E56D21" w:rsidRDefault="006E2BA5" w:rsidP="006E2BA5">
      <w:pPr>
        <w:jc w:val="center"/>
      </w:pPr>
      <w:r w:rsidRPr="00E56D21">
        <w:rPr>
          <w:lang w:val="en-US"/>
        </w:rPr>
        <w:t>Values expressed as mean± SEM (n=6 for each group), p&lt;0.05*, p&lt;0.001**, p&lt;0.0001***</w:t>
      </w:r>
    </w:p>
    <w:p w14:paraId="74C632A7" w14:textId="4436969D" w:rsidR="00AE45B4" w:rsidRPr="00AE45B4" w:rsidRDefault="00AE45B4" w:rsidP="006E2BA5">
      <w:pPr>
        <w:jc w:val="center"/>
        <w:rPr>
          <w:lang w:val="en-US"/>
        </w:rPr>
      </w:pPr>
      <w:r w:rsidRPr="00E703B6">
        <w:rPr>
          <w:b/>
          <w:bCs/>
          <w:lang w:val="en-US"/>
        </w:rPr>
        <w:t xml:space="preserve">Fig.8: LH concentration of control </w:t>
      </w:r>
      <w:r w:rsidR="006E2BA5" w:rsidRPr="00E703B6">
        <w:rPr>
          <w:b/>
          <w:bCs/>
          <w:lang w:val="en-US"/>
        </w:rPr>
        <w:t>and</w:t>
      </w:r>
      <w:r w:rsidR="006E2BA5">
        <w:rPr>
          <w:b/>
          <w:bCs/>
          <w:lang w:val="en-US"/>
        </w:rPr>
        <w:t xml:space="preserve"> different doses </w:t>
      </w:r>
      <w:r w:rsidR="00842066">
        <w:rPr>
          <w:b/>
          <w:bCs/>
          <w:lang w:val="en-US"/>
        </w:rPr>
        <w:t xml:space="preserve">of </w:t>
      </w:r>
      <w:r w:rsidR="00842066" w:rsidRPr="00E703B6">
        <w:rPr>
          <w:b/>
          <w:bCs/>
          <w:lang w:val="en-US"/>
        </w:rPr>
        <w:t>aniline</w:t>
      </w:r>
      <w:r w:rsidR="006E2BA5" w:rsidRPr="00E703B6">
        <w:rPr>
          <w:b/>
          <w:bCs/>
          <w:lang w:val="en-US"/>
        </w:rPr>
        <w:t xml:space="preserve"> </w:t>
      </w:r>
      <w:r w:rsidR="00842066" w:rsidRPr="00E703B6">
        <w:rPr>
          <w:b/>
          <w:bCs/>
          <w:lang w:val="en-US"/>
        </w:rPr>
        <w:t>treated</w:t>
      </w:r>
      <w:r w:rsidR="00842066">
        <w:rPr>
          <w:b/>
          <w:bCs/>
          <w:lang w:val="en-US"/>
        </w:rPr>
        <w:t xml:space="preserve"> rat</w:t>
      </w:r>
      <w:r w:rsidR="006E2BA5">
        <w:rPr>
          <w:b/>
          <w:bCs/>
          <w:lang w:val="en-US"/>
        </w:rPr>
        <w:t xml:space="preserve"> </w:t>
      </w:r>
      <w:r w:rsidR="007D5C72">
        <w:rPr>
          <w:b/>
          <w:bCs/>
          <w:lang w:val="en-US"/>
        </w:rPr>
        <w:t>serum</w:t>
      </w:r>
      <w:r w:rsidR="006E2BA5" w:rsidRPr="00E703B6">
        <w:rPr>
          <w:b/>
          <w:bCs/>
          <w:lang w:val="en-US"/>
        </w:rPr>
        <w:t xml:space="preserve"> for 20 days duratio</w:t>
      </w:r>
      <w:r w:rsidR="006E2BA5">
        <w:rPr>
          <w:b/>
          <w:bCs/>
          <w:lang w:val="en-US"/>
        </w:rPr>
        <w:t>n</w:t>
      </w:r>
    </w:p>
    <w:p w14:paraId="7292282D" w14:textId="77777777" w:rsidR="00AE45B4" w:rsidRPr="00E703B6" w:rsidRDefault="00AE45B4" w:rsidP="00AE45B4">
      <w:pPr>
        <w:rPr>
          <w:b/>
          <w:bCs/>
        </w:rPr>
      </w:pPr>
    </w:p>
    <w:p w14:paraId="6C1C3BC2" w14:textId="77777777" w:rsidR="00AE45B4" w:rsidRPr="00E703B6" w:rsidRDefault="00AE45B4" w:rsidP="00AE45B4">
      <w:pPr>
        <w:rPr>
          <w:b/>
          <w:bCs/>
          <w:lang w:val="en-US"/>
        </w:rPr>
        <w:sectPr w:rsidR="00AE45B4" w:rsidRPr="00E703B6" w:rsidSect="00AE45B4">
          <w:type w:val="continuous"/>
          <w:pgSz w:w="11906" w:h="16838"/>
          <w:pgMar w:top="1440" w:right="1440" w:bottom="1440" w:left="1440" w:header="708" w:footer="708" w:gutter="0"/>
          <w:cols w:space="720"/>
        </w:sectPr>
      </w:pPr>
    </w:p>
    <w:p w14:paraId="122D7398" w14:textId="43C45D98" w:rsidR="00AE45B4" w:rsidRPr="00E703B6" w:rsidRDefault="00AE45B4" w:rsidP="00AE45B4">
      <w:pPr>
        <w:jc w:val="both"/>
        <w:rPr>
          <w:b/>
          <w:bCs/>
          <w:lang w:val="en-US"/>
        </w:rPr>
      </w:pPr>
      <w:r w:rsidRPr="00E703B6">
        <w:rPr>
          <w:b/>
          <w:bCs/>
          <w:lang w:val="en-US"/>
        </w:rPr>
        <w:t xml:space="preserve">Serum Follicle </w:t>
      </w:r>
      <w:r w:rsidR="007D5C72">
        <w:rPr>
          <w:b/>
          <w:bCs/>
          <w:lang w:val="en-US"/>
        </w:rPr>
        <w:t>S</w:t>
      </w:r>
      <w:r w:rsidRPr="00E703B6">
        <w:rPr>
          <w:b/>
          <w:bCs/>
          <w:lang w:val="en-US"/>
        </w:rPr>
        <w:t xml:space="preserve">timulating </w:t>
      </w:r>
      <w:r w:rsidR="007D5C72">
        <w:rPr>
          <w:b/>
          <w:bCs/>
          <w:lang w:val="en-US"/>
        </w:rPr>
        <w:t>H</w:t>
      </w:r>
      <w:r w:rsidRPr="00E703B6">
        <w:rPr>
          <w:b/>
          <w:bCs/>
          <w:lang w:val="en-US"/>
        </w:rPr>
        <w:t xml:space="preserve">ormone </w:t>
      </w:r>
    </w:p>
    <w:p w14:paraId="74B85A45" w14:textId="23E7B7D0" w:rsidR="00AE45B4" w:rsidRDefault="00AE45B4" w:rsidP="00AE45B4">
      <w:pPr>
        <w:jc w:val="both"/>
        <w:rPr>
          <w:lang w:val="en-US"/>
        </w:rPr>
      </w:pPr>
      <w:r w:rsidRPr="00E703B6">
        <w:rPr>
          <w:lang w:val="en-US"/>
        </w:rPr>
        <w:t xml:space="preserve">Total FSH in control group testis of albino rat for 20 days duration was found to be </w:t>
      </w:r>
      <w:r w:rsidRPr="00E703B6">
        <w:t>0.302</w:t>
      </w:r>
      <w:r w:rsidRPr="00E703B6">
        <w:rPr>
          <w:lang w:val="en-US"/>
        </w:rPr>
        <w:t xml:space="preserve">±0.0004 </w:t>
      </w:r>
      <w:proofErr w:type="spellStart"/>
      <w:r w:rsidRPr="00E703B6">
        <w:rPr>
          <w:lang w:val="en-US"/>
        </w:rPr>
        <w:t>miU</w:t>
      </w:r>
      <w:proofErr w:type="spellEnd"/>
      <w:r w:rsidRPr="00E703B6">
        <w:rPr>
          <w:lang w:val="en-US"/>
        </w:rPr>
        <w:t xml:space="preserve">/ml. In the 30 mg/kg </w:t>
      </w:r>
      <w:r>
        <w:t>body weight</w:t>
      </w:r>
      <w:r w:rsidRPr="00E703B6">
        <w:rPr>
          <w:lang w:val="en-US"/>
        </w:rPr>
        <w:t xml:space="preserve"> aniline treated group, it was found to be 0.286±0.002 </w:t>
      </w:r>
      <w:proofErr w:type="spellStart"/>
      <w:r w:rsidRPr="00E703B6">
        <w:rPr>
          <w:lang w:val="en-US"/>
        </w:rPr>
        <w:t>miU</w:t>
      </w:r>
      <w:proofErr w:type="spellEnd"/>
      <w:r w:rsidRPr="00E703B6">
        <w:rPr>
          <w:lang w:val="en-US"/>
        </w:rPr>
        <w:t xml:space="preserve">/ml. </w:t>
      </w:r>
      <w:r w:rsidRPr="00E703B6">
        <w:t xml:space="preserve">In the 60 mg/kg </w:t>
      </w:r>
      <w:r>
        <w:t>body weight</w:t>
      </w:r>
      <w:r w:rsidRPr="00E703B6">
        <w:t xml:space="preserve"> and 90mg/kg </w:t>
      </w:r>
      <w:r>
        <w:t xml:space="preserve">body </w:t>
      </w:r>
      <w:proofErr w:type="gramStart"/>
      <w:r>
        <w:t>weight</w:t>
      </w:r>
      <w:r w:rsidRPr="00E703B6">
        <w:t xml:space="preserve"> </w:t>
      </w:r>
      <w:r>
        <w:t xml:space="preserve"> </w:t>
      </w:r>
      <w:r w:rsidRPr="00E703B6">
        <w:t>it</w:t>
      </w:r>
      <w:proofErr w:type="gramEnd"/>
      <w:r w:rsidRPr="00E703B6">
        <w:t xml:space="preserve"> was found </w:t>
      </w:r>
      <w:r w:rsidRPr="00E703B6">
        <w:t>to be 0.272</w:t>
      </w:r>
      <w:r w:rsidRPr="00E703B6">
        <w:rPr>
          <w:lang w:val="en-US"/>
        </w:rPr>
        <w:t>±0.002***</w:t>
      </w:r>
      <w:proofErr w:type="spellStart"/>
      <w:r w:rsidRPr="00E703B6">
        <w:rPr>
          <w:lang w:val="en-US"/>
        </w:rPr>
        <w:t>miU</w:t>
      </w:r>
      <w:proofErr w:type="spellEnd"/>
      <w:r w:rsidRPr="00E703B6">
        <w:rPr>
          <w:lang w:val="en-US"/>
        </w:rPr>
        <w:t xml:space="preserve"> /ml and </w:t>
      </w:r>
      <w:r w:rsidRPr="00E703B6">
        <w:t>0.264</w:t>
      </w:r>
      <w:r w:rsidRPr="00E703B6">
        <w:rPr>
          <w:lang w:val="en-US"/>
        </w:rPr>
        <w:t xml:space="preserve">±0.001*** </w:t>
      </w:r>
      <w:proofErr w:type="spellStart"/>
      <w:r w:rsidRPr="00E703B6">
        <w:rPr>
          <w:lang w:val="en-US"/>
        </w:rPr>
        <w:t>miU</w:t>
      </w:r>
      <w:proofErr w:type="spellEnd"/>
      <w:r w:rsidRPr="00E703B6">
        <w:rPr>
          <w:lang w:val="en-US"/>
        </w:rPr>
        <w:t xml:space="preserve">/ml respectively.  </w:t>
      </w:r>
      <w:r w:rsidR="006E2BA5">
        <w:rPr>
          <w:lang w:val="en-US"/>
        </w:rPr>
        <w:t>Therefore, when the dose of aniline is increasing, the total FSH is decreasing in the blood serum of the animal</w:t>
      </w:r>
    </w:p>
    <w:p w14:paraId="4B0637EB" w14:textId="77777777" w:rsidR="00AE45B4" w:rsidRPr="00E703B6" w:rsidRDefault="00AE45B4" w:rsidP="00AE45B4">
      <w:pPr>
        <w:jc w:val="both"/>
        <w:rPr>
          <w:lang w:val="en-US"/>
        </w:rPr>
      </w:pPr>
    </w:p>
    <w:p w14:paraId="059F6624" w14:textId="77777777" w:rsidR="00AE45B4" w:rsidRDefault="00AE45B4" w:rsidP="00AE45B4">
      <w:pPr>
        <w:rPr>
          <w:lang w:val="en-US"/>
        </w:rPr>
        <w:sectPr w:rsidR="00AE45B4" w:rsidSect="00AE45B4">
          <w:type w:val="continuous"/>
          <w:pgSz w:w="11906" w:h="16838"/>
          <w:pgMar w:top="1440" w:right="1440" w:bottom="1440" w:left="1440" w:header="708" w:footer="708" w:gutter="0"/>
          <w:cols w:num="2" w:space="720"/>
        </w:sectPr>
      </w:pPr>
    </w:p>
    <w:p w14:paraId="15667803" w14:textId="77777777" w:rsidR="006E2BA5" w:rsidRDefault="006E2BA5" w:rsidP="006E2BA5">
      <w:pPr>
        <w:rPr>
          <w:lang w:val="en-US"/>
        </w:rPr>
      </w:pPr>
    </w:p>
    <w:p w14:paraId="271153D5" w14:textId="03B016C7" w:rsidR="00AE45B4" w:rsidRDefault="00AE45B4" w:rsidP="006E2BA5">
      <w:pPr>
        <w:jc w:val="center"/>
        <w:rPr>
          <w:lang w:val="en-US"/>
        </w:rPr>
      </w:pPr>
      <w:r w:rsidRPr="00E703B6">
        <w:rPr>
          <w:noProof/>
        </w:rPr>
        <w:drawing>
          <wp:inline distT="0" distB="0" distL="0" distR="0" wp14:anchorId="24BA6460" wp14:editId="1DA97F2F">
            <wp:extent cx="4587240" cy="2758440"/>
            <wp:effectExtent l="0" t="0" r="3810" b="3810"/>
            <wp:docPr id="892123548" name="Chart 12">
              <a:extLst xmlns:a="http://schemas.openxmlformats.org/drawingml/2006/main">
                <a:ext uri="{FF2B5EF4-FFF2-40B4-BE49-F238E27FC236}">
                  <a16:creationId xmlns:a16="http://schemas.microsoft.com/office/drawing/2014/main" id="{CA05890D-7541-C209-A9A6-86E9B7FA7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30576ED" w14:textId="77777777" w:rsidR="006E2BA5" w:rsidRPr="00E56D21" w:rsidRDefault="006E2BA5" w:rsidP="006E2BA5">
      <w:pPr>
        <w:jc w:val="center"/>
      </w:pPr>
      <w:r w:rsidRPr="00E56D21">
        <w:rPr>
          <w:lang w:val="en-US"/>
        </w:rPr>
        <w:t>Values expressed as mean± SEM (n=6 for each group), p&lt;0.05*, p&lt;0.001*</w:t>
      </w:r>
      <w:proofErr w:type="gramStart"/>
      <w:r w:rsidRPr="00E56D21">
        <w:rPr>
          <w:lang w:val="en-US"/>
        </w:rPr>
        <w:t>*,p</w:t>
      </w:r>
      <w:proofErr w:type="gramEnd"/>
      <w:r w:rsidRPr="00E56D21">
        <w:rPr>
          <w:lang w:val="en-US"/>
        </w:rPr>
        <w:t>&lt;0.0001***</w:t>
      </w:r>
    </w:p>
    <w:p w14:paraId="14E2F1AC" w14:textId="17DF9B62" w:rsidR="007D5C72" w:rsidRPr="00AE45B4" w:rsidRDefault="00AE45B4" w:rsidP="007D5C72">
      <w:pPr>
        <w:jc w:val="center"/>
        <w:rPr>
          <w:lang w:val="en-US"/>
        </w:rPr>
      </w:pPr>
      <w:r w:rsidRPr="00E703B6">
        <w:rPr>
          <w:b/>
          <w:bCs/>
          <w:lang w:val="en-US"/>
        </w:rPr>
        <w:t xml:space="preserve">Fig.9: FSH concentration of control </w:t>
      </w:r>
      <w:r w:rsidR="007D5C72" w:rsidRPr="00E703B6">
        <w:rPr>
          <w:b/>
          <w:bCs/>
          <w:lang w:val="en-US"/>
        </w:rPr>
        <w:t>and</w:t>
      </w:r>
      <w:r w:rsidR="007D5C72">
        <w:rPr>
          <w:b/>
          <w:bCs/>
          <w:lang w:val="en-US"/>
        </w:rPr>
        <w:t xml:space="preserve"> different doses </w:t>
      </w:r>
      <w:r w:rsidR="00842066">
        <w:rPr>
          <w:b/>
          <w:bCs/>
          <w:lang w:val="en-US"/>
        </w:rPr>
        <w:t xml:space="preserve">of </w:t>
      </w:r>
      <w:r w:rsidR="00842066" w:rsidRPr="00E703B6">
        <w:rPr>
          <w:b/>
          <w:bCs/>
          <w:lang w:val="en-US"/>
        </w:rPr>
        <w:t>aniline</w:t>
      </w:r>
      <w:r w:rsidR="007D5C72" w:rsidRPr="00E703B6">
        <w:rPr>
          <w:b/>
          <w:bCs/>
          <w:lang w:val="en-US"/>
        </w:rPr>
        <w:t xml:space="preserve"> </w:t>
      </w:r>
      <w:r w:rsidR="00842066" w:rsidRPr="00E703B6">
        <w:rPr>
          <w:b/>
          <w:bCs/>
          <w:lang w:val="en-US"/>
        </w:rPr>
        <w:t>treated</w:t>
      </w:r>
      <w:r w:rsidR="00842066">
        <w:rPr>
          <w:b/>
          <w:bCs/>
          <w:lang w:val="en-US"/>
        </w:rPr>
        <w:t xml:space="preserve"> rat</w:t>
      </w:r>
      <w:r w:rsidR="007D5C72">
        <w:rPr>
          <w:b/>
          <w:bCs/>
          <w:lang w:val="en-US"/>
        </w:rPr>
        <w:t xml:space="preserve"> serum</w:t>
      </w:r>
      <w:r w:rsidR="007D5C72" w:rsidRPr="00E703B6">
        <w:rPr>
          <w:b/>
          <w:bCs/>
          <w:lang w:val="en-US"/>
        </w:rPr>
        <w:t xml:space="preserve"> for 20 days duratio</w:t>
      </w:r>
      <w:r w:rsidR="007D5C72">
        <w:rPr>
          <w:b/>
          <w:bCs/>
          <w:lang w:val="en-US"/>
        </w:rPr>
        <w:t>n</w:t>
      </w:r>
    </w:p>
    <w:p w14:paraId="5EC9D883" w14:textId="615E010A" w:rsidR="00AE45B4" w:rsidRDefault="00AE45B4" w:rsidP="006E2BA5">
      <w:pPr>
        <w:jc w:val="center"/>
        <w:rPr>
          <w:b/>
          <w:bCs/>
          <w:lang w:val="en-US"/>
        </w:rPr>
      </w:pPr>
    </w:p>
    <w:p w14:paraId="61359399" w14:textId="77777777" w:rsidR="007D5C72" w:rsidRPr="00E703B6" w:rsidRDefault="007D5C72" w:rsidP="00AE45B4">
      <w:pPr>
        <w:rPr>
          <w:b/>
          <w:bCs/>
          <w:lang w:val="en-US"/>
        </w:rPr>
        <w:sectPr w:rsidR="007D5C72" w:rsidRPr="00E703B6" w:rsidSect="00AE45B4">
          <w:type w:val="continuous"/>
          <w:pgSz w:w="11906" w:h="16838"/>
          <w:pgMar w:top="1440" w:right="1440" w:bottom="1440" w:left="1440" w:header="708" w:footer="708" w:gutter="0"/>
          <w:cols w:space="720"/>
        </w:sectPr>
      </w:pPr>
    </w:p>
    <w:p w14:paraId="5F6C335E" w14:textId="3539167E" w:rsidR="00AE45B4" w:rsidRPr="00E703B6" w:rsidRDefault="00AE45B4" w:rsidP="00AE45B4">
      <w:pPr>
        <w:jc w:val="both"/>
        <w:rPr>
          <w:b/>
          <w:bCs/>
          <w:lang w:val="en-US"/>
        </w:rPr>
      </w:pPr>
      <w:r w:rsidRPr="00E703B6">
        <w:rPr>
          <w:b/>
          <w:bCs/>
          <w:lang w:val="en-US"/>
        </w:rPr>
        <w:t xml:space="preserve">Testosterone </w:t>
      </w:r>
      <w:r w:rsidR="007D5C72">
        <w:rPr>
          <w:b/>
          <w:bCs/>
          <w:lang w:val="en-US"/>
        </w:rPr>
        <w:t>H</w:t>
      </w:r>
      <w:r w:rsidRPr="00E703B6">
        <w:rPr>
          <w:b/>
          <w:bCs/>
          <w:lang w:val="en-US"/>
        </w:rPr>
        <w:t xml:space="preserve">ormone </w:t>
      </w:r>
    </w:p>
    <w:p w14:paraId="54FB79D5" w14:textId="77777777" w:rsidR="00AE45B4" w:rsidRDefault="00AE45B4" w:rsidP="00AE45B4">
      <w:pPr>
        <w:jc w:val="both"/>
        <w:rPr>
          <w:lang w:val="en-US"/>
        </w:rPr>
      </w:pPr>
      <w:r w:rsidRPr="00E703B6">
        <w:rPr>
          <w:lang w:val="en-US"/>
        </w:rPr>
        <w:t xml:space="preserve">Total Testosterone in control group testis of albino rat for 20 days duration was found to be </w:t>
      </w:r>
      <w:r w:rsidRPr="00E703B6">
        <w:t>385.52</w:t>
      </w:r>
      <w:r w:rsidRPr="00E703B6">
        <w:rPr>
          <w:lang w:val="en-US"/>
        </w:rPr>
        <w:t>±0.767</w:t>
      </w:r>
      <w:r w:rsidRPr="00E703B6">
        <w:rPr>
          <w:b/>
          <w:bCs/>
          <w:lang w:val="en-US"/>
        </w:rPr>
        <w:t xml:space="preserve"> </w:t>
      </w:r>
      <w:r w:rsidRPr="00E703B6">
        <w:rPr>
          <w:lang w:val="en-US"/>
        </w:rPr>
        <w:t xml:space="preserve">(ng/dl). In the 30 mg/kg </w:t>
      </w:r>
      <w:r>
        <w:t>body weight</w:t>
      </w:r>
      <w:r w:rsidRPr="00E703B6">
        <w:rPr>
          <w:lang w:val="en-US"/>
        </w:rPr>
        <w:t xml:space="preserve"> aniline treated group, it was found to be 326.35±2.97** (ng/dl). </w:t>
      </w:r>
      <w:r w:rsidRPr="00E703B6">
        <w:t xml:space="preserve">In the 60 mg/kg </w:t>
      </w:r>
      <w:r>
        <w:t xml:space="preserve">body </w:t>
      </w:r>
      <w:r>
        <w:t>weight</w:t>
      </w:r>
      <w:r w:rsidRPr="00E703B6">
        <w:t xml:space="preserve"> and 90mg/kg </w:t>
      </w:r>
      <w:r>
        <w:t>body weight</w:t>
      </w:r>
      <w:r w:rsidRPr="00E703B6">
        <w:t xml:space="preserve"> it was found to be </w:t>
      </w:r>
      <w:r w:rsidRPr="00E703B6">
        <w:rPr>
          <w:lang w:val="en-US"/>
        </w:rPr>
        <w:t xml:space="preserve">313.5±0.341*** (ng/dl) and </w:t>
      </w:r>
      <w:r w:rsidRPr="00E703B6">
        <w:t>300.5</w:t>
      </w:r>
      <w:r w:rsidRPr="00E703B6">
        <w:rPr>
          <w:lang w:val="en-US"/>
        </w:rPr>
        <w:t xml:space="preserve">±0.22***(ng/dl) respectively.  </w:t>
      </w:r>
    </w:p>
    <w:p w14:paraId="40803645" w14:textId="359F98C8" w:rsidR="00AE45B4" w:rsidRPr="00E703B6" w:rsidRDefault="007D5C72" w:rsidP="007D5C72">
      <w:pPr>
        <w:jc w:val="both"/>
        <w:rPr>
          <w:b/>
          <w:bCs/>
          <w:lang w:val="en-US"/>
        </w:rPr>
        <w:sectPr w:rsidR="00AE45B4" w:rsidRPr="00E703B6" w:rsidSect="00AE45B4">
          <w:type w:val="continuous"/>
          <w:pgSz w:w="11906" w:h="16838"/>
          <w:pgMar w:top="1440" w:right="1440" w:bottom="1440" w:left="1440" w:header="708" w:footer="708" w:gutter="0"/>
          <w:cols w:num="2" w:space="708"/>
        </w:sectPr>
      </w:pPr>
      <w:r>
        <w:rPr>
          <w:lang w:val="en-US"/>
        </w:rPr>
        <w:t>Therefore, when the dose of aniline is increasing, the total Testosterone is decreasing in the blood serum of the animal.</w:t>
      </w:r>
    </w:p>
    <w:p w14:paraId="11AED7AD" w14:textId="77777777" w:rsidR="00AE45B4" w:rsidRDefault="00AE45B4" w:rsidP="00280CBA">
      <w:pPr>
        <w:jc w:val="center"/>
        <w:rPr>
          <w:b/>
          <w:bCs/>
          <w:lang w:val="en-US"/>
        </w:rPr>
      </w:pPr>
      <w:r w:rsidRPr="00E703B6">
        <w:rPr>
          <w:noProof/>
        </w:rPr>
        <w:lastRenderedPageBreak/>
        <w:drawing>
          <wp:inline distT="0" distB="0" distL="0" distR="0" wp14:anchorId="0A80EC6B" wp14:editId="0EFA7D25">
            <wp:extent cx="4587240" cy="2758440"/>
            <wp:effectExtent l="0" t="0" r="3810" b="3810"/>
            <wp:docPr id="978753853" name="Chart 11">
              <a:extLst xmlns:a="http://schemas.openxmlformats.org/drawingml/2006/main">
                <a:ext uri="{FF2B5EF4-FFF2-40B4-BE49-F238E27FC236}">
                  <a16:creationId xmlns:a16="http://schemas.microsoft.com/office/drawing/2014/main" id="{6EB9A7FF-E566-ADA5-82A0-B17DA58FC8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534712" w14:textId="77777777" w:rsidR="007D5C72" w:rsidRPr="00E56D21" w:rsidRDefault="007D5C72" w:rsidP="007D5C72">
      <w:pPr>
        <w:jc w:val="center"/>
      </w:pPr>
      <w:r w:rsidRPr="00E56D21">
        <w:rPr>
          <w:lang w:val="en-US"/>
        </w:rPr>
        <w:t>Values expressed as mean± SEM (n=6 for each group), p&lt;0.05*, p&lt;0.001**, p&lt;0.0001***</w:t>
      </w:r>
    </w:p>
    <w:p w14:paraId="7B94BCD2" w14:textId="77777777" w:rsidR="00AE45B4" w:rsidRPr="00E703B6" w:rsidRDefault="00AE45B4" w:rsidP="007D5C72">
      <w:pPr>
        <w:jc w:val="center"/>
        <w:rPr>
          <w:lang w:val="en-US"/>
        </w:rPr>
      </w:pPr>
      <w:r w:rsidRPr="00E703B6">
        <w:rPr>
          <w:b/>
          <w:bCs/>
          <w:lang w:val="en-US"/>
        </w:rPr>
        <w:t>Fig.10: Testosterone concentration of control and Aniline treated rats for 20 days duration</w:t>
      </w:r>
    </w:p>
    <w:p w14:paraId="141CAE3E" w14:textId="77777777" w:rsidR="00AE45B4" w:rsidRPr="00E703B6" w:rsidRDefault="00AE45B4" w:rsidP="00AE45B4">
      <w:pPr>
        <w:rPr>
          <w:b/>
          <w:bCs/>
          <w:lang w:val="en-US"/>
        </w:rPr>
      </w:pPr>
    </w:p>
    <w:p w14:paraId="2B552E02" w14:textId="77777777" w:rsidR="00AE45B4" w:rsidRPr="00E703B6" w:rsidRDefault="00AE45B4" w:rsidP="00AE45B4">
      <w:pPr>
        <w:rPr>
          <w:b/>
          <w:bCs/>
        </w:rPr>
        <w:sectPr w:rsidR="00AE45B4" w:rsidRPr="00E703B6" w:rsidSect="00AE45B4">
          <w:type w:val="continuous"/>
          <w:pgSz w:w="11906" w:h="16838"/>
          <w:pgMar w:top="1440" w:right="1440" w:bottom="1440" w:left="1440" w:header="708" w:footer="708" w:gutter="0"/>
          <w:cols w:space="720"/>
        </w:sectPr>
      </w:pPr>
    </w:p>
    <w:p w14:paraId="7DD2C004" w14:textId="77777777" w:rsidR="00AE45B4" w:rsidRPr="00E703B6" w:rsidRDefault="00AE45B4" w:rsidP="00AE45B4">
      <w:pPr>
        <w:jc w:val="both"/>
        <w:rPr>
          <w:b/>
          <w:bCs/>
        </w:rPr>
      </w:pPr>
      <w:r w:rsidRPr="00E703B6">
        <w:rPr>
          <w:b/>
          <w:bCs/>
        </w:rPr>
        <w:t xml:space="preserve">DISCUSSION </w:t>
      </w:r>
    </w:p>
    <w:p w14:paraId="191D49A0" w14:textId="029525C2" w:rsidR="00AE45B4" w:rsidRPr="00E703B6" w:rsidRDefault="00AE45B4" w:rsidP="00AE45B4">
      <w:pPr>
        <w:jc w:val="both"/>
      </w:pPr>
      <w:r w:rsidRPr="00E703B6">
        <w:t>Several studies have indicated that exposure to aniline can lead to reduced weight gain or weight loss in rats. A study by</w:t>
      </w:r>
      <w:r w:rsidRPr="00E703B6">
        <w:rPr>
          <w:b/>
          <w:bCs/>
        </w:rPr>
        <w:t xml:space="preserve"> (</w:t>
      </w:r>
      <w:proofErr w:type="spellStart"/>
      <w:r w:rsidRPr="00E703B6">
        <w:t>Pauluhn</w:t>
      </w:r>
      <w:proofErr w:type="spellEnd"/>
      <w:r w:rsidRPr="00E703B6">
        <w:t>, 2004)</w:t>
      </w:r>
      <w:r w:rsidRPr="00E703B6">
        <w:rPr>
          <w:b/>
          <w:bCs/>
        </w:rPr>
        <w:t xml:space="preserve"> </w:t>
      </w:r>
      <w:r w:rsidRPr="00E703B6">
        <w:t>investigated the sub-chronic effects of aniline on rats and found that it could cause a dec</w:t>
      </w:r>
      <w:r>
        <w:t>line</w:t>
      </w:r>
      <w:r w:rsidRPr="00E703B6">
        <w:t xml:space="preserve"> in body </w:t>
      </w:r>
      <w:r>
        <w:t>mass</w:t>
      </w:r>
      <w:r w:rsidRPr="00E703B6">
        <w:t xml:space="preserve">, likely </w:t>
      </w:r>
      <w:r>
        <w:t>because of</w:t>
      </w:r>
      <w:r w:rsidRPr="00E703B6">
        <w:t xml:space="preserve"> liver damage and impaired metabolism. (Khan, 1993)</w:t>
      </w:r>
      <w:r w:rsidRPr="00E703B6">
        <w:rPr>
          <w:b/>
          <w:bCs/>
        </w:rPr>
        <w:t xml:space="preserve"> </w:t>
      </w:r>
      <w:r w:rsidRPr="00E703B6">
        <w:t>observed that rats chronically exposed to aniline via inhalation developed signs of weight loss, possibly due to the compound’s toxic effects on multiple organ systems. In a study by (</w:t>
      </w:r>
      <w:proofErr w:type="spellStart"/>
      <w:r w:rsidRPr="00E703B6">
        <w:t>Hejtmancik</w:t>
      </w:r>
      <w:proofErr w:type="spellEnd"/>
      <w:r w:rsidRPr="00E703B6">
        <w:t>, 2002)</w:t>
      </w:r>
      <w:r w:rsidRPr="00E703B6">
        <w:rPr>
          <w:b/>
          <w:bCs/>
        </w:rPr>
        <w:t xml:space="preserve"> </w:t>
      </w:r>
      <w:r w:rsidRPr="00E703B6">
        <w:t xml:space="preserve">it was seen that body weight decreased after administration of aniline. These results are in line with our study. </w:t>
      </w:r>
      <w:r w:rsidR="007D5C72">
        <w:t>A</w:t>
      </w:r>
      <w:r w:rsidRPr="00E703B6">
        <w:t xml:space="preserve">niline has the potential to adversely affect rat weight, particularly through mechanisms related to liver and kidney damage, metabolic disruption, and haematological changes. Multiple animal studies have demonstrated that aniline exposure results in a reduction in testis weight, which is often a sign of organ atrophy. When </w:t>
      </w:r>
      <w:proofErr w:type="spellStart"/>
      <w:r w:rsidRPr="00E703B6">
        <w:t>aminophenylnorharman</w:t>
      </w:r>
      <w:proofErr w:type="spellEnd"/>
      <w:r w:rsidRPr="00E703B6">
        <w:t xml:space="preserve"> (a derivate of aniline)</w:t>
      </w:r>
      <w:r w:rsidRPr="00E703B6">
        <w:rPr>
          <w:b/>
          <w:bCs/>
        </w:rPr>
        <w:t xml:space="preserve"> </w:t>
      </w:r>
      <w:r w:rsidRPr="00E703B6">
        <w:t>at a dos</w:t>
      </w:r>
      <w:r>
        <w:t>age</w:t>
      </w:r>
      <w:r w:rsidRPr="00E703B6">
        <w:t xml:space="preserve"> of 90 mg/kg was </w:t>
      </w:r>
      <w:r>
        <w:t xml:space="preserve">given </w:t>
      </w:r>
      <w:r w:rsidRPr="00E703B6">
        <w:t xml:space="preserve">to </w:t>
      </w:r>
      <w:r>
        <w:t xml:space="preserve">albino </w:t>
      </w:r>
      <w:r w:rsidRPr="00E703B6">
        <w:t>rats,</w:t>
      </w:r>
      <w:r>
        <w:t xml:space="preserve"> atrophy in</w:t>
      </w:r>
      <w:r w:rsidRPr="00E703B6">
        <w:t xml:space="preserve"> testicular </w:t>
      </w:r>
      <w:r>
        <w:t xml:space="preserve">area </w:t>
      </w:r>
      <w:r w:rsidRPr="00E703B6">
        <w:t xml:space="preserve">was </w:t>
      </w:r>
      <w:r>
        <w:t xml:space="preserve">noted </w:t>
      </w:r>
      <w:r w:rsidRPr="00E703B6">
        <w:t xml:space="preserve">by (Totsuka, 2001). Similar results were observed by (Zhang, 2009) were </w:t>
      </w:r>
      <w:r w:rsidRPr="00E703B6">
        <w:t>testis weight decreased significantly with the increased 3,4-Dichloroaniline concentration. Similar results were observed in our study. This decrease in weight can be linked to a variety of mechanisms including direct toxic effects on testicular cells and alterations in hormonal regulation.</w:t>
      </w:r>
    </w:p>
    <w:p w14:paraId="139E2F75" w14:textId="419C8C70" w:rsidR="00AE45B4" w:rsidRPr="00E703B6" w:rsidRDefault="007D5C72" w:rsidP="00AE45B4">
      <w:pPr>
        <w:jc w:val="both"/>
      </w:pPr>
      <w:r>
        <w:t>In the present study, e</w:t>
      </w:r>
      <w:r w:rsidR="00AE45B4" w:rsidRPr="00E703B6">
        <w:t>xposure to aniline has been shown to induce changes in protein levels and expression patterns in the testes, suggesting that aniline interferes with the normal functioning of testicular cells. The primary effects are linked to oxidative stress. (Rodriguez, 2006) showed that similar effects on protein levels were seen in the testis of rats when it was injected with a chemical pesticide Parathion. Similar results in the rat testis were seen when chloroquine was given to the animal at the dose of 2mg/kg body weight. (</w:t>
      </w:r>
      <w:proofErr w:type="spellStart"/>
      <w:r w:rsidR="00AE45B4" w:rsidRPr="00E703B6">
        <w:t>Jiwantare</w:t>
      </w:r>
      <w:proofErr w:type="spellEnd"/>
      <w:r w:rsidR="00AE45B4" w:rsidRPr="00E703B6">
        <w:t xml:space="preserve">, 2021) </w:t>
      </w:r>
    </w:p>
    <w:p w14:paraId="368F550D" w14:textId="2809397E" w:rsidR="00AE45B4" w:rsidRPr="00E703B6" w:rsidRDefault="007D5C72" w:rsidP="00AE45B4">
      <w:pPr>
        <w:jc w:val="both"/>
      </w:pPr>
      <w:r>
        <w:t>The results revealed that t</w:t>
      </w:r>
      <w:r w:rsidR="00AE45B4" w:rsidRPr="00E703B6">
        <w:t xml:space="preserve">he total level of DNA concentration is also decreasing as the dose of aniline is increased. According to (Eissa, 2012) DNA concentration changes may </w:t>
      </w:r>
      <w:r w:rsidR="00AE45B4">
        <w:t>be caused</w:t>
      </w:r>
      <w:r w:rsidR="00AE45B4" w:rsidRPr="00E703B6">
        <w:t xml:space="preserve"> from: (</w:t>
      </w:r>
      <w:proofErr w:type="spellStart"/>
      <w:r w:rsidR="00AE45B4" w:rsidRPr="00E703B6">
        <w:t>i</w:t>
      </w:r>
      <w:proofErr w:type="spellEnd"/>
      <w:r w:rsidR="00AE45B4" w:rsidRPr="00E703B6">
        <w:t xml:space="preserve">) straight DNA breaking, (ii) duplication on a dented DNA plan, (iii) reserve of DNA </w:t>
      </w:r>
      <w:r w:rsidR="00AE45B4" w:rsidRPr="00E703B6">
        <w:lastRenderedPageBreak/>
        <w:t xml:space="preserve">synthesis and other apparatuses </w:t>
      </w:r>
      <w:r w:rsidR="00AE45B4">
        <w:t xml:space="preserve">like </w:t>
      </w:r>
      <w:r w:rsidR="00AE45B4" w:rsidRPr="00E703B6">
        <w:t xml:space="preserve">topoisomerase II inhibition. This may be the causes of reduction in total DNA amount in the treated rats. One study by (Totsuka, 2001) showed that aniline exposure resulted in a significant reduction in testosterone levels, possibly due to its toxic effects on the Leydig cells in the testes, </w:t>
      </w:r>
      <w:r w:rsidR="00AE45B4">
        <w:t xml:space="preserve">that are </w:t>
      </w:r>
      <w:r w:rsidR="00AE45B4" w:rsidRPr="00E703B6">
        <w:t>accountable for testosterone manufacture. This explains the reduction in testosterone in our study.  Rats exposed to aniline found altered levels of LH and FSH. While testosterone levels were reduced, LH levels were also significantly reduced in aniline-treated animals, indicating a possible disruption in the feedback loop regulating hormone production in the testes. This could be due to aniline’s direct toxic effects on the testes or its interference with the hypothalamic-pituitary-gonadal axis.</w:t>
      </w:r>
    </w:p>
    <w:p w14:paraId="33BE9A62" w14:textId="77777777" w:rsidR="00AE45B4" w:rsidRPr="00E703B6" w:rsidRDefault="00AE45B4" w:rsidP="00AE45B4">
      <w:pPr>
        <w:jc w:val="both"/>
      </w:pPr>
      <w:r w:rsidRPr="00E703B6">
        <w:t xml:space="preserve">A study by (Eissa </w:t>
      </w:r>
      <w:r w:rsidRPr="00E703B6">
        <w:rPr>
          <w:i/>
          <w:iCs/>
        </w:rPr>
        <w:t>et al</w:t>
      </w:r>
      <w:r w:rsidRPr="00E703B6">
        <w:t>., 2012) found that exposure to aniline led to a significant increase in ROS production in the testis, contributing to oxidative damage. Antioxidants such as catalase, superoxide dismutase (SOD), and glutathione (GSH) are important for maintaining cellular redox balance. In a study by (</w:t>
      </w:r>
      <w:proofErr w:type="spellStart"/>
      <w:r w:rsidRPr="00E703B6">
        <w:t>Jiwantare</w:t>
      </w:r>
      <w:proofErr w:type="spellEnd"/>
      <w:r w:rsidRPr="00E703B6">
        <w:t xml:space="preserve">, 2021) superoxide dismutase (SOD), catalase was seen to reduce when chloroquine was given to rats at the dose of 2mg/kg </w:t>
      </w:r>
      <w:proofErr w:type="spellStart"/>
      <w:r w:rsidRPr="00E703B6">
        <w:t>bw</w:t>
      </w:r>
      <w:proofErr w:type="spellEnd"/>
      <w:r w:rsidRPr="00E703B6">
        <w:t xml:space="preserve"> for a duration of 30 and 60 days. These results are similar to our study, thus proving that aniline causes the production of reactive oxygen species. </w:t>
      </w:r>
    </w:p>
    <w:p w14:paraId="44B43EED" w14:textId="77777777" w:rsidR="00AE45B4" w:rsidRPr="00E703B6" w:rsidRDefault="00AE45B4" w:rsidP="00AE45B4">
      <w:pPr>
        <w:jc w:val="both"/>
        <w:rPr>
          <w:b/>
          <w:bCs/>
        </w:rPr>
      </w:pPr>
      <w:r w:rsidRPr="00E703B6">
        <w:rPr>
          <w:b/>
          <w:bCs/>
        </w:rPr>
        <w:t>CONCLUSION</w:t>
      </w:r>
    </w:p>
    <w:p w14:paraId="51DEEB81" w14:textId="77777777" w:rsidR="00AE45B4" w:rsidRDefault="00AE45B4" w:rsidP="00AE45B4">
      <w:pPr>
        <w:jc w:val="both"/>
      </w:pPr>
      <w:r w:rsidRPr="00E703B6">
        <w:t>The animal loses weight when exposed to aniline. Additionally, it results in a reduction in the levels of hormones such as testosterone, FSH, and LH, which leads to a hormonal. Therefore, aniline might have played a role in male’s inability to reproduce. The results of this study will help identify derivatives of potential toxicological concern and will motivate more researchers to investigate the impact of aniline derivatives on endocrine disruption.</w:t>
      </w:r>
    </w:p>
    <w:p w14:paraId="3954F47E" w14:textId="77777777" w:rsidR="00BD12F2" w:rsidRDefault="00BD12F2" w:rsidP="00BD12F2">
      <w:pPr>
        <w:jc w:val="both"/>
        <w:rPr>
          <w:b/>
          <w:bCs/>
        </w:rPr>
      </w:pPr>
      <w:r>
        <w:rPr>
          <w:b/>
          <w:bCs/>
        </w:rPr>
        <w:t>E</w:t>
      </w:r>
      <w:r w:rsidRPr="00BD12F2">
        <w:rPr>
          <w:b/>
          <w:bCs/>
        </w:rPr>
        <w:t>THICAL APPROVAL</w:t>
      </w:r>
    </w:p>
    <w:p w14:paraId="725086B2" w14:textId="77777777" w:rsidR="00BD12F2" w:rsidRPr="00BD12F2" w:rsidRDefault="00BD12F2" w:rsidP="00BD12F2">
      <w:pPr>
        <w:jc w:val="both"/>
      </w:pPr>
      <w:r w:rsidRPr="00BD12F2">
        <w:t>Animal   Ethic   committee   approval   has   been collected and preserved by the author(s)</w:t>
      </w:r>
    </w:p>
    <w:p w14:paraId="0AF6206F" w14:textId="77777777" w:rsidR="00BD12F2" w:rsidRDefault="00BD12F2" w:rsidP="00BD12F2">
      <w:pPr>
        <w:jc w:val="both"/>
        <w:rPr>
          <w:b/>
          <w:bCs/>
        </w:rPr>
      </w:pPr>
      <w:r w:rsidRPr="00BD12F2">
        <w:rPr>
          <w:b/>
          <w:bCs/>
        </w:rPr>
        <w:t>DISCLAIMER (ARTIFICIAL INTELLIGENCE)</w:t>
      </w:r>
    </w:p>
    <w:p w14:paraId="02D18E4F" w14:textId="038FBCCA" w:rsidR="00BD12F2" w:rsidRPr="00BD12F2" w:rsidRDefault="00BD12F2" w:rsidP="00BD12F2">
      <w:pPr>
        <w:jc w:val="both"/>
      </w:pPr>
      <w:r w:rsidRPr="00BD12F2">
        <w:t xml:space="preserve">We hereby   declare   that   NO   generative   AI </w:t>
      </w:r>
      <w:r w:rsidR="009C6BBF" w:rsidRPr="00BD12F2">
        <w:t>technologies such as Large Language Models</w:t>
      </w:r>
      <w:r w:rsidRPr="00BD12F2">
        <w:t xml:space="preserve"> (</w:t>
      </w:r>
      <w:r w:rsidR="009C6BBF" w:rsidRPr="00BD12F2">
        <w:t xml:space="preserve">ChatGPT, </w:t>
      </w:r>
      <w:r w:rsidR="00E14C27" w:rsidRPr="00BD12F2">
        <w:t>COPILOT, etc) and</w:t>
      </w:r>
      <w:r w:rsidRPr="00BD12F2">
        <w:t xml:space="preserve">   text-to-image </w:t>
      </w:r>
      <w:r w:rsidR="009C6BBF" w:rsidRPr="00BD12F2">
        <w:t xml:space="preserve">generators </w:t>
      </w:r>
      <w:r w:rsidR="00E14C27" w:rsidRPr="00BD12F2">
        <w:t>have been used</w:t>
      </w:r>
      <w:r w:rsidR="009C6BBF" w:rsidRPr="00BD12F2">
        <w:t xml:space="preserve"> during </w:t>
      </w:r>
      <w:r w:rsidR="00E14C27" w:rsidRPr="00BD12F2">
        <w:t>writing or</w:t>
      </w:r>
      <w:r w:rsidRPr="00BD12F2">
        <w:t xml:space="preserve"> editing of this manuscript.</w:t>
      </w:r>
    </w:p>
    <w:p w14:paraId="497FD36D" w14:textId="77777777" w:rsidR="008452BC" w:rsidRDefault="00BD12F2" w:rsidP="00245F22">
      <w:pPr>
        <w:jc w:val="both"/>
        <w:rPr>
          <w:b/>
          <w:bCs/>
        </w:rPr>
      </w:pPr>
      <w:r w:rsidRPr="00BD12F2">
        <w:rPr>
          <w:b/>
          <w:bCs/>
        </w:rPr>
        <w:t xml:space="preserve"> </w:t>
      </w:r>
    </w:p>
    <w:p w14:paraId="0A492BF1" w14:textId="1B1D2E24" w:rsidR="004F5635" w:rsidRPr="00857607" w:rsidRDefault="004F5635" w:rsidP="00245F22">
      <w:pPr>
        <w:jc w:val="both"/>
        <w:rPr>
          <w:rFonts w:ascii="Times New Roman" w:hAnsi="Times New Roman" w:cs="Times New Roman"/>
          <w:b/>
          <w:bCs/>
          <w:sz w:val="28"/>
          <w:szCs w:val="28"/>
        </w:rPr>
      </w:pPr>
      <w:bookmarkStart w:id="0" w:name="_GoBack"/>
      <w:bookmarkEnd w:id="0"/>
      <w:r w:rsidRPr="00857607">
        <w:rPr>
          <w:rFonts w:ascii="Times New Roman" w:hAnsi="Times New Roman" w:cs="Times New Roman"/>
          <w:b/>
          <w:bCs/>
          <w:sz w:val="28"/>
          <w:szCs w:val="28"/>
        </w:rPr>
        <w:t>R</w:t>
      </w:r>
      <w:r w:rsidR="00857607" w:rsidRPr="00857607">
        <w:rPr>
          <w:rFonts w:ascii="Times New Roman" w:hAnsi="Times New Roman" w:cs="Times New Roman"/>
          <w:b/>
          <w:bCs/>
          <w:sz w:val="28"/>
          <w:szCs w:val="28"/>
        </w:rPr>
        <w:t>EFERENCES</w:t>
      </w:r>
    </w:p>
    <w:p w14:paraId="42D54C7B" w14:textId="77777777" w:rsidR="00643381" w:rsidRPr="0058319F" w:rsidRDefault="00643381" w:rsidP="00643381">
      <w:pPr>
        <w:spacing w:before="159"/>
        <w:jc w:val="both"/>
        <w:rPr>
          <w:sz w:val="24"/>
          <w:szCs w:val="24"/>
        </w:rPr>
      </w:pPr>
      <w:r w:rsidRPr="00F776BD">
        <w:rPr>
          <w:bCs/>
          <w:spacing w:val="-2"/>
          <w:sz w:val="24"/>
        </w:rPr>
        <w:t xml:space="preserve">Akyuz, M. and Ata, S. (2008). Determination of aromatic amines in hair dye and henna samples by ion-pair extraction and gas chromatography-mass spectrometry. </w:t>
      </w:r>
      <w:r w:rsidRPr="00876A48">
        <w:rPr>
          <w:bCs/>
          <w:i/>
          <w:iCs/>
          <w:spacing w:val="-2"/>
          <w:sz w:val="24"/>
        </w:rPr>
        <w:t>Journal of Pharmaceutical and Biomedical Analysis</w:t>
      </w:r>
      <w:r>
        <w:rPr>
          <w:bCs/>
          <w:spacing w:val="-2"/>
          <w:sz w:val="24"/>
        </w:rPr>
        <w:t xml:space="preserve">, </w:t>
      </w:r>
      <w:r w:rsidRPr="00F776BD">
        <w:rPr>
          <w:bCs/>
          <w:spacing w:val="-2"/>
          <w:sz w:val="24"/>
        </w:rPr>
        <w:t>47, 68-80. https://doi.org/10.1016/j.jpba.2007.12.013</w:t>
      </w:r>
    </w:p>
    <w:p w14:paraId="0BE3E640" w14:textId="7D56E0BC" w:rsidR="00643381" w:rsidRPr="00F776BD" w:rsidRDefault="00643381" w:rsidP="00643381">
      <w:pPr>
        <w:spacing w:before="159"/>
        <w:ind w:left="23"/>
        <w:jc w:val="both"/>
        <w:rPr>
          <w:bCs/>
          <w:spacing w:val="-2"/>
          <w:sz w:val="24"/>
        </w:rPr>
      </w:pPr>
      <w:r w:rsidRPr="00F776BD">
        <w:rPr>
          <w:bCs/>
          <w:spacing w:val="-2"/>
          <w:sz w:val="24"/>
        </w:rPr>
        <w:t xml:space="preserve">Di Girolamo, F., Campanella, L., Samperi, R. and Bachi, A. (2009). Mass spectrometric identification of </w:t>
      </w:r>
      <w:r w:rsidR="00AE45B4" w:rsidRPr="00F776BD">
        <w:rPr>
          <w:bCs/>
          <w:spacing w:val="-2"/>
          <w:sz w:val="24"/>
        </w:rPr>
        <w:t>haemoglobin</w:t>
      </w:r>
      <w:r w:rsidRPr="00F776BD">
        <w:rPr>
          <w:bCs/>
          <w:spacing w:val="-2"/>
          <w:sz w:val="24"/>
        </w:rPr>
        <w:t xml:space="preserve"> modifications induced by </w:t>
      </w:r>
      <w:r w:rsidR="00AE45B4" w:rsidRPr="00F776BD">
        <w:rPr>
          <w:bCs/>
          <w:spacing w:val="-2"/>
          <w:sz w:val="24"/>
        </w:rPr>
        <w:t>nitroso benzene</w:t>
      </w:r>
      <w:r w:rsidRPr="00F776BD">
        <w:rPr>
          <w:bCs/>
          <w:spacing w:val="-2"/>
          <w:sz w:val="24"/>
        </w:rPr>
        <w:t>.</w:t>
      </w:r>
      <w:r>
        <w:rPr>
          <w:bCs/>
          <w:spacing w:val="-2"/>
          <w:sz w:val="24"/>
        </w:rPr>
        <w:t xml:space="preserve"> </w:t>
      </w:r>
      <w:r w:rsidRPr="00876A48">
        <w:rPr>
          <w:bCs/>
          <w:i/>
          <w:iCs/>
          <w:spacing w:val="-2"/>
          <w:sz w:val="24"/>
        </w:rPr>
        <w:t>Ecotoxicology and Environmental Safety</w:t>
      </w:r>
      <w:r w:rsidRPr="00876A48">
        <w:rPr>
          <w:bCs/>
          <w:spacing w:val="-2"/>
          <w:sz w:val="24"/>
        </w:rPr>
        <w:t>.</w:t>
      </w:r>
      <w:r w:rsidRPr="00F776BD">
        <w:rPr>
          <w:bCs/>
          <w:spacing w:val="-2"/>
          <w:sz w:val="24"/>
        </w:rPr>
        <w:t>72, 1601-1608. https://doi.org/10.1016/j.ecoenv.2009.04.007</w:t>
      </w:r>
    </w:p>
    <w:p w14:paraId="4104D761" w14:textId="77777777" w:rsidR="00643381" w:rsidRPr="009726C0" w:rsidRDefault="00643381" w:rsidP="00643381">
      <w:pPr>
        <w:spacing w:before="159"/>
        <w:jc w:val="both"/>
        <w:rPr>
          <w:bCs/>
          <w:spacing w:val="-2"/>
          <w:sz w:val="24"/>
        </w:rPr>
      </w:pPr>
      <w:proofErr w:type="spellStart"/>
      <w:r w:rsidRPr="00F776BD">
        <w:rPr>
          <w:bCs/>
          <w:spacing w:val="-2"/>
          <w:sz w:val="24"/>
        </w:rPr>
        <w:t>Eissa</w:t>
      </w:r>
      <w:proofErr w:type="spellEnd"/>
      <w:r w:rsidRPr="00F776BD">
        <w:rPr>
          <w:bCs/>
          <w:spacing w:val="-2"/>
          <w:sz w:val="24"/>
        </w:rPr>
        <w:t xml:space="preserve">, F.I., </w:t>
      </w:r>
      <w:proofErr w:type="spellStart"/>
      <w:r w:rsidRPr="00F776BD">
        <w:rPr>
          <w:bCs/>
          <w:spacing w:val="-2"/>
          <w:sz w:val="24"/>
        </w:rPr>
        <w:t>Makawy</w:t>
      </w:r>
      <w:proofErr w:type="spellEnd"/>
      <w:r w:rsidRPr="00F776BD">
        <w:rPr>
          <w:bCs/>
          <w:spacing w:val="-2"/>
          <w:sz w:val="24"/>
        </w:rPr>
        <w:t xml:space="preserve">, A.I., </w:t>
      </w:r>
      <w:proofErr w:type="spellStart"/>
      <w:r w:rsidRPr="00F776BD">
        <w:rPr>
          <w:bCs/>
          <w:spacing w:val="-2"/>
          <w:sz w:val="24"/>
        </w:rPr>
        <w:t>Badr</w:t>
      </w:r>
      <w:proofErr w:type="spellEnd"/>
      <w:r w:rsidRPr="00F776BD">
        <w:rPr>
          <w:bCs/>
          <w:spacing w:val="-2"/>
          <w:sz w:val="24"/>
        </w:rPr>
        <w:t xml:space="preserve">, M. I and </w:t>
      </w:r>
      <w:proofErr w:type="spellStart"/>
      <w:r w:rsidRPr="00F776BD">
        <w:rPr>
          <w:bCs/>
          <w:spacing w:val="-2"/>
          <w:sz w:val="24"/>
        </w:rPr>
        <w:t>Elhamalawy</w:t>
      </w:r>
      <w:proofErr w:type="spellEnd"/>
      <w:r w:rsidRPr="00F776BD">
        <w:rPr>
          <w:bCs/>
          <w:spacing w:val="-2"/>
          <w:sz w:val="24"/>
        </w:rPr>
        <w:t>, O.H. (2012).</w:t>
      </w:r>
      <w:r w:rsidRPr="00F776BD">
        <w:rPr>
          <w:bCs/>
        </w:rPr>
        <w:t xml:space="preserve"> </w:t>
      </w:r>
      <w:r w:rsidRPr="00F776BD">
        <w:rPr>
          <w:bCs/>
          <w:spacing w:val="-2"/>
          <w:sz w:val="24"/>
        </w:rPr>
        <w:t>Assessment of 3, 4-Dichloroaniline toxicity as environmental pollutant in male mice.</w:t>
      </w:r>
      <w:r w:rsidRPr="00F776BD">
        <w:rPr>
          <w:bCs/>
        </w:rPr>
        <w:t xml:space="preserve"> </w:t>
      </w:r>
      <w:r w:rsidRPr="00EB7C9B">
        <w:rPr>
          <w:bCs/>
          <w:i/>
          <w:iCs/>
          <w:spacing w:val="-2"/>
          <w:sz w:val="24"/>
        </w:rPr>
        <w:t>European Journal of Biological Sciences</w:t>
      </w:r>
      <w:r>
        <w:rPr>
          <w:bCs/>
          <w:i/>
          <w:iCs/>
          <w:spacing w:val="-2"/>
          <w:sz w:val="24"/>
        </w:rPr>
        <w:t>,</w:t>
      </w:r>
      <w:r w:rsidRPr="00F776BD">
        <w:rPr>
          <w:bCs/>
          <w:spacing w:val="-2"/>
          <w:sz w:val="24"/>
        </w:rPr>
        <w:t xml:space="preserve"> 4 (3): 73-82.</w:t>
      </w:r>
      <w:r w:rsidRPr="00F776BD">
        <w:rPr>
          <w:bCs/>
        </w:rPr>
        <w:t xml:space="preserve"> </w:t>
      </w:r>
      <w:r w:rsidRPr="00F776BD">
        <w:rPr>
          <w:bCs/>
          <w:spacing w:val="-2"/>
          <w:sz w:val="24"/>
        </w:rPr>
        <w:t>https://doi.org/10.5829/idosi.ejbs.2012.4.3.65104</w:t>
      </w:r>
    </w:p>
    <w:p w14:paraId="71C76B91" w14:textId="77777777" w:rsidR="00643381" w:rsidRPr="00F776BD" w:rsidRDefault="00643381" w:rsidP="00643381">
      <w:pPr>
        <w:spacing w:before="159"/>
        <w:ind w:left="23"/>
        <w:jc w:val="both"/>
        <w:rPr>
          <w:bCs/>
          <w:spacing w:val="-2"/>
          <w:sz w:val="24"/>
        </w:rPr>
      </w:pPr>
      <w:r w:rsidRPr="00F776BD">
        <w:rPr>
          <w:bCs/>
          <w:spacing w:val="-2"/>
          <w:sz w:val="24"/>
        </w:rPr>
        <w:t xml:space="preserve">European Commission, (2006). European Union risk assessment report for 3, 4-dichloroaniline. Institute for health and consumer products. </w:t>
      </w:r>
    </w:p>
    <w:p w14:paraId="0A7696E2" w14:textId="77777777" w:rsidR="00643381" w:rsidRDefault="009843E5" w:rsidP="00643381">
      <w:pPr>
        <w:spacing w:before="159"/>
        <w:jc w:val="both"/>
        <w:rPr>
          <w:bCs/>
          <w:spacing w:val="-2"/>
          <w:sz w:val="24"/>
          <w:szCs w:val="24"/>
        </w:rPr>
      </w:pPr>
      <w:hyperlink r:id="rId24" w:history="1">
        <w:r w:rsidR="00643381" w:rsidRPr="00AE45B4">
          <w:rPr>
            <w:rStyle w:val="Hyperlink"/>
            <w:bCs/>
            <w:spacing w:val="-2"/>
            <w:sz w:val="24"/>
            <w:szCs w:val="24"/>
            <w:u w:val="none"/>
          </w:rPr>
          <w:t>Hejtmancik</w:t>
        </w:r>
      </w:hyperlink>
      <w:r w:rsidR="00643381" w:rsidRPr="00B2348F">
        <w:rPr>
          <w:bCs/>
          <w:spacing w:val="-2"/>
          <w:sz w:val="24"/>
          <w:szCs w:val="24"/>
        </w:rPr>
        <w:t xml:space="preserve">, </w:t>
      </w:r>
      <w:r w:rsidR="00643381" w:rsidRPr="00B2348F">
        <w:rPr>
          <w:bCs/>
          <w:spacing w:val="-2"/>
          <w:sz w:val="24"/>
          <w:szCs w:val="24"/>
          <w:vertAlign w:val="superscript"/>
        </w:rPr>
        <w:t xml:space="preserve"> </w:t>
      </w:r>
      <w:r w:rsidR="00643381" w:rsidRPr="00B2348F">
        <w:rPr>
          <w:bCs/>
          <w:spacing w:val="-2"/>
          <w:sz w:val="24"/>
          <w:szCs w:val="24"/>
        </w:rPr>
        <w:t xml:space="preserve">M. R., </w:t>
      </w:r>
      <w:hyperlink r:id="rId25" w:history="1">
        <w:r w:rsidR="00643381" w:rsidRPr="00AE45B4">
          <w:rPr>
            <w:rStyle w:val="Hyperlink"/>
            <w:bCs/>
            <w:spacing w:val="-2"/>
            <w:sz w:val="24"/>
            <w:szCs w:val="24"/>
            <w:u w:val="none"/>
          </w:rPr>
          <w:t>Trela</w:t>
        </w:r>
      </w:hyperlink>
      <w:r w:rsidR="00643381" w:rsidRPr="00B2348F">
        <w:rPr>
          <w:bCs/>
          <w:spacing w:val="-2"/>
          <w:sz w:val="24"/>
          <w:szCs w:val="24"/>
        </w:rPr>
        <w:t>, B. A.,  </w:t>
      </w:r>
      <w:hyperlink r:id="rId26" w:history="1">
        <w:r w:rsidR="00643381" w:rsidRPr="00AE45B4">
          <w:rPr>
            <w:rStyle w:val="Hyperlink"/>
            <w:bCs/>
            <w:spacing w:val="-2"/>
            <w:sz w:val="24"/>
            <w:szCs w:val="24"/>
            <w:u w:val="none"/>
          </w:rPr>
          <w:t>Kurtz</w:t>
        </w:r>
      </w:hyperlink>
      <w:r w:rsidR="00643381" w:rsidRPr="00B2348F">
        <w:rPr>
          <w:bCs/>
          <w:spacing w:val="-2"/>
          <w:sz w:val="24"/>
          <w:szCs w:val="24"/>
        </w:rPr>
        <w:t>, P. J., </w:t>
      </w:r>
      <w:hyperlink r:id="rId27" w:history="1">
        <w:r w:rsidR="00643381" w:rsidRPr="00AE45B4">
          <w:rPr>
            <w:rStyle w:val="Hyperlink"/>
            <w:bCs/>
            <w:spacing w:val="-2"/>
            <w:sz w:val="24"/>
            <w:szCs w:val="24"/>
            <w:u w:val="none"/>
          </w:rPr>
          <w:t>Persing</w:t>
        </w:r>
      </w:hyperlink>
      <w:r w:rsidR="00643381" w:rsidRPr="00B2348F">
        <w:rPr>
          <w:bCs/>
          <w:spacing w:val="-2"/>
          <w:sz w:val="24"/>
          <w:szCs w:val="24"/>
        </w:rPr>
        <w:t>, R. L., </w:t>
      </w:r>
      <w:hyperlink r:id="rId28" w:history="1">
        <w:r w:rsidR="00643381" w:rsidRPr="00B2348F">
          <w:rPr>
            <w:rStyle w:val="Hyperlink"/>
            <w:bCs/>
            <w:spacing w:val="-2"/>
            <w:sz w:val="24"/>
            <w:szCs w:val="24"/>
          </w:rPr>
          <w:t>M J Ryan</w:t>
        </w:r>
      </w:hyperlink>
      <w:r w:rsidR="00643381" w:rsidRPr="00B2348F">
        <w:rPr>
          <w:bCs/>
          <w:spacing w:val="-2"/>
          <w:sz w:val="24"/>
          <w:szCs w:val="24"/>
        </w:rPr>
        <w:t>, M. J.,  </w:t>
      </w:r>
      <w:hyperlink r:id="rId29" w:history="1">
        <w:r w:rsidR="00643381" w:rsidRPr="00B2348F">
          <w:rPr>
            <w:rStyle w:val="Hyperlink"/>
            <w:bCs/>
            <w:spacing w:val="-2"/>
            <w:sz w:val="24"/>
            <w:szCs w:val="24"/>
          </w:rPr>
          <w:t>Yarrington</w:t>
        </w:r>
      </w:hyperlink>
      <w:r w:rsidR="00643381" w:rsidRPr="00B2348F">
        <w:rPr>
          <w:bCs/>
          <w:spacing w:val="-2"/>
          <w:sz w:val="24"/>
          <w:szCs w:val="24"/>
        </w:rPr>
        <w:t>, J. T</w:t>
      </w:r>
      <w:r w:rsidR="00643381">
        <w:rPr>
          <w:bCs/>
          <w:spacing w:val="-2"/>
          <w:sz w:val="24"/>
          <w:szCs w:val="24"/>
        </w:rPr>
        <w:t xml:space="preserve"> and </w:t>
      </w:r>
      <w:r w:rsidR="00643381" w:rsidRPr="00B2348F">
        <w:rPr>
          <w:bCs/>
          <w:spacing w:val="-2"/>
          <w:sz w:val="24"/>
          <w:szCs w:val="24"/>
        </w:rPr>
        <w:t xml:space="preserve">  </w:t>
      </w:r>
      <w:hyperlink r:id="rId30" w:history="1">
        <w:r w:rsidR="00643381" w:rsidRPr="00B2348F">
          <w:rPr>
            <w:rStyle w:val="Hyperlink"/>
            <w:bCs/>
            <w:spacing w:val="-2"/>
            <w:sz w:val="24"/>
            <w:szCs w:val="24"/>
          </w:rPr>
          <w:t>Chhabra</w:t>
        </w:r>
      </w:hyperlink>
      <w:r w:rsidR="00643381" w:rsidRPr="00B2348F">
        <w:rPr>
          <w:bCs/>
          <w:spacing w:val="-2"/>
          <w:sz w:val="24"/>
          <w:szCs w:val="24"/>
        </w:rPr>
        <w:t xml:space="preserve">, R. S. (2002). </w:t>
      </w:r>
      <w:r w:rsidR="00643381" w:rsidRPr="00B2348F">
        <w:rPr>
          <w:spacing w:val="-2"/>
          <w:sz w:val="24"/>
          <w:szCs w:val="24"/>
        </w:rPr>
        <w:t xml:space="preserve">Comparative gavage </w:t>
      </w:r>
      <w:proofErr w:type="spellStart"/>
      <w:r w:rsidR="00643381" w:rsidRPr="00B2348F">
        <w:rPr>
          <w:spacing w:val="-2"/>
          <w:sz w:val="24"/>
          <w:szCs w:val="24"/>
        </w:rPr>
        <w:t>subchronic</w:t>
      </w:r>
      <w:proofErr w:type="spellEnd"/>
      <w:r w:rsidR="00643381" w:rsidRPr="00B2348F">
        <w:rPr>
          <w:spacing w:val="-2"/>
          <w:sz w:val="24"/>
          <w:szCs w:val="24"/>
        </w:rPr>
        <w:t xml:space="preserve"> toxicity studies of o-</w:t>
      </w:r>
      <w:proofErr w:type="spellStart"/>
      <w:r w:rsidR="00643381" w:rsidRPr="00B2348F">
        <w:rPr>
          <w:spacing w:val="-2"/>
          <w:sz w:val="24"/>
          <w:szCs w:val="24"/>
        </w:rPr>
        <w:t>chloroaniline</w:t>
      </w:r>
      <w:proofErr w:type="spellEnd"/>
      <w:r w:rsidR="00643381" w:rsidRPr="00B2348F">
        <w:rPr>
          <w:spacing w:val="-2"/>
          <w:sz w:val="24"/>
          <w:szCs w:val="24"/>
        </w:rPr>
        <w:t xml:space="preserve"> and m-</w:t>
      </w:r>
      <w:proofErr w:type="spellStart"/>
      <w:r w:rsidR="00643381" w:rsidRPr="00B2348F">
        <w:rPr>
          <w:spacing w:val="-2"/>
          <w:sz w:val="24"/>
          <w:szCs w:val="24"/>
        </w:rPr>
        <w:t>chloroaniline</w:t>
      </w:r>
      <w:proofErr w:type="spellEnd"/>
      <w:r w:rsidR="00643381" w:rsidRPr="00B2348F">
        <w:rPr>
          <w:spacing w:val="-2"/>
          <w:sz w:val="24"/>
          <w:szCs w:val="24"/>
        </w:rPr>
        <w:t xml:space="preserve"> in F344 </w:t>
      </w:r>
      <w:r w:rsidR="00643381" w:rsidRPr="00B2348F">
        <w:rPr>
          <w:spacing w:val="-2"/>
          <w:sz w:val="24"/>
          <w:szCs w:val="24"/>
        </w:rPr>
        <w:lastRenderedPageBreak/>
        <w:t>rats and B6C3F1 mice.</w:t>
      </w:r>
      <w:r w:rsidR="00643381" w:rsidRPr="00B2348F">
        <w:rPr>
          <w:b/>
          <w:bCs/>
          <w:spacing w:val="-2"/>
          <w:sz w:val="24"/>
          <w:szCs w:val="24"/>
        </w:rPr>
        <w:t xml:space="preserve"> </w:t>
      </w:r>
      <w:r w:rsidR="00643381" w:rsidRPr="00B2348F">
        <w:rPr>
          <w:bCs/>
          <w:i/>
          <w:iCs/>
          <w:sz w:val="24"/>
          <w:szCs w:val="24"/>
        </w:rPr>
        <w:t>Toxicological sciences, 69, 234-43</w:t>
      </w:r>
      <w:r w:rsidR="00643381" w:rsidRPr="00B2348F">
        <w:rPr>
          <w:bCs/>
          <w:spacing w:val="-2"/>
          <w:sz w:val="24"/>
          <w:szCs w:val="24"/>
        </w:rPr>
        <w:t xml:space="preserve"> </w:t>
      </w:r>
      <w:hyperlink r:id="rId31" w:history="1">
        <w:r w:rsidR="00643381" w:rsidRPr="009E395E">
          <w:rPr>
            <w:rStyle w:val="Hyperlink"/>
            <w:bCs/>
            <w:spacing w:val="-2"/>
            <w:sz w:val="24"/>
            <w:szCs w:val="24"/>
          </w:rPr>
          <w:t>https://doi.org/10.1093/toxsci/69.1.234</w:t>
        </w:r>
      </w:hyperlink>
    </w:p>
    <w:p w14:paraId="028723AA" w14:textId="77777777" w:rsidR="00643381" w:rsidRPr="000F2FF0" w:rsidRDefault="00643381" w:rsidP="00643381">
      <w:pPr>
        <w:spacing w:before="159"/>
        <w:jc w:val="both"/>
        <w:rPr>
          <w:sz w:val="24"/>
          <w:szCs w:val="24"/>
        </w:rPr>
      </w:pPr>
      <w:proofErr w:type="spellStart"/>
      <w:r w:rsidRPr="00CC16C6">
        <w:rPr>
          <w:sz w:val="24"/>
          <w:szCs w:val="24"/>
        </w:rPr>
        <w:t>Jiwantare</w:t>
      </w:r>
      <w:proofErr w:type="spellEnd"/>
      <w:r>
        <w:rPr>
          <w:sz w:val="24"/>
          <w:szCs w:val="24"/>
        </w:rPr>
        <w:t>, U.,</w:t>
      </w:r>
      <w:r w:rsidRPr="00CC16C6">
        <w:rPr>
          <w:sz w:val="24"/>
          <w:szCs w:val="24"/>
        </w:rPr>
        <w:t xml:space="preserve"> Dhurvey</w:t>
      </w:r>
      <w:r>
        <w:rPr>
          <w:sz w:val="24"/>
          <w:szCs w:val="24"/>
        </w:rPr>
        <w:t>, V. (2022). E</w:t>
      </w:r>
      <w:r w:rsidRPr="00B664BC">
        <w:rPr>
          <w:sz w:val="24"/>
          <w:szCs w:val="24"/>
        </w:rPr>
        <w:t>ffect of aloe vera and chloroquine on testes, sperm morphology and serum levels of reproductive hormones in albino rat</w:t>
      </w:r>
      <w:r>
        <w:rPr>
          <w:sz w:val="24"/>
          <w:szCs w:val="24"/>
        </w:rPr>
        <w:t>.</w:t>
      </w:r>
      <w:r w:rsidRPr="004A5AD0">
        <w:rPr>
          <w:rFonts w:ascii="Arial" w:hAnsi="Arial" w:cs="Arial"/>
          <w:sz w:val="41"/>
          <w:szCs w:val="41"/>
          <w:shd w:val="clear" w:color="auto" w:fill="FFFFFF"/>
        </w:rPr>
        <w:t xml:space="preserve"> </w:t>
      </w:r>
      <w:r w:rsidRPr="004A5AD0">
        <w:rPr>
          <w:i/>
          <w:iCs/>
          <w:sz w:val="24"/>
          <w:szCs w:val="24"/>
        </w:rPr>
        <w:t>The Royal Gondwana Research Journal of History, Science, Economic, Political and Social science</w:t>
      </w:r>
      <w:r>
        <w:rPr>
          <w:sz w:val="24"/>
          <w:szCs w:val="24"/>
        </w:rPr>
        <w:t>. 9, 22-31.</w:t>
      </w:r>
    </w:p>
    <w:p w14:paraId="156FCFC8" w14:textId="77777777" w:rsidR="00643381" w:rsidRPr="00F776BD" w:rsidRDefault="00643381" w:rsidP="00643381">
      <w:pPr>
        <w:spacing w:before="159"/>
        <w:ind w:left="23"/>
        <w:jc w:val="both"/>
        <w:rPr>
          <w:bCs/>
          <w:spacing w:val="-2"/>
          <w:sz w:val="24"/>
        </w:rPr>
      </w:pPr>
      <w:r w:rsidRPr="00F776BD">
        <w:rPr>
          <w:bCs/>
          <w:spacing w:val="-2"/>
          <w:sz w:val="24"/>
        </w:rPr>
        <w:t xml:space="preserve">Kawakami, T., </w:t>
      </w:r>
      <w:proofErr w:type="spellStart"/>
      <w:r w:rsidRPr="00F776BD">
        <w:rPr>
          <w:bCs/>
          <w:spacing w:val="-2"/>
          <w:sz w:val="24"/>
        </w:rPr>
        <w:t>Isama</w:t>
      </w:r>
      <w:proofErr w:type="spellEnd"/>
      <w:r w:rsidRPr="00F776BD">
        <w:rPr>
          <w:bCs/>
          <w:spacing w:val="-2"/>
          <w:sz w:val="24"/>
        </w:rPr>
        <w:t>, K., Nakashima, H., Tsuchiya, T. and Matsuoka A. (2010). Analysis of primary aromatic amines originated from azo dyes in commercial textile products in Japan</w:t>
      </w:r>
      <w:r>
        <w:rPr>
          <w:bCs/>
          <w:spacing w:val="-2"/>
          <w:sz w:val="24"/>
        </w:rPr>
        <w:t xml:space="preserve">. </w:t>
      </w:r>
      <w:r w:rsidRPr="001054F5">
        <w:rPr>
          <w:bCs/>
          <w:i/>
          <w:iCs/>
          <w:spacing w:val="-2"/>
          <w:sz w:val="24"/>
        </w:rPr>
        <w:t>Journal of Environmental Science and Health,</w:t>
      </w:r>
      <w:r>
        <w:rPr>
          <w:bCs/>
          <w:spacing w:val="-2"/>
          <w:sz w:val="24"/>
        </w:rPr>
        <w:t xml:space="preserve"> </w:t>
      </w:r>
      <w:r w:rsidRPr="00F776BD">
        <w:rPr>
          <w:bCs/>
          <w:spacing w:val="-2"/>
          <w:sz w:val="24"/>
        </w:rPr>
        <w:t>45:1281-1295. https://doi.org/10.1080/10934529.2010.500937</w:t>
      </w:r>
    </w:p>
    <w:p w14:paraId="7D82E6C6" w14:textId="77777777" w:rsidR="00643381" w:rsidRPr="00F776BD" w:rsidRDefault="00643381" w:rsidP="00643381">
      <w:pPr>
        <w:spacing w:before="159"/>
        <w:ind w:left="23"/>
        <w:jc w:val="both"/>
        <w:rPr>
          <w:bCs/>
          <w:spacing w:val="-2"/>
          <w:sz w:val="24"/>
        </w:rPr>
      </w:pPr>
      <w:r w:rsidRPr="00F776BD">
        <w:rPr>
          <w:bCs/>
          <w:spacing w:val="-2"/>
          <w:sz w:val="24"/>
        </w:rPr>
        <w:t xml:space="preserve">Lewis, R. (2007). Hawley's condensed chemical dictionary 15th edition. John </w:t>
      </w:r>
      <w:proofErr w:type="spellStart"/>
      <w:r w:rsidRPr="00F776BD">
        <w:rPr>
          <w:bCs/>
          <w:spacing w:val="-2"/>
          <w:sz w:val="24"/>
        </w:rPr>
        <w:t>wiley</w:t>
      </w:r>
      <w:proofErr w:type="spellEnd"/>
      <w:r w:rsidRPr="00F776BD">
        <w:rPr>
          <w:bCs/>
          <w:spacing w:val="-2"/>
          <w:sz w:val="24"/>
        </w:rPr>
        <w:t xml:space="preserve"> and sons. </w:t>
      </w:r>
      <w:r w:rsidRPr="00776FF8">
        <w:rPr>
          <w:bCs/>
          <w:i/>
          <w:iCs/>
          <w:spacing w:val="-2"/>
          <w:sz w:val="24"/>
        </w:rPr>
        <w:t>New York</w:t>
      </w:r>
      <w:r w:rsidRPr="00F776BD">
        <w:rPr>
          <w:bCs/>
          <w:spacing w:val="-2"/>
          <w:sz w:val="24"/>
        </w:rPr>
        <w:t>. 385.</w:t>
      </w:r>
    </w:p>
    <w:p w14:paraId="21DC36D6" w14:textId="77777777" w:rsidR="00643381" w:rsidRPr="00F776BD" w:rsidRDefault="00643381" w:rsidP="00643381">
      <w:pPr>
        <w:spacing w:before="159"/>
        <w:ind w:left="23"/>
        <w:jc w:val="both"/>
        <w:rPr>
          <w:bCs/>
          <w:spacing w:val="-2"/>
          <w:sz w:val="24"/>
        </w:rPr>
      </w:pPr>
      <w:r w:rsidRPr="00F776BD">
        <w:rPr>
          <w:bCs/>
          <w:spacing w:val="-2"/>
          <w:sz w:val="24"/>
        </w:rPr>
        <w:t>Liang, Q., Takeo, M., Chen, M., Zhang, W., Xu, Y., and Lin, M. (2005). Chromosome- encoded gene cluster for the metabolic pathway that converts aniline to TCA cycle intermediates</w:t>
      </w:r>
      <w:r>
        <w:rPr>
          <w:bCs/>
          <w:spacing w:val="-2"/>
          <w:sz w:val="24"/>
        </w:rPr>
        <w:t xml:space="preserve"> </w:t>
      </w:r>
      <w:r w:rsidRPr="00F776BD">
        <w:rPr>
          <w:bCs/>
          <w:spacing w:val="-2"/>
          <w:sz w:val="24"/>
        </w:rPr>
        <w:t>in</w:t>
      </w:r>
      <w:r>
        <w:rPr>
          <w:bCs/>
          <w:spacing w:val="-2"/>
          <w:sz w:val="24"/>
        </w:rPr>
        <w:t xml:space="preserve"> </w:t>
      </w:r>
      <w:proofErr w:type="spellStart"/>
      <w:r w:rsidRPr="00F776BD">
        <w:rPr>
          <w:bCs/>
          <w:spacing w:val="-2"/>
          <w:sz w:val="24"/>
        </w:rPr>
        <w:t>Delftia</w:t>
      </w:r>
      <w:proofErr w:type="spellEnd"/>
      <w:r w:rsidRPr="00F776BD">
        <w:rPr>
          <w:bCs/>
          <w:spacing w:val="-2"/>
          <w:sz w:val="24"/>
        </w:rPr>
        <w:t xml:space="preserve"> </w:t>
      </w:r>
      <w:proofErr w:type="spellStart"/>
      <w:r w:rsidRPr="00F776BD">
        <w:rPr>
          <w:bCs/>
          <w:spacing w:val="-2"/>
          <w:sz w:val="24"/>
        </w:rPr>
        <w:t>tsuruhatensis</w:t>
      </w:r>
      <w:proofErr w:type="spellEnd"/>
      <w:r w:rsidRPr="00F776BD">
        <w:rPr>
          <w:bCs/>
          <w:spacing w:val="-2"/>
          <w:sz w:val="24"/>
        </w:rPr>
        <w:t xml:space="preserve"> AD9. </w:t>
      </w:r>
      <w:r w:rsidRPr="00776FF8">
        <w:rPr>
          <w:bCs/>
          <w:i/>
          <w:iCs/>
          <w:spacing w:val="-2"/>
          <w:sz w:val="24"/>
        </w:rPr>
        <w:t>Microbiology</w:t>
      </w:r>
      <w:r>
        <w:rPr>
          <w:bCs/>
          <w:spacing w:val="-2"/>
          <w:sz w:val="24"/>
        </w:rPr>
        <w:t xml:space="preserve">. </w:t>
      </w:r>
      <w:r w:rsidRPr="00F776BD">
        <w:rPr>
          <w:bCs/>
          <w:spacing w:val="-2"/>
          <w:sz w:val="24"/>
        </w:rPr>
        <w:t>151,</w:t>
      </w:r>
      <w:r>
        <w:rPr>
          <w:bCs/>
          <w:spacing w:val="-2"/>
          <w:sz w:val="24"/>
        </w:rPr>
        <w:t xml:space="preserve"> </w:t>
      </w:r>
      <w:r w:rsidRPr="00F776BD">
        <w:rPr>
          <w:bCs/>
          <w:spacing w:val="-2"/>
          <w:sz w:val="24"/>
        </w:rPr>
        <w:t>3435-3446. https://doi.org/10.1099/mic.0.28141-0</w:t>
      </w:r>
    </w:p>
    <w:p w14:paraId="183081CB" w14:textId="77777777" w:rsidR="00643381" w:rsidRDefault="00643381" w:rsidP="00643381">
      <w:pPr>
        <w:spacing w:before="159"/>
        <w:ind w:left="23"/>
        <w:jc w:val="both"/>
        <w:rPr>
          <w:bCs/>
          <w:spacing w:val="-2"/>
          <w:sz w:val="24"/>
          <w:szCs w:val="24"/>
        </w:rPr>
      </w:pPr>
      <w:r w:rsidRPr="00B077EC">
        <w:rPr>
          <w:bCs/>
          <w:spacing w:val="-2"/>
          <w:sz w:val="24"/>
          <w:szCs w:val="24"/>
        </w:rPr>
        <w:t xml:space="preserve">Lowry, O. H., Rosebrough, N.J., Farr, A. L. and Randall, R, J. (1951). Protein measurement with the </w:t>
      </w:r>
      <w:proofErr w:type="spellStart"/>
      <w:r w:rsidRPr="00B077EC">
        <w:rPr>
          <w:bCs/>
          <w:spacing w:val="-2"/>
          <w:sz w:val="24"/>
          <w:szCs w:val="24"/>
        </w:rPr>
        <w:t>folin</w:t>
      </w:r>
      <w:proofErr w:type="spellEnd"/>
      <w:r w:rsidRPr="00B077EC">
        <w:rPr>
          <w:bCs/>
          <w:spacing w:val="-2"/>
          <w:sz w:val="24"/>
          <w:szCs w:val="24"/>
        </w:rPr>
        <w:t xml:space="preserve"> phenol reagent. </w:t>
      </w:r>
      <w:r w:rsidRPr="00B077EC">
        <w:rPr>
          <w:bCs/>
          <w:i/>
          <w:iCs/>
          <w:spacing w:val="-2"/>
          <w:sz w:val="24"/>
          <w:szCs w:val="24"/>
        </w:rPr>
        <w:t>Journal of biological chemistry</w:t>
      </w:r>
      <w:r w:rsidRPr="00B077EC">
        <w:rPr>
          <w:bCs/>
          <w:spacing w:val="-2"/>
          <w:sz w:val="24"/>
          <w:szCs w:val="24"/>
        </w:rPr>
        <w:t>, 193,265-275.</w:t>
      </w:r>
    </w:p>
    <w:p w14:paraId="17EFF841" w14:textId="77777777" w:rsidR="00643381" w:rsidRPr="00F776BD" w:rsidRDefault="00643381" w:rsidP="00643381">
      <w:pPr>
        <w:spacing w:before="159"/>
        <w:ind w:left="23"/>
        <w:jc w:val="both"/>
        <w:rPr>
          <w:bCs/>
          <w:spacing w:val="-2"/>
          <w:sz w:val="24"/>
        </w:rPr>
      </w:pPr>
      <w:proofErr w:type="spellStart"/>
      <w:r w:rsidRPr="00F776BD">
        <w:rPr>
          <w:bCs/>
          <w:spacing w:val="-2"/>
          <w:sz w:val="24"/>
        </w:rPr>
        <w:t>Mattarozzi</w:t>
      </w:r>
      <w:proofErr w:type="spellEnd"/>
      <w:r w:rsidRPr="00F776BD">
        <w:rPr>
          <w:bCs/>
          <w:spacing w:val="-2"/>
          <w:sz w:val="24"/>
        </w:rPr>
        <w:t xml:space="preserve">, M., </w:t>
      </w:r>
      <w:proofErr w:type="spellStart"/>
      <w:r w:rsidRPr="00F776BD">
        <w:rPr>
          <w:bCs/>
          <w:spacing w:val="-2"/>
          <w:sz w:val="24"/>
        </w:rPr>
        <w:t>Lambertini</w:t>
      </w:r>
      <w:proofErr w:type="spellEnd"/>
      <w:r w:rsidRPr="00F776BD">
        <w:rPr>
          <w:bCs/>
          <w:spacing w:val="-2"/>
          <w:sz w:val="24"/>
        </w:rPr>
        <w:t>, F., Suman, M. and Careri, M. (2013). Liquid chromatography full scan- high resolution mass spectrometry-based method towards the comprehensive analysis of migration of primary aromatic amines from food packaging.</w:t>
      </w:r>
      <w:r w:rsidRPr="00776FF8">
        <w:t xml:space="preserve"> </w:t>
      </w:r>
      <w:r w:rsidRPr="00776FF8">
        <w:rPr>
          <w:bCs/>
          <w:i/>
          <w:iCs/>
          <w:spacing w:val="-2"/>
          <w:sz w:val="24"/>
        </w:rPr>
        <w:t>Journal of Chromatography A</w:t>
      </w:r>
      <w:r w:rsidRPr="00F776BD">
        <w:rPr>
          <w:bCs/>
          <w:spacing w:val="-2"/>
          <w:sz w:val="24"/>
        </w:rPr>
        <w:t xml:space="preserve">. </w:t>
      </w:r>
      <w:r w:rsidRPr="00F776BD">
        <w:rPr>
          <w:bCs/>
          <w:spacing w:val="-2"/>
          <w:sz w:val="24"/>
        </w:rPr>
        <w:t>1320, 96-102. https://doi.org/10.1016/j.chroma.2013.04.065</w:t>
      </w:r>
    </w:p>
    <w:p w14:paraId="6C138F3B" w14:textId="77777777" w:rsidR="00643381" w:rsidRPr="00F776BD" w:rsidRDefault="00643381" w:rsidP="00643381">
      <w:pPr>
        <w:spacing w:before="159"/>
        <w:ind w:left="23"/>
        <w:jc w:val="both"/>
        <w:rPr>
          <w:bCs/>
          <w:spacing w:val="-2"/>
          <w:sz w:val="24"/>
        </w:rPr>
      </w:pPr>
      <w:r w:rsidRPr="00F776BD">
        <w:rPr>
          <w:bCs/>
          <w:spacing w:val="-2"/>
          <w:sz w:val="24"/>
        </w:rPr>
        <w:t xml:space="preserve">Mujahid, M., Prasuna, M., Sasikala, C. and Ramana, C. (2015). Integrated metabolomic and proteomic analysis reveals systemic responses of </w:t>
      </w:r>
      <w:proofErr w:type="spellStart"/>
      <w:r w:rsidRPr="00F776BD">
        <w:rPr>
          <w:bCs/>
          <w:spacing w:val="-2"/>
          <w:sz w:val="24"/>
        </w:rPr>
        <w:t>Rubrivivax</w:t>
      </w:r>
      <w:proofErr w:type="spellEnd"/>
      <w:r w:rsidRPr="00F776BD">
        <w:rPr>
          <w:bCs/>
          <w:spacing w:val="-2"/>
          <w:sz w:val="24"/>
        </w:rPr>
        <w:t xml:space="preserve"> </w:t>
      </w:r>
      <w:proofErr w:type="spellStart"/>
      <w:r w:rsidRPr="00F776BD">
        <w:rPr>
          <w:bCs/>
          <w:spacing w:val="-2"/>
          <w:sz w:val="24"/>
        </w:rPr>
        <w:t>benzoatilyticus</w:t>
      </w:r>
      <w:proofErr w:type="spellEnd"/>
      <w:r w:rsidRPr="00F776BD">
        <w:rPr>
          <w:bCs/>
          <w:spacing w:val="-2"/>
          <w:sz w:val="24"/>
        </w:rPr>
        <w:t xml:space="preserve"> JA2 to aniline </w:t>
      </w:r>
      <w:proofErr w:type="spellStart"/>
      <w:proofErr w:type="gramStart"/>
      <w:r w:rsidRPr="00F776BD">
        <w:rPr>
          <w:bCs/>
          <w:spacing w:val="-2"/>
          <w:sz w:val="24"/>
        </w:rPr>
        <w:t>stress.</w:t>
      </w:r>
      <w:r w:rsidRPr="00776FF8">
        <w:rPr>
          <w:bCs/>
          <w:i/>
          <w:iCs/>
          <w:spacing w:val="-2"/>
          <w:sz w:val="24"/>
        </w:rPr>
        <w:t>Journal</w:t>
      </w:r>
      <w:proofErr w:type="spellEnd"/>
      <w:proofErr w:type="gramEnd"/>
      <w:r w:rsidRPr="00776FF8">
        <w:rPr>
          <w:bCs/>
          <w:i/>
          <w:iCs/>
          <w:spacing w:val="-2"/>
          <w:sz w:val="24"/>
        </w:rPr>
        <w:t xml:space="preserve"> of the American Chemical Society</w:t>
      </w:r>
      <w:r w:rsidRPr="00F776BD">
        <w:rPr>
          <w:bCs/>
          <w:spacing w:val="-2"/>
          <w:sz w:val="24"/>
        </w:rPr>
        <w:t>. 1155, 1-54.</w:t>
      </w:r>
    </w:p>
    <w:p w14:paraId="456ABE6C" w14:textId="77777777" w:rsidR="00643381" w:rsidRDefault="00643381" w:rsidP="00643381">
      <w:pPr>
        <w:spacing w:before="159"/>
        <w:ind w:left="23"/>
        <w:jc w:val="both"/>
        <w:rPr>
          <w:bCs/>
          <w:spacing w:val="-2"/>
          <w:sz w:val="24"/>
        </w:rPr>
      </w:pPr>
      <w:r w:rsidRPr="00F776BD">
        <w:rPr>
          <w:bCs/>
          <w:spacing w:val="-2"/>
          <w:sz w:val="24"/>
          <w:szCs w:val="24"/>
        </w:rPr>
        <w:t xml:space="preserve">Pauluhn, J. (2004). Subacute inhalation toxicity of aniline in rats: Analysis of time-dependence and concentration-dependence of </w:t>
      </w:r>
      <w:proofErr w:type="spellStart"/>
      <w:r w:rsidRPr="00F776BD">
        <w:rPr>
          <w:bCs/>
          <w:spacing w:val="-2"/>
          <w:sz w:val="24"/>
          <w:szCs w:val="24"/>
        </w:rPr>
        <w:t>hematotoxic</w:t>
      </w:r>
      <w:proofErr w:type="spellEnd"/>
      <w:r w:rsidRPr="00F776BD">
        <w:rPr>
          <w:bCs/>
          <w:spacing w:val="-2"/>
          <w:sz w:val="24"/>
          <w:szCs w:val="24"/>
        </w:rPr>
        <w:t xml:space="preserve"> and splenic effects.</w:t>
      </w:r>
      <w:r w:rsidRPr="00F776BD">
        <w:rPr>
          <w:bCs/>
        </w:rPr>
        <w:t xml:space="preserve"> </w:t>
      </w:r>
      <w:r w:rsidRPr="000760FB">
        <w:rPr>
          <w:bCs/>
          <w:i/>
          <w:iCs/>
          <w:sz w:val="24"/>
          <w:szCs w:val="24"/>
        </w:rPr>
        <w:t>Toxicological sciences</w:t>
      </w:r>
      <w:r>
        <w:rPr>
          <w:bCs/>
          <w:sz w:val="24"/>
          <w:szCs w:val="24"/>
        </w:rPr>
        <w:t>,</w:t>
      </w:r>
      <w:r w:rsidRPr="00F776BD">
        <w:rPr>
          <w:bCs/>
          <w:sz w:val="24"/>
          <w:szCs w:val="24"/>
        </w:rPr>
        <w:t xml:space="preserve"> 81, 198–215.</w:t>
      </w:r>
      <w:r w:rsidRPr="00F776BD">
        <w:rPr>
          <w:bCs/>
          <w:spacing w:val="-2"/>
          <w:sz w:val="24"/>
        </w:rPr>
        <w:t xml:space="preserve"> </w:t>
      </w:r>
      <w:hyperlink r:id="rId32" w:history="1">
        <w:r w:rsidRPr="00EB4C49">
          <w:rPr>
            <w:rStyle w:val="Hyperlink"/>
            <w:bCs/>
            <w:spacing w:val="-2"/>
            <w:sz w:val="24"/>
          </w:rPr>
          <w:t>https://doi.org/10.1093/toxsci/kfh187</w:t>
        </w:r>
      </w:hyperlink>
    </w:p>
    <w:p w14:paraId="2B1815F8" w14:textId="77777777" w:rsidR="00643381" w:rsidRPr="00F776BD" w:rsidRDefault="00643381" w:rsidP="00643381">
      <w:pPr>
        <w:spacing w:before="159"/>
        <w:ind w:left="23"/>
        <w:jc w:val="both"/>
        <w:rPr>
          <w:bCs/>
          <w:spacing w:val="-2"/>
          <w:sz w:val="24"/>
        </w:rPr>
      </w:pPr>
      <w:r w:rsidRPr="00F776BD">
        <w:rPr>
          <w:bCs/>
          <w:spacing w:val="-2"/>
          <w:sz w:val="24"/>
        </w:rPr>
        <w:t>Pezo, D., Fedeli, M., Bosetti, O. and Nerin, C. (2012). Aromatic amines from polyurethane adhesives in food packaging: the challenge of identification and pattern recognition using quadrupole-time of flight-mass spectrometry.</w:t>
      </w:r>
      <w:r w:rsidRPr="00876A48">
        <w:t xml:space="preserve"> </w:t>
      </w:r>
      <w:r w:rsidRPr="00876A48">
        <w:rPr>
          <w:bCs/>
          <w:spacing w:val="-2"/>
          <w:sz w:val="24"/>
        </w:rPr>
        <w:t xml:space="preserve">Analytica </w:t>
      </w:r>
      <w:proofErr w:type="spellStart"/>
      <w:r w:rsidRPr="00876A48">
        <w:rPr>
          <w:bCs/>
          <w:spacing w:val="-2"/>
          <w:sz w:val="24"/>
        </w:rPr>
        <w:t>Chimica</w:t>
      </w:r>
      <w:proofErr w:type="spellEnd"/>
      <w:r w:rsidRPr="00876A48">
        <w:rPr>
          <w:bCs/>
          <w:spacing w:val="-2"/>
          <w:sz w:val="24"/>
        </w:rPr>
        <w:t xml:space="preserve"> Acta,</w:t>
      </w:r>
      <w:r>
        <w:rPr>
          <w:bCs/>
          <w:spacing w:val="-2"/>
          <w:sz w:val="24"/>
        </w:rPr>
        <w:t xml:space="preserve"> </w:t>
      </w:r>
      <w:r w:rsidRPr="00F776BD">
        <w:rPr>
          <w:bCs/>
          <w:spacing w:val="-2"/>
          <w:sz w:val="24"/>
        </w:rPr>
        <w:t>756, 49-59.</w:t>
      </w:r>
    </w:p>
    <w:p w14:paraId="560F91AD" w14:textId="77777777" w:rsidR="00643381" w:rsidRPr="00F776BD" w:rsidRDefault="00643381" w:rsidP="00643381">
      <w:pPr>
        <w:spacing w:before="159"/>
        <w:ind w:left="23"/>
        <w:jc w:val="both"/>
        <w:rPr>
          <w:bCs/>
          <w:spacing w:val="-2"/>
          <w:sz w:val="24"/>
        </w:rPr>
      </w:pPr>
      <w:r w:rsidRPr="00F776BD">
        <w:rPr>
          <w:bCs/>
          <w:sz w:val="24"/>
        </w:rPr>
        <w:t xml:space="preserve">Rodriguez, H., Guzman, M., Espinoza, O. (2006). Parathion effect on protein synthesis in the seminiferous tubules of mice. </w:t>
      </w:r>
      <w:r w:rsidRPr="000760FB">
        <w:rPr>
          <w:bCs/>
          <w:i/>
          <w:iCs/>
          <w:sz w:val="24"/>
        </w:rPr>
        <w:t>Ecotoxicology and Environmental Safety</w:t>
      </w:r>
      <w:r w:rsidRPr="00F776BD">
        <w:rPr>
          <w:bCs/>
          <w:sz w:val="24"/>
        </w:rPr>
        <w:t>. 65, 1, 129-133.</w:t>
      </w:r>
      <w:r w:rsidRPr="00F776BD">
        <w:rPr>
          <w:bCs/>
          <w:spacing w:val="-2"/>
          <w:sz w:val="24"/>
        </w:rPr>
        <w:t xml:space="preserve"> </w:t>
      </w:r>
      <w:hyperlink r:id="rId33" w:history="1">
        <w:r w:rsidRPr="00F776BD">
          <w:rPr>
            <w:rStyle w:val="Hyperlink"/>
            <w:bCs/>
            <w:spacing w:val="-2"/>
            <w:sz w:val="24"/>
          </w:rPr>
          <w:t>https://doi.org/10.1016/j.ecoenv.2005.05.024</w:t>
        </w:r>
      </w:hyperlink>
    </w:p>
    <w:p w14:paraId="2E5477BC" w14:textId="77777777" w:rsidR="00643381" w:rsidRPr="00F776BD" w:rsidRDefault="00643381" w:rsidP="00643381">
      <w:pPr>
        <w:spacing w:before="159"/>
        <w:ind w:left="23"/>
        <w:jc w:val="both"/>
        <w:rPr>
          <w:bCs/>
          <w:spacing w:val="-2"/>
          <w:sz w:val="24"/>
        </w:rPr>
      </w:pPr>
      <w:r w:rsidRPr="00F776BD">
        <w:rPr>
          <w:bCs/>
          <w:spacing w:val="-2"/>
          <w:sz w:val="24"/>
        </w:rPr>
        <w:t xml:space="preserve">Saleh, A., Molaei, S., </w:t>
      </w:r>
      <w:proofErr w:type="spellStart"/>
      <w:r w:rsidRPr="00F776BD">
        <w:rPr>
          <w:bCs/>
          <w:spacing w:val="-2"/>
          <w:sz w:val="24"/>
        </w:rPr>
        <w:t>Sheijooni</w:t>
      </w:r>
      <w:proofErr w:type="spellEnd"/>
      <w:r w:rsidRPr="00F776BD">
        <w:rPr>
          <w:bCs/>
          <w:spacing w:val="-2"/>
          <w:sz w:val="24"/>
        </w:rPr>
        <w:t xml:space="preserve"> </w:t>
      </w:r>
      <w:proofErr w:type="spellStart"/>
      <w:r w:rsidRPr="00F776BD">
        <w:rPr>
          <w:bCs/>
          <w:spacing w:val="-2"/>
          <w:sz w:val="24"/>
        </w:rPr>
        <w:t>Fumani</w:t>
      </w:r>
      <w:proofErr w:type="spellEnd"/>
      <w:r w:rsidRPr="00F776BD">
        <w:rPr>
          <w:bCs/>
          <w:spacing w:val="-2"/>
          <w:sz w:val="24"/>
        </w:rPr>
        <w:t>, N. and Abedi, E. (2016). Antifouling paint booster biocides (</w:t>
      </w:r>
      <w:proofErr w:type="spellStart"/>
      <w:r w:rsidRPr="00F776BD">
        <w:rPr>
          <w:bCs/>
          <w:spacing w:val="-2"/>
          <w:sz w:val="24"/>
        </w:rPr>
        <w:t>Irgarol</w:t>
      </w:r>
      <w:proofErr w:type="spellEnd"/>
      <w:r w:rsidRPr="00F776BD">
        <w:rPr>
          <w:bCs/>
          <w:spacing w:val="-2"/>
          <w:sz w:val="24"/>
        </w:rPr>
        <w:t xml:space="preserve"> 1051 and diuron) in marinas and ports of Bushehr</w:t>
      </w:r>
      <w:r>
        <w:rPr>
          <w:bCs/>
          <w:spacing w:val="-2"/>
          <w:sz w:val="24"/>
        </w:rPr>
        <w:t xml:space="preserve">, </w:t>
      </w:r>
      <w:r w:rsidRPr="00776FF8">
        <w:rPr>
          <w:bCs/>
          <w:i/>
          <w:iCs/>
          <w:spacing w:val="-2"/>
          <w:sz w:val="24"/>
        </w:rPr>
        <w:t>Marine Pollution Bulletin journal</w:t>
      </w:r>
      <w:r w:rsidRPr="00F776BD">
        <w:rPr>
          <w:bCs/>
          <w:spacing w:val="-2"/>
          <w:sz w:val="24"/>
        </w:rPr>
        <w:t>. 105, 367-372. https://doi.org/10.1016/j.marpolbul.2016.02.048</w:t>
      </w:r>
    </w:p>
    <w:p w14:paraId="7982319F" w14:textId="77777777" w:rsidR="00643381" w:rsidRPr="00F776BD" w:rsidRDefault="00643381" w:rsidP="00643381">
      <w:pPr>
        <w:spacing w:before="159"/>
        <w:ind w:left="23"/>
        <w:jc w:val="both"/>
        <w:rPr>
          <w:bCs/>
          <w:spacing w:val="-2"/>
          <w:sz w:val="24"/>
        </w:rPr>
      </w:pPr>
      <w:proofErr w:type="spellStart"/>
      <w:r w:rsidRPr="00F776BD">
        <w:rPr>
          <w:bCs/>
          <w:spacing w:val="-2"/>
          <w:sz w:val="24"/>
        </w:rPr>
        <w:t>Sihtmäe</w:t>
      </w:r>
      <w:proofErr w:type="spellEnd"/>
      <w:r w:rsidRPr="00F776BD">
        <w:rPr>
          <w:bCs/>
          <w:spacing w:val="-2"/>
          <w:sz w:val="24"/>
        </w:rPr>
        <w:t xml:space="preserve">, M., Mortimer, M., </w:t>
      </w:r>
      <w:proofErr w:type="spellStart"/>
      <w:r w:rsidRPr="00F776BD">
        <w:rPr>
          <w:bCs/>
          <w:spacing w:val="-2"/>
          <w:sz w:val="24"/>
        </w:rPr>
        <w:t>Kahru</w:t>
      </w:r>
      <w:proofErr w:type="spellEnd"/>
      <w:r w:rsidRPr="00F776BD">
        <w:rPr>
          <w:bCs/>
          <w:spacing w:val="-2"/>
          <w:sz w:val="24"/>
        </w:rPr>
        <w:t>, A. and Blinova, I. (2010).</w:t>
      </w:r>
      <w:r>
        <w:rPr>
          <w:bCs/>
          <w:spacing w:val="-2"/>
          <w:sz w:val="24"/>
        </w:rPr>
        <w:t xml:space="preserve"> </w:t>
      </w:r>
      <w:r w:rsidRPr="00F776BD">
        <w:rPr>
          <w:bCs/>
          <w:spacing w:val="-2"/>
          <w:sz w:val="24"/>
        </w:rPr>
        <w:t xml:space="preserve">Toxicity of five anilines to crustaceans, protozoa and bacteria. </w:t>
      </w:r>
      <w:r w:rsidRPr="00876A48">
        <w:rPr>
          <w:bCs/>
          <w:i/>
          <w:iCs/>
          <w:spacing w:val="-2"/>
          <w:sz w:val="24"/>
        </w:rPr>
        <w:t>Journal of Chemical Sciences</w:t>
      </w:r>
      <w:r>
        <w:rPr>
          <w:bCs/>
          <w:spacing w:val="-2"/>
          <w:sz w:val="24"/>
        </w:rPr>
        <w:t xml:space="preserve">, </w:t>
      </w:r>
      <w:r w:rsidRPr="00F776BD">
        <w:rPr>
          <w:bCs/>
          <w:spacing w:val="-2"/>
          <w:sz w:val="24"/>
        </w:rPr>
        <w:t>75, 1291-1302.</w:t>
      </w:r>
    </w:p>
    <w:p w14:paraId="12B6A829" w14:textId="77777777" w:rsidR="00643381" w:rsidRPr="00F776BD" w:rsidRDefault="00643381" w:rsidP="00643381">
      <w:pPr>
        <w:spacing w:before="159"/>
        <w:ind w:left="23"/>
        <w:jc w:val="both"/>
        <w:rPr>
          <w:bCs/>
          <w:spacing w:val="-2"/>
          <w:sz w:val="24"/>
        </w:rPr>
      </w:pPr>
      <w:proofErr w:type="spellStart"/>
      <w:r w:rsidRPr="00F776BD">
        <w:rPr>
          <w:bCs/>
          <w:spacing w:val="-2"/>
          <w:sz w:val="24"/>
        </w:rPr>
        <w:lastRenderedPageBreak/>
        <w:t>Thysen</w:t>
      </w:r>
      <w:proofErr w:type="spellEnd"/>
      <w:r w:rsidRPr="00F776BD">
        <w:rPr>
          <w:bCs/>
          <w:spacing w:val="-2"/>
          <w:sz w:val="24"/>
        </w:rPr>
        <w:t xml:space="preserve">, B., Varma, S., and Bloch E. (2009). Reproductive toxicity of 2, 4‐toluenediamlne in the rat. Effect on male fertility. </w:t>
      </w:r>
      <w:r w:rsidRPr="00885B25">
        <w:rPr>
          <w:bCs/>
          <w:i/>
          <w:iCs/>
          <w:spacing w:val="-2"/>
          <w:sz w:val="24"/>
        </w:rPr>
        <w:t>Journal of Toxicology and Environmental Health</w:t>
      </w:r>
      <w:r>
        <w:rPr>
          <w:bCs/>
          <w:spacing w:val="-2"/>
          <w:sz w:val="24"/>
        </w:rPr>
        <w:t xml:space="preserve">, </w:t>
      </w:r>
      <w:r w:rsidRPr="00F776BD">
        <w:rPr>
          <w:bCs/>
          <w:spacing w:val="-2"/>
          <w:sz w:val="24"/>
        </w:rPr>
        <w:t>16, 753-761. https://doi.org/10.1080/15287398509530783</w:t>
      </w:r>
    </w:p>
    <w:p w14:paraId="045DE911" w14:textId="77777777" w:rsidR="00643381" w:rsidRPr="00F776BD" w:rsidRDefault="00643381" w:rsidP="00643381">
      <w:pPr>
        <w:spacing w:before="159"/>
        <w:ind w:left="23"/>
        <w:jc w:val="both"/>
        <w:rPr>
          <w:bCs/>
          <w:spacing w:val="-2"/>
          <w:sz w:val="24"/>
        </w:rPr>
      </w:pPr>
      <w:r w:rsidRPr="00F776BD">
        <w:rPr>
          <w:bCs/>
          <w:spacing w:val="-2"/>
          <w:sz w:val="24"/>
        </w:rPr>
        <w:t>Topham, J. (1980). The detection of carcinogen - induced sperm head abnormalities in mice.</w:t>
      </w:r>
      <w:r w:rsidRPr="001054F5">
        <w:rPr>
          <w:rFonts w:ascii="Arial" w:hAnsi="Arial" w:cs="Arial"/>
          <w:color w:val="FFFFFF"/>
          <w:sz w:val="30"/>
          <w:szCs w:val="30"/>
        </w:rPr>
        <w:t xml:space="preserve"> </w:t>
      </w:r>
      <w:r w:rsidRPr="001054F5">
        <w:rPr>
          <w:bCs/>
          <w:i/>
          <w:iCs/>
          <w:spacing w:val="-2"/>
          <w:sz w:val="24"/>
        </w:rPr>
        <w:t>Mutation Research</w:t>
      </w:r>
      <w:r>
        <w:rPr>
          <w:bCs/>
          <w:spacing w:val="-2"/>
          <w:sz w:val="24"/>
        </w:rPr>
        <w:t xml:space="preserve">, </w:t>
      </w:r>
      <w:r w:rsidRPr="00F776BD">
        <w:rPr>
          <w:bCs/>
          <w:spacing w:val="-2"/>
          <w:sz w:val="24"/>
        </w:rPr>
        <w:t>69, 149-155. https://doi.org/10.1016/0027-5107(80)90135-4</w:t>
      </w:r>
    </w:p>
    <w:p w14:paraId="21C2DF2F" w14:textId="77777777" w:rsidR="00643381" w:rsidRDefault="009843E5" w:rsidP="00643381">
      <w:pPr>
        <w:spacing w:before="159"/>
        <w:jc w:val="both"/>
        <w:rPr>
          <w:bCs/>
          <w:spacing w:val="-2"/>
          <w:sz w:val="24"/>
        </w:rPr>
      </w:pPr>
      <w:hyperlink r:id="rId34" w:history="1">
        <w:r w:rsidR="00643381" w:rsidRPr="00B17667">
          <w:rPr>
            <w:rStyle w:val="Hyperlink"/>
            <w:bCs/>
            <w:sz w:val="24"/>
            <w:szCs w:val="24"/>
          </w:rPr>
          <w:t>Totsuka</w:t>
        </w:r>
      </w:hyperlink>
      <w:r w:rsidR="00643381" w:rsidRPr="00B17667">
        <w:rPr>
          <w:bCs/>
          <w:sz w:val="24"/>
          <w:szCs w:val="24"/>
        </w:rPr>
        <w:t>,</w:t>
      </w:r>
      <w:r w:rsidR="00643381" w:rsidRPr="00B17667">
        <w:rPr>
          <w:bCs/>
          <w:sz w:val="24"/>
          <w:szCs w:val="24"/>
          <w:vertAlign w:val="superscript"/>
        </w:rPr>
        <w:t xml:space="preserve"> </w:t>
      </w:r>
      <w:r w:rsidR="00643381" w:rsidRPr="00B17667">
        <w:rPr>
          <w:bCs/>
          <w:sz w:val="24"/>
          <w:szCs w:val="24"/>
        </w:rPr>
        <w:t>Y., </w:t>
      </w:r>
      <w:hyperlink r:id="rId35" w:history="1">
        <w:r w:rsidR="00643381" w:rsidRPr="00B17667">
          <w:rPr>
            <w:rStyle w:val="Hyperlink"/>
            <w:bCs/>
            <w:sz w:val="24"/>
            <w:szCs w:val="24"/>
          </w:rPr>
          <w:t>Kawamori</w:t>
        </w:r>
      </w:hyperlink>
      <w:r w:rsidR="00643381" w:rsidRPr="00B17667">
        <w:rPr>
          <w:bCs/>
          <w:sz w:val="24"/>
          <w:szCs w:val="24"/>
        </w:rPr>
        <w:t xml:space="preserve">, T., </w:t>
      </w:r>
      <w:hyperlink r:id="rId36" w:history="1">
        <w:r w:rsidR="00643381" w:rsidRPr="00B17667">
          <w:rPr>
            <w:rStyle w:val="Hyperlink"/>
            <w:bCs/>
            <w:sz w:val="24"/>
            <w:szCs w:val="24"/>
          </w:rPr>
          <w:t>Hisada</w:t>
        </w:r>
      </w:hyperlink>
      <w:r w:rsidR="00643381" w:rsidRPr="00B17667">
        <w:rPr>
          <w:bCs/>
          <w:sz w:val="24"/>
          <w:szCs w:val="24"/>
        </w:rPr>
        <w:t>, S., </w:t>
      </w:r>
      <w:hyperlink r:id="rId37" w:history="1">
        <w:r w:rsidR="00643381" w:rsidRPr="00B17667">
          <w:rPr>
            <w:rStyle w:val="Hyperlink"/>
            <w:bCs/>
            <w:sz w:val="24"/>
            <w:szCs w:val="24"/>
          </w:rPr>
          <w:t>Mitsumori</w:t>
        </w:r>
      </w:hyperlink>
      <w:r w:rsidR="00643381" w:rsidRPr="00B17667">
        <w:rPr>
          <w:bCs/>
          <w:sz w:val="24"/>
          <w:szCs w:val="24"/>
        </w:rPr>
        <w:t>, K.,  </w:t>
      </w:r>
      <w:hyperlink r:id="rId38" w:history="1">
        <w:r w:rsidR="00643381" w:rsidRPr="00B17667">
          <w:rPr>
            <w:rStyle w:val="Hyperlink"/>
            <w:bCs/>
            <w:sz w:val="24"/>
            <w:szCs w:val="24"/>
          </w:rPr>
          <w:t>Ishihara</w:t>
        </w:r>
      </w:hyperlink>
      <w:r w:rsidR="00643381" w:rsidRPr="00B17667">
        <w:rPr>
          <w:bCs/>
          <w:sz w:val="24"/>
          <w:szCs w:val="24"/>
        </w:rPr>
        <w:t>, J and   </w:t>
      </w:r>
      <w:hyperlink r:id="rId39" w:history="1">
        <w:r w:rsidR="00643381" w:rsidRPr="00B17667">
          <w:rPr>
            <w:rStyle w:val="Hyperlink"/>
            <w:bCs/>
            <w:sz w:val="24"/>
            <w:szCs w:val="24"/>
          </w:rPr>
          <w:t>Sugimura</w:t>
        </w:r>
      </w:hyperlink>
      <w:r w:rsidR="00643381" w:rsidRPr="00B17667">
        <w:rPr>
          <w:bCs/>
          <w:sz w:val="24"/>
          <w:szCs w:val="24"/>
        </w:rPr>
        <w:t>, T. (2001).</w:t>
      </w:r>
      <w:r w:rsidR="00643381" w:rsidRPr="00B17667">
        <w:rPr>
          <w:rFonts w:ascii="Merriweather" w:hAnsi="Merriweather"/>
          <w:color w:val="212121"/>
          <w:kern w:val="36"/>
          <w:sz w:val="24"/>
          <w:szCs w:val="24"/>
          <w:lang w:eastAsia="en-IN"/>
        </w:rPr>
        <w:t xml:space="preserve"> </w:t>
      </w:r>
      <w:r w:rsidR="00643381" w:rsidRPr="00B17667">
        <w:rPr>
          <w:sz w:val="24"/>
          <w:szCs w:val="24"/>
        </w:rPr>
        <w:t>Testicular toxicity in F344 rats by aminophenylnorharman, formed from norharman and aniline</w:t>
      </w:r>
      <w:r w:rsidR="00643381">
        <w:rPr>
          <w:sz w:val="24"/>
          <w:szCs w:val="24"/>
        </w:rPr>
        <w:t>.</w:t>
      </w:r>
      <w:r w:rsidR="00643381" w:rsidRPr="00CC54CB">
        <w:rPr>
          <w:rFonts w:ascii="Segoe UI" w:hAnsi="Segoe UI" w:cs="Segoe UI"/>
          <w:color w:val="5B616B"/>
          <w:sz w:val="24"/>
          <w:szCs w:val="24"/>
          <w:lang w:eastAsia="en-IN"/>
        </w:rPr>
        <w:t xml:space="preserve"> </w:t>
      </w:r>
      <w:proofErr w:type="spellStart"/>
      <w:r w:rsidR="00643381" w:rsidRPr="00CC54CB">
        <w:rPr>
          <w:sz w:val="24"/>
          <w:szCs w:val="24"/>
        </w:rPr>
        <w:t>Toxicol</w:t>
      </w:r>
      <w:proofErr w:type="spellEnd"/>
      <w:r w:rsidR="00643381" w:rsidRPr="00CC54CB">
        <w:rPr>
          <w:sz w:val="24"/>
          <w:szCs w:val="24"/>
        </w:rPr>
        <w:t xml:space="preserve"> </w:t>
      </w:r>
      <w:proofErr w:type="spellStart"/>
      <w:r w:rsidR="00643381" w:rsidRPr="00CC54CB">
        <w:rPr>
          <w:sz w:val="24"/>
          <w:szCs w:val="24"/>
        </w:rPr>
        <w:t>Appl</w:t>
      </w:r>
      <w:proofErr w:type="spellEnd"/>
      <w:r w:rsidR="00643381" w:rsidRPr="00CC54CB">
        <w:rPr>
          <w:sz w:val="24"/>
          <w:szCs w:val="24"/>
        </w:rPr>
        <w:t xml:space="preserve"> </w:t>
      </w:r>
      <w:proofErr w:type="spellStart"/>
      <w:r w:rsidR="00643381" w:rsidRPr="00CC54CB">
        <w:rPr>
          <w:sz w:val="24"/>
          <w:szCs w:val="24"/>
        </w:rPr>
        <w:t>Pharmacol</w:t>
      </w:r>
      <w:proofErr w:type="spellEnd"/>
      <w:r w:rsidR="00643381">
        <w:rPr>
          <w:sz w:val="24"/>
          <w:szCs w:val="24"/>
        </w:rPr>
        <w:t>,</w:t>
      </w:r>
      <w:r w:rsidR="00643381" w:rsidRPr="000F2FF0">
        <w:rPr>
          <w:rFonts w:ascii="Segoe UI" w:hAnsi="Segoe UI" w:cs="Segoe UI"/>
          <w:color w:val="5B616B"/>
          <w:sz w:val="24"/>
          <w:szCs w:val="24"/>
          <w:lang w:eastAsia="en-IN"/>
        </w:rPr>
        <w:t xml:space="preserve"> </w:t>
      </w:r>
      <w:r w:rsidR="00643381" w:rsidRPr="000F2FF0">
        <w:rPr>
          <w:sz w:val="24"/>
          <w:szCs w:val="24"/>
        </w:rPr>
        <w:t>175</w:t>
      </w:r>
      <w:r w:rsidR="00643381">
        <w:rPr>
          <w:sz w:val="24"/>
          <w:szCs w:val="24"/>
        </w:rPr>
        <w:t xml:space="preserve">, </w:t>
      </w:r>
      <w:r w:rsidR="00643381" w:rsidRPr="000F2FF0">
        <w:rPr>
          <w:sz w:val="24"/>
          <w:szCs w:val="24"/>
        </w:rPr>
        <w:t>169-75</w:t>
      </w:r>
      <w:r w:rsidR="00643381">
        <w:rPr>
          <w:sz w:val="24"/>
          <w:szCs w:val="24"/>
        </w:rPr>
        <w:t xml:space="preserve">, </w:t>
      </w:r>
      <w:hyperlink r:id="rId40" w:history="1">
        <w:r w:rsidR="00643381" w:rsidRPr="009E395E">
          <w:rPr>
            <w:rStyle w:val="Hyperlink"/>
            <w:bCs/>
            <w:spacing w:val="-2"/>
            <w:sz w:val="24"/>
          </w:rPr>
          <w:t>https://doi.org/10.1006/taap.2001.9236</w:t>
        </w:r>
      </w:hyperlink>
    </w:p>
    <w:p w14:paraId="4BF8D5C8" w14:textId="77777777" w:rsidR="00643381" w:rsidRPr="00F776BD" w:rsidRDefault="00643381" w:rsidP="00643381">
      <w:pPr>
        <w:spacing w:before="159"/>
        <w:jc w:val="both"/>
        <w:rPr>
          <w:bCs/>
          <w:spacing w:val="-2"/>
          <w:sz w:val="24"/>
        </w:rPr>
      </w:pPr>
      <w:r w:rsidRPr="009726C0">
        <w:rPr>
          <w:bCs/>
          <w:spacing w:val="-2"/>
          <w:sz w:val="24"/>
        </w:rPr>
        <w:t xml:space="preserve">Varma, S, K., Bloch, E., Gondos, B., Rossi, V., Gunsalus, G, L. and </w:t>
      </w:r>
      <w:proofErr w:type="spellStart"/>
      <w:r w:rsidRPr="009726C0">
        <w:rPr>
          <w:bCs/>
          <w:spacing w:val="-2"/>
          <w:sz w:val="24"/>
        </w:rPr>
        <w:t>Thysen</w:t>
      </w:r>
      <w:proofErr w:type="spellEnd"/>
      <w:r w:rsidRPr="009726C0">
        <w:rPr>
          <w:bCs/>
          <w:spacing w:val="-2"/>
          <w:sz w:val="24"/>
        </w:rPr>
        <w:t xml:space="preserve">, B. (1988). Reproductive toxicity of 2,4‐toluenediamine in the rat. 3. Effects on androgen‐binding protein levels, selected seminiferous tubule characteristics, and spermatogenesis. </w:t>
      </w:r>
      <w:r w:rsidRPr="00EB7C9B">
        <w:rPr>
          <w:bCs/>
          <w:i/>
          <w:iCs/>
          <w:spacing w:val="-2"/>
          <w:sz w:val="24"/>
        </w:rPr>
        <w:t>Journal of Toxicology and Environmental Health Sciences</w:t>
      </w:r>
      <w:r>
        <w:rPr>
          <w:bCs/>
          <w:spacing w:val="-2"/>
          <w:sz w:val="24"/>
        </w:rPr>
        <w:t xml:space="preserve">, </w:t>
      </w:r>
      <w:r w:rsidRPr="009726C0">
        <w:rPr>
          <w:bCs/>
          <w:spacing w:val="-2"/>
          <w:sz w:val="24"/>
        </w:rPr>
        <w:t>25:4, 435-451.</w:t>
      </w:r>
      <w:r w:rsidRPr="00F776BD">
        <w:rPr>
          <w:bCs/>
          <w:spacing w:val="-2"/>
          <w:sz w:val="24"/>
        </w:rPr>
        <w:t xml:space="preserve"> </w:t>
      </w:r>
      <w:hyperlink r:id="rId41" w:history="1">
        <w:r w:rsidRPr="00F776BD">
          <w:rPr>
            <w:rStyle w:val="Hyperlink"/>
            <w:bCs/>
            <w:spacing w:val="-2"/>
            <w:sz w:val="24"/>
          </w:rPr>
          <w:t>https://doi.org/10.1080/15287398809531215</w:t>
        </w:r>
      </w:hyperlink>
    </w:p>
    <w:p w14:paraId="242E2CFB" w14:textId="77777777" w:rsidR="00643381" w:rsidRPr="00F776BD" w:rsidRDefault="00643381" w:rsidP="00643381">
      <w:pPr>
        <w:spacing w:before="159"/>
        <w:ind w:left="23"/>
        <w:jc w:val="both"/>
        <w:rPr>
          <w:bCs/>
          <w:spacing w:val="-2"/>
          <w:sz w:val="24"/>
        </w:rPr>
      </w:pPr>
      <w:r w:rsidRPr="00F776BD">
        <w:rPr>
          <w:bCs/>
          <w:spacing w:val="-2"/>
          <w:sz w:val="24"/>
        </w:rPr>
        <w:t>Wang, Y., Gao, H., Na, L., Dong, S., Dong, H., Yu, J., Jia, L. and Wu, Y. (2016). Aniline induces oxidative stress and apoptosis of primary cultured hepatocytes.</w:t>
      </w:r>
      <w:r>
        <w:rPr>
          <w:bCs/>
          <w:spacing w:val="-2"/>
          <w:sz w:val="24"/>
        </w:rPr>
        <w:t xml:space="preserve"> </w:t>
      </w:r>
      <w:r w:rsidRPr="00876A48">
        <w:rPr>
          <w:bCs/>
          <w:i/>
          <w:iCs/>
          <w:spacing w:val="-2"/>
          <w:sz w:val="24"/>
        </w:rPr>
        <w:t>International Journal of Environmental Research and Public Health</w:t>
      </w:r>
      <w:r>
        <w:rPr>
          <w:bCs/>
          <w:spacing w:val="-2"/>
          <w:sz w:val="24"/>
        </w:rPr>
        <w:t xml:space="preserve">. </w:t>
      </w:r>
      <w:r w:rsidRPr="00F776BD">
        <w:rPr>
          <w:bCs/>
          <w:spacing w:val="-2"/>
          <w:sz w:val="24"/>
        </w:rPr>
        <w:t>13. 1-11. https://doi.org/10.3390/ijerph13030258</w:t>
      </w:r>
    </w:p>
    <w:p w14:paraId="1A804C10" w14:textId="77777777" w:rsidR="00643381" w:rsidRPr="00F776BD" w:rsidRDefault="00643381" w:rsidP="00643381">
      <w:pPr>
        <w:spacing w:before="159"/>
        <w:ind w:left="23"/>
        <w:jc w:val="both"/>
        <w:rPr>
          <w:bCs/>
          <w:spacing w:val="-2"/>
          <w:sz w:val="24"/>
        </w:rPr>
      </w:pPr>
      <w:r w:rsidRPr="00F776BD">
        <w:rPr>
          <w:bCs/>
          <w:spacing w:val="-2"/>
          <w:sz w:val="24"/>
        </w:rPr>
        <w:t xml:space="preserve">Wang, Y., Gao, H., Na, L., Dong, S., Dong, H., Yu, J., Jia, L. and Wu, Y. (2016). Aniline induces oxidative stress and apoptosis of primary cultured hepatocytes. </w:t>
      </w:r>
      <w:r w:rsidRPr="00876A48">
        <w:rPr>
          <w:bCs/>
          <w:i/>
          <w:iCs/>
          <w:spacing w:val="-2"/>
          <w:sz w:val="24"/>
        </w:rPr>
        <w:t>International Journal of Environmental Research and Public Health</w:t>
      </w:r>
      <w:r>
        <w:rPr>
          <w:bCs/>
          <w:spacing w:val="-2"/>
          <w:sz w:val="24"/>
        </w:rPr>
        <w:t xml:space="preserve">, </w:t>
      </w:r>
      <w:r w:rsidRPr="00F776BD">
        <w:rPr>
          <w:bCs/>
          <w:spacing w:val="-2"/>
          <w:sz w:val="24"/>
        </w:rPr>
        <w:t>13. 1-11. https://doi.org/10.3390/ijerph13030258</w:t>
      </w:r>
    </w:p>
    <w:p w14:paraId="46F2C21A" w14:textId="77777777" w:rsidR="00643381" w:rsidRPr="00F776BD" w:rsidRDefault="00643381" w:rsidP="00643381">
      <w:pPr>
        <w:spacing w:before="159"/>
        <w:ind w:left="23"/>
        <w:jc w:val="both"/>
        <w:rPr>
          <w:bCs/>
          <w:spacing w:val="-2"/>
          <w:sz w:val="24"/>
        </w:rPr>
      </w:pPr>
      <w:proofErr w:type="spellStart"/>
      <w:r w:rsidRPr="00F776BD">
        <w:rPr>
          <w:bCs/>
          <w:spacing w:val="-2"/>
          <w:sz w:val="24"/>
        </w:rPr>
        <w:t>Weldeslassie</w:t>
      </w:r>
      <w:proofErr w:type="spellEnd"/>
      <w:r w:rsidRPr="00F776BD">
        <w:rPr>
          <w:bCs/>
          <w:spacing w:val="-2"/>
          <w:sz w:val="24"/>
        </w:rPr>
        <w:t xml:space="preserve">, T., Naz, H., Singh, B. and Oves, M. (2018). Chemical contaminants for soil, air and aquatic ecosystem. </w:t>
      </w:r>
      <w:r w:rsidRPr="002B290A">
        <w:rPr>
          <w:bCs/>
          <w:i/>
          <w:iCs/>
          <w:spacing w:val="-2"/>
          <w:sz w:val="24"/>
        </w:rPr>
        <w:t>Indian journal of environmental sciences,</w:t>
      </w:r>
      <w:r>
        <w:rPr>
          <w:bCs/>
          <w:spacing w:val="-2"/>
          <w:sz w:val="24"/>
        </w:rPr>
        <w:t xml:space="preserve"> </w:t>
      </w:r>
      <w:r w:rsidRPr="00F776BD">
        <w:rPr>
          <w:bCs/>
          <w:spacing w:val="-2"/>
          <w:sz w:val="24"/>
        </w:rPr>
        <w:t>1-22.</w:t>
      </w:r>
    </w:p>
    <w:p w14:paraId="6A0D3370" w14:textId="77777777" w:rsidR="00643381" w:rsidRPr="00F776BD" w:rsidRDefault="00643381" w:rsidP="00643381">
      <w:pPr>
        <w:spacing w:before="159"/>
        <w:ind w:left="23"/>
        <w:jc w:val="both"/>
        <w:rPr>
          <w:bCs/>
          <w:spacing w:val="-2"/>
          <w:sz w:val="24"/>
          <w:szCs w:val="24"/>
        </w:rPr>
      </w:pPr>
      <w:r w:rsidRPr="00F776BD">
        <w:rPr>
          <w:bCs/>
          <w:spacing w:val="-2"/>
          <w:sz w:val="24"/>
          <w:szCs w:val="24"/>
        </w:rPr>
        <w:t>Zhang B. and Lin, S. (2009).</w:t>
      </w:r>
      <w:r w:rsidRPr="00F776BD">
        <w:rPr>
          <w:bCs/>
        </w:rPr>
        <w:t xml:space="preserve"> </w:t>
      </w:r>
      <w:r w:rsidRPr="00F776BD">
        <w:rPr>
          <w:bCs/>
          <w:spacing w:val="-2"/>
          <w:sz w:val="24"/>
          <w:szCs w:val="24"/>
        </w:rPr>
        <w:t>Effects of 3,4-Dichloroaniline on testicle enzymes as biological markers in rats.</w:t>
      </w:r>
      <w:r w:rsidRPr="00F776BD">
        <w:rPr>
          <w:bCs/>
        </w:rPr>
        <w:t xml:space="preserve"> </w:t>
      </w:r>
      <w:r w:rsidRPr="000760FB">
        <w:rPr>
          <w:bCs/>
          <w:i/>
          <w:iCs/>
          <w:spacing w:val="-2"/>
          <w:sz w:val="24"/>
          <w:szCs w:val="24"/>
        </w:rPr>
        <w:t>Biomedical and environmental sciences,</w:t>
      </w:r>
      <w:r w:rsidRPr="00F776BD">
        <w:rPr>
          <w:bCs/>
          <w:spacing w:val="-2"/>
          <w:sz w:val="24"/>
          <w:szCs w:val="24"/>
        </w:rPr>
        <w:t xml:space="preserve"> 22, 40-43.</w:t>
      </w:r>
    </w:p>
    <w:p w14:paraId="7B41A08E" w14:textId="77777777" w:rsidR="007E065C" w:rsidRPr="00277F96" w:rsidRDefault="007E065C" w:rsidP="00245F22">
      <w:pPr>
        <w:jc w:val="both"/>
        <w:rPr>
          <w:rFonts w:ascii="Times New Roman" w:hAnsi="Times New Roman" w:cs="Times New Roman"/>
          <w:b/>
          <w:bCs/>
          <w:sz w:val="24"/>
          <w:szCs w:val="24"/>
        </w:rPr>
      </w:pPr>
    </w:p>
    <w:p w14:paraId="0C0AF05C" w14:textId="77777777" w:rsidR="004F5635" w:rsidRPr="00245F22" w:rsidRDefault="004F5635" w:rsidP="00245F22">
      <w:pPr>
        <w:jc w:val="both"/>
        <w:rPr>
          <w:rFonts w:ascii="Times New Roman" w:hAnsi="Times New Roman" w:cs="Times New Roman"/>
          <w:sz w:val="24"/>
          <w:szCs w:val="24"/>
        </w:rPr>
      </w:pPr>
    </w:p>
    <w:p w14:paraId="625C2541" w14:textId="77777777" w:rsidR="00557429" w:rsidRDefault="00557429" w:rsidP="002D2956">
      <w:pPr>
        <w:jc w:val="both"/>
        <w:rPr>
          <w:rFonts w:ascii="Times New Roman" w:hAnsi="Times New Roman" w:cs="Times New Roman"/>
          <w:sz w:val="24"/>
          <w:szCs w:val="24"/>
        </w:rPr>
        <w:sectPr w:rsidR="00557429" w:rsidSect="00557429">
          <w:type w:val="continuous"/>
          <w:pgSz w:w="11906" w:h="16838"/>
          <w:pgMar w:top="1440" w:right="1440" w:bottom="1440" w:left="1440" w:header="708" w:footer="708" w:gutter="0"/>
          <w:cols w:num="2" w:space="708"/>
          <w:docGrid w:linePitch="360"/>
        </w:sectPr>
      </w:pPr>
    </w:p>
    <w:p w14:paraId="30A653AA" w14:textId="77777777" w:rsidR="00245F22" w:rsidRPr="009937FC" w:rsidRDefault="00245F22" w:rsidP="002D2956">
      <w:pPr>
        <w:jc w:val="both"/>
        <w:rPr>
          <w:rFonts w:ascii="Times New Roman" w:hAnsi="Times New Roman" w:cs="Times New Roman"/>
          <w:sz w:val="24"/>
          <w:szCs w:val="24"/>
        </w:rPr>
      </w:pPr>
    </w:p>
    <w:p w14:paraId="659BE52E" w14:textId="77777777" w:rsidR="007C4452" w:rsidRPr="009937FC" w:rsidRDefault="007C4452" w:rsidP="00081789">
      <w:pPr>
        <w:spacing w:after="0"/>
        <w:jc w:val="both"/>
        <w:rPr>
          <w:rFonts w:ascii="Times New Roman" w:hAnsi="Times New Roman" w:cs="Times New Roman"/>
          <w:sz w:val="24"/>
          <w:szCs w:val="24"/>
        </w:rPr>
      </w:pPr>
    </w:p>
    <w:p w14:paraId="2581F427" w14:textId="77777777" w:rsidR="001036DC" w:rsidRPr="009937FC" w:rsidRDefault="001036DC" w:rsidP="001036DC">
      <w:pPr>
        <w:jc w:val="both"/>
        <w:rPr>
          <w:rFonts w:ascii="Times New Roman" w:hAnsi="Times New Roman" w:cs="Times New Roman"/>
          <w:sz w:val="24"/>
          <w:szCs w:val="24"/>
        </w:rPr>
      </w:pPr>
    </w:p>
    <w:p w14:paraId="3EBE5DA5" w14:textId="77777777" w:rsidR="001036DC" w:rsidRPr="009937FC" w:rsidRDefault="001036DC" w:rsidP="001F7ED4">
      <w:pPr>
        <w:jc w:val="both"/>
        <w:rPr>
          <w:rFonts w:ascii="Times New Roman" w:hAnsi="Times New Roman" w:cs="Times New Roman"/>
          <w:sz w:val="24"/>
          <w:szCs w:val="24"/>
        </w:rPr>
      </w:pPr>
    </w:p>
    <w:p w14:paraId="1C1E417E" w14:textId="0B052FB8" w:rsidR="00F80D74" w:rsidRPr="009937FC" w:rsidRDefault="00F80D74" w:rsidP="00F80D74">
      <w:pPr>
        <w:jc w:val="both"/>
        <w:rPr>
          <w:rFonts w:ascii="Times New Roman" w:hAnsi="Times New Roman" w:cs="Times New Roman"/>
          <w:sz w:val="24"/>
          <w:szCs w:val="24"/>
        </w:rPr>
      </w:pPr>
    </w:p>
    <w:p w14:paraId="3890B0C8" w14:textId="4FC33086" w:rsidR="00F80D74" w:rsidRPr="009937FC" w:rsidRDefault="00F80D74" w:rsidP="00F80D74">
      <w:pPr>
        <w:jc w:val="both"/>
        <w:rPr>
          <w:rFonts w:ascii="Times New Roman" w:hAnsi="Times New Roman" w:cs="Times New Roman"/>
          <w:b/>
          <w:bCs/>
          <w:sz w:val="24"/>
          <w:szCs w:val="24"/>
        </w:rPr>
      </w:pPr>
    </w:p>
    <w:p w14:paraId="094CEFF1" w14:textId="21DAC0D9" w:rsidR="00A64B49" w:rsidRPr="009937FC" w:rsidRDefault="00A64B49" w:rsidP="0020332C">
      <w:pPr>
        <w:jc w:val="both"/>
        <w:rPr>
          <w:rFonts w:ascii="Times New Roman" w:hAnsi="Times New Roman" w:cs="Times New Roman"/>
          <w:sz w:val="24"/>
          <w:szCs w:val="24"/>
        </w:rPr>
      </w:pPr>
    </w:p>
    <w:p w14:paraId="3C9FE8F7" w14:textId="03A4C2D7" w:rsidR="00490109" w:rsidRPr="009937FC" w:rsidRDefault="00490109" w:rsidP="00490109">
      <w:pPr>
        <w:jc w:val="both"/>
        <w:rPr>
          <w:rFonts w:ascii="Times New Roman" w:hAnsi="Times New Roman" w:cs="Times New Roman"/>
          <w:sz w:val="24"/>
          <w:szCs w:val="24"/>
        </w:rPr>
      </w:pPr>
    </w:p>
    <w:p w14:paraId="03EEE5C3" w14:textId="5DB92186" w:rsidR="008834B5" w:rsidRPr="009937FC" w:rsidRDefault="008834B5" w:rsidP="008834B5">
      <w:pPr>
        <w:jc w:val="both"/>
        <w:rPr>
          <w:rFonts w:ascii="Times New Roman" w:hAnsi="Times New Roman" w:cs="Times New Roman"/>
          <w:sz w:val="24"/>
          <w:szCs w:val="24"/>
        </w:rPr>
      </w:pPr>
    </w:p>
    <w:p w14:paraId="5BB28278" w14:textId="7EF10F13" w:rsidR="008834B5" w:rsidRPr="009937FC" w:rsidRDefault="008834B5" w:rsidP="008834B5">
      <w:pPr>
        <w:jc w:val="both"/>
        <w:rPr>
          <w:rFonts w:ascii="Times New Roman" w:hAnsi="Times New Roman" w:cs="Times New Roman"/>
          <w:sz w:val="24"/>
          <w:szCs w:val="24"/>
        </w:rPr>
      </w:pPr>
    </w:p>
    <w:p w14:paraId="48F842BD" w14:textId="6A442E9A" w:rsidR="004E34D0" w:rsidRPr="009937FC" w:rsidRDefault="004E34D0" w:rsidP="00786E89">
      <w:pPr>
        <w:jc w:val="both"/>
        <w:rPr>
          <w:rFonts w:ascii="Times New Roman" w:hAnsi="Times New Roman" w:cs="Times New Roman"/>
          <w:sz w:val="24"/>
          <w:szCs w:val="24"/>
        </w:rPr>
      </w:pPr>
    </w:p>
    <w:p w14:paraId="71064471" w14:textId="4723F199" w:rsidR="004E34D0" w:rsidRPr="009937FC" w:rsidRDefault="004E34D0" w:rsidP="00786E89">
      <w:pPr>
        <w:jc w:val="both"/>
        <w:rPr>
          <w:rFonts w:ascii="Times New Roman" w:hAnsi="Times New Roman" w:cs="Times New Roman"/>
          <w:sz w:val="24"/>
          <w:szCs w:val="24"/>
        </w:rPr>
      </w:pPr>
    </w:p>
    <w:p w14:paraId="238C0CFA" w14:textId="77777777" w:rsidR="00786E89" w:rsidRPr="009937FC" w:rsidRDefault="00786E89" w:rsidP="00505CA8">
      <w:pPr>
        <w:spacing w:line="276" w:lineRule="auto"/>
        <w:jc w:val="both"/>
        <w:rPr>
          <w:rFonts w:ascii="Times New Roman" w:hAnsi="Times New Roman" w:cs="Times New Roman"/>
          <w:b/>
          <w:bCs/>
          <w:sz w:val="24"/>
          <w:szCs w:val="24"/>
        </w:rPr>
      </w:pPr>
    </w:p>
    <w:sectPr w:rsidR="00786E89" w:rsidRPr="009937FC" w:rsidSect="0055742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62646" w14:textId="77777777" w:rsidR="009843E5" w:rsidRDefault="009843E5" w:rsidP="00976942">
      <w:pPr>
        <w:spacing w:after="0" w:line="240" w:lineRule="auto"/>
      </w:pPr>
      <w:r>
        <w:separator/>
      </w:r>
    </w:p>
  </w:endnote>
  <w:endnote w:type="continuationSeparator" w:id="0">
    <w:p w14:paraId="75AC60AA" w14:textId="77777777" w:rsidR="009843E5" w:rsidRDefault="009843E5" w:rsidP="0097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erriweather">
    <w:altName w:val="Calibri"/>
    <w:charset w:val="00"/>
    <w:family w:val="auto"/>
    <w:pitch w:val="variable"/>
    <w:sig w:usb0="20000207" w:usb1="00000002"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DD30" w14:textId="77777777" w:rsidR="008452BC" w:rsidRDefault="00845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1338" w14:textId="77777777" w:rsidR="008452BC" w:rsidRDefault="00845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6BDAA" w14:textId="77777777" w:rsidR="008452BC" w:rsidRDefault="00845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1C3F8" w14:textId="77777777" w:rsidR="009843E5" w:rsidRDefault="009843E5" w:rsidP="00976942">
      <w:pPr>
        <w:spacing w:after="0" w:line="240" w:lineRule="auto"/>
      </w:pPr>
      <w:r>
        <w:separator/>
      </w:r>
    </w:p>
  </w:footnote>
  <w:footnote w:type="continuationSeparator" w:id="0">
    <w:p w14:paraId="71CCF9E9" w14:textId="77777777" w:rsidR="009843E5" w:rsidRDefault="009843E5" w:rsidP="0097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06B6" w14:textId="6E39A38D" w:rsidR="008452BC" w:rsidRDefault="008452BC">
    <w:pPr>
      <w:pStyle w:val="Header"/>
    </w:pPr>
    <w:r>
      <w:rPr>
        <w:noProof/>
      </w:rPr>
      <w:pict w14:anchorId="0E806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6DDDE" w14:textId="3891C036" w:rsidR="008452BC" w:rsidRDefault="008452BC">
    <w:pPr>
      <w:pStyle w:val="Header"/>
    </w:pPr>
    <w:r>
      <w:rPr>
        <w:noProof/>
      </w:rPr>
      <w:pict w14:anchorId="02314E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EC45" w14:textId="14B4C945" w:rsidR="008452BC" w:rsidRDefault="008452BC">
    <w:pPr>
      <w:pStyle w:val="Header"/>
    </w:pPr>
    <w:r>
      <w:rPr>
        <w:noProof/>
      </w:rPr>
      <w:pict w14:anchorId="7FBD1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487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B88"/>
    <w:multiLevelType w:val="multilevel"/>
    <w:tmpl w:val="D56E5BA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8D5013"/>
    <w:multiLevelType w:val="hybridMultilevel"/>
    <w:tmpl w:val="E8EE7C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583CF4"/>
    <w:multiLevelType w:val="hybridMultilevel"/>
    <w:tmpl w:val="6B9000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4F3D99"/>
    <w:multiLevelType w:val="hybridMultilevel"/>
    <w:tmpl w:val="EAB0EE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0B38E6"/>
    <w:multiLevelType w:val="multilevel"/>
    <w:tmpl w:val="FD84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9331B"/>
    <w:multiLevelType w:val="multilevel"/>
    <w:tmpl w:val="8AA6853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4F6897"/>
    <w:multiLevelType w:val="hybridMultilevel"/>
    <w:tmpl w:val="D48EDCF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3A"/>
    <w:rsid w:val="00004F6F"/>
    <w:rsid w:val="000078EA"/>
    <w:rsid w:val="00012061"/>
    <w:rsid w:val="00065702"/>
    <w:rsid w:val="00081789"/>
    <w:rsid w:val="00090631"/>
    <w:rsid w:val="000A6ABF"/>
    <w:rsid w:val="000B5656"/>
    <w:rsid w:val="000D06B0"/>
    <w:rsid w:val="000D1DC9"/>
    <w:rsid w:val="000D22AF"/>
    <w:rsid w:val="000F14A9"/>
    <w:rsid w:val="001036DC"/>
    <w:rsid w:val="00124892"/>
    <w:rsid w:val="001250D0"/>
    <w:rsid w:val="001253E4"/>
    <w:rsid w:val="001309E0"/>
    <w:rsid w:val="0013240E"/>
    <w:rsid w:val="00141506"/>
    <w:rsid w:val="00152A9F"/>
    <w:rsid w:val="00156267"/>
    <w:rsid w:val="00156299"/>
    <w:rsid w:val="00161944"/>
    <w:rsid w:val="00163C23"/>
    <w:rsid w:val="00173959"/>
    <w:rsid w:val="00183353"/>
    <w:rsid w:val="001932BE"/>
    <w:rsid w:val="00194BA1"/>
    <w:rsid w:val="001A027A"/>
    <w:rsid w:val="001A796B"/>
    <w:rsid w:val="001B12E7"/>
    <w:rsid w:val="001D4D39"/>
    <w:rsid w:val="001E6E4E"/>
    <w:rsid w:val="001F47F5"/>
    <w:rsid w:val="001F7ED4"/>
    <w:rsid w:val="0020332C"/>
    <w:rsid w:val="0022278C"/>
    <w:rsid w:val="00245F22"/>
    <w:rsid w:val="00251042"/>
    <w:rsid w:val="002514C8"/>
    <w:rsid w:val="00277F96"/>
    <w:rsid w:val="00280620"/>
    <w:rsid w:val="00280CBA"/>
    <w:rsid w:val="00290897"/>
    <w:rsid w:val="0029311B"/>
    <w:rsid w:val="002B469D"/>
    <w:rsid w:val="002C508D"/>
    <w:rsid w:val="002D2956"/>
    <w:rsid w:val="002D65A4"/>
    <w:rsid w:val="002E3B31"/>
    <w:rsid w:val="002E40C1"/>
    <w:rsid w:val="002E422C"/>
    <w:rsid w:val="002E48AA"/>
    <w:rsid w:val="002F1B2D"/>
    <w:rsid w:val="0033579D"/>
    <w:rsid w:val="00344CC2"/>
    <w:rsid w:val="00351189"/>
    <w:rsid w:val="00374D87"/>
    <w:rsid w:val="003C7A1D"/>
    <w:rsid w:val="003E034A"/>
    <w:rsid w:val="003F47A1"/>
    <w:rsid w:val="00400049"/>
    <w:rsid w:val="00413D81"/>
    <w:rsid w:val="0043738D"/>
    <w:rsid w:val="00457ABF"/>
    <w:rsid w:val="004603BA"/>
    <w:rsid w:val="004707C0"/>
    <w:rsid w:val="00475298"/>
    <w:rsid w:val="00490109"/>
    <w:rsid w:val="004913C1"/>
    <w:rsid w:val="004B245B"/>
    <w:rsid w:val="004C11AD"/>
    <w:rsid w:val="004D4670"/>
    <w:rsid w:val="004D5A21"/>
    <w:rsid w:val="004D669C"/>
    <w:rsid w:val="004E34D0"/>
    <w:rsid w:val="004E644D"/>
    <w:rsid w:val="004F5635"/>
    <w:rsid w:val="00505CA8"/>
    <w:rsid w:val="0050659D"/>
    <w:rsid w:val="005066E8"/>
    <w:rsid w:val="00525993"/>
    <w:rsid w:val="00525BEF"/>
    <w:rsid w:val="00545572"/>
    <w:rsid w:val="00547710"/>
    <w:rsid w:val="005477FC"/>
    <w:rsid w:val="00554D68"/>
    <w:rsid w:val="00557429"/>
    <w:rsid w:val="00560F94"/>
    <w:rsid w:val="00564019"/>
    <w:rsid w:val="00565DB6"/>
    <w:rsid w:val="005A732B"/>
    <w:rsid w:val="005B0528"/>
    <w:rsid w:val="005E447F"/>
    <w:rsid w:val="00605746"/>
    <w:rsid w:val="00606447"/>
    <w:rsid w:val="00607167"/>
    <w:rsid w:val="00616A46"/>
    <w:rsid w:val="00643381"/>
    <w:rsid w:val="00656F59"/>
    <w:rsid w:val="0067301E"/>
    <w:rsid w:val="0068193A"/>
    <w:rsid w:val="00682B37"/>
    <w:rsid w:val="0068607C"/>
    <w:rsid w:val="00686E6F"/>
    <w:rsid w:val="006A6A00"/>
    <w:rsid w:val="006A783A"/>
    <w:rsid w:val="006C46D0"/>
    <w:rsid w:val="006D4A38"/>
    <w:rsid w:val="006E2BA5"/>
    <w:rsid w:val="006F1B43"/>
    <w:rsid w:val="006F23FA"/>
    <w:rsid w:val="006F2E73"/>
    <w:rsid w:val="006F3677"/>
    <w:rsid w:val="006F588C"/>
    <w:rsid w:val="00700FA7"/>
    <w:rsid w:val="00707A18"/>
    <w:rsid w:val="0072443A"/>
    <w:rsid w:val="00733F3A"/>
    <w:rsid w:val="00754B72"/>
    <w:rsid w:val="00763090"/>
    <w:rsid w:val="00763D68"/>
    <w:rsid w:val="00776872"/>
    <w:rsid w:val="00782034"/>
    <w:rsid w:val="00786E89"/>
    <w:rsid w:val="00796050"/>
    <w:rsid w:val="007A4F94"/>
    <w:rsid w:val="007C0821"/>
    <w:rsid w:val="007C4452"/>
    <w:rsid w:val="007D5C72"/>
    <w:rsid w:val="007E065C"/>
    <w:rsid w:val="00827934"/>
    <w:rsid w:val="00834204"/>
    <w:rsid w:val="00842066"/>
    <w:rsid w:val="008452BC"/>
    <w:rsid w:val="00857607"/>
    <w:rsid w:val="00874FB4"/>
    <w:rsid w:val="00875E63"/>
    <w:rsid w:val="008834B5"/>
    <w:rsid w:val="00890A00"/>
    <w:rsid w:val="008B3364"/>
    <w:rsid w:val="008B5FDB"/>
    <w:rsid w:val="00976942"/>
    <w:rsid w:val="009843E5"/>
    <w:rsid w:val="0098669F"/>
    <w:rsid w:val="00990576"/>
    <w:rsid w:val="009937FC"/>
    <w:rsid w:val="009B5786"/>
    <w:rsid w:val="009B75BD"/>
    <w:rsid w:val="009C6BBF"/>
    <w:rsid w:val="009C76DB"/>
    <w:rsid w:val="009D1F87"/>
    <w:rsid w:val="009D6D56"/>
    <w:rsid w:val="009E3B86"/>
    <w:rsid w:val="009E4E4E"/>
    <w:rsid w:val="009F5449"/>
    <w:rsid w:val="00A063F1"/>
    <w:rsid w:val="00A21156"/>
    <w:rsid w:val="00A26AB7"/>
    <w:rsid w:val="00A30523"/>
    <w:rsid w:val="00A4174C"/>
    <w:rsid w:val="00A419FF"/>
    <w:rsid w:val="00A60B76"/>
    <w:rsid w:val="00A64B49"/>
    <w:rsid w:val="00A64D11"/>
    <w:rsid w:val="00A81BFB"/>
    <w:rsid w:val="00A87E2C"/>
    <w:rsid w:val="00AA0575"/>
    <w:rsid w:val="00AA0C17"/>
    <w:rsid w:val="00AB7924"/>
    <w:rsid w:val="00AC319A"/>
    <w:rsid w:val="00AC3F3C"/>
    <w:rsid w:val="00AC67D9"/>
    <w:rsid w:val="00AE45B4"/>
    <w:rsid w:val="00AF6D1C"/>
    <w:rsid w:val="00B02D8F"/>
    <w:rsid w:val="00B0706F"/>
    <w:rsid w:val="00B41555"/>
    <w:rsid w:val="00B81A0D"/>
    <w:rsid w:val="00B85C8F"/>
    <w:rsid w:val="00B90A1C"/>
    <w:rsid w:val="00BA63F3"/>
    <w:rsid w:val="00BB1527"/>
    <w:rsid w:val="00BC4101"/>
    <w:rsid w:val="00BC5681"/>
    <w:rsid w:val="00BD12F2"/>
    <w:rsid w:val="00BD6A70"/>
    <w:rsid w:val="00BD7393"/>
    <w:rsid w:val="00BF5287"/>
    <w:rsid w:val="00C016EB"/>
    <w:rsid w:val="00C151F8"/>
    <w:rsid w:val="00C15B2E"/>
    <w:rsid w:val="00C24551"/>
    <w:rsid w:val="00C309CC"/>
    <w:rsid w:val="00C30C8F"/>
    <w:rsid w:val="00C40A8A"/>
    <w:rsid w:val="00C52A11"/>
    <w:rsid w:val="00C564F1"/>
    <w:rsid w:val="00C61B85"/>
    <w:rsid w:val="00C715EB"/>
    <w:rsid w:val="00C74179"/>
    <w:rsid w:val="00C77336"/>
    <w:rsid w:val="00C77AFE"/>
    <w:rsid w:val="00C90114"/>
    <w:rsid w:val="00C91DC6"/>
    <w:rsid w:val="00CD5490"/>
    <w:rsid w:val="00D376AE"/>
    <w:rsid w:val="00D53A20"/>
    <w:rsid w:val="00D56630"/>
    <w:rsid w:val="00D733E6"/>
    <w:rsid w:val="00D80BB0"/>
    <w:rsid w:val="00D84929"/>
    <w:rsid w:val="00D86806"/>
    <w:rsid w:val="00D87133"/>
    <w:rsid w:val="00D92E6E"/>
    <w:rsid w:val="00D97820"/>
    <w:rsid w:val="00DB1C35"/>
    <w:rsid w:val="00DB72F5"/>
    <w:rsid w:val="00DF465E"/>
    <w:rsid w:val="00E14C27"/>
    <w:rsid w:val="00E16ABF"/>
    <w:rsid w:val="00E20437"/>
    <w:rsid w:val="00E237FF"/>
    <w:rsid w:val="00E24E69"/>
    <w:rsid w:val="00E33BD1"/>
    <w:rsid w:val="00E45B53"/>
    <w:rsid w:val="00E475FB"/>
    <w:rsid w:val="00E65DFD"/>
    <w:rsid w:val="00E8483E"/>
    <w:rsid w:val="00EA1AC4"/>
    <w:rsid w:val="00EA5B9B"/>
    <w:rsid w:val="00EA71D2"/>
    <w:rsid w:val="00EB6EEA"/>
    <w:rsid w:val="00EC09AA"/>
    <w:rsid w:val="00EC4D36"/>
    <w:rsid w:val="00EC713F"/>
    <w:rsid w:val="00ED3D76"/>
    <w:rsid w:val="00ED6BF0"/>
    <w:rsid w:val="00EF061F"/>
    <w:rsid w:val="00EF2279"/>
    <w:rsid w:val="00EF6A02"/>
    <w:rsid w:val="00EF6C25"/>
    <w:rsid w:val="00EF736C"/>
    <w:rsid w:val="00F05E53"/>
    <w:rsid w:val="00F11052"/>
    <w:rsid w:val="00F14D40"/>
    <w:rsid w:val="00F27D1B"/>
    <w:rsid w:val="00F3184D"/>
    <w:rsid w:val="00F43CA1"/>
    <w:rsid w:val="00F55F66"/>
    <w:rsid w:val="00F7262F"/>
    <w:rsid w:val="00F80D74"/>
    <w:rsid w:val="00F87D90"/>
    <w:rsid w:val="00F939F2"/>
    <w:rsid w:val="00FA511B"/>
    <w:rsid w:val="00FC3450"/>
    <w:rsid w:val="00FE2A7A"/>
    <w:rsid w:val="00FF0433"/>
    <w:rsid w:val="00FF2D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18E15A"/>
  <w15:chartTrackingRefBased/>
  <w15:docId w15:val="{5D0408B8-2E83-4543-B5E7-55594C1F9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5F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7C0"/>
    <w:rPr>
      <w:color w:val="0563C1" w:themeColor="hyperlink"/>
      <w:u w:val="single"/>
    </w:rPr>
  </w:style>
  <w:style w:type="character" w:styleId="UnresolvedMention">
    <w:name w:val="Unresolved Mention"/>
    <w:basedOn w:val="DefaultParagraphFont"/>
    <w:uiPriority w:val="99"/>
    <w:semiHidden/>
    <w:unhideWhenUsed/>
    <w:rsid w:val="004707C0"/>
    <w:rPr>
      <w:color w:val="605E5C"/>
      <w:shd w:val="clear" w:color="auto" w:fill="E1DFDD"/>
    </w:rPr>
  </w:style>
  <w:style w:type="table" w:styleId="TableGrid">
    <w:name w:val="Table Grid"/>
    <w:basedOn w:val="TableNormal"/>
    <w:uiPriority w:val="39"/>
    <w:rsid w:val="007C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4B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2D295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7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42"/>
  </w:style>
  <w:style w:type="paragraph" w:styleId="Footer">
    <w:name w:val="footer"/>
    <w:basedOn w:val="Normal"/>
    <w:link w:val="FooterChar"/>
    <w:uiPriority w:val="99"/>
    <w:unhideWhenUsed/>
    <w:rsid w:val="0097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42"/>
  </w:style>
  <w:style w:type="paragraph" w:styleId="ListParagraph">
    <w:name w:val="List Paragraph"/>
    <w:basedOn w:val="Normal"/>
    <w:uiPriority w:val="34"/>
    <w:qFormat/>
    <w:rsid w:val="00004F6F"/>
    <w:pPr>
      <w:ind w:left="720"/>
      <w:contextualSpacing/>
    </w:pPr>
  </w:style>
  <w:style w:type="character" w:customStyle="1" w:styleId="Heading3Char">
    <w:name w:val="Heading 3 Char"/>
    <w:basedOn w:val="DefaultParagraphFont"/>
    <w:link w:val="Heading3"/>
    <w:uiPriority w:val="9"/>
    <w:semiHidden/>
    <w:rsid w:val="008B5FD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4046">
      <w:bodyDiv w:val="1"/>
      <w:marLeft w:val="0"/>
      <w:marRight w:val="0"/>
      <w:marTop w:val="0"/>
      <w:marBottom w:val="0"/>
      <w:divBdr>
        <w:top w:val="none" w:sz="0" w:space="0" w:color="auto"/>
        <w:left w:val="none" w:sz="0" w:space="0" w:color="auto"/>
        <w:bottom w:val="none" w:sz="0" w:space="0" w:color="auto"/>
        <w:right w:val="none" w:sz="0" w:space="0" w:color="auto"/>
      </w:divBdr>
    </w:div>
    <w:div w:id="19169255">
      <w:bodyDiv w:val="1"/>
      <w:marLeft w:val="0"/>
      <w:marRight w:val="0"/>
      <w:marTop w:val="0"/>
      <w:marBottom w:val="0"/>
      <w:divBdr>
        <w:top w:val="none" w:sz="0" w:space="0" w:color="auto"/>
        <w:left w:val="none" w:sz="0" w:space="0" w:color="auto"/>
        <w:bottom w:val="none" w:sz="0" w:space="0" w:color="auto"/>
        <w:right w:val="none" w:sz="0" w:space="0" w:color="auto"/>
      </w:divBdr>
    </w:div>
    <w:div w:id="43717179">
      <w:bodyDiv w:val="1"/>
      <w:marLeft w:val="0"/>
      <w:marRight w:val="0"/>
      <w:marTop w:val="0"/>
      <w:marBottom w:val="0"/>
      <w:divBdr>
        <w:top w:val="none" w:sz="0" w:space="0" w:color="auto"/>
        <w:left w:val="none" w:sz="0" w:space="0" w:color="auto"/>
        <w:bottom w:val="none" w:sz="0" w:space="0" w:color="auto"/>
        <w:right w:val="none" w:sz="0" w:space="0" w:color="auto"/>
      </w:divBdr>
    </w:div>
    <w:div w:id="56126285">
      <w:bodyDiv w:val="1"/>
      <w:marLeft w:val="0"/>
      <w:marRight w:val="0"/>
      <w:marTop w:val="0"/>
      <w:marBottom w:val="0"/>
      <w:divBdr>
        <w:top w:val="none" w:sz="0" w:space="0" w:color="auto"/>
        <w:left w:val="none" w:sz="0" w:space="0" w:color="auto"/>
        <w:bottom w:val="none" w:sz="0" w:space="0" w:color="auto"/>
        <w:right w:val="none" w:sz="0" w:space="0" w:color="auto"/>
      </w:divBdr>
    </w:div>
    <w:div w:id="79256408">
      <w:bodyDiv w:val="1"/>
      <w:marLeft w:val="0"/>
      <w:marRight w:val="0"/>
      <w:marTop w:val="0"/>
      <w:marBottom w:val="0"/>
      <w:divBdr>
        <w:top w:val="none" w:sz="0" w:space="0" w:color="auto"/>
        <w:left w:val="none" w:sz="0" w:space="0" w:color="auto"/>
        <w:bottom w:val="none" w:sz="0" w:space="0" w:color="auto"/>
        <w:right w:val="none" w:sz="0" w:space="0" w:color="auto"/>
      </w:divBdr>
    </w:div>
    <w:div w:id="98528626">
      <w:bodyDiv w:val="1"/>
      <w:marLeft w:val="0"/>
      <w:marRight w:val="0"/>
      <w:marTop w:val="0"/>
      <w:marBottom w:val="0"/>
      <w:divBdr>
        <w:top w:val="none" w:sz="0" w:space="0" w:color="auto"/>
        <w:left w:val="none" w:sz="0" w:space="0" w:color="auto"/>
        <w:bottom w:val="none" w:sz="0" w:space="0" w:color="auto"/>
        <w:right w:val="none" w:sz="0" w:space="0" w:color="auto"/>
      </w:divBdr>
    </w:div>
    <w:div w:id="98838470">
      <w:bodyDiv w:val="1"/>
      <w:marLeft w:val="0"/>
      <w:marRight w:val="0"/>
      <w:marTop w:val="0"/>
      <w:marBottom w:val="0"/>
      <w:divBdr>
        <w:top w:val="none" w:sz="0" w:space="0" w:color="auto"/>
        <w:left w:val="none" w:sz="0" w:space="0" w:color="auto"/>
        <w:bottom w:val="none" w:sz="0" w:space="0" w:color="auto"/>
        <w:right w:val="none" w:sz="0" w:space="0" w:color="auto"/>
      </w:divBdr>
    </w:div>
    <w:div w:id="140195289">
      <w:bodyDiv w:val="1"/>
      <w:marLeft w:val="0"/>
      <w:marRight w:val="0"/>
      <w:marTop w:val="0"/>
      <w:marBottom w:val="0"/>
      <w:divBdr>
        <w:top w:val="none" w:sz="0" w:space="0" w:color="auto"/>
        <w:left w:val="none" w:sz="0" w:space="0" w:color="auto"/>
        <w:bottom w:val="none" w:sz="0" w:space="0" w:color="auto"/>
        <w:right w:val="none" w:sz="0" w:space="0" w:color="auto"/>
      </w:divBdr>
    </w:div>
    <w:div w:id="144932330">
      <w:bodyDiv w:val="1"/>
      <w:marLeft w:val="0"/>
      <w:marRight w:val="0"/>
      <w:marTop w:val="0"/>
      <w:marBottom w:val="0"/>
      <w:divBdr>
        <w:top w:val="none" w:sz="0" w:space="0" w:color="auto"/>
        <w:left w:val="none" w:sz="0" w:space="0" w:color="auto"/>
        <w:bottom w:val="none" w:sz="0" w:space="0" w:color="auto"/>
        <w:right w:val="none" w:sz="0" w:space="0" w:color="auto"/>
      </w:divBdr>
    </w:div>
    <w:div w:id="172110607">
      <w:bodyDiv w:val="1"/>
      <w:marLeft w:val="0"/>
      <w:marRight w:val="0"/>
      <w:marTop w:val="0"/>
      <w:marBottom w:val="0"/>
      <w:divBdr>
        <w:top w:val="none" w:sz="0" w:space="0" w:color="auto"/>
        <w:left w:val="none" w:sz="0" w:space="0" w:color="auto"/>
        <w:bottom w:val="none" w:sz="0" w:space="0" w:color="auto"/>
        <w:right w:val="none" w:sz="0" w:space="0" w:color="auto"/>
      </w:divBdr>
    </w:div>
    <w:div w:id="191649350">
      <w:bodyDiv w:val="1"/>
      <w:marLeft w:val="0"/>
      <w:marRight w:val="0"/>
      <w:marTop w:val="0"/>
      <w:marBottom w:val="0"/>
      <w:divBdr>
        <w:top w:val="none" w:sz="0" w:space="0" w:color="auto"/>
        <w:left w:val="none" w:sz="0" w:space="0" w:color="auto"/>
        <w:bottom w:val="none" w:sz="0" w:space="0" w:color="auto"/>
        <w:right w:val="none" w:sz="0" w:space="0" w:color="auto"/>
      </w:divBdr>
    </w:div>
    <w:div w:id="225070481">
      <w:bodyDiv w:val="1"/>
      <w:marLeft w:val="0"/>
      <w:marRight w:val="0"/>
      <w:marTop w:val="0"/>
      <w:marBottom w:val="0"/>
      <w:divBdr>
        <w:top w:val="none" w:sz="0" w:space="0" w:color="auto"/>
        <w:left w:val="none" w:sz="0" w:space="0" w:color="auto"/>
        <w:bottom w:val="none" w:sz="0" w:space="0" w:color="auto"/>
        <w:right w:val="none" w:sz="0" w:space="0" w:color="auto"/>
      </w:divBdr>
    </w:div>
    <w:div w:id="227888931">
      <w:bodyDiv w:val="1"/>
      <w:marLeft w:val="0"/>
      <w:marRight w:val="0"/>
      <w:marTop w:val="0"/>
      <w:marBottom w:val="0"/>
      <w:divBdr>
        <w:top w:val="none" w:sz="0" w:space="0" w:color="auto"/>
        <w:left w:val="none" w:sz="0" w:space="0" w:color="auto"/>
        <w:bottom w:val="none" w:sz="0" w:space="0" w:color="auto"/>
        <w:right w:val="none" w:sz="0" w:space="0" w:color="auto"/>
      </w:divBdr>
    </w:div>
    <w:div w:id="262692979">
      <w:bodyDiv w:val="1"/>
      <w:marLeft w:val="0"/>
      <w:marRight w:val="0"/>
      <w:marTop w:val="0"/>
      <w:marBottom w:val="0"/>
      <w:divBdr>
        <w:top w:val="none" w:sz="0" w:space="0" w:color="auto"/>
        <w:left w:val="none" w:sz="0" w:space="0" w:color="auto"/>
        <w:bottom w:val="none" w:sz="0" w:space="0" w:color="auto"/>
        <w:right w:val="none" w:sz="0" w:space="0" w:color="auto"/>
      </w:divBdr>
    </w:div>
    <w:div w:id="263851087">
      <w:bodyDiv w:val="1"/>
      <w:marLeft w:val="0"/>
      <w:marRight w:val="0"/>
      <w:marTop w:val="0"/>
      <w:marBottom w:val="0"/>
      <w:divBdr>
        <w:top w:val="none" w:sz="0" w:space="0" w:color="auto"/>
        <w:left w:val="none" w:sz="0" w:space="0" w:color="auto"/>
        <w:bottom w:val="none" w:sz="0" w:space="0" w:color="auto"/>
        <w:right w:val="none" w:sz="0" w:space="0" w:color="auto"/>
      </w:divBdr>
    </w:div>
    <w:div w:id="313529547">
      <w:bodyDiv w:val="1"/>
      <w:marLeft w:val="0"/>
      <w:marRight w:val="0"/>
      <w:marTop w:val="0"/>
      <w:marBottom w:val="0"/>
      <w:divBdr>
        <w:top w:val="none" w:sz="0" w:space="0" w:color="auto"/>
        <w:left w:val="none" w:sz="0" w:space="0" w:color="auto"/>
        <w:bottom w:val="none" w:sz="0" w:space="0" w:color="auto"/>
        <w:right w:val="none" w:sz="0" w:space="0" w:color="auto"/>
      </w:divBdr>
    </w:div>
    <w:div w:id="386804117">
      <w:bodyDiv w:val="1"/>
      <w:marLeft w:val="0"/>
      <w:marRight w:val="0"/>
      <w:marTop w:val="0"/>
      <w:marBottom w:val="0"/>
      <w:divBdr>
        <w:top w:val="none" w:sz="0" w:space="0" w:color="auto"/>
        <w:left w:val="none" w:sz="0" w:space="0" w:color="auto"/>
        <w:bottom w:val="none" w:sz="0" w:space="0" w:color="auto"/>
        <w:right w:val="none" w:sz="0" w:space="0" w:color="auto"/>
      </w:divBdr>
    </w:div>
    <w:div w:id="419647589">
      <w:bodyDiv w:val="1"/>
      <w:marLeft w:val="0"/>
      <w:marRight w:val="0"/>
      <w:marTop w:val="0"/>
      <w:marBottom w:val="0"/>
      <w:divBdr>
        <w:top w:val="none" w:sz="0" w:space="0" w:color="auto"/>
        <w:left w:val="none" w:sz="0" w:space="0" w:color="auto"/>
        <w:bottom w:val="none" w:sz="0" w:space="0" w:color="auto"/>
        <w:right w:val="none" w:sz="0" w:space="0" w:color="auto"/>
      </w:divBdr>
    </w:div>
    <w:div w:id="419982649">
      <w:bodyDiv w:val="1"/>
      <w:marLeft w:val="0"/>
      <w:marRight w:val="0"/>
      <w:marTop w:val="0"/>
      <w:marBottom w:val="0"/>
      <w:divBdr>
        <w:top w:val="none" w:sz="0" w:space="0" w:color="auto"/>
        <w:left w:val="none" w:sz="0" w:space="0" w:color="auto"/>
        <w:bottom w:val="none" w:sz="0" w:space="0" w:color="auto"/>
        <w:right w:val="none" w:sz="0" w:space="0" w:color="auto"/>
      </w:divBdr>
    </w:div>
    <w:div w:id="462232509">
      <w:bodyDiv w:val="1"/>
      <w:marLeft w:val="0"/>
      <w:marRight w:val="0"/>
      <w:marTop w:val="0"/>
      <w:marBottom w:val="0"/>
      <w:divBdr>
        <w:top w:val="none" w:sz="0" w:space="0" w:color="auto"/>
        <w:left w:val="none" w:sz="0" w:space="0" w:color="auto"/>
        <w:bottom w:val="none" w:sz="0" w:space="0" w:color="auto"/>
        <w:right w:val="none" w:sz="0" w:space="0" w:color="auto"/>
      </w:divBdr>
    </w:div>
    <w:div w:id="525945566">
      <w:bodyDiv w:val="1"/>
      <w:marLeft w:val="0"/>
      <w:marRight w:val="0"/>
      <w:marTop w:val="0"/>
      <w:marBottom w:val="0"/>
      <w:divBdr>
        <w:top w:val="none" w:sz="0" w:space="0" w:color="auto"/>
        <w:left w:val="none" w:sz="0" w:space="0" w:color="auto"/>
        <w:bottom w:val="none" w:sz="0" w:space="0" w:color="auto"/>
        <w:right w:val="none" w:sz="0" w:space="0" w:color="auto"/>
      </w:divBdr>
    </w:div>
    <w:div w:id="547953800">
      <w:bodyDiv w:val="1"/>
      <w:marLeft w:val="0"/>
      <w:marRight w:val="0"/>
      <w:marTop w:val="0"/>
      <w:marBottom w:val="0"/>
      <w:divBdr>
        <w:top w:val="none" w:sz="0" w:space="0" w:color="auto"/>
        <w:left w:val="none" w:sz="0" w:space="0" w:color="auto"/>
        <w:bottom w:val="none" w:sz="0" w:space="0" w:color="auto"/>
        <w:right w:val="none" w:sz="0" w:space="0" w:color="auto"/>
      </w:divBdr>
    </w:div>
    <w:div w:id="614947591">
      <w:bodyDiv w:val="1"/>
      <w:marLeft w:val="0"/>
      <w:marRight w:val="0"/>
      <w:marTop w:val="0"/>
      <w:marBottom w:val="0"/>
      <w:divBdr>
        <w:top w:val="none" w:sz="0" w:space="0" w:color="auto"/>
        <w:left w:val="none" w:sz="0" w:space="0" w:color="auto"/>
        <w:bottom w:val="none" w:sz="0" w:space="0" w:color="auto"/>
        <w:right w:val="none" w:sz="0" w:space="0" w:color="auto"/>
      </w:divBdr>
    </w:div>
    <w:div w:id="617571747">
      <w:bodyDiv w:val="1"/>
      <w:marLeft w:val="0"/>
      <w:marRight w:val="0"/>
      <w:marTop w:val="0"/>
      <w:marBottom w:val="0"/>
      <w:divBdr>
        <w:top w:val="none" w:sz="0" w:space="0" w:color="auto"/>
        <w:left w:val="none" w:sz="0" w:space="0" w:color="auto"/>
        <w:bottom w:val="none" w:sz="0" w:space="0" w:color="auto"/>
        <w:right w:val="none" w:sz="0" w:space="0" w:color="auto"/>
      </w:divBdr>
    </w:div>
    <w:div w:id="624196807">
      <w:bodyDiv w:val="1"/>
      <w:marLeft w:val="0"/>
      <w:marRight w:val="0"/>
      <w:marTop w:val="0"/>
      <w:marBottom w:val="0"/>
      <w:divBdr>
        <w:top w:val="none" w:sz="0" w:space="0" w:color="auto"/>
        <w:left w:val="none" w:sz="0" w:space="0" w:color="auto"/>
        <w:bottom w:val="none" w:sz="0" w:space="0" w:color="auto"/>
        <w:right w:val="none" w:sz="0" w:space="0" w:color="auto"/>
      </w:divBdr>
    </w:div>
    <w:div w:id="625088879">
      <w:bodyDiv w:val="1"/>
      <w:marLeft w:val="0"/>
      <w:marRight w:val="0"/>
      <w:marTop w:val="0"/>
      <w:marBottom w:val="0"/>
      <w:divBdr>
        <w:top w:val="none" w:sz="0" w:space="0" w:color="auto"/>
        <w:left w:val="none" w:sz="0" w:space="0" w:color="auto"/>
        <w:bottom w:val="none" w:sz="0" w:space="0" w:color="auto"/>
        <w:right w:val="none" w:sz="0" w:space="0" w:color="auto"/>
      </w:divBdr>
    </w:div>
    <w:div w:id="625964532">
      <w:bodyDiv w:val="1"/>
      <w:marLeft w:val="0"/>
      <w:marRight w:val="0"/>
      <w:marTop w:val="0"/>
      <w:marBottom w:val="0"/>
      <w:divBdr>
        <w:top w:val="none" w:sz="0" w:space="0" w:color="auto"/>
        <w:left w:val="none" w:sz="0" w:space="0" w:color="auto"/>
        <w:bottom w:val="none" w:sz="0" w:space="0" w:color="auto"/>
        <w:right w:val="none" w:sz="0" w:space="0" w:color="auto"/>
      </w:divBdr>
    </w:div>
    <w:div w:id="636688076">
      <w:bodyDiv w:val="1"/>
      <w:marLeft w:val="0"/>
      <w:marRight w:val="0"/>
      <w:marTop w:val="0"/>
      <w:marBottom w:val="0"/>
      <w:divBdr>
        <w:top w:val="none" w:sz="0" w:space="0" w:color="auto"/>
        <w:left w:val="none" w:sz="0" w:space="0" w:color="auto"/>
        <w:bottom w:val="none" w:sz="0" w:space="0" w:color="auto"/>
        <w:right w:val="none" w:sz="0" w:space="0" w:color="auto"/>
      </w:divBdr>
    </w:div>
    <w:div w:id="667099497">
      <w:bodyDiv w:val="1"/>
      <w:marLeft w:val="0"/>
      <w:marRight w:val="0"/>
      <w:marTop w:val="0"/>
      <w:marBottom w:val="0"/>
      <w:divBdr>
        <w:top w:val="none" w:sz="0" w:space="0" w:color="auto"/>
        <w:left w:val="none" w:sz="0" w:space="0" w:color="auto"/>
        <w:bottom w:val="none" w:sz="0" w:space="0" w:color="auto"/>
        <w:right w:val="none" w:sz="0" w:space="0" w:color="auto"/>
      </w:divBdr>
    </w:div>
    <w:div w:id="680199993">
      <w:bodyDiv w:val="1"/>
      <w:marLeft w:val="0"/>
      <w:marRight w:val="0"/>
      <w:marTop w:val="0"/>
      <w:marBottom w:val="0"/>
      <w:divBdr>
        <w:top w:val="none" w:sz="0" w:space="0" w:color="auto"/>
        <w:left w:val="none" w:sz="0" w:space="0" w:color="auto"/>
        <w:bottom w:val="none" w:sz="0" w:space="0" w:color="auto"/>
        <w:right w:val="none" w:sz="0" w:space="0" w:color="auto"/>
      </w:divBdr>
    </w:div>
    <w:div w:id="720716285">
      <w:bodyDiv w:val="1"/>
      <w:marLeft w:val="0"/>
      <w:marRight w:val="0"/>
      <w:marTop w:val="0"/>
      <w:marBottom w:val="0"/>
      <w:divBdr>
        <w:top w:val="none" w:sz="0" w:space="0" w:color="auto"/>
        <w:left w:val="none" w:sz="0" w:space="0" w:color="auto"/>
        <w:bottom w:val="none" w:sz="0" w:space="0" w:color="auto"/>
        <w:right w:val="none" w:sz="0" w:space="0" w:color="auto"/>
      </w:divBdr>
    </w:div>
    <w:div w:id="732965797">
      <w:bodyDiv w:val="1"/>
      <w:marLeft w:val="0"/>
      <w:marRight w:val="0"/>
      <w:marTop w:val="0"/>
      <w:marBottom w:val="0"/>
      <w:divBdr>
        <w:top w:val="none" w:sz="0" w:space="0" w:color="auto"/>
        <w:left w:val="none" w:sz="0" w:space="0" w:color="auto"/>
        <w:bottom w:val="none" w:sz="0" w:space="0" w:color="auto"/>
        <w:right w:val="none" w:sz="0" w:space="0" w:color="auto"/>
      </w:divBdr>
    </w:div>
    <w:div w:id="738018593">
      <w:bodyDiv w:val="1"/>
      <w:marLeft w:val="0"/>
      <w:marRight w:val="0"/>
      <w:marTop w:val="0"/>
      <w:marBottom w:val="0"/>
      <w:divBdr>
        <w:top w:val="none" w:sz="0" w:space="0" w:color="auto"/>
        <w:left w:val="none" w:sz="0" w:space="0" w:color="auto"/>
        <w:bottom w:val="none" w:sz="0" w:space="0" w:color="auto"/>
        <w:right w:val="none" w:sz="0" w:space="0" w:color="auto"/>
      </w:divBdr>
    </w:div>
    <w:div w:id="757559557">
      <w:bodyDiv w:val="1"/>
      <w:marLeft w:val="0"/>
      <w:marRight w:val="0"/>
      <w:marTop w:val="0"/>
      <w:marBottom w:val="0"/>
      <w:divBdr>
        <w:top w:val="none" w:sz="0" w:space="0" w:color="auto"/>
        <w:left w:val="none" w:sz="0" w:space="0" w:color="auto"/>
        <w:bottom w:val="none" w:sz="0" w:space="0" w:color="auto"/>
        <w:right w:val="none" w:sz="0" w:space="0" w:color="auto"/>
      </w:divBdr>
    </w:div>
    <w:div w:id="792290343">
      <w:bodyDiv w:val="1"/>
      <w:marLeft w:val="0"/>
      <w:marRight w:val="0"/>
      <w:marTop w:val="0"/>
      <w:marBottom w:val="0"/>
      <w:divBdr>
        <w:top w:val="none" w:sz="0" w:space="0" w:color="auto"/>
        <w:left w:val="none" w:sz="0" w:space="0" w:color="auto"/>
        <w:bottom w:val="none" w:sz="0" w:space="0" w:color="auto"/>
        <w:right w:val="none" w:sz="0" w:space="0" w:color="auto"/>
      </w:divBdr>
    </w:div>
    <w:div w:id="805590281">
      <w:bodyDiv w:val="1"/>
      <w:marLeft w:val="0"/>
      <w:marRight w:val="0"/>
      <w:marTop w:val="0"/>
      <w:marBottom w:val="0"/>
      <w:divBdr>
        <w:top w:val="none" w:sz="0" w:space="0" w:color="auto"/>
        <w:left w:val="none" w:sz="0" w:space="0" w:color="auto"/>
        <w:bottom w:val="none" w:sz="0" w:space="0" w:color="auto"/>
        <w:right w:val="none" w:sz="0" w:space="0" w:color="auto"/>
      </w:divBdr>
    </w:div>
    <w:div w:id="811096072">
      <w:bodyDiv w:val="1"/>
      <w:marLeft w:val="0"/>
      <w:marRight w:val="0"/>
      <w:marTop w:val="0"/>
      <w:marBottom w:val="0"/>
      <w:divBdr>
        <w:top w:val="none" w:sz="0" w:space="0" w:color="auto"/>
        <w:left w:val="none" w:sz="0" w:space="0" w:color="auto"/>
        <w:bottom w:val="none" w:sz="0" w:space="0" w:color="auto"/>
        <w:right w:val="none" w:sz="0" w:space="0" w:color="auto"/>
      </w:divBdr>
    </w:div>
    <w:div w:id="842090417">
      <w:bodyDiv w:val="1"/>
      <w:marLeft w:val="0"/>
      <w:marRight w:val="0"/>
      <w:marTop w:val="0"/>
      <w:marBottom w:val="0"/>
      <w:divBdr>
        <w:top w:val="none" w:sz="0" w:space="0" w:color="auto"/>
        <w:left w:val="none" w:sz="0" w:space="0" w:color="auto"/>
        <w:bottom w:val="none" w:sz="0" w:space="0" w:color="auto"/>
        <w:right w:val="none" w:sz="0" w:space="0" w:color="auto"/>
      </w:divBdr>
    </w:div>
    <w:div w:id="866021943">
      <w:bodyDiv w:val="1"/>
      <w:marLeft w:val="0"/>
      <w:marRight w:val="0"/>
      <w:marTop w:val="0"/>
      <w:marBottom w:val="0"/>
      <w:divBdr>
        <w:top w:val="none" w:sz="0" w:space="0" w:color="auto"/>
        <w:left w:val="none" w:sz="0" w:space="0" w:color="auto"/>
        <w:bottom w:val="none" w:sz="0" w:space="0" w:color="auto"/>
        <w:right w:val="none" w:sz="0" w:space="0" w:color="auto"/>
      </w:divBdr>
    </w:div>
    <w:div w:id="880171141">
      <w:bodyDiv w:val="1"/>
      <w:marLeft w:val="0"/>
      <w:marRight w:val="0"/>
      <w:marTop w:val="0"/>
      <w:marBottom w:val="0"/>
      <w:divBdr>
        <w:top w:val="none" w:sz="0" w:space="0" w:color="auto"/>
        <w:left w:val="none" w:sz="0" w:space="0" w:color="auto"/>
        <w:bottom w:val="none" w:sz="0" w:space="0" w:color="auto"/>
        <w:right w:val="none" w:sz="0" w:space="0" w:color="auto"/>
      </w:divBdr>
    </w:div>
    <w:div w:id="904685621">
      <w:bodyDiv w:val="1"/>
      <w:marLeft w:val="0"/>
      <w:marRight w:val="0"/>
      <w:marTop w:val="0"/>
      <w:marBottom w:val="0"/>
      <w:divBdr>
        <w:top w:val="none" w:sz="0" w:space="0" w:color="auto"/>
        <w:left w:val="none" w:sz="0" w:space="0" w:color="auto"/>
        <w:bottom w:val="none" w:sz="0" w:space="0" w:color="auto"/>
        <w:right w:val="none" w:sz="0" w:space="0" w:color="auto"/>
      </w:divBdr>
    </w:div>
    <w:div w:id="946737353">
      <w:bodyDiv w:val="1"/>
      <w:marLeft w:val="0"/>
      <w:marRight w:val="0"/>
      <w:marTop w:val="0"/>
      <w:marBottom w:val="0"/>
      <w:divBdr>
        <w:top w:val="none" w:sz="0" w:space="0" w:color="auto"/>
        <w:left w:val="none" w:sz="0" w:space="0" w:color="auto"/>
        <w:bottom w:val="none" w:sz="0" w:space="0" w:color="auto"/>
        <w:right w:val="none" w:sz="0" w:space="0" w:color="auto"/>
      </w:divBdr>
    </w:div>
    <w:div w:id="1010913633">
      <w:bodyDiv w:val="1"/>
      <w:marLeft w:val="0"/>
      <w:marRight w:val="0"/>
      <w:marTop w:val="0"/>
      <w:marBottom w:val="0"/>
      <w:divBdr>
        <w:top w:val="none" w:sz="0" w:space="0" w:color="auto"/>
        <w:left w:val="none" w:sz="0" w:space="0" w:color="auto"/>
        <w:bottom w:val="none" w:sz="0" w:space="0" w:color="auto"/>
        <w:right w:val="none" w:sz="0" w:space="0" w:color="auto"/>
      </w:divBdr>
    </w:div>
    <w:div w:id="1035884214">
      <w:bodyDiv w:val="1"/>
      <w:marLeft w:val="0"/>
      <w:marRight w:val="0"/>
      <w:marTop w:val="0"/>
      <w:marBottom w:val="0"/>
      <w:divBdr>
        <w:top w:val="none" w:sz="0" w:space="0" w:color="auto"/>
        <w:left w:val="none" w:sz="0" w:space="0" w:color="auto"/>
        <w:bottom w:val="none" w:sz="0" w:space="0" w:color="auto"/>
        <w:right w:val="none" w:sz="0" w:space="0" w:color="auto"/>
      </w:divBdr>
    </w:div>
    <w:div w:id="1036857327">
      <w:bodyDiv w:val="1"/>
      <w:marLeft w:val="0"/>
      <w:marRight w:val="0"/>
      <w:marTop w:val="0"/>
      <w:marBottom w:val="0"/>
      <w:divBdr>
        <w:top w:val="none" w:sz="0" w:space="0" w:color="auto"/>
        <w:left w:val="none" w:sz="0" w:space="0" w:color="auto"/>
        <w:bottom w:val="none" w:sz="0" w:space="0" w:color="auto"/>
        <w:right w:val="none" w:sz="0" w:space="0" w:color="auto"/>
      </w:divBdr>
    </w:div>
    <w:div w:id="1055203832">
      <w:bodyDiv w:val="1"/>
      <w:marLeft w:val="0"/>
      <w:marRight w:val="0"/>
      <w:marTop w:val="0"/>
      <w:marBottom w:val="0"/>
      <w:divBdr>
        <w:top w:val="none" w:sz="0" w:space="0" w:color="auto"/>
        <w:left w:val="none" w:sz="0" w:space="0" w:color="auto"/>
        <w:bottom w:val="none" w:sz="0" w:space="0" w:color="auto"/>
        <w:right w:val="none" w:sz="0" w:space="0" w:color="auto"/>
      </w:divBdr>
    </w:div>
    <w:div w:id="1062216930">
      <w:bodyDiv w:val="1"/>
      <w:marLeft w:val="0"/>
      <w:marRight w:val="0"/>
      <w:marTop w:val="0"/>
      <w:marBottom w:val="0"/>
      <w:divBdr>
        <w:top w:val="none" w:sz="0" w:space="0" w:color="auto"/>
        <w:left w:val="none" w:sz="0" w:space="0" w:color="auto"/>
        <w:bottom w:val="none" w:sz="0" w:space="0" w:color="auto"/>
        <w:right w:val="none" w:sz="0" w:space="0" w:color="auto"/>
      </w:divBdr>
    </w:div>
    <w:div w:id="1064373887">
      <w:bodyDiv w:val="1"/>
      <w:marLeft w:val="0"/>
      <w:marRight w:val="0"/>
      <w:marTop w:val="0"/>
      <w:marBottom w:val="0"/>
      <w:divBdr>
        <w:top w:val="none" w:sz="0" w:space="0" w:color="auto"/>
        <w:left w:val="none" w:sz="0" w:space="0" w:color="auto"/>
        <w:bottom w:val="none" w:sz="0" w:space="0" w:color="auto"/>
        <w:right w:val="none" w:sz="0" w:space="0" w:color="auto"/>
      </w:divBdr>
    </w:div>
    <w:div w:id="1083064104">
      <w:bodyDiv w:val="1"/>
      <w:marLeft w:val="0"/>
      <w:marRight w:val="0"/>
      <w:marTop w:val="0"/>
      <w:marBottom w:val="0"/>
      <w:divBdr>
        <w:top w:val="none" w:sz="0" w:space="0" w:color="auto"/>
        <w:left w:val="none" w:sz="0" w:space="0" w:color="auto"/>
        <w:bottom w:val="none" w:sz="0" w:space="0" w:color="auto"/>
        <w:right w:val="none" w:sz="0" w:space="0" w:color="auto"/>
      </w:divBdr>
    </w:div>
    <w:div w:id="1086029620">
      <w:bodyDiv w:val="1"/>
      <w:marLeft w:val="0"/>
      <w:marRight w:val="0"/>
      <w:marTop w:val="0"/>
      <w:marBottom w:val="0"/>
      <w:divBdr>
        <w:top w:val="none" w:sz="0" w:space="0" w:color="auto"/>
        <w:left w:val="none" w:sz="0" w:space="0" w:color="auto"/>
        <w:bottom w:val="none" w:sz="0" w:space="0" w:color="auto"/>
        <w:right w:val="none" w:sz="0" w:space="0" w:color="auto"/>
      </w:divBdr>
    </w:div>
    <w:div w:id="1097406495">
      <w:bodyDiv w:val="1"/>
      <w:marLeft w:val="0"/>
      <w:marRight w:val="0"/>
      <w:marTop w:val="0"/>
      <w:marBottom w:val="0"/>
      <w:divBdr>
        <w:top w:val="none" w:sz="0" w:space="0" w:color="auto"/>
        <w:left w:val="none" w:sz="0" w:space="0" w:color="auto"/>
        <w:bottom w:val="none" w:sz="0" w:space="0" w:color="auto"/>
        <w:right w:val="none" w:sz="0" w:space="0" w:color="auto"/>
      </w:divBdr>
    </w:div>
    <w:div w:id="1100955289">
      <w:bodyDiv w:val="1"/>
      <w:marLeft w:val="0"/>
      <w:marRight w:val="0"/>
      <w:marTop w:val="0"/>
      <w:marBottom w:val="0"/>
      <w:divBdr>
        <w:top w:val="none" w:sz="0" w:space="0" w:color="auto"/>
        <w:left w:val="none" w:sz="0" w:space="0" w:color="auto"/>
        <w:bottom w:val="none" w:sz="0" w:space="0" w:color="auto"/>
        <w:right w:val="none" w:sz="0" w:space="0" w:color="auto"/>
      </w:divBdr>
    </w:div>
    <w:div w:id="1110248431">
      <w:bodyDiv w:val="1"/>
      <w:marLeft w:val="0"/>
      <w:marRight w:val="0"/>
      <w:marTop w:val="0"/>
      <w:marBottom w:val="0"/>
      <w:divBdr>
        <w:top w:val="none" w:sz="0" w:space="0" w:color="auto"/>
        <w:left w:val="none" w:sz="0" w:space="0" w:color="auto"/>
        <w:bottom w:val="none" w:sz="0" w:space="0" w:color="auto"/>
        <w:right w:val="none" w:sz="0" w:space="0" w:color="auto"/>
      </w:divBdr>
    </w:div>
    <w:div w:id="1133670299">
      <w:bodyDiv w:val="1"/>
      <w:marLeft w:val="0"/>
      <w:marRight w:val="0"/>
      <w:marTop w:val="0"/>
      <w:marBottom w:val="0"/>
      <w:divBdr>
        <w:top w:val="none" w:sz="0" w:space="0" w:color="auto"/>
        <w:left w:val="none" w:sz="0" w:space="0" w:color="auto"/>
        <w:bottom w:val="none" w:sz="0" w:space="0" w:color="auto"/>
        <w:right w:val="none" w:sz="0" w:space="0" w:color="auto"/>
      </w:divBdr>
    </w:div>
    <w:div w:id="1181435615">
      <w:bodyDiv w:val="1"/>
      <w:marLeft w:val="0"/>
      <w:marRight w:val="0"/>
      <w:marTop w:val="0"/>
      <w:marBottom w:val="0"/>
      <w:divBdr>
        <w:top w:val="none" w:sz="0" w:space="0" w:color="auto"/>
        <w:left w:val="none" w:sz="0" w:space="0" w:color="auto"/>
        <w:bottom w:val="none" w:sz="0" w:space="0" w:color="auto"/>
        <w:right w:val="none" w:sz="0" w:space="0" w:color="auto"/>
      </w:divBdr>
    </w:div>
    <w:div w:id="1193608942">
      <w:bodyDiv w:val="1"/>
      <w:marLeft w:val="0"/>
      <w:marRight w:val="0"/>
      <w:marTop w:val="0"/>
      <w:marBottom w:val="0"/>
      <w:divBdr>
        <w:top w:val="none" w:sz="0" w:space="0" w:color="auto"/>
        <w:left w:val="none" w:sz="0" w:space="0" w:color="auto"/>
        <w:bottom w:val="none" w:sz="0" w:space="0" w:color="auto"/>
        <w:right w:val="none" w:sz="0" w:space="0" w:color="auto"/>
      </w:divBdr>
    </w:div>
    <w:div w:id="1212228770">
      <w:bodyDiv w:val="1"/>
      <w:marLeft w:val="0"/>
      <w:marRight w:val="0"/>
      <w:marTop w:val="0"/>
      <w:marBottom w:val="0"/>
      <w:divBdr>
        <w:top w:val="none" w:sz="0" w:space="0" w:color="auto"/>
        <w:left w:val="none" w:sz="0" w:space="0" w:color="auto"/>
        <w:bottom w:val="none" w:sz="0" w:space="0" w:color="auto"/>
        <w:right w:val="none" w:sz="0" w:space="0" w:color="auto"/>
      </w:divBdr>
    </w:div>
    <w:div w:id="1224103975">
      <w:bodyDiv w:val="1"/>
      <w:marLeft w:val="0"/>
      <w:marRight w:val="0"/>
      <w:marTop w:val="0"/>
      <w:marBottom w:val="0"/>
      <w:divBdr>
        <w:top w:val="none" w:sz="0" w:space="0" w:color="auto"/>
        <w:left w:val="none" w:sz="0" w:space="0" w:color="auto"/>
        <w:bottom w:val="none" w:sz="0" w:space="0" w:color="auto"/>
        <w:right w:val="none" w:sz="0" w:space="0" w:color="auto"/>
      </w:divBdr>
    </w:div>
    <w:div w:id="1231311499">
      <w:bodyDiv w:val="1"/>
      <w:marLeft w:val="0"/>
      <w:marRight w:val="0"/>
      <w:marTop w:val="0"/>
      <w:marBottom w:val="0"/>
      <w:divBdr>
        <w:top w:val="none" w:sz="0" w:space="0" w:color="auto"/>
        <w:left w:val="none" w:sz="0" w:space="0" w:color="auto"/>
        <w:bottom w:val="none" w:sz="0" w:space="0" w:color="auto"/>
        <w:right w:val="none" w:sz="0" w:space="0" w:color="auto"/>
      </w:divBdr>
    </w:div>
    <w:div w:id="1320884380">
      <w:bodyDiv w:val="1"/>
      <w:marLeft w:val="0"/>
      <w:marRight w:val="0"/>
      <w:marTop w:val="0"/>
      <w:marBottom w:val="0"/>
      <w:divBdr>
        <w:top w:val="none" w:sz="0" w:space="0" w:color="auto"/>
        <w:left w:val="none" w:sz="0" w:space="0" w:color="auto"/>
        <w:bottom w:val="none" w:sz="0" w:space="0" w:color="auto"/>
        <w:right w:val="none" w:sz="0" w:space="0" w:color="auto"/>
      </w:divBdr>
    </w:div>
    <w:div w:id="1350715019">
      <w:bodyDiv w:val="1"/>
      <w:marLeft w:val="0"/>
      <w:marRight w:val="0"/>
      <w:marTop w:val="0"/>
      <w:marBottom w:val="0"/>
      <w:divBdr>
        <w:top w:val="none" w:sz="0" w:space="0" w:color="auto"/>
        <w:left w:val="none" w:sz="0" w:space="0" w:color="auto"/>
        <w:bottom w:val="none" w:sz="0" w:space="0" w:color="auto"/>
        <w:right w:val="none" w:sz="0" w:space="0" w:color="auto"/>
      </w:divBdr>
    </w:div>
    <w:div w:id="1365911593">
      <w:bodyDiv w:val="1"/>
      <w:marLeft w:val="0"/>
      <w:marRight w:val="0"/>
      <w:marTop w:val="0"/>
      <w:marBottom w:val="0"/>
      <w:divBdr>
        <w:top w:val="none" w:sz="0" w:space="0" w:color="auto"/>
        <w:left w:val="none" w:sz="0" w:space="0" w:color="auto"/>
        <w:bottom w:val="none" w:sz="0" w:space="0" w:color="auto"/>
        <w:right w:val="none" w:sz="0" w:space="0" w:color="auto"/>
      </w:divBdr>
    </w:div>
    <w:div w:id="1389114859">
      <w:bodyDiv w:val="1"/>
      <w:marLeft w:val="0"/>
      <w:marRight w:val="0"/>
      <w:marTop w:val="0"/>
      <w:marBottom w:val="0"/>
      <w:divBdr>
        <w:top w:val="none" w:sz="0" w:space="0" w:color="auto"/>
        <w:left w:val="none" w:sz="0" w:space="0" w:color="auto"/>
        <w:bottom w:val="none" w:sz="0" w:space="0" w:color="auto"/>
        <w:right w:val="none" w:sz="0" w:space="0" w:color="auto"/>
      </w:divBdr>
    </w:div>
    <w:div w:id="1396008866">
      <w:bodyDiv w:val="1"/>
      <w:marLeft w:val="0"/>
      <w:marRight w:val="0"/>
      <w:marTop w:val="0"/>
      <w:marBottom w:val="0"/>
      <w:divBdr>
        <w:top w:val="none" w:sz="0" w:space="0" w:color="auto"/>
        <w:left w:val="none" w:sz="0" w:space="0" w:color="auto"/>
        <w:bottom w:val="none" w:sz="0" w:space="0" w:color="auto"/>
        <w:right w:val="none" w:sz="0" w:space="0" w:color="auto"/>
      </w:divBdr>
    </w:div>
    <w:div w:id="1471703360">
      <w:bodyDiv w:val="1"/>
      <w:marLeft w:val="0"/>
      <w:marRight w:val="0"/>
      <w:marTop w:val="0"/>
      <w:marBottom w:val="0"/>
      <w:divBdr>
        <w:top w:val="none" w:sz="0" w:space="0" w:color="auto"/>
        <w:left w:val="none" w:sz="0" w:space="0" w:color="auto"/>
        <w:bottom w:val="none" w:sz="0" w:space="0" w:color="auto"/>
        <w:right w:val="none" w:sz="0" w:space="0" w:color="auto"/>
      </w:divBdr>
    </w:div>
    <w:div w:id="1481146278">
      <w:bodyDiv w:val="1"/>
      <w:marLeft w:val="0"/>
      <w:marRight w:val="0"/>
      <w:marTop w:val="0"/>
      <w:marBottom w:val="0"/>
      <w:divBdr>
        <w:top w:val="none" w:sz="0" w:space="0" w:color="auto"/>
        <w:left w:val="none" w:sz="0" w:space="0" w:color="auto"/>
        <w:bottom w:val="none" w:sz="0" w:space="0" w:color="auto"/>
        <w:right w:val="none" w:sz="0" w:space="0" w:color="auto"/>
      </w:divBdr>
    </w:div>
    <w:div w:id="1482233174">
      <w:bodyDiv w:val="1"/>
      <w:marLeft w:val="0"/>
      <w:marRight w:val="0"/>
      <w:marTop w:val="0"/>
      <w:marBottom w:val="0"/>
      <w:divBdr>
        <w:top w:val="none" w:sz="0" w:space="0" w:color="auto"/>
        <w:left w:val="none" w:sz="0" w:space="0" w:color="auto"/>
        <w:bottom w:val="none" w:sz="0" w:space="0" w:color="auto"/>
        <w:right w:val="none" w:sz="0" w:space="0" w:color="auto"/>
      </w:divBdr>
    </w:div>
    <w:div w:id="1499687577">
      <w:bodyDiv w:val="1"/>
      <w:marLeft w:val="0"/>
      <w:marRight w:val="0"/>
      <w:marTop w:val="0"/>
      <w:marBottom w:val="0"/>
      <w:divBdr>
        <w:top w:val="none" w:sz="0" w:space="0" w:color="auto"/>
        <w:left w:val="none" w:sz="0" w:space="0" w:color="auto"/>
        <w:bottom w:val="none" w:sz="0" w:space="0" w:color="auto"/>
        <w:right w:val="none" w:sz="0" w:space="0" w:color="auto"/>
      </w:divBdr>
    </w:div>
    <w:div w:id="1512797405">
      <w:bodyDiv w:val="1"/>
      <w:marLeft w:val="0"/>
      <w:marRight w:val="0"/>
      <w:marTop w:val="0"/>
      <w:marBottom w:val="0"/>
      <w:divBdr>
        <w:top w:val="none" w:sz="0" w:space="0" w:color="auto"/>
        <w:left w:val="none" w:sz="0" w:space="0" w:color="auto"/>
        <w:bottom w:val="none" w:sz="0" w:space="0" w:color="auto"/>
        <w:right w:val="none" w:sz="0" w:space="0" w:color="auto"/>
      </w:divBdr>
    </w:div>
    <w:div w:id="1512989645">
      <w:bodyDiv w:val="1"/>
      <w:marLeft w:val="0"/>
      <w:marRight w:val="0"/>
      <w:marTop w:val="0"/>
      <w:marBottom w:val="0"/>
      <w:divBdr>
        <w:top w:val="none" w:sz="0" w:space="0" w:color="auto"/>
        <w:left w:val="none" w:sz="0" w:space="0" w:color="auto"/>
        <w:bottom w:val="none" w:sz="0" w:space="0" w:color="auto"/>
        <w:right w:val="none" w:sz="0" w:space="0" w:color="auto"/>
      </w:divBdr>
    </w:div>
    <w:div w:id="1519074561">
      <w:bodyDiv w:val="1"/>
      <w:marLeft w:val="0"/>
      <w:marRight w:val="0"/>
      <w:marTop w:val="0"/>
      <w:marBottom w:val="0"/>
      <w:divBdr>
        <w:top w:val="none" w:sz="0" w:space="0" w:color="auto"/>
        <w:left w:val="none" w:sz="0" w:space="0" w:color="auto"/>
        <w:bottom w:val="none" w:sz="0" w:space="0" w:color="auto"/>
        <w:right w:val="none" w:sz="0" w:space="0" w:color="auto"/>
      </w:divBdr>
    </w:div>
    <w:div w:id="1543906666">
      <w:bodyDiv w:val="1"/>
      <w:marLeft w:val="0"/>
      <w:marRight w:val="0"/>
      <w:marTop w:val="0"/>
      <w:marBottom w:val="0"/>
      <w:divBdr>
        <w:top w:val="none" w:sz="0" w:space="0" w:color="auto"/>
        <w:left w:val="none" w:sz="0" w:space="0" w:color="auto"/>
        <w:bottom w:val="none" w:sz="0" w:space="0" w:color="auto"/>
        <w:right w:val="none" w:sz="0" w:space="0" w:color="auto"/>
      </w:divBdr>
    </w:div>
    <w:div w:id="1561749661">
      <w:bodyDiv w:val="1"/>
      <w:marLeft w:val="0"/>
      <w:marRight w:val="0"/>
      <w:marTop w:val="0"/>
      <w:marBottom w:val="0"/>
      <w:divBdr>
        <w:top w:val="none" w:sz="0" w:space="0" w:color="auto"/>
        <w:left w:val="none" w:sz="0" w:space="0" w:color="auto"/>
        <w:bottom w:val="none" w:sz="0" w:space="0" w:color="auto"/>
        <w:right w:val="none" w:sz="0" w:space="0" w:color="auto"/>
      </w:divBdr>
    </w:div>
    <w:div w:id="1571039531">
      <w:bodyDiv w:val="1"/>
      <w:marLeft w:val="0"/>
      <w:marRight w:val="0"/>
      <w:marTop w:val="0"/>
      <w:marBottom w:val="0"/>
      <w:divBdr>
        <w:top w:val="none" w:sz="0" w:space="0" w:color="auto"/>
        <w:left w:val="none" w:sz="0" w:space="0" w:color="auto"/>
        <w:bottom w:val="none" w:sz="0" w:space="0" w:color="auto"/>
        <w:right w:val="none" w:sz="0" w:space="0" w:color="auto"/>
      </w:divBdr>
    </w:div>
    <w:div w:id="1595479169">
      <w:bodyDiv w:val="1"/>
      <w:marLeft w:val="0"/>
      <w:marRight w:val="0"/>
      <w:marTop w:val="0"/>
      <w:marBottom w:val="0"/>
      <w:divBdr>
        <w:top w:val="none" w:sz="0" w:space="0" w:color="auto"/>
        <w:left w:val="none" w:sz="0" w:space="0" w:color="auto"/>
        <w:bottom w:val="none" w:sz="0" w:space="0" w:color="auto"/>
        <w:right w:val="none" w:sz="0" w:space="0" w:color="auto"/>
      </w:divBdr>
    </w:div>
    <w:div w:id="1600068456">
      <w:bodyDiv w:val="1"/>
      <w:marLeft w:val="0"/>
      <w:marRight w:val="0"/>
      <w:marTop w:val="0"/>
      <w:marBottom w:val="0"/>
      <w:divBdr>
        <w:top w:val="none" w:sz="0" w:space="0" w:color="auto"/>
        <w:left w:val="none" w:sz="0" w:space="0" w:color="auto"/>
        <w:bottom w:val="none" w:sz="0" w:space="0" w:color="auto"/>
        <w:right w:val="none" w:sz="0" w:space="0" w:color="auto"/>
      </w:divBdr>
    </w:div>
    <w:div w:id="1623464423">
      <w:bodyDiv w:val="1"/>
      <w:marLeft w:val="0"/>
      <w:marRight w:val="0"/>
      <w:marTop w:val="0"/>
      <w:marBottom w:val="0"/>
      <w:divBdr>
        <w:top w:val="none" w:sz="0" w:space="0" w:color="auto"/>
        <w:left w:val="none" w:sz="0" w:space="0" w:color="auto"/>
        <w:bottom w:val="none" w:sz="0" w:space="0" w:color="auto"/>
        <w:right w:val="none" w:sz="0" w:space="0" w:color="auto"/>
      </w:divBdr>
    </w:div>
    <w:div w:id="1640720467">
      <w:bodyDiv w:val="1"/>
      <w:marLeft w:val="0"/>
      <w:marRight w:val="0"/>
      <w:marTop w:val="0"/>
      <w:marBottom w:val="0"/>
      <w:divBdr>
        <w:top w:val="none" w:sz="0" w:space="0" w:color="auto"/>
        <w:left w:val="none" w:sz="0" w:space="0" w:color="auto"/>
        <w:bottom w:val="none" w:sz="0" w:space="0" w:color="auto"/>
        <w:right w:val="none" w:sz="0" w:space="0" w:color="auto"/>
      </w:divBdr>
    </w:div>
    <w:div w:id="1650283902">
      <w:bodyDiv w:val="1"/>
      <w:marLeft w:val="0"/>
      <w:marRight w:val="0"/>
      <w:marTop w:val="0"/>
      <w:marBottom w:val="0"/>
      <w:divBdr>
        <w:top w:val="none" w:sz="0" w:space="0" w:color="auto"/>
        <w:left w:val="none" w:sz="0" w:space="0" w:color="auto"/>
        <w:bottom w:val="none" w:sz="0" w:space="0" w:color="auto"/>
        <w:right w:val="none" w:sz="0" w:space="0" w:color="auto"/>
      </w:divBdr>
    </w:div>
    <w:div w:id="1650550348">
      <w:bodyDiv w:val="1"/>
      <w:marLeft w:val="0"/>
      <w:marRight w:val="0"/>
      <w:marTop w:val="0"/>
      <w:marBottom w:val="0"/>
      <w:divBdr>
        <w:top w:val="none" w:sz="0" w:space="0" w:color="auto"/>
        <w:left w:val="none" w:sz="0" w:space="0" w:color="auto"/>
        <w:bottom w:val="none" w:sz="0" w:space="0" w:color="auto"/>
        <w:right w:val="none" w:sz="0" w:space="0" w:color="auto"/>
      </w:divBdr>
      <w:divsChild>
        <w:div w:id="1246378880">
          <w:marLeft w:val="0"/>
          <w:marRight w:val="0"/>
          <w:marTop w:val="15"/>
          <w:marBottom w:val="0"/>
          <w:divBdr>
            <w:top w:val="single" w:sz="48" w:space="0" w:color="auto"/>
            <w:left w:val="single" w:sz="48" w:space="0" w:color="auto"/>
            <w:bottom w:val="single" w:sz="48" w:space="0" w:color="auto"/>
            <w:right w:val="single" w:sz="48" w:space="0" w:color="auto"/>
          </w:divBdr>
          <w:divsChild>
            <w:div w:id="24788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6369">
      <w:bodyDiv w:val="1"/>
      <w:marLeft w:val="0"/>
      <w:marRight w:val="0"/>
      <w:marTop w:val="0"/>
      <w:marBottom w:val="0"/>
      <w:divBdr>
        <w:top w:val="none" w:sz="0" w:space="0" w:color="auto"/>
        <w:left w:val="none" w:sz="0" w:space="0" w:color="auto"/>
        <w:bottom w:val="none" w:sz="0" w:space="0" w:color="auto"/>
        <w:right w:val="none" w:sz="0" w:space="0" w:color="auto"/>
      </w:divBdr>
      <w:divsChild>
        <w:div w:id="1255438306">
          <w:marLeft w:val="0"/>
          <w:marRight w:val="0"/>
          <w:marTop w:val="15"/>
          <w:marBottom w:val="0"/>
          <w:divBdr>
            <w:top w:val="single" w:sz="48" w:space="0" w:color="auto"/>
            <w:left w:val="single" w:sz="48" w:space="0" w:color="auto"/>
            <w:bottom w:val="single" w:sz="48" w:space="0" w:color="auto"/>
            <w:right w:val="single" w:sz="48" w:space="0" w:color="auto"/>
          </w:divBdr>
          <w:divsChild>
            <w:div w:id="1618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001">
      <w:bodyDiv w:val="1"/>
      <w:marLeft w:val="0"/>
      <w:marRight w:val="0"/>
      <w:marTop w:val="0"/>
      <w:marBottom w:val="0"/>
      <w:divBdr>
        <w:top w:val="none" w:sz="0" w:space="0" w:color="auto"/>
        <w:left w:val="none" w:sz="0" w:space="0" w:color="auto"/>
        <w:bottom w:val="none" w:sz="0" w:space="0" w:color="auto"/>
        <w:right w:val="none" w:sz="0" w:space="0" w:color="auto"/>
      </w:divBdr>
    </w:div>
    <w:div w:id="1735354219">
      <w:bodyDiv w:val="1"/>
      <w:marLeft w:val="0"/>
      <w:marRight w:val="0"/>
      <w:marTop w:val="0"/>
      <w:marBottom w:val="0"/>
      <w:divBdr>
        <w:top w:val="none" w:sz="0" w:space="0" w:color="auto"/>
        <w:left w:val="none" w:sz="0" w:space="0" w:color="auto"/>
        <w:bottom w:val="none" w:sz="0" w:space="0" w:color="auto"/>
        <w:right w:val="none" w:sz="0" w:space="0" w:color="auto"/>
      </w:divBdr>
    </w:div>
    <w:div w:id="1750954883">
      <w:bodyDiv w:val="1"/>
      <w:marLeft w:val="0"/>
      <w:marRight w:val="0"/>
      <w:marTop w:val="0"/>
      <w:marBottom w:val="0"/>
      <w:divBdr>
        <w:top w:val="none" w:sz="0" w:space="0" w:color="auto"/>
        <w:left w:val="none" w:sz="0" w:space="0" w:color="auto"/>
        <w:bottom w:val="none" w:sz="0" w:space="0" w:color="auto"/>
        <w:right w:val="none" w:sz="0" w:space="0" w:color="auto"/>
      </w:divBdr>
    </w:div>
    <w:div w:id="1771927624">
      <w:bodyDiv w:val="1"/>
      <w:marLeft w:val="0"/>
      <w:marRight w:val="0"/>
      <w:marTop w:val="0"/>
      <w:marBottom w:val="0"/>
      <w:divBdr>
        <w:top w:val="none" w:sz="0" w:space="0" w:color="auto"/>
        <w:left w:val="none" w:sz="0" w:space="0" w:color="auto"/>
        <w:bottom w:val="none" w:sz="0" w:space="0" w:color="auto"/>
        <w:right w:val="none" w:sz="0" w:space="0" w:color="auto"/>
      </w:divBdr>
    </w:div>
    <w:div w:id="1778869563">
      <w:bodyDiv w:val="1"/>
      <w:marLeft w:val="0"/>
      <w:marRight w:val="0"/>
      <w:marTop w:val="0"/>
      <w:marBottom w:val="0"/>
      <w:divBdr>
        <w:top w:val="none" w:sz="0" w:space="0" w:color="auto"/>
        <w:left w:val="none" w:sz="0" w:space="0" w:color="auto"/>
        <w:bottom w:val="none" w:sz="0" w:space="0" w:color="auto"/>
        <w:right w:val="none" w:sz="0" w:space="0" w:color="auto"/>
      </w:divBdr>
    </w:div>
    <w:div w:id="1779761784">
      <w:bodyDiv w:val="1"/>
      <w:marLeft w:val="0"/>
      <w:marRight w:val="0"/>
      <w:marTop w:val="0"/>
      <w:marBottom w:val="0"/>
      <w:divBdr>
        <w:top w:val="none" w:sz="0" w:space="0" w:color="auto"/>
        <w:left w:val="none" w:sz="0" w:space="0" w:color="auto"/>
        <w:bottom w:val="none" w:sz="0" w:space="0" w:color="auto"/>
        <w:right w:val="none" w:sz="0" w:space="0" w:color="auto"/>
      </w:divBdr>
    </w:div>
    <w:div w:id="1795710786">
      <w:bodyDiv w:val="1"/>
      <w:marLeft w:val="0"/>
      <w:marRight w:val="0"/>
      <w:marTop w:val="0"/>
      <w:marBottom w:val="0"/>
      <w:divBdr>
        <w:top w:val="none" w:sz="0" w:space="0" w:color="auto"/>
        <w:left w:val="none" w:sz="0" w:space="0" w:color="auto"/>
        <w:bottom w:val="none" w:sz="0" w:space="0" w:color="auto"/>
        <w:right w:val="none" w:sz="0" w:space="0" w:color="auto"/>
      </w:divBdr>
    </w:div>
    <w:div w:id="1801806648">
      <w:bodyDiv w:val="1"/>
      <w:marLeft w:val="0"/>
      <w:marRight w:val="0"/>
      <w:marTop w:val="0"/>
      <w:marBottom w:val="0"/>
      <w:divBdr>
        <w:top w:val="none" w:sz="0" w:space="0" w:color="auto"/>
        <w:left w:val="none" w:sz="0" w:space="0" w:color="auto"/>
        <w:bottom w:val="none" w:sz="0" w:space="0" w:color="auto"/>
        <w:right w:val="none" w:sz="0" w:space="0" w:color="auto"/>
      </w:divBdr>
    </w:div>
    <w:div w:id="1803381152">
      <w:bodyDiv w:val="1"/>
      <w:marLeft w:val="0"/>
      <w:marRight w:val="0"/>
      <w:marTop w:val="0"/>
      <w:marBottom w:val="0"/>
      <w:divBdr>
        <w:top w:val="none" w:sz="0" w:space="0" w:color="auto"/>
        <w:left w:val="none" w:sz="0" w:space="0" w:color="auto"/>
        <w:bottom w:val="none" w:sz="0" w:space="0" w:color="auto"/>
        <w:right w:val="none" w:sz="0" w:space="0" w:color="auto"/>
      </w:divBdr>
    </w:div>
    <w:div w:id="1848520335">
      <w:bodyDiv w:val="1"/>
      <w:marLeft w:val="0"/>
      <w:marRight w:val="0"/>
      <w:marTop w:val="0"/>
      <w:marBottom w:val="0"/>
      <w:divBdr>
        <w:top w:val="none" w:sz="0" w:space="0" w:color="auto"/>
        <w:left w:val="none" w:sz="0" w:space="0" w:color="auto"/>
        <w:bottom w:val="none" w:sz="0" w:space="0" w:color="auto"/>
        <w:right w:val="none" w:sz="0" w:space="0" w:color="auto"/>
      </w:divBdr>
    </w:div>
    <w:div w:id="1857620891">
      <w:bodyDiv w:val="1"/>
      <w:marLeft w:val="0"/>
      <w:marRight w:val="0"/>
      <w:marTop w:val="0"/>
      <w:marBottom w:val="0"/>
      <w:divBdr>
        <w:top w:val="none" w:sz="0" w:space="0" w:color="auto"/>
        <w:left w:val="none" w:sz="0" w:space="0" w:color="auto"/>
        <w:bottom w:val="none" w:sz="0" w:space="0" w:color="auto"/>
        <w:right w:val="none" w:sz="0" w:space="0" w:color="auto"/>
      </w:divBdr>
    </w:div>
    <w:div w:id="1874491248">
      <w:bodyDiv w:val="1"/>
      <w:marLeft w:val="0"/>
      <w:marRight w:val="0"/>
      <w:marTop w:val="0"/>
      <w:marBottom w:val="0"/>
      <w:divBdr>
        <w:top w:val="none" w:sz="0" w:space="0" w:color="auto"/>
        <w:left w:val="none" w:sz="0" w:space="0" w:color="auto"/>
        <w:bottom w:val="none" w:sz="0" w:space="0" w:color="auto"/>
        <w:right w:val="none" w:sz="0" w:space="0" w:color="auto"/>
      </w:divBdr>
    </w:div>
    <w:div w:id="1925841744">
      <w:bodyDiv w:val="1"/>
      <w:marLeft w:val="0"/>
      <w:marRight w:val="0"/>
      <w:marTop w:val="0"/>
      <w:marBottom w:val="0"/>
      <w:divBdr>
        <w:top w:val="none" w:sz="0" w:space="0" w:color="auto"/>
        <w:left w:val="none" w:sz="0" w:space="0" w:color="auto"/>
        <w:bottom w:val="none" w:sz="0" w:space="0" w:color="auto"/>
        <w:right w:val="none" w:sz="0" w:space="0" w:color="auto"/>
      </w:divBdr>
    </w:div>
    <w:div w:id="1932666344">
      <w:bodyDiv w:val="1"/>
      <w:marLeft w:val="0"/>
      <w:marRight w:val="0"/>
      <w:marTop w:val="0"/>
      <w:marBottom w:val="0"/>
      <w:divBdr>
        <w:top w:val="none" w:sz="0" w:space="0" w:color="auto"/>
        <w:left w:val="none" w:sz="0" w:space="0" w:color="auto"/>
        <w:bottom w:val="none" w:sz="0" w:space="0" w:color="auto"/>
        <w:right w:val="none" w:sz="0" w:space="0" w:color="auto"/>
      </w:divBdr>
    </w:div>
    <w:div w:id="1934240462">
      <w:bodyDiv w:val="1"/>
      <w:marLeft w:val="0"/>
      <w:marRight w:val="0"/>
      <w:marTop w:val="0"/>
      <w:marBottom w:val="0"/>
      <w:divBdr>
        <w:top w:val="none" w:sz="0" w:space="0" w:color="auto"/>
        <w:left w:val="none" w:sz="0" w:space="0" w:color="auto"/>
        <w:bottom w:val="none" w:sz="0" w:space="0" w:color="auto"/>
        <w:right w:val="none" w:sz="0" w:space="0" w:color="auto"/>
      </w:divBdr>
    </w:div>
    <w:div w:id="1948006514">
      <w:bodyDiv w:val="1"/>
      <w:marLeft w:val="0"/>
      <w:marRight w:val="0"/>
      <w:marTop w:val="0"/>
      <w:marBottom w:val="0"/>
      <w:divBdr>
        <w:top w:val="none" w:sz="0" w:space="0" w:color="auto"/>
        <w:left w:val="none" w:sz="0" w:space="0" w:color="auto"/>
        <w:bottom w:val="none" w:sz="0" w:space="0" w:color="auto"/>
        <w:right w:val="none" w:sz="0" w:space="0" w:color="auto"/>
      </w:divBdr>
    </w:div>
    <w:div w:id="2014648070">
      <w:bodyDiv w:val="1"/>
      <w:marLeft w:val="0"/>
      <w:marRight w:val="0"/>
      <w:marTop w:val="0"/>
      <w:marBottom w:val="0"/>
      <w:divBdr>
        <w:top w:val="none" w:sz="0" w:space="0" w:color="auto"/>
        <w:left w:val="none" w:sz="0" w:space="0" w:color="auto"/>
        <w:bottom w:val="none" w:sz="0" w:space="0" w:color="auto"/>
        <w:right w:val="none" w:sz="0" w:space="0" w:color="auto"/>
      </w:divBdr>
    </w:div>
    <w:div w:id="2021925029">
      <w:bodyDiv w:val="1"/>
      <w:marLeft w:val="0"/>
      <w:marRight w:val="0"/>
      <w:marTop w:val="0"/>
      <w:marBottom w:val="0"/>
      <w:divBdr>
        <w:top w:val="none" w:sz="0" w:space="0" w:color="auto"/>
        <w:left w:val="none" w:sz="0" w:space="0" w:color="auto"/>
        <w:bottom w:val="none" w:sz="0" w:space="0" w:color="auto"/>
        <w:right w:val="none" w:sz="0" w:space="0" w:color="auto"/>
      </w:divBdr>
    </w:div>
    <w:div w:id="2095973335">
      <w:bodyDiv w:val="1"/>
      <w:marLeft w:val="0"/>
      <w:marRight w:val="0"/>
      <w:marTop w:val="0"/>
      <w:marBottom w:val="0"/>
      <w:divBdr>
        <w:top w:val="none" w:sz="0" w:space="0" w:color="auto"/>
        <w:left w:val="none" w:sz="0" w:space="0" w:color="auto"/>
        <w:bottom w:val="none" w:sz="0" w:space="0" w:color="auto"/>
        <w:right w:val="none" w:sz="0" w:space="0" w:color="auto"/>
      </w:divBdr>
    </w:div>
    <w:div w:id="209775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hyperlink" Target="https://pubmed.ncbi.nlm.nih.gov/?term=Kurtz+PJ&amp;cauthor_id=12215679" TargetMode="External"/><Relationship Id="rId39" Type="http://schemas.openxmlformats.org/officeDocument/2006/relationships/hyperlink" Target="https://pubmed.ncbi.nlm.nih.gov/?term=Sugimura+T&amp;cauthor_id=11543649" TargetMode="External"/><Relationship Id="rId21" Type="http://schemas.openxmlformats.org/officeDocument/2006/relationships/chart" Target="charts/chart8.xml"/><Relationship Id="rId34" Type="http://schemas.openxmlformats.org/officeDocument/2006/relationships/hyperlink" Target="https://pubmed.ncbi.nlm.nih.gov/?term=Totsuka+Y&amp;cauthor_id=11543649"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https://pubmed.ncbi.nlm.nih.gov/?term=Yarrington+JT&amp;cauthor_id=12215679" TargetMode="External"/><Relationship Id="rId41" Type="http://schemas.openxmlformats.org/officeDocument/2006/relationships/hyperlink" Target="https://doi.org/10.1080/15287398809531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term=Hejtmancik+MR&amp;cauthor_id=12215679" TargetMode="External"/><Relationship Id="rId32" Type="http://schemas.openxmlformats.org/officeDocument/2006/relationships/hyperlink" Target="https://doi.org/10.1093/toxsci/kfh187" TargetMode="External"/><Relationship Id="rId37" Type="http://schemas.openxmlformats.org/officeDocument/2006/relationships/hyperlink" Target="https://pubmed.ncbi.nlm.nih.gov/?term=Mitsumori+K&amp;cauthor_id=11543649" TargetMode="External"/><Relationship Id="rId40" Type="http://schemas.openxmlformats.org/officeDocument/2006/relationships/hyperlink" Target="https://doi.org/10.1006/taap.2001.9236"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pubmed.ncbi.nlm.nih.gov/?term=Ryan+MJ&amp;cauthor_id=12215679" TargetMode="External"/><Relationship Id="rId36" Type="http://schemas.openxmlformats.org/officeDocument/2006/relationships/hyperlink" Target="https://pubmed.ncbi.nlm.nih.gov/?term=Hisada+S&amp;cauthor_id=11543649"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hyperlink" Target="https://doi.org/10.1093/toxsci/69.1.23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pubmed.ncbi.nlm.nih.gov/?term=Persing+RL&amp;cauthor_id=12215679" TargetMode="External"/><Relationship Id="rId30" Type="http://schemas.openxmlformats.org/officeDocument/2006/relationships/hyperlink" Target="https://pubmed.ncbi.nlm.nih.gov/?term=Chhabra+RS&amp;cauthor_id=12215679" TargetMode="External"/><Relationship Id="rId35" Type="http://schemas.openxmlformats.org/officeDocument/2006/relationships/hyperlink" Target="https://pubmed.ncbi.nlm.nih.gov/?term=Kawamori+T&amp;cauthor_id=11543649" TargetMode="Externa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pubmed.ncbi.nlm.nih.gov/?term=Trela+BA&amp;cauthor_id=12215679" TargetMode="External"/><Relationship Id="rId33" Type="http://schemas.openxmlformats.org/officeDocument/2006/relationships/hyperlink" Target="https://doi.org/10.1016/j.ecoenv.2005.05.024" TargetMode="External"/><Relationship Id="rId38" Type="http://schemas.openxmlformats.org/officeDocument/2006/relationships/hyperlink" Target="https://pubmed.ncbi.nlm.nih.gov/?term=Ishihara+J&amp;cauthor_id=1154364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9.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7.xml"/></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e1a06976488c1a5c/Documents/Book5.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Sheet1!$C$8</c:f>
              <c:strCache>
                <c:ptCount val="1"/>
                <c:pt idx="0">
                  <c:v>Initial BW</c:v>
                </c:pt>
              </c:strCache>
            </c:strRef>
          </c:tx>
          <c:spPr>
            <a:solidFill>
              <a:schemeClr val="accent1"/>
            </a:solidFill>
            <a:ln>
              <a:noFill/>
            </a:ln>
            <a:effectLst/>
          </c:spPr>
          <c:invertIfNegative val="0"/>
          <c:errBars>
            <c:errBarType val="both"/>
            <c:errValType val="cust"/>
            <c:noEndCap val="0"/>
            <c:plus>
              <c:numRef>
                <c:f>Sheet1!$C$14:$C$17</c:f>
                <c:numCache>
                  <c:formatCode>General</c:formatCode>
                  <c:ptCount val="4"/>
                  <c:pt idx="0">
                    <c:v>0.56999999999999995</c:v>
                  </c:pt>
                  <c:pt idx="1">
                    <c:v>1.3</c:v>
                  </c:pt>
                  <c:pt idx="2">
                    <c:v>2.64</c:v>
                  </c:pt>
                  <c:pt idx="3">
                    <c:v>1.64</c:v>
                  </c:pt>
                </c:numCache>
              </c:numRef>
            </c:plus>
            <c:minus>
              <c:numRef>
                <c:f>Sheet1!$C$14:$C$17</c:f>
                <c:numCache>
                  <c:formatCode>General</c:formatCode>
                  <c:ptCount val="4"/>
                  <c:pt idx="0">
                    <c:v>0.56999999999999995</c:v>
                  </c:pt>
                  <c:pt idx="1">
                    <c:v>1.3</c:v>
                  </c:pt>
                  <c:pt idx="2">
                    <c:v>2.64</c:v>
                  </c:pt>
                  <c:pt idx="3">
                    <c:v>1.64</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Sheet1!$C$9:$C$12</c:f>
              <c:numCache>
                <c:formatCode>General</c:formatCode>
                <c:ptCount val="4"/>
                <c:pt idx="0">
                  <c:v>210</c:v>
                </c:pt>
                <c:pt idx="1">
                  <c:v>211.1</c:v>
                </c:pt>
                <c:pt idx="2">
                  <c:v>209.3</c:v>
                </c:pt>
                <c:pt idx="3">
                  <c:v>210.6</c:v>
                </c:pt>
              </c:numCache>
            </c:numRef>
          </c:val>
          <c:extLst>
            <c:ext xmlns:c16="http://schemas.microsoft.com/office/drawing/2014/chart" uri="{C3380CC4-5D6E-409C-BE32-E72D297353CC}">
              <c16:uniqueId val="{00000000-5C6C-4A0E-ACAD-75B6E8DF3737}"/>
            </c:ext>
          </c:extLst>
        </c:ser>
        <c:ser>
          <c:idx val="1"/>
          <c:order val="1"/>
          <c:tx>
            <c:strRef>
              <c:f>Sheet1!$D$8</c:f>
              <c:strCache>
                <c:ptCount val="1"/>
                <c:pt idx="0">
                  <c:v>Final BW</c:v>
                </c:pt>
              </c:strCache>
            </c:strRef>
          </c:tx>
          <c:spPr>
            <a:solidFill>
              <a:schemeClr val="accent2"/>
            </a:solidFill>
            <a:ln>
              <a:noFill/>
            </a:ln>
            <a:effectLst/>
          </c:spPr>
          <c:invertIfNegative val="0"/>
          <c:errBars>
            <c:errBarType val="both"/>
            <c:errValType val="cust"/>
            <c:noEndCap val="0"/>
            <c:plus>
              <c:numRef>
                <c:f>Sheet1!$D$14:$D$17</c:f>
                <c:numCache>
                  <c:formatCode>General</c:formatCode>
                  <c:ptCount val="4"/>
                  <c:pt idx="0">
                    <c:v>1.37</c:v>
                  </c:pt>
                  <c:pt idx="1">
                    <c:v>1.3</c:v>
                  </c:pt>
                  <c:pt idx="2">
                    <c:v>2.72</c:v>
                  </c:pt>
                  <c:pt idx="3">
                    <c:v>1.72</c:v>
                  </c:pt>
                </c:numCache>
              </c:numRef>
            </c:plus>
            <c:minus>
              <c:numRef>
                <c:f>Sheet1!$D$14:$D$17</c:f>
                <c:numCache>
                  <c:formatCode>General</c:formatCode>
                  <c:ptCount val="4"/>
                  <c:pt idx="0">
                    <c:v>1.37</c:v>
                  </c:pt>
                  <c:pt idx="1">
                    <c:v>1.3</c:v>
                  </c:pt>
                  <c:pt idx="2">
                    <c:v>2.72</c:v>
                  </c:pt>
                  <c:pt idx="3">
                    <c:v>1.72</c:v>
                  </c:pt>
                </c:numCache>
              </c:numRef>
            </c:minus>
            <c:spPr>
              <a:noFill/>
              <a:ln w="9525" cap="flat" cmpd="sng" algn="ctr">
                <a:solidFill>
                  <a:schemeClr val="tx1">
                    <a:lumMod val="65000"/>
                    <a:lumOff val="35000"/>
                  </a:schemeClr>
                </a:solidFill>
                <a:round/>
              </a:ln>
              <a:effectLst/>
            </c:spPr>
          </c:errBars>
          <c:cat>
            <c:strRef>
              <c:f>Sheet1!$B$9:$B$12</c:f>
              <c:strCache>
                <c:ptCount val="4"/>
                <c:pt idx="0">
                  <c:v>Control</c:v>
                </c:pt>
                <c:pt idx="1">
                  <c:v>Low dose (30mg/kg bw ANL)</c:v>
                </c:pt>
                <c:pt idx="2">
                  <c:v>Medium dose (60mg/kg bw ANL)</c:v>
                </c:pt>
                <c:pt idx="3">
                  <c:v>High dose (90mg/kg bw ANL)</c:v>
                </c:pt>
              </c:strCache>
            </c:strRef>
          </c:cat>
          <c:val>
            <c:numRef>
              <c:f>Sheet1!$D$9:$D$12</c:f>
              <c:numCache>
                <c:formatCode>General</c:formatCode>
                <c:ptCount val="4"/>
                <c:pt idx="0">
                  <c:v>213.8</c:v>
                </c:pt>
                <c:pt idx="1">
                  <c:v>210.1</c:v>
                </c:pt>
                <c:pt idx="2">
                  <c:v>207.5</c:v>
                </c:pt>
                <c:pt idx="3">
                  <c:v>206.6</c:v>
                </c:pt>
              </c:numCache>
            </c:numRef>
          </c:val>
          <c:extLst>
            <c:ext xmlns:c16="http://schemas.microsoft.com/office/drawing/2014/chart" uri="{C3380CC4-5D6E-409C-BE32-E72D297353CC}">
              <c16:uniqueId val="{00000001-5C6C-4A0E-ACAD-75B6E8DF3737}"/>
            </c:ext>
          </c:extLst>
        </c:ser>
        <c:dLbls>
          <c:showLegendKey val="0"/>
          <c:showVal val="0"/>
          <c:showCatName val="0"/>
          <c:showSerName val="0"/>
          <c:showPercent val="0"/>
          <c:showBubbleSize val="0"/>
        </c:dLbls>
        <c:gapWidth val="219"/>
        <c:overlap val="-27"/>
        <c:axId val="2053910480"/>
        <c:axId val="56767952"/>
      </c:barChart>
      <c:catAx>
        <c:axId val="2053910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67952"/>
        <c:crosses val="autoZero"/>
        <c:auto val="1"/>
        <c:lblAlgn val="ctr"/>
        <c:lblOffset val="100"/>
        <c:noMultiLvlLbl val="0"/>
      </c:catAx>
      <c:valAx>
        <c:axId val="56767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Body</a:t>
                </a:r>
                <a:r>
                  <a:rPr lang="en-IN" baseline="0"/>
                  <a:t> weight in Gm</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391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2075678040245"/>
          <c:y val="0.19486111111111112"/>
          <c:w val="0.83129396325459315"/>
          <c:h val="0.67003098571011954"/>
        </c:manualLayout>
      </c:layout>
      <c:barChart>
        <c:barDir val="col"/>
        <c:grouping val="clustered"/>
        <c:varyColors val="0"/>
        <c:ser>
          <c:idx val="0"/>
          <c:order val="0"/>
          <c:tx>
            <c:strRef>
              <c:f>Sheet1!$G$95</c:f>
              <c:strCache>
                <c:ptCount val="1"/>
                <c:pt idx="0">
                  <c:v>Testostirone</c:v>
                </c:pt>
              </c:strCache>
            </c:strRef>
          </c:tx>
          <c:spPr>
            <a:solidFill>
              <a:schemeClr val="accent1"/>
            </a:solidFill>
            <a:ln>
              <a:noFill/>
            </a:ln>
            <a:effectLst/>
          </c:spPr>
          <c:invertIfNegative val="0"/>
          <c:errBars>
            <c:errBarType val="both"/>
            <c:errValType val="cust"/>
            <c:noEndCap val="0"/>
            <c:plus>
              <c:numRef>
                <c:f>Sheet1!$G$101:$G$104</c:f>
                <c:numCache>
                  <c:formatCode>General</c:formatCode>
                  <c:ptCount val="4"/>
                  <c:pt idx="0">
                    <c:v>0.76700000000000002</c:v>
                  </c:pt>
                  <c:pt idx="1">
                    <c:v>2.9710000000000001</c:v>
                  </c:pt>
                  <c:pt idx="2">
                    <c:v>0.34100000000000003</c:v>
                  </c:pt>
                  <c:pt idx="3">
                    <c:v>0.223</c:v>
                  </c:pt>
                </c:numCache>
              </c:numRef>
            </c:plus>
            <c:minus>
              <c:numRef>
                <c:f>Sheet1!$G$101:$G$104</c:f>
                <c:numCache>
                  <c:formatCode>General</c:formatCode>
                  <c:ptCount val="4"/>
                  <c:pt idx="0">
                    <c:v>0.76700000000000002</c:v>
                  </c:pt>
                  <c:pt idx="1">
                    <c:v>2.9710000000000001</c:v>
                  </c:pt>
                  <c:pt idx="2">
                    <c:v>0.34100000000000003</c:v>
                  </c:pt>
                  <c:pt idx="3">
                    <c:v>0.223</c:v>
                  </c:pt>
                </c:numCache>
              </c:numRef>
            </c:minus>
            <c:spPr>
              <a:noFill/>
              <a:ln w="9525" cap="flat" cmpd="sng" algn="ctr">
                <a:solidFill>
                  <a:schemeClr val="tx1">
                    <a:lumMod val="65000"/>
                    <a:lumOff val="35000"/>
                  </a:schemeClr>
                </a:solidFill>
                <a:round/>
              </a:ln>
              <a:effectLst/>
            </c:spPr>
          </c:errBars>
          <c:cat>
            <c:strRef>
              <c:f>Sheet1!$F$96:$F$99</c:f>
              <c:strCache>
                <c:ptCount val="4"/>
                <c:pt idx="0">
                  <c:v>Control</c:v>
                </c:pt>
                <c:pt idx="1">
                  <c:v>Low dose (30mg/kg bw ANL)</c:v>
                </c:pt>
                <c:pt idx="2">
                  <c:v>Medium dose (60mg/kg bw ANL)</c:v>
                </c:pt>
                <c:pt idx="3">
                  <c:v>High dose (90mg/kg bw ANL)</c:v>
                </c:pt>
              </c:strCache>
            </c:strRef>
          </c:cat>
          <c:val>
            <c:numRef>
              <c:f>Sheet1!$G$96:$G$99</c:f>
              <c:numCache>
                <c:formatCode>General</c:formatCode>
                <c:ptCount val="4"/>
                <c:pt idx="0">
                  <c:v>385.52</c:v>
                </c:pt>
                <c:pt idx="1">
                  <c:v>326.35000000000002</c:v>
                </c:pt>
                <c:pt idx="2">
                  <c:v>313.5</c:v>
                </c:pt>
                <c:pt idx="3">
                  <c:v>300.5</c:v>
                </c:pt>
              </c:numCache>
            </c:numRef>
          </c:val>
          <c:extLst>
            <c:ext xmlns:c16="http://schemas.microsoft.com/office/drawing/2014/chart" uri="{C3380CC4-5D6E-409C-BE32-E72D297353CC}">
              <c16:uniqueId val="{00000000-5D7D-4E54-9B59-73E753F859BC}"/>
            </c:ext>
          </c:extLst>
        </c:ser>
        <c:dLbls>
          <c:showLegendKey val="0"/>
          <c:showVal val="0"/>
          <c:showCatName val="0"/>
          <c:showSerName val="0"/>
          <c:showPercent val="0"/>
          <c:showBubbleSize val="0"/>
        </c:dLbls>
        <c:gapWidth val="219"/>
        <c:overlap val="-27"/>
        <c:axId val="180240544"/>
        <c:axId val="180241504"/>
      </c:barChart>
      <c:catAx>
        <c:axId val="18024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1504"/>
        <c:crosses val="autoZero"/>
        <c:auto val="1"/>
        <c:lblAlgn val="ctr"/>
        <c:lblOffset val="100"/>
        <c:noMultiLvlLbl val="0"/>
      </c:catAx>
      <c:valAx>
        <c:axId val="180241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err="1"/>
                  <a:t>T</a:t>
                </a:r>
                <a:r>
                  <a:rPr lang="en-IN" b="1" baseline="0" dirty="0" err="1"/>
                  <a:t>estesterone</a:t>
                </a:r>
                <a:r>
                  <a:rPr lang="en-IN" b="1" baseline="0" dirty="0"/>
                  <a:t> </a:t>
                </a:r>
                <a:r>
                  <a:rPr lang="en-IN" b="1" baseline="0" dirty="0" err="1"/>
                  <a:t>conc</a:t>
                </a:r>
                <a:r>
                  <a:rPr lang="en-IN" b="1" baseline="0" dirty="0"/>
                  <a:t> in (ng/dl)</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40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13746990286855"/>
          <c:y val="0.18364905017485345"/>
          <c:w val="0.83800344491024548"/>
          <c:h val="0.57920981107666558"/>
        </c:manualLayout>
      </c:layout>
      <c:barChart>
        <c:barDir val="col"/>
        <c:grouping val="clustered"/>
        <c:varyColors val="0"/>
        <c:ser>
          <c:idx val="0"/>
          <c:order val="0"/>
          <c:tx>
            <c:strRef>
              <c:f>Sheet1!$E$114</c:f>
              <c:strCache>
                <c:ptCount val="1"/>
                <c:pt idx="0">
                  <c:v>right testis</c:v>
                </c:pt>
              </c:strCache>
            </c:strRef>
          </c:tx>
          <c:spPr>
            <a:solidFill>
              <a:schemeClr val="accent1"/>
            </a:solidFill>
            <a:ln>
              <a:noFill/>
            </a:ln>
            <a:effectLst/>
          </c:spPr>
          <c:invertIfNegative val="0"/>
          <c:errBars>
            <c:errBarType val="both"/>
            <c:errValType val="cust"/>
            <c:noEndCap val="0"/>
            <c:plus>
              <c:numRef>
                <c:f>Sheet1!$E$120:$E$123</c:f>
                <c:numCache>
                  <c:formatCode>General</c:formatCode>
                  <c:ptCount val="4"/>
                  <c:pt idx="0">
                    <c:v>5.0000000000000001E-3</c:v>
                  </c:pt>
                  <c:pt idx="1">
                    <c:v>2.1999999999999999E-2</c:v>
                  </c:pt>
                  <c:pt idx="2">
                    <c:v>2.1999999999999999E-2</c:v>
                  </c:pt>
                  <c:pt idx="3">
                    <c:v>6.0000000000000001E-3</c:v>
                  </c:pt>
                </c:numCache>
              </c:numRef>
            </c:plus>
            <c:minus>
              <c:numRef>
                <c:f>Sheet1!$F$120:$F$122</c:f>
                <c:numCache>
                  <c:formatCode>General</c:formatCode>
                  <c:ptCount val="3"/>
                  <c:pt idx="0">
                    <c:v>0.15</c:v>
                  </c:pt>
                  <c:pt idx="1">
                    <c:v>6.0000000000000001E-3</c:v>
                  </c:pt>
                  <c:pt idx="2">
                    <c:v>6.0000000000000001E-3</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Sheet1!$E$115:$E$118</c:f>
              <c:numCache>
                <c:formatCode>General</c:formatCode>
                <c:ptCount val="4"/>
                <c:pt idx="0">
                  <c:v>1.91</c:v>
                </c:pt>
                <c:pt idx="1">
                  <c:v>1.8</c:v>
                </c:pt>
                <c:pt idx="2">
                  <c:v>1.66</c:v>
                </c:pt>
                <c:pt idx="3">
                  <c:v>1.55</c:v>
                </c:pt>
              </c:numCache>
            </c:numRef>
          </c:val>
          <c:extLst>
            <c:ext xmlns:c16="http://schemas.microsoft.com/office/drawing/2014/chart" uri="{C3380CC4-5D6E-409C-BE32-E72D297353CC}">
              <c16:uniqueId val="{00000000-8714-480E-BD28-A4C9B52B47E8}"/>
            </c:ext>
          </c:extLst>
        </c:ser>
        <c:ser>
          <c:idx val="1"/>
          <c:order val="1"/>
          <c:tx>
            <c:strRef>
              <c:f>Sheet1!$F$114</c:f>
              <c:strCache>
                <c:ptCount val="1"/>
                <c:pt idx="0">
                  <c:v>left testis</c:v>
                </c:pt>
              </c:strCache>
            </c:strRef>
          </c:tx>
          <c:spPr>
            <a:solidFill>
              <a:schemeClr val="accent2"/>
            </a:solidFill>
            <a:ln>
              <a:noFill/>
            </a:ln>
            <a:effectLst/>
          </c:spPr>
          <c:invertIfNegative val="0"/>
          <c:errBars>
            <c:errBarType val="both"/>
            <c:errValType val="cust"/>
            <c:noEndCap val="0"/>
            <c:plus>
              <c:numRef>
                <c:f>Sheet1!$F$120:$F$123</c:f>
                <c:numCache>
                  <c:formatCode>General</c:formatCode>
                  <c:ptCount val="4"/>
                  <c:pt idx="0">
                    <c:v>0.15</c:v>
                  </c:pt>
                  <c:pt idx="1">
                    <c:v>6.0000000000000001E-3</c:v>
                  </c:pt>
                  <c:pt idx="2">
                    <c:v>6.0000000000000001E-3</c:v>
                  </c:pt>
                  <c:pt idx="3">
                    <c:v>7.6999999999999999E-2</c:v>
                  </c:pt>
                </c:numCache>
              </c:numRef>
            </c:plus>
            <c:minus>
              <c:numRef>
                <c:f>Sheet1!$F$120:$F$123</c:f>
                <c:numCache>
                  <c:formatCode>General</c:formatCode>
                  <c:ptCount val="4"/>
                  <c:pt idx="0">
                    <c:v>0.15</c:v>
                  </c:pt>
                  <c:pt idx="1">
                    <c:v>6.0000000000000001E-3</c:v>
                  </c:pt>
                  <c:pt idx="2">
                    <c:v>6.0000000000000001E-3</c:v>
                  </c:pt>
                  <c:pt idx="3">
                    <c:v>7.6999999999999999E-2</c:v>
                  </c:pt>
                </c:numCache>
              </c:numRef>
            </c:minus>
            <c:spPr>
              <a:noFill/>
              <a:ln w="9525" cap="flat" cmpd="sng" algn="ctr">
                <a:solidFill>
                  <a:schemeClr val="tx1">
                    <a:lumMod val="65000"/>
                    <a:lumOff val="35000"/>
                  </a:schemeClr>
                </a:solidFill>
                <a:round/>
              </a:ln>
              <a:effectLst/>
            </c:spPr>
          </c:errBars>
          <c:cat>
            <c:strRef>
              <c:f>Sheet1!$D$115:$D$118</c:f>
              <c:strCache>
                <c:ptCount val="4"/>
                <c:pt idx="0">
                  <c:v>Control</c:v>
                </c:pt>
                <c:pt idx="1">
                  <c:v>Low dose (30mg/kg bw ANL)</c:v>
                </c:pt>
                <c:pt idx="2">
                  <c:v>Medium dose (60mg/kg bw ANL)</c:v>
                </c:pt>
                <c:pt idx="3">
                  <c:v>High dose (90mg/kg bw ANL)</c:v>
                </c:pt>
              </c:strCache>
            </c:strRef>
          </c:cat>
          <c:val>
            <c:numRef>
              <c:f>Sheet1!$F$115:$F$118</c:f>
              <c:numCache>
                <c:formatCode>General</c:formatCode>
                <c:ptCount val="4"/>
                <c:pt idx="0">
                  <c:v>1.86</c:v>
                </c:pt>
                <c:pt idx="1">
                  <c:v>1.77</c:v>
                </c:pt>
                <c:pt idx="2">
                  <c:v>1.64</c:v>
                </c:pt>
                <c:pt idx="3">
                  <c:v>1.49</c:v>
                </c:pt>
              </c:numCache>
            </c:numRef>
          </c:val>
          <c:extLst>
            <c:ext xmlns:c16="http://schemas.microsoft.com/office/drawing/2014/chart" uri="{C3380CC4-5D6E-409C-BE32-E72D297353CC}">
              <c16:uniqueId val="{00000001-8714-480E-BD28-A4C9B52B47E8}"/>
            </c:ext>
          </c:extLst>
        </c:ser>
        <c:dLbls>
          <c:showLegendKey val="0"/>
          <c:showVal val="0"/>
          <c:showCatName val="0"/>
          <c:showSerName val="0"/>
          <c:showPercent val="0"/>
          <c:showBubbleSize val="0"/>
        </c:dLbls>
        <c:gapWidth val="219"/>
        <c:overlap val="-27"/>
        <c:axId val="180438960"/>
        <c:axId val="180437520"/>
      </c:barChart>
      <c:catAx>
        <c:axId val="18043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7520"/>
        <c:crosses val="autoZero"/>
        <c:auto val="1"/>
        <c:lblAlgn val="ctr"/>
        <c:lblOffset val="100"/>
        <c:noMultiLvlLbl val="0"/>
      </c:catAx>
      <c:valAx>
        <c:axId val="180437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Testis</a:t>
                </a:r>
                <a:r>
                  <a:rPr lang="en-IN" b="1" baseline="0"/>
                  <a:t> weight in mg</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43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003937007874015"/>
          <c:y val="5.2194543297746143E-2"/>
          <c:w val="0.85662729658792647"/>
          <c:h val="0.78560708381203237"/>
        </c:manualLayout>
      </c:layout>
      <c:barChart>
        <c:barDir val="col"/>
        <c:grouping val="clustered"/>
        <c:varyColors val="0"/>
        <c:ser>
          <c:idx val="0"/>
          <c:order val="0"/>
          <c:tx>
            <c:strRef>
              <c:f>Sheet1!$F$132</c:f>
              <c:strCache>
                <c:ptCount val="1"/>
                <c:pt idx="0">
                  <c:v>SOD</c:v>
                </c:pt>
              </c:strCache>
            </c:strRef>
          </c:tx>
          <c:spPr>
            <a:solidFill>
              <a:schemeClr val="accent1"/>
            </a:solidFill>
            <a:ln>
              <a:noFill/>
            </a:ln>
            <a:effectLst/>
          </c:spPr>
          <c:invertIfNegative val="0"/>
          <c:errBars>
            <c:errBarType val="both"/>
            <c:errValType val="cust"/>
            <c:noEndCap val="0"/>
            <c:plus>
              <c:numRef>
                <c:f>Sheet1!$F$138:$F$141</c:f>
                <c:numCache>
                  <c:formatCode>General</c:formatCode>
                  <c:ptCount val="4"/>
                  <c:pt idx="0">
                    <c:v>6.3E-2</c:v>
                  </c:pt>
                  <c:pt idx="1">
                    <c:v>9.1999999999999998E-2</c:v>
                  </c:pt>
                  <c:pt idx="2">
                    <c:v>2.1999999999999999E-2</c:v>
                  </c:pt>
                  <c:pt idx="3">
                    <c:v>0.127</c:v>
                  </c:pt>
                </c:numCache>
              </c:numRef>
            </c:plus>
            <c:minus>
              <c:numRef>
                <c:f>Sheet1!$F$138:$F$141</c:f>
                <c:numCache>
                  <c:formatCode>General</c:formatCode>
                  <c:ptCount val="4"/>
                  <c:pt idx="0">
                    <c:v>6.3E-2</c:v>
                  </c:pt>
                  <c:pt idx="1">
                    <c:v>9.1999999999999998E-2</c:v>
                  </c:pt>
                  <c:pt idx="2">
                    <c:v>2.1999999999999999E-2</c:v>
                  </c:pt>
                  <c:pt idx="3">
                    <c:v>0.127</c:v>
                  </c:pt>
                </c:numCache>
              </c:numRef>
            </c:minus>
            <c:spPr>
              <a:noFill/>
              <a:ln w="9525" cap="flat" cmpd="sng" algn="ctr">
                <a:solidFill>
                  <a:schemeClr val="tx1">
                    <a:lumMod val="65000"/>
                    <a:lumOff val="35000"/>
                  </a:schemeClr>
                </a:solidFill>
                <a:round/>
              </a:ln>
              <a:effectLst/>
            </c:spPr>
          </c:errBars>
          <c:cat>
            <c:strRef>
              <c:f>Sheet1!$E$133:$E$136</c:f>
              <c:strCache>
                <c:ptCount val="4"/>
                <c:pt idx="0">
                  <c:v>Control</c:v>
                </c:pt>
                <c:pt idx="1">
                  <c:v>Low dose (30mg/kg bw ANL)</c:v>
                </c:pt>
                <c:pt idx="2">
                  <c:v>Medium dose (60mg/kg bw ANL)</c:v>
                </c:pt>
                <c:pt idx="3">
                  <c:v>High dose (90mg/kg bw ANL)</c:v>
                </c:pt>
              </c:strCache>
            </c:strRef>
          </c:cat>
          <c:val>
            <c:numRef>
              <c:f>Sheet1!$F$133:$F$136</c:f>
              <c:numCache>
                <c:formatCode>General</c:formatCode>
                <c:ptCount val="4"/>
                <c:pt idx="0">
                  <c:v>7.53</c:v>
                </c:pt>
                <c:pt idx="1">
                  <c:v>6.22</c:v>
                </c:pt>
                <c:pt idx="2">
                  <c:v>6.15</c:v>
                </c:pt>
                <c:pt idx="3">
                  <c:v>5.37</c:v>
                </c:pt>
              </c:numCache>
            </c:numRef>
          </c:val>
          <c:extLst>
            <c:ext xmlns:c16="http://schemas.microsoft.com/office/drawing/2014/chart" uri="{C3380CC4-5D6E-409C-BE32-E72D297353CC}">
              <c16:uniqueId val="{00000000-CFB4-46A3-98B1-94E600425461}"/>
            </c:ext>
          </c:extLst>
        </c:ser>
        <c:dLbls>
          <c:showLegendKey val="0"/>
          <c:showVal val="0"/>
          <c:showCatName val="0"/>
          <c:showSerName val="0"/>
          <c:showPercent val="0"/>
          <c:showBubbleSize val="0"/>
        </c:dLbls>
        <c:gapWidth val="219"/>
        <c:overlap val="-27"/>
        <c:axId val="746715136"/>
        <c:axId val="746716096"/>
      </c:barChart>
      <c:catAx>
        <c:axId val="74671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6096"/>
        <c:crosses val="autoZero"/>
        <c:auto val="1"/>
        <c:lblAlgn val="ctr"/>
        <c:lblOffset val="100"/>
        <c:noMultiLvlLbl val="0"/>
      </c:catAx>
      <c:valAx>
        <c:axId val="74671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SOD</a:t>
                </a:r>
                <a:r>
                  <a:rPr lang="en-US" b="1" baseline="0"/>
                  <a:t> Concentration in U/mg</a:t>
                </a:r>
                <a:endParaRPr lang="en-US"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71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Sheet1!$G$147</c:f>
              <c:strCache>
                <c:ptCount val="1"/>
                <c:pt idx="0">
                  <c:v>CATALSE </c:v>
                </c:pt>
              </c:strCache>
            </c:strRef>
          </c:tx>
          <c:spPr>
            <a:solidFill>
              <a:schemeClr val="accent1"/>
            </a:solidFill>
            <a:ln>
              <a:noFill/>
            </a:ln>
            <a:effectLst/>
          </c:spPr>
          <c:invertIfNegative val="0"/>
          <c:errBars>
            <c:errBarType val="both"/>
            <c:errValType val="cust"/>
            <c:noEndCap val="0"/>
            <c:plus>
              <c:numRef>
                <c:f>Sheet1!$G$153:$G$156</c:f>
                <c:numCache>
                  <c:formatCode>General</c:formatCode>
                  <c:ptCount val="4"/>
                  <c:pt idx="0">
                    <c:v>7.0000000000000007E-2</c:v>
                  </c:pt>
                  <c:pt idx="1">
                    <c:v>0.26</c:v>
                  </c:pt>
                  <c:pt idx="2">
                    <c:v>0.34</c:v>
                  </c:pt>
                  <c:pt idx="3">
                    <c:v>0.17</c:v>
                  </c:pt>
                </c:numCache>
              </c:numRef>
            </c:plus>
            <c:minus>
              <c:numRef>
                <c:f>Sheet1!$G$153:$G$156</c:f>
                <c:numCache>
                  <c:formatCode>General</c:formatCode>
                  <c:ptCount val="4"/>
                  <c:pt idx="0">
                    <c:v>7.0000000000000007E-2</c:v>
                  </c:pt>
                  <c:pt idx="1">
                    <c:v>0.26</c:v>
                  </c:pt>
                  <c:pt idx="2">
                    <c:v>0.34</c:v>
                  </c:pt>
                  <c:pt idx="3">
                    <c:v>0.17</c:v>
                  </c:pt>
                </c:numCache>
              </c:numRef>
            </c:minus>
            <c:spPr>
              <a:noFill/>
              <a:ln w="9525" cap="flat" cmpd="sng" algn="ctr">
                <a:solidFill>
                  <a:schemeClr val="tx1">
                    <a:lumMod val="65000"/>
                    <a:lumOff val="35000"/>
                  </a:schemeClr>
                </a:solidFill>
                <a:round/>
              </a:ln>
              <a:effectLst/>
            </c:spPr>
          </c:errBars>
          <c:cat>
            <c:strRef>
              <c:f>Sheet1!$F$148:$F$151</c:f>
              <c:strCache>
                <c:ptCount val="4"/>
                <c:pt idx="0">
                  <c:v>Control</c:v>
                </c:pt>
                <c:pt idx="1">
                  <c:v>Low dose (30mg/kg bw ANL)</c:v>
                </c:pt>
                <c:pt idx="2">
                  <c:v>Medium dose (60mg/kg bw ANL)</c:v>
                </c:pt>
                <c:pt idx="3">
                  <c:v>High dose (90mg/kg bw ANL)</c:v>
                </c:pt>
              </c:strCache>
            </c:strRef>
          </c:cat>
          <c:val>
            <c:numRef>
              <c:f>Sheet1!$G$148:$G$151</c:f>
              <c:numCache>
                <c:formatCode>General</c:formatCode>
                <c:ptCount val="4"/>
                <c:pt idx="0">
                  <c:v>67.33</c:v>
                </c:pt>
                <c:pt idx="1">
                  <c:v>66.959999999999994</c:v>
                </c:pt>
                <c:pt idx="2">
                  <c:v>50.78</c:v>
                </c:pt>
                <c:pt idx="3">
                  <c:v>38.67</c:v>
                </c:pt>
              </c:numCache>
            </c:numRef>
          </c:val>
          <c:extLst>
            <c:ext xmlns:c16="http://schemas.microsoft.com/office/drawing/2014/chart" uri="{C3380CC4-5D6E-409C-BE32-E72D297353CC}">
              <c16:uniqueId val="{00000000-41CC-4539-9008-7487AAC2D049}"/>
            </c:ext>
          </c:extLst>
        </c:ser>
        <c:dLbls>
          <c:showLegendKey val="0"/>
          <c:showVal val="0"/>
          <c:showCatName val="0"/>
          <c:showSerName val="0"/>
          <c:showPercent val="0"/>
          <c:showBubbleSize val="0"/>
        </c:dLbls>
        <c:gapWidth val="219"/>
        <c:overlap val="-27"/>
        <c:axId val="758632576"/>
        <c:axId val="758634976"/>
      </c:barChart>
      <c:catAx>
        <c:axId val="75863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4976"/>
        <c:crosses val="autoZero"/>
        <c:auto val="1"/>
        <c:lblAlgn val="ctr"/>
        <c:lblOffset val="100"/>
        <c:noMultiLvlLbl val="0"/>
      </c:catAx>
      <c:valAx>
        <c:axId val="75863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Catalase</a:t>
                </a:r>
                <a:r>
                  <a:rPr lang="en-IN" b="1" baseline="0" dirty="0"/>
                  <a:t> in </a:t>
                </a:r>
                <a:r>
                  <a:rPr lang="en-IN" sz="800" b="1" i="0" u="none" strike="noStrike" kern="1200" baseline="0" dirty="0">
                    <a:solidFill>
                      <a:sysClr val="windowText" lastClr="000000">
                        <a:lumMod val="65000"/>
                        <a:lumOff val="35000"/>
                      </a:sysClr>
                    </a:solidFill>
                  </a:rPr>
                  <a:t>µ</a:t>
                </a:r>
                <a:r>
                  <a:rPr lang="en-IN" b="1" baseline="0" dirty="0"/>
                  <a:t>mol/gm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863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Sheet1!$H$165</c:f>
              <c:strCache>
                <c:ptCount val="1"/>
                <c:pt idx="0">
                  <c:v>LPO</c:v>
                </c:pt>
              </c:strCache>
            </c:strRef>
          </c:tx>
          <c:spPr>
            <a:solidFill>
              <a:schemeClr val="accent1"/>
            </a:solidFill>
            <a:ln>
              <a:noFill/>
            </a:ln>
            <a:effectLst/>
          </c:spPr>
          <c:invertIfNegative val="0"/>
          <c:errBars>
            <c:errBarType val="both"/>
            <c:errValType val="cust"/>
            <c:noEndCap val="0"/>
            <c:plus>
              <c:numRef>
                <c:f>Sheet1!$H$171:$H$174</c:f>
                <c:numCache>
                  <c:formatCode>General</c:formatCode>
                  <c:ptCount val="4"/>
                  <c:pt idx="0">
                    <c:v>0.06</c:v>
                  </c:pt>
                  <c:pt idx="1">
                    <c:v>0.106</c:v>
                  </c:pt>
                  <c:pt idx="2">
                    <c:v>7.0000000000000007E-2</c:v>
                  </c:pt>
                  <c:pt idx="3">
                    <c:v>0.13</c:v>
                  </c:pt>
                </c:numCache>
              </c:numRef>
            </c:plus>
            <c:minus>
              <c:numRef>
                <c:f>Sheet1!$H$171:$H$174</c:f>
                <c:numCache>
                  <c:formatCode>General</c:formatCode>
                  <c:ptCount val="4"/>
                  <c:pt idx="0">
                    <c:v>0.06</c:v>
                  </c:pt>
                  <c:pt idx="1">
                    <c:v>0.106</c:v>
                  </c:pt>
                  <c:pt idx="2">
                    <c:v>7.0000000000000007E-2</c:v>
                  </c:pt>
                  <c:pt idx="3">
                    <c:v>0.13</c:v>
                  </c:pt>
                </c:numCache>
              </c:numRef>
            </c:minus>
            <c:spPr>
              <a:noFill/>
              <a:ln w="9525" cap="flat" cmpd="sng" algn="ctr">
                <a:solidFill>
                  <a:schemeClr val="tx1">
                    <a:lumMod val="65000"/>
                    <a:lumOff val="35000"/>
                  </a:schemeClr>
                </a:solidFill>
                <a:round/>
              </a:ln>
              <a:effectLst/>
            </c:spPr>
          </c:errBars>
          <c:cat>
            <c:strRef>
              <c:f>Sheet1!$G$166:$G$169</c:f>
              <c:strCache>
                <c:ptCount val="4"/>
                <c:pt idx="0">
                  <c:v>Control</c:v>
                </c:pt>
                <c:pt idx="1">
                  <c:v>Low dose (30mg/kg bw ANL)</c:v>
                </c:pt>
                <c:pt idx="2">
                  <c:v>Medium dose (60mg/kg bw ANL)</c:v>
                </c:pt>
                <c:pt idx="3">
                  <c:v>High dose (90mg/kg bw ANL)</c:v>
                </c:pt>
              </c:strCache>
            </c:strRef>
          </c:cat>
          <c:val>
            <c:numRef>
              <c:f>Sheet1!$H$166:$H$169</c:f>
              <c:numCache>
                <c:formatCode>General</c:formatCode>
                <c:ptCount val="4"/>
                <c:pt idx="0">
                  <c:v>2.8</c:v>
                </c:pt>
                <c:pt idx="1">
                  <c:v>3.18</c:v>
                </c:pt>
                <c:pt idx="2">
                  <c:v>3.78</c:v>
                </c:pt>
                <c:pt idx="3">
                  <c:v>4.25</c:v>
                </c:pt>
              </c:numCache>
            </c:numRef>
          </c:val>
          <c:extLst>
            <c:ext xmlns:c16="http://schemas.microsoft.com/office/drawing/2014/chart" uri="{C3380CC4-5D6E-409C-BE32-E72D297353CC}">
              <c16:uniqueId val="{00000000-DCAC-4280-8F88-143F93E80CF6}"/>
            </c:ext>
          </c:extLst>
        </c:ser>
        <c:dLbls>
          <c:showLegendKey val="0"/>
          <c:showVal val="0"/>
          <c:showCatName val="0"/>
          <c:showSerName val="0"/>
          <c:showPercent val="0"/>
          <c:showBubbleSize val="0"/>
        </c:dLbls>
        <c:gapWidth val="219"/>
        <c:overlap val="-27"/>
        <c:axId val="589851456"/>
        <c:axId val="589851936"/>
      </c:barChart>
      <c:catAx>
        <c:axId val="58985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936"/>
        <c:crosses val="autoZero"/>
        <c:auto val="1"/>
        <c:lblAlgn val="ctr"/>
        <c:lblOffset val="100"/>
        <c:noMultiLvlLbl val="0"/>
      </c:catAx>
      <c:valAx>
        <c:axId val="589851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LPO</a:t>
                </a:r>
                <a:r>
                  <a:rPr lang="en-IN" b="1" baseline="0"/>
                  <a:t> in nmol/gm</a:t>
                </a:r>
                <a:endParaRPr lang="en-IN" b="1"/>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851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Sheet1!$E$25</c:f>
              <c:strCache>
                <c:ptCount val="1"/>
                <c:pt idx="0">
                  <c:v>Protein</c:v>
                </c:pt>
              </c:strCache>
            </c:strRef>
          </c:tx>
          <c:spPr>
            <a:solidFill>
              <a:schemeClr val="accent1"/>
            </a:solidFill>
            <a:ln>
              <a:noFill/>
            </a:ln>
            <a:effectLst/>
          </c:spPr>
          <c:invertIfNegative val="0"/>
          <c:errBars>
            <c:errBarType val="both"/>
            <c:errValType val="cust"/>
            <c:noEndCap val="0"/>
            <c:plus>
              <c:numRef>
                <c:f>Sheet1!$E$31:$E$34</c:f>
                <c:numCache>
                  <c:formatCode>General</c:formatCode>
                  <c:ptCount val="4"/>
                  <c:pt idx="0">
                    <c:v>0.01</c:v>
                  </c:pt>
                  <c:pt idx="1">
                    <c:v>0.03</c:v>
                  </c:pt>
                  <c:pt idx="2">
                    <c:v>0.04</c:v>
                  </c:pt>
                  <c:pt idx="3">
                    <c:v>0.05</c:v>
                  </c:pt>
                </c:numCache>
              </c:numRef>
            </c:plus>
            <c:minus>
              <c:numRef>
                <c:f>Sheet1!$E$31:$E$34</c:f>
                <c:numCache>
                  <c:formatCode>General</c:formatCode>
                  <c:ptCount val="4"/>
                  <c:pt idx="0">
                    <c:v>0.01</c:v>
                  </c:pt>
                  <c:pt idx="1">
                    <c:v>0.03</c:v>
                  </c:pt>
                  <c:pt idx="2">
                    <c:v>0.04</c:v>
                  </c:pt>
                  <c:pt idx="3">
                    <c:v>0.05</c:v>
                  </c:pt>
                </c:numCache>
              </c:numRef>
            </c:minus>
            <c:spPr>
              <a:noFill/>
              <a:ln w="9525" cap="flat" cmpd="sng" algn="ctr">
                <a:solidFill>
                  <a:schemeClr val="tx1">
                    <a:lumMod val="65000"/>
                    <a:lumOff val="35000"/>
                  </a:schemeClr>
                </a:solidFill>
                <a:round/>
              </a:ln>
              <a:effectLst/>
            </c:spPr>
          </c:errBars>
          <c:cat>
            <c:strRef>
              <c:f>Sheet1!$D$26:$D$29</c:f>
              <c:strCache>
                <c:ptCount val="4"/>
                <c:pt idx="0">
                  <c:v>Control</c:v>
                </c:pt>
                <c:pt idx="1">
                  <c:v>Low dose (30mg/kg bw ANL)</c:v>
                </c:pt>
                <c:pt idx="2">
                  <c:v>Medium dose (60mg/kg bw ANL)</c:v>
                </c:pt>
                <c:pt idx="3">
                  <c:v>High dose (90mg/kg bw ANL)</c:v>
                </c:pt>
              </c:strCache>
            </c:strRef>
          </c:cat>
          <c:val>
            <c:numRef>
              <c:f>Sheet1!$E$26:$E$29</c:f>
              <c:numCache>
                <c:formatCode>General</c:formatCode>
                <c:ptCount val="4"/>
                <c:pt idx="0">
                  <c:v>1.4</c:v>
                </c:pt>
                <c:pt idx="1">
                  <c:v>1.29</c:v>
                </c:pt>
                <c:pt idx="2">
                  <c:v>1.22</c:v>
                </c:pt>
                <c:pt idx="3">
                  <c:v>0.98</c:v>
                </c:pt>
              </c:numCache>
            </c:numRef>
          </c:val>
          <c:extLst>
            <c:ext xmlns:c16="http://schemas.microsoft.com/office/drawing/2014/chart" uri="{C3380CC4-5D6E-409C-BE32-E72D297353CC}">
              <c16:uniqueId val="{00000000-5E0C-41FB-ACE6-38DE65805106}"/>
            </c:ext>
          </c:extLst>
        </c:ser>
        <c:dLbls>
          <c:showLegendKey val="0"/>
          <c:showVal val="0"/>
          <c:showCatName val="0"/>
          <c:showSerName val="0"/>
          <c:showPercent val="0"/>
          <c:showBubbleSize val="0"/>
        </c:dLbls>
        <c:gapWidth val="219"/>
        <c:overlap val="-27"/>
        <c:axId val="437758544"/>
        <c:axId val="437759984"/>
      </c:barChart>
      <c:catAx>
        <c:axId val="437758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9984"/>
        <c:crosses val="autoZero"/>
        <c:auto val="1"/>
        <c:lblAlgn val="ctr"/>
        <c:lblOffset val="100"/>
        <c:noMultiLvlLbl val="0"/>
      </c:catAx>
      <c:valAx>
        <c:axId val="43775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Protein</a:t>
                </a:r>
                <a:r>
                  <a:rPr lang="en-IN" b="1" baseline="0"/>
                  <a:t> conc (mg/gm)</a:t>
                </a:r>
                <a:endParaRPr lang="en-IN" b="1"/>
              </a:p>
            </c:rich>
          </c:tx>
          <c:layout>
            <c:manualLayout>
              <c:xMode val="edge"/>
              <c:yMode val="edge"/>
              <c:x val="3.3333333333333333E-2"/>
              <c:y val="0.278441236512102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758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Sheet1!$F$43</c:f>
              <c:strCache>
                <c:ptCount val="1"/>
                <c:pt idx="0">
                  <c:v>DNA</c:v>
                </c:pt>
              </c:strCache>
            </c:strRef>
          </c:tx>
          <c:spPr>
            <a:solidFill>
              <a:schemeClr val="accent1"/>
            </a:solidFill>
            <a:ln>
              <a:noFill/>
            </a:ln>
            <a:effectLst/>
          </c:spPr>
          <c:invertIfNegative val="0"/>
          <c:errBars>
            <c:errBarType val="both"/>
            <c:errValType val="cust"/>
            <c:noEndCap val="0"/>
            <c:plus>
              <c:numRef>
                <c:f>Sheet1!$F$50:$F$53</c:f>
                <c:numCache>
                  <c:formatCode>General</c:formatCode>
                  <c:ptCount val="4"/>
                  <c:pt idx="0">
                    <c:v>1.2E-2</c:v>
                  </c:pt>
                  <c:pt idx="1">
                    <c:v>3.0000000000000001E-3</c:v>
                  </c:pt>
                  <c:pt idx="2">
                    <c:v>3.0000000000000001E-3</c:v>
                  </c:pt>
                  <c:pt idx="3">
                    <c:v>1.7000000000000001E-2</c:v>
                  </c:pt>
                </c:numCache>
              </c:numRef>
            </c:plus>
            <c:minus>
              <c:numRef>
                <c:f>Sheet1!$F$50:$F$53</c:f>
                <c:numCache>
                  <c:formatCode>General</c:formatCode>
                  <c:ptCount val="4"/>
                  <c:pt idx="0">
                    <c:v>1.2E-2</c:v>
                  </c:pt>
                  <c:pt idx="1">
                    <c:v>3.0000000000000001E-3</c:v>
                  </c:pt>
                  <c:pt idx="2">
                    <c:v>3.0000000000000001E-3</c:v>
                  </c:pt>
                  <c:pt idx="3">
                    <c:v>1.7000000000000001E-2</c:v>
                  </c:pt>
                </c:numCache>
              </c:numRef>
            </c:minus>
            <c:spPr>
              <a:noFill/>
              <a:ln w="9525" cap="flat" cmpd="sng" algn="ctr">
                <a:solidFill>
                  <a:schemeClr val="tx1">
                    <a:lumMod val="65000"/>
                    <a:lumOff val="35000"/>
                  </a:schemeClr>
                </a:solidFill>
                <a:round/>
              </a:ln>
              <a:effectLst/>
            </c:spPr>
          </c:errBars>
          <c:cat>
            <c:strRef>
              <c:f>Sheet1!$E$44:$E$47</c:f>
              <c:strCache>
                <c:ptCount val="4"/>
                <c:pt idx="0">
                  <c:v>Control</c:v>
                </c:pt>
                <c:pt idx="1">
                  <c:v>Low dose (30mg/kg bw ANL)</c:v>
                </c:pt>
                <c:pt idx="2">
                  <c:v>Medium dose (60mg/kg bw ANL)</c:v>
                </c:pt>
                <c:pt idx="3">
                  <c:v>High dose (90mg/kg bw ANL)</c:v>
                </c:pt>
              </c:strCache>
            </c:strRef>
          </c:cat>
          <c:val>
            <c:numRef>
              <c:f>Sheet1!$F$44:$F$47</c:f>
              <c:numCache>
                <c:formatCode>General</c:formatCode>
                <c:ptCount val="4"/>
                <c:pt idx="0">
                  <c:v>0.41699999999999998</c:v>
                </c:pt>
                <c:pt idx="1">
                  <c:v>0.317</c:v>
                </c:pt>
                <c:pt idx="2">
                  <c:v>0.27900000000000003</c:v>
                </c:pt>
                <c:pt idx="3">
                  <c:v>0.23599999999999999</c:v>
                </c:pt>
              </c:numCache>
            </c:numRef>
          </c:val>
          <c:extLst>
            <c:ext xmlns:c16="http://schemas.microsoft.com/office/drawing/2014/chart" uri="{C3380CC4-5D6E-409C-BE32-E72D297353CC}">
              <c16:uniqueId val="{00000000-EBA2-4DAC-B2D0-CB6B492BDF28}"/>
            </c:ext>
          </c:extLst>
        </c:ser>
        <c:dLbls>
          <c:showLegendKey val="0"/>
          <c:showVal val="0"/>
          <c:showCatName val="0"/>
          <c:showSerName val="0"/>
          <c:showPercent val="0"/>
          <c:showBubbleSize val="0"/>
        </c:dLbls>
        <c:gapWidth val="219"/>
        <c:overlap val="-27"/>
        <c:axId val="94762848"/>
        <c:axId val="94765248"/>
      </c:barChart>
      <c:catAx>
        <c:axId val="947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5248"/>
        <c:crosses val="autoZero"/>
        <c:auto val="1"/>
        <c:lblAlgn val="ctr"/>
        <c:lblOffset val="100"/>
        <c:noMultiLvlLbl val="0"/>
      </c:catAx>
      <c:valAx>
        <c:axId val="9476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dirty="0"/>
                  <a:t>DNA</a:t>
                </a:r>
                <a:r>
                  <a:rPr lang="en-IN" b="1" baseline="0" dirty="0"/>
                  <a:t> </a:t>
                </a:r>
                <a:r>
                  <a:rPr lang="en-IN" b="1" baseline="0" dirty="0" err="1"/>
                  <a:t>conc</a:t>
                </a:r>
                <a:r>
                  <a:rPr lang="en-IN" b="1" baseline="0" dirty="0"/>
                  <a:t> in (mg/gm)</a:t>
                </a:r>
                <a:endParaRPr lang="en-IN" b="1" dirty="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76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Sheet1!$F$62</c:f>
              <c:strCache>
                <c:ptCount val="1"/>
                <c:pt idx="0">
                  <c:v>LH</c:v>
                </c:pt>
              </c:strCache>
            </c:strRef>
          </c:tx>
          <c:spPr>
            <a:solidFill>
              <a:schemeClr val="accent1"/>
            </a:solidFill>
            <a:ln>
              <a:noFill/>
            </a:ln>
            <a:effectLst/>
          </c:spPr>
          <c:invertIfNegative val="0"/>
          <c:errBars>
            <c:errBarType val="both"/>
            <c:errValType val="cust"/>
            <c:noEndCap val="0"/>
            <c:plus>
              <c:numRef>
                <c:f>Sheet1!$F$68:$F$71</c:f>
                <c:numCache>
                  <c:formatCode>General</c:formatCode>
                  <c:ptCount val="4"/>
                  <c:pt idx="0">
                    <c:v>4.0000000000000002E-4</c:v>
                  </c:pt>
                  <c:pt idx="1">
                    <c:v>4.0000000000000002E-4</c:v>
                  </c:pt>
                  <c:pt idx="2">
                    <c:v>4.0000000000000002E-4</c:v>
                  </c:pt>
                  <c:pt idx="3">
                    <c:v>2.0000000000000001E-4</c:v>
                  </c:pt>
                </c:numCache>
              </c:numRef>
            </c:plus>
            <c:minus>
              <c:numRef>
                <c:f>Sheet1!$F$68:$F$71</c:f>
                <c:numCache>
                  <c:formatCode>General</c:formatCode>
                  <c:ptCount val="4"/>
                  <c:pt idx="0">
                    <c:v>4.0000000000000002E-4</c:v>
                  </c:pt>
                  <c:pt idx="1">
                    <c:v>4.0000000000000002E-4</c:v>
                  </c:pt>
                  <c:pt idx="2">
                    <c:v>4.0000000000000002E-4</c:v>
                  </c:pt>
                  <c:pt idx="3">
                    <c:v>2.0000000000000001E-4</c:v>
                  </c:pt>
                </c:numCache>
              </c:numRef>
            </c:minus>
            <c:spPr>
              <a:noFill/>
              <a:ln w="9525" cap="flat" cmpd="sng" algn="ctr">
                <a:solidFill>
                  <a:schemeClr val="tx1">
                    <a:lumMod val="65000"/>
                    <a:lumOff val="35000"/>
                  </a:schemeClr>
                </a:solidFill>
                <a:round/>
              </a:ln>
              <a:effectLst/>
            </c:spPr>
          </c:errBars>
          <c:cat>
            <c:strRef>
              <c:f>Sheet1!$E$63:$E$66</c:f>
              <c:strCache>
                <c:ptCount val="4"/>
                <c:pt idx="0">
                  <c:v>Control</c:v>
                </c:pt>
                <c:pt idx="1">
                  <c:v>Low dose (30mg/kg bw ANL)</c:v>
                </c:pt>
                <c:pt idx="2">
                  <c:v>Medium dose (60mg/kg bw ANL)</c:v>
                </c:pt>
                <c:pt idx="3">
                  <c:v>High dose (90mg/kg bw ANL)</c:v>
                </c:pt>
              </c:strCache>
            </c:strRef>
          </c:cat>
          <c:val>
            <c:numRef>
              <c:f>Sheet1!$F$63:$F$66</c:f>
              <c:numCache>
                <c:formatCode>General</c:formatCode>
                <c:ptCount val="4"/>
                <c:pt idx="0">
                  <c:v>0.10299999999999999</c:v>
                </c:pt>
                <c:pt idx="1">
                  <c:v>0.1</c:v>
                </c:pt>
                <c:pt idx="2">
                  <c:v>9.7000000000000003E-2</c:v>
                </c:pt>
                <c:pt idx="3">
                  <c:v>9.1999999999999998E-2</c:v>
                </c:pt>
              </c:numCache>
            </c:numRef>
          </c:val>
          <c:extLst>
            <c:ext xmlns:c16="http://schemas.microsoft.com/office/drawing/2014/chart" uri="{C3380CC4-5D6E-409C-BE32-E72D297353CC}">
              <c16:uniqueId val="{00000000-2A37-4206-AF8A-C320BF65599B}"/>
            </c:ext>
          </c:extLst>
        </c:ser>
        <c:dLbls>
          <c:showLegendKey val="0"/>
          <c:showVal val="0"/>
          <c:showCatName val="0"/>
          <c:showSerName val="0"/>
          <c:showPercent val="0"/>
          <c:showBubbleSize val="0"/>
        </c:dLbls>
        <c:gapWidth val="219"/>
        <c:overlap val="-27"/>
        <c:axId val="53763104"/>
        <c:axId val="53762624"/>
      </c:barChart>
      <c:catAx>
        <c:axId val="5376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2624"/>
        <c:crosses val="autoZero"/>
        <c:auto val="1"/>
        <c:lblAlgn val="ctr"/>
        <c:lblOffset val="100"/>
        <c:noMultiLvlLbl val="0"/>
      </c:catAx>
      <c:valAx>
        <c:axId val="53762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LH</a:t>
                </a:r>
                <a:r>
                  <a:rPr lang="en-IN" baseline="0"/>
                  <a:t> Conc in (mIU/ML)</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63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Sheet1!$F$78</c:f>
              <c:strCache>
                <c:ptCount val="1"/>
                <c:pt idx="0">
                  <c:v>FSH</c:v>
                </c:pt>
              </c:strCache>
            </c:strRef>
          </c:tx>
          <c:spPr>
            <a:solidFill>
              <a:schemeClr val="accent1"/>
            </a:solidFill>
            <a:ln>
              <a:noFill/>
            </a:ln>
            <a:effectLst/>
          </c:spPr>
          <c:invertIfNegative val="0"/>
          <c:errBars>
            <c:errBarType val="both"/>
            <c:errValType val="cust"/>
            <c:noEndCap val="0"/>
            <c:plus>
              <c:numRef>
                <c:f>Sheet1!$F$84:$F$87</c:f>
                <c:numCache>
                  <c:formatCode>General</c:formatCode>
                  <c:ptCount val="4"/>
                  <c:pt idx="0">
                    <c:v>4.0000000000000002E-4</c:v>
                  </c:pt>
                  <c:pt idx="1">
                    <c:v>2E-3</c:v>
                  </c:pt>
                  <c:pt idx="2">
                    <c:v>2E-3</c:v>
                  </c:pt>
                  <c:pt idx="3">
                    <c:v>1E-3</c:v>
                  </c:pt>
                </c:numCache>
              </c:numRef>
            </c:plus>
            <c:minus>
              <c:numRef>
                <c:f>Sheet1!$F$84:$F$87</c:f>
                <c:numCache>
                  <c:formatCode>General</c:formatCode>
                  <c:ptCount val="4"/>
                  <c:pt idx="0">
                    <c:v>4.0000000000000002E-4</c:v>
                  </c:pt>
                  <c:pt idx="1">
                    <c:v>2E-3</c:v>
                  </c:pt>
                  <c:pt idx="2">
                    <c:v>2E-3</c:v>
                  </c:pt>
                  <c:pt idx="3">
                    <c:v>1E-3</c:v>
                  </c:pt>
                </c:numCache>
              </c:numRef>
            </c:minus>
            <c:spPr>
              <a:noFill/>
              <a:ln w="9525" cap="flat" cmpd="sng" algn="ctr">
                <a:solidFill>
                  <a:schemeClr val="tx1">
                    <a:lumMod val="65000"/>
                    <a:lumOff val="35000"/>
                  </a:schemeClr>
                </a:solidFill>
                <a:round/>
              </a:ln>
              <a:effectLst/>
            </c:spPr>
          </c:errBars>
          <c:cat>
            <c:strRef>
              <c:f>Sheet1!$E$79:$E$82</c:f>
              <c:strCache>
                <c:ptCount val="4"/>
                <c:pt idx="0">
                  <c:v>Control</c:v>
                </c:pt>
                <c:pt idx="1">
                  <c:v>Low dose (30mg/kg bw ANL)</c:v>
                </c:pt>
                <c:pt idx="2">
                  <c:v>Medium dose (60mg/kg bw ANL)</c:v>
                </c:pt>
                <c:pt idx="3">
                  <c:v>High dose (90mg/kg bw ANL)</c:v>
                </c:pt>
              </c:strCache>
            </c:strRef>
          </c:cat>
          <c:val>
            <c:numRef>
              <c:f>Sheet1!$F$79:$F$82</c:f>
              <c:numCache>
                <c:formatCode>General</c:formatCode>
                <c:ptCount val="4"/>
                <c:pt idx="0">
                  <c:v>0.30199999999999999</c:v>
                </c:pt>
                <c:pt idx="1">
                  <c:v>0.28599999999999998</c:v>
                </c:pt>
                <c:pt idx="2">
                  <c:v>0.27200000000000002</c:v>
                </c:pt>
                <c:pt idx="3">
                  <c:v>0.26400000000000001</c:v>
                </c:pt>
              </c:numCache>
            </c:numRef>
          </c:val>
          <c:extLst>
            <c:ext xmlns:c16="http://schemas.microsoft.com/office/drawing/2014/chart" uri="{C3380CC4-5D6E-409C-BE32-E72D297353CC}">
              <c16:uniqueId val="{00000000-97DD-4582-879C-30949FA56ADF}"/>
            </c:ext>
          </c:extLst>
        </c:ser>
        <c:dLbls>
          <c:showLegendKey val="0"/>
          <c:showVal val="0"/>
          <c:showCatName val="0"/>
          <c:showSerName val="0"/>
          <c:showPercent val="0"/>
          <c:showBubbleSize val="0"/>
        </c:dLbls>
        <c:gapWidth val="219"/>
        <c:overlap val="-27"/>
        <c:axId val="2019412592"/>
        <c:axId val="2019412112"/>
      </c:barChart>
      <c:catAx>
        <c:axId val="201941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112"/>
        <c:crosses val="autoZero"/>
        <c:auto val="1"/>
        <c:lblAlgn val="ctr"/>
        <c:lblOffset val="100"/>
        <c:noMultiLvlLbl val="0"/>
      </c:catAx>
      <c:valAx>
        <c:axId val="2019412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FSH</a:t>
                </a:r>
                <a:r>
                  <a:rPr lang="en-IN" b="1" baseline="0"/>
                  <a:t> Conc in (</a:t>
                </a:r>
                <a:r>
                  <a:rPr lang="en-IN" sz="800" b="1" i="0" u="none" strike="noStrike" kern="1200" baseline="0">
                    <a:solidFill>
                      <a:sysClr val="windowText" lastClr="000000">
                        <a:lumMod val="65000"/>
                        <a:lumOff val="35000"/>
                      </a:sysClr>
                    </a:solidFill>
                  </a:rPr>
                  <a:t>mIU/ML)</a:t>
                </a:r>
                <a:r>
                  <a:rPr lang="en-IN" b="1" baseline="0"/>
                  <a:t> </a:t>
                </a:r>
                <a:endParaRPr lang="en-IN" b="1"/>
              </a:p>
            </c:rich>
          </c:tx>
          <c:layout>
            <c:manualLayout>
              <c:xMode val="edge"/>
              <c:yMode val="edge"/>
              <c:x val="3.0555555555555555E-2"/>
              <c:y val="0.3119830854476523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412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8.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9.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0.3927</cdr:x>
      <cdr:y>0.26758</cdr:y>
    </cdr:from>
    <cdr:to>
      <cdr:x>0.44471</cdr:x>
      <cdr:y>0.37647</cdr:y>
    </cdr:to>
    <cdr:pic>
      <cdr:nvPicPr>
        <cdr:cNvPr id="2"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99304" y="760337"/>
          <a:ext cx="238301" cy="309413"/>
        </a:xfrm>
        <a:prstGeom xmlns:a="http://schemas.openxmlformats.org/drawingml/2006/main" prst="rect">
          <a:avLst/>
        </a:prstGeom>
      </cdr:spPr>
    </cdr:pic>
  </cdr:relSizeAnchor>
  <cdr:relSizeAnchor xmlns:cdr="http://schemas.openxmlformats.org/drawingml/2006/chartDrawing">
    <cdr:from>
      <cdr:x>0.4462</cdr:x>
      <cdr:y>0.25547</cdr:y>
    </cdr:from>
    <cdr:to>
      <cdr:x>0.51717</cdr:x>
      <cdr:y>0.38408</cdr:y>
    </cdr:to>
    <cdr:pic>
      <cdr:nvPicPr>
        <cdr:cNvPr id="3"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4401" y="725918"/>
          <a:ext cx="325173" cy="365463"/>
        </a:xfrm>
        <a:prstGeom xmlns:a="http://schemas.openxmlformats.org/drawingml/2006/main" prst="rect">
          <a:avLst/>
        </a:prstGeom>
      </cdr:spPr>
    </cdr:pic>
  </cdr:relSizeAnchor>
  <cdr:relSizeAnchor xmlns:cdr="http://schemas.openxmlformats.org/drawingml/2006/chartDrawing">
    <cdr:from>
      <cdr:x>0.61042</cdr:x>
      <cdr:y>0.31413</cdr:y>
    </cdr:from>
    <cdr:to>
      <cdr:x>0.66243</cdr:x>
      <cdr:y>0.42302</cdr:y>
    </cdr:to>
    <cdr:pic>
      <cdr:nvPicPr>
        <cdr:cNvPr id="4"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96857" y="892603"/>
          <a:ext cx="238301" cy="309414"/>
        </a:xfrm>
        <a:prstGeom xmlns:a="http://schemas.openxmlformats.org/drawingml/2006/main" prst="rect">
          <a:avLst/>
        </a:prstGeom>
      </cdr:spPr>
    </cdr:pic>
  </cdr:relSizeAnchor>
  <cdr:relSizeAnchor xmlns:cdr="http://schemas.openxmlformats.org/drawingml/2006/chartDrawing">
    <cdr:from>
      <cdr:x>0.58369</cdr:x>
      <cdr:y>0.31574</cdr:y>
    </cdr:from>
    <cdr:to>
      <cdr:x>0.64807</cdr:x>
      <cdr:y>0.42302</cdr:y>
    </cdr:to>
    <cdr:pic>
      <cdr:nvPicPr>
        <cdr:cNvPr id="5"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674374" y="897171"/>
          <a:ext cx="294968" cy="304846"/>
        </a:xfrm>
        <a:prstGeom xmlns:a="http://schemas.openxmlformats.org/drawingml/2006/main" prst="rect">
          <a:avLst/>
        </a:prstGeom>
      </cdr:spPr>
    </cdr:pic>
  </cdr:relSizeAnchor>
  <cdr:relSizeAnchor xmlns:cdr="http://schemas.openxmlformats.org/drawingml/2006/chartDrawing">
    <cdr:from>
      <cdr:x>0.62876</cdr:x>
      <cdr:y>0.31863</cdr:y>
    </cdr:from>
    <cdr:to>
      <cdr:x>0.67862</cdr:x>
      <cdr:y>0.42302</cdr:y>
    </cdr:to>
    <cdr:pic>
      <cdr:nvPicPr>
        <cdr:cNvPr id="6"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0853" y="905382"/>
          <a:ext cx="228460" cy="296635"/>
        </a:xfrm>
        <a:prstGeom xmlns:a="http://schemas.openxmlformats.org/drawingml/2006/main" prst="rect">
          <a:avLst/>
        </a:prstGeom>
      </cdr:spPr>
    </cdr:pic>
  </cdr:relSizeAnchor>
  <cdr:relSizeAnchor xmlns:cdr="http://schemas.openxmlformats.org/drawingml/2006/chartDrawing">
    <cdr:from>
      <cdr:x>0.84111</cdr:x>
      <cdr:y>0.3213</cdr:y>
    </cdr:from>
    <cdr:to>
      <cdr:x>0.89312</cdr:x>
      <cdr:y>0.43019</cdr:y>
    </cdr:to>
    <cdr:pic>
      <cdr:nvPicPr>
        <cdr:cNvPr id="7"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5560" y="881380"/>
          <a:ext cx="237790" cy="298707"/>
        </a:xfrm>
        <a:prstGeom xmlns:a="http://schemas.openxmlformats.org/drawingml/2006/main" prst="rect">
          <a:avLst/>
        </a:prstGeom>
      </cdr:spPr>
    </cdr:pic>
  </cdr:relSizeAnchor>
  <cdr:relSizeAnchor xmlns:cdr="http://schemas.openxmlformats.org/drawingml/2006/chartDrawing">
    <cdr:from>
      <cdr:x>0.88737</cdr:x>
      <cdr:y>0.31413</cdr:y>
    </cdr:from>
    <cdr:to>
      <cdr:x>0.93938</cdr:x>
      <cdr:y>0.42302</cdr:y>
    </cdr:to>
    <cdr:pic>
      <cdr:nvPicPr>
        <cdr:cNvPr id="8"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65770" y="892604"/>
          <a:ext cx="238301" cy="309413"/>
        </a:xfrm>
        <a:prstGeom xmlns:a="http://schemas.openxmlformats.org/drawingml/2006/main" prst="rect">
          <a:avLst/>
        </a:prstGeom>
      </cdr:spPr>
    </cdr:pic>
  </cdr:relSizeAnchor>
  <cdr:relSizeAnchor xmlns:cdr="http://schemas.openxmlformats.org/drawingml/2006/chartDrawing">
    <cdr:from>
      <cdr:x>0.90568</cdr:x>
      <cdr:y>0.31744</cdr:y>
    </cdr:from>
    <cdr:to>
      <cdr:x>0.95769</cdr:x>
      <cdr:y>0.42633</cdr:y>
    </cdr:to>
    <cdr:pic>
      <cdr:nvPicPr>
        <cdr:cNvPr id="9" name="chart">
          <a:extLst xmlns:a="http://schemas.openxmlformats.org/drawingml/2006/main">
            <a:ext uri="{FF2B5EF4-FFF2-40B4-BE49-F238E27FC236}">
              <a16:creationId xmlns:a16="http://schemas.microsoft.com/office/drawing/2014/main" id="{E17A5B1F-22DD-8855-232A-BB2FD18DD7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06132" y="776460"/>
          <a:ext cx="224315" cy="266347"/>
        </a:xfrm>
        <a:prstGeom xmlns:a="http://schemas.openxmlformats.org/drawingml/2006/main" prst="rect">
          <a:avLst/>
        </a:prstGeom>
      </cdr:spPr>
    </cdr:pic>
  </cdr:relSizeAnchor>
  <cdr:relSizeAnchor xmlns:cdr="http://schemas.openxmlformats.org/drawingml/2006/chartDrawing">
    <cdr:from>
      <cdr:x>0.41541</cdr:x>
      <cdr:y>0.26412</cdr:y>
    </cdr:from>
    <cdr:to>
      <cdr:x>0.47052</cdr:x>
      <cdr:y>0.3795</cdr:y>
    </cdr:to>
    <cdr:pic>
      <cdr:nvPicPr>
        <cdr:cNvPr id="10"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flipH="1">
          <a:off x="1791629" y="646043"/>
          <a:ext cx="237685" cy="282222"/>
        </a:xfrm>
        <a:prstGeom xmlns:a="http://schemas.openxmlformats.org/drawingml/2006/main" prst="rect">
          <a:avLst/>
        </a:prstGeom>
      </cdr:spPr>
    </cdr:pic>
  </cdr:relSizeAnchor>
  <cdr:relSizeAnchor xmlns:cdr="http://schemas.openxmlformats.org/drawingml/2006/chartDrawing">
    <cdr:from>
      <cdr:x>0.47522</cdr:x>
      <cdr:y>0.25724</cdr:y>
    </cdr:from>
    <cdr:to>
      <cdr:x>0.53583</cdr:x>
      <cdr:y>0.38414</cdr:y>
    </cdr:to>
    <cdr:pic>
      <cdr:nvPicPr>
        <cdr:cNvPr id="11"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9581" y="629211"/>
          <a:ext cx="261406" cy="310400"/>
        </a:xfrm>
        <a:prstGeom xmlns:a="http://schemas.openxmlformats.org/drawingml/2006/main" prst="rect">
          <a:avLst/>
        </a:prstGeom>
      </cdr:spPr>
    </cdr:pic>
  </cdr:relSizeAnchor>
  <cdr:relSizeAnchor xmlns:cdr="http://schemas.openxmlformats.org/drawingml/2006/chartDrawing">
    <cdr:from>
      <cdr:x>0.65661</cdr:x>
      <cdr:y>0.31413</cdr:y>
    </cdr:from>
    <cdr:to>
      <cdr:x>0.70862</cdr:x>
      <cdr:y>0.42302</cdr:y>
    </cdr:to>
    <cdr:pic>
      <cdr:nvPicPr>
        <cdr:cNvPr id="12"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8466" y="892604"/>
          <a:ext cx="238301" cy="309413"/>
        </a:xfrm>
        <a:prstGeom xmlns:a="http://schemas.openxmlformats.org/drawingml/2006/main" prst="rect">
          <a:avLst/>
        </a:prstGeom>
      </cdr:spPr>
    </cdr:pic>
  </cdr:relSizeAnchor>
  <cdr:relSizeAnchor xmlns:cdr="http://schemas.openxmlformats.org/drawingml/2006/chartDrawing">
    <cdr:from>
      <cdr:x>0.67709</cdr:x>
      <cdr:y>0.31413</cdr:y>
    </cdr:from>
    <cdr:to>
      <cdr:x>0.7291</cdr:x>
      <cdr:y>0.42302</cdr:y>
    </cdr:to>
    <cdr:pic>
      <cdr:nvPicPr>
        <cdr:cNvPr id="13"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02326" y="892603"/>
          <a:ext cx="238302" cy="309414"/>
        </a:xfrm>
        <a:prstGeom xmlns:a="http://schemas.openxmlformats.org/drawingml/2006/main" prst="rect">
          <a:avLst/>
        </a:prstGeom>
      </cdr:spPr>
    </cdr:pic>
  </cdr:relSizeAnchor>
  <cdr:relSizeAnchor xmlns:cdr="http://schemas.openxmlformats.org/drawingml/2006/chartDrawing">
    <cdr:from>
      <cdr:x>0.6959</cdr:x>
      <cdr:y>0.31413</cdr:y>
    </cdr:from>
    <cdr:to>
      <cdr:x>0.74791</cdr:x>
      <cdr:y>0.42302</cdr:y>
    </cdr:to>
    <cdr:pic>
      <cdr:nvPicPr>
        <cdr:cNvPr id="14"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188493" y="892604"/>
          <a:ext cx="238301" cy="309413"/>
        </a:xfrm>
        <a:prstGeom xmlns:a="http://schemas.openxmlformats.org/drawingml/2006/main" prst="rect">
          <a:avLst/>
        </a:prstGeom>
      </cdr:spPr>
    </cdr:pic>
  </cdr:relSizeAnchor>
  <cdr:relSizeAnchor xmlns:cdr="http://schemas.openxmlformats.org/drawingml/2006/chartDrawing">
    <cdr:from>
      <cdr:x>0.80948</cdr:x>
      <cdr:y>0.31959</cdr:y>
    </cdr:from>
    <cdr:to>
      <cdr:x>0.86149</cdr:x>
      <cdr:y>0.42848</cdr:y>
    </cdr:to>
    <cdr:pic>
      <cdr:nvPicPr>
        <cdr:cNvPr id="15"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8915" y="908129"/>
          <a:ext cx="238301" cy="309414"/>
        </a:xfrm>
        <a:prstGeom xmlns:a="http://schemas.openxmlformats.org/drawingml/2006/main" prst="rect">
          <a:avLst/>
        </a:prstGeom>
      </cdr:spPr>
    </cdr:pic>
  </cdr:relSizeAnchor>
  <cdr:relSizeAnchor xmlns:cdr="http://schemas.openxmlformats.org/drawingml/2006/chartDrawing">
    <cdr:from>
      <cdr:x>0.8283</cdr:x>
      <cdr:y>0.31959</cdr:y>
    </cdr:from>
    <cdr:to>
      <cdr:x>0.88031</cdr:x>
      <cdr:y>0.42848</cdr:y>
    </cdr:to>
    <cdr:pic>
      <cdr:nvPicPr>
        <cdr:cNvPr id="16"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5126" y="908131"/>
          <a:ext cx="238301" cy="309413"/>
        </a:xfrm>
        <a:prstGeom xmlns:a="http://schemas.openxmlformats.org/drawingml/2006/main" prst="rect">
          <a:avLst/>
        </a:prstGeom>
      </cdr:spPr>
    </cdr:pic>
  </cdr:relSizeAnchor>
  <cdr:relSizeAnchor xmlns:cdr="http://schemas.openxmlformats.org/drawingml/2006/chartDrawing">
    <cdr:from>
      <cdr:x>0.87555</cdr:x>
      <cdr:y>0.31413</cdr:y>
    </cdr:from>
    <cdr:to>
      <cdr:x>0.92756</cdr:x>
      <cdr:y>0.42302</cdr:y>
    </cdr:to>
    <cdr:pic>
      <cdr:nvPicPr>
        <cdr:cNvPr id="17" name="chart">
          <a:extLst xmlns:a="http://schemas.openxmlformats.org/drawingml/2006/main">
            <a:ext uri="{FF2B5EF4-FFF2-40B4-BE49-F238E27FC236}">
              <a16:creationId xmlns:a16="http://schemas.microsoft.com/office/drawing/2014/main" id="{330F3E4D-E001-14B4-14C6-EBFAE04418B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6198" y="768368"/>
          <a:ext cx="224315" cy="26634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0.38421</cdr:x>
      <cdr:y>0.15818</cdr:y>
    </cdr:from>
    <cdr:to>
      <cdr:x>0.43622</cdr:x>
      <cdr:y>0.26621</cdr:y>
    </cdr:to>
    <cdr:pic>
      <cdr:nvPicPr>
        <cdr:cNvPr id="2"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756593" y="423367"/>
          <a:ext cx="237790" cy="289145"/>
        </a:xfrm>
        <a:prstGeom xmlns:a="http://schemas.openxmlformats.org/drawingml/2006/main" prst="rect">
          <a:avLst/>
        </a:prstGeom>
      </cdr:spPr>
    </cdr:pic>
  </cdr:relSizeAnchor>
  <cdr:relSizeAnchor xmlns:cdr="http://schemas.openxmlformats.org/drawingml/2006/chartDrawing">
    <cdr:from>
      <cdr:x>0.4115</cdr:x>
      <cdr:y>0.147</cdr:y>
    </cdr:from>
    <cdr:to>
      <cdr:x>0.46351</cdr:x>
      <cdr:y>0.25502</cdr:y>
    </cdr:to>
    <cdr:pic>
      <cdr:nvPicPr>
        <cdr:cNvPr id="3"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81393" y="393441"/>
          <a:ext cx="237790" cy="289118"/>
        </a:xfrm>
        <a:prstGeom xmlns:a="http://schemas.openxmlformats.org/drawingml/2006/main" prst="rect">
          <a:avLst/>
        </a:prstGeom>
      </cdr:spPr>
    </cdr:pic>
  </cdr:relSizeAnchor>
  <cdr:relSizeAnchor xmlns:cdr="http://schemas.openxmlformats.org/drawingml/2006/chartDrawing">
    <cdr:from>
      <cdr:x>0.4354</cdr:x>
      <cdr:y>0.14415</cdr:y>
    </cdr:from>
    <cdr:to>
      <cdr:x>0.48741</cdr:x>
      <cdr:y>0.25217</cdr:y>
    </cdr:to>
    <cdr:pic>
      <cdr:nvPicPr>
        <cdr:cNvPr id="4"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0649" y="385821"/>
          <a:ext cx="237790" cy="289118"/>
        </a:xfrm>
        <a:prstGeom xmlns:a="http://schemas.openxmlformats.org/drawingml/2006/main" prst="rect">
          <a:avLst/>
        </a:prstGeom>
      </cdr:spPr>
    </cdr:pic>
  </cdr:relSizeAnchor>
  <cdr:relSizeAnchor xmlns:cdr="http://schemas.openxmlformats.org/drawingml/2006/chartDrawing">
    <cdr:from>
      <cdr:x>0.59333</cdr:x>
      <cdr:y>0.16571</cdr:y>
    </cdr:from>
    <cdr:to>
      <cdr:x>0.64534</cdr:x>
      <cdr:y>0.27373</cdr:y>
    </cdr:to>
    <cdr:pic>
      <cdr:nvPicPr>
        <cdr:cNvPr id="5"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12720" y="443537"/>
          <a:ext cx="237790" cy="289118"/>
        </a:xfrm>
        <a:prstGeom xmlns:a="http://schemas.openxmlformats.org/drawingml/2006/main" prst="rect">
          <a:avLst/>
        </a:prstGeom>
      </cdr:spPr>
    </cdr:pic>
  </cdr:relSizeAnchor>
  <cdr:relSizeAnchor xmlns:cdr="http://schemas.openxmlformats.org/drawingml/2006/chartDrawing">
    <cdr:from>
      <cdr:x>0.61707</cdr:x>
      <cdr:y>0.16591</cdr:y>
    </cdr:from>
    <cdr:to>
      <cdr:x>0.66908</cdr:x>
      <cdr:y>0.27394</cdr:y>
    </cdr:to>
    <cdr:pic>
      <cdr:nvPicPr>
        <cdr:cNvPr id="6"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21229" y="444064"/>
          <a:ext cx="237790" cy="289145"/>
        </a:xfrm>
        <a:prstGeom xmlns:a="http://schemas.openxmlformats.org/drawingml/2006/main" prst="rect">
          <a:avLst/>
        </a:prstGeom>
      </cdr:spPr>
    </cdr:pic>
  </cdr:relSizeAnchor>
  <cdr:relSizeAnchor xmlns:cdr="http://schemas.openxmlformats.org/drawingml/2006/chartDrawing">
    <cdr:from>
      <cdr:x>0.64277</cdr:x>
      <cdr:y>0.16022</cdr:y>
    </cdr:from>
    <cdr:to>
      <cdr:x>0.69478</cdr:x>
      <cdr:y>0.26825</cdr:y>
    </cdr:to>
    <cdr:pic>
      <cdr:nvPicPr>
        <cdr:cNvPr id="7"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8760" y="428824"/>
          <a:ext cx="237789" cy="289145"/>
        </a:xfrm>
        <a:prstGeom xmlns:a="http://schemas.openxmlformats.org/drawingml/2006/main" prst="rect">
          <a:avLst/>
        </a:prstGeom>
      </cdr:spPr>
    </cdr:pic>
  </cdr:relSizeAnchor>
  <cdr:relSizeAnchor xmlns:cdr="http://schemas.openxmlformats.org/drawingml/2006/chartDrawing">
    <cdr:from>
      <cdr:x>0.81603</cdr:x>
      <cdr:y>0.23875</cdr:y>
    </cdr:from>
    <cdr:to>
      <cdr:x>0.86804</cdr:x>
      <cdr:y>0.34678</cdr:y>
    </cdr:to>
    <cdr:pic>
      <cdr:nvPicPr>
        <cdr:cNvPr id="8"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30904" y="639019"/>
          <a:ext cx="237790" cy="289145"/>
        </a:xfrm>
        <a:prstGeom xmlns:a="http://schemas.openxmlformats.org/drawingml/2006/main" prst="rect">
          <a:avLst/>
        </a:prstGeom>
      </cdr:spPr>
    </cdr:pic>
  </cdr:relSizeAnchor>
  <cdr:relSizeAnchor xmlns:cdr="http://schemas.openxmlformats.org/drawingml/2006/chartDrawing">
    <cdr:from>
      <cdr:x>0.82656</cdr:x>
      <cdr:y>0.22206</cdr:y>
    </cdr:from>
    <cdr:to>
      <cdr:x>0.89043</cdr:x>
      <cdr:y>0.35472</cdr:y>
    </cdr:to>
    <cdr:pic>
      <cdr:nvPicPr>
        <cdr:cNvPr id="9"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79036" y="594361"/>
          <a:ext cx="291995" cy="355056"/>
        </a:xfrm>
        <a:prstGeom xmlns:a="http://schemas.openxmlformats.org/drawingml/2006/main" prst="rect">
          <a:avLst/>
        </a:prstGeom>
      </cdr:spPr>
    </cdr:pic>
  </cdr:relSizeAnchor>
  <cdr:relSizeAnchor xmlns:cdr="http://schemas.openxmlformats.org/drawingml/2006/chartDrawing">
    <cdr:from>
      <cdr:x>0.85833</cdr:x>
      <cdr:y>0.22411</cdr:y>
    </cdr:from>
    <cdr:to>
      <cdr:x>0.915</cdr:x>
      <cdr:y>0.34181</cdr:y>
    </cdr:to>
    <cdr:pic>
      <cdr:nvPicPr>
        <cdr:cNvPr id="10" name="chart">
          <a:extLst xmlns:a="http://schemas.openxmlformats.org/drawingml/2006/main">
            <a:ext uri="{FF2B5EF4-FFF2-40B4-BE49-F238E27FC236}">
              <a16:creationId xmlns:a16="http://schemas.microsoft.com/office/drawing/2014/main" id="{20A335C9-3772-6947-B140-24616C31B89D}"/>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4300" y="599838"/>
          <a:ext cx="259080" cy="315033"/>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0.60043</cdr:x>
      <cdr:y>0.25031</cdr:y>
    </cdr:from>
    <cdr:to>
      <cdr:x>0.65244</cdr:x>
      <cdr:y>0.35833</cdr:y>
    </cdr:to>
    <cdr:pic>
      <cdr:nvPicPr>
        <cdr:cNvPr id="2"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45166" y="686660"/>
          <a:ext cx="237790" cy="296320"/>
        </a:xfrm>
        <a:prstGeom xmlns:a="http://schemas.openxmlformats.org/drawingml/2006/main" prst="rect">
          <a:avLst/>
        </a:prstGeom>
      </cdr:spPr>
    </cdr:pic>
  </cdr:relSizeAnchor>
  <cdr:relSizeAnchor xmlns:cdr="http://schemas.openxmlformats.org/drawingml/2006/chartDrawing">
    <cdr:from>
      <cdr:x>0.62857</cdr:x>
      <cdr:y>0.2503</cdr:y>
    </cdr:from>
    <cdr:to>
      <cdr:x>0.68059</cdr:x>
      <cdr:y>0.35833</cdr:y>
    </cdr:to>
    <cdr:pic>
      <cdr:nvPicPr>
        <cdr:cNvPr id="3"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73837" y="686632"/>
          <a:ext cx="237836" cy="296348"/>
        </a:xfrm>
        <a:prstGeom xmlns:a="http://schemas.openxmlformats.org/drawingml/2006/main" prst="rect">
          <a:avLst/>
        </a:prstGeom>
      </cdr:spPr>
    </cdr:pic>
  </cdr:relSizeAnchor>
  <cdr:relSizeAnchor xmlns:cdr="http://schemas.openxmlformats.org/drawingml/2006/chartDrawing">
    <cdr:from>
      <cdr:x>0.65625</cdr:x>
      <cdr:y>0.24754</cdr:y>
    </cdr:from>
    <cdr:to>
      <cdr:x>0.70826</cdr:x>
      <cdr:y>0.35556</cdr:y>
    </cdr:to>
    <cdr:pic>
      <cdr:nvPicPr>
        <cdr:cNvPr id="4"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0375" y="679040"/>
          <a:ext cx="237790" cy="296320"/>
        </a:xfrm>
        <a:prstGeom xmlns:a="http://schemas.openxmlformats.org/drawingml/2006/main" prst="rect">
          <a:avLst/>
        </a:prstGeom>
      </cdr:spPr>
    </cdr:pic>
  </cdr:relSizeAnchor>
  <cdr:relSizeAnchor xmlns:cdr="http://schemas.openxmlformats.org/drawingml/2006/chartDrawing">
    <cdr:from>
      <cdr:x>0.8077</cdr:x>
      <cdr:y>0.3725</cdr:y>
    </cdr:from>
    <cdr:to>
      <cdr:x>0.85971</cdr:x>
      <cdr:y>0.48052</cdr:y>
    </cdr:to>
    <cdr:pic>
      <cdr:nvPicPr>
        <cdr:cNvPr id="5"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2804" y="1021830"/>
          <a:ext cx="237790" cy="296320"/>
        </a:xfrm>
        <a:prstGeom xmlns:a="http://schemas.openxmlformats.org/drawingml/2006/main" prst="rect">
          <a:avLst/>
        </a:prstGeom>
      </cdr:spPr>
    </cdr:pic>
  </cdr:relSizeAnchor>
  <cdr:relSizeAnchor xmlns:cdr="http://schemas.openxmlformats.org/drawingml/2006/chartDrawing">
    <cdr:from>
      <cdr:x>0.83318</cdr:x>
      <cdr:y>0.37527</cdr:y>
    </cdr:from>
    <cdr:to>
      <cdr:x>0.88519</cdr:x>
      <cdr:y>0.4833</cdr:y>
    </cdr:to>
    <cdr:pic>
      <cdr:nvPicPr>
        <cdr:cNvPr id="6"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284" y="1029450"/>
          <a:ext cx="237789" cy="296348"/>
        </a:xfrm>
        <a:prstGeom xmlns:a="http://schemas.openxmlformats.org/drawingml/2006/main" prst="rect">
          <a:avLst/>
        </a:prstGeom>
      </cdr:spPr>
    </cdr:pic>
  </cdr:relSizeAnchor>
  <cdr:relSizeAnchor xmlns:cdr="http://schemas.openxmlformats.org/drawingml/2006/chartDrawing">
    <cdr:from>
      <cdr:x>0.85919</cdr:x>
      <cdr:y>0.37724</cdr:y>
    </cdr:from>
    <cdr:to>
      <cdr:x>0.9112</cdr:x>
      <cdr:y>0.48527</cdr:y>
    </cdr:to>
    <cdr:pic>
      <cdr:nvPicPr>
        <cdr:cNvPr id="7" name="chart">
          <a:extLst xmlns:a="http://schemas.openxmlformats.org/drawingml/2006/main">
            <a:ext uri="{FF2B5EF4-FFF2-40B4-BE49-F238E27FC236}">
              <a16:creationId xmlns:a16="http://schemas.microsoft.com/office/drawing/2014/main" id="{F5B4C9CB-CB10-108D-5E6B-B7246892AEE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8217" y="1034842"/>
          <a:ext cx="237789" cy="296348"/>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0.60317</cdr:x>
      <cdr:y>0.16693</cdr:y>
    </cdr:from>
    <cdr:to>
      <cdr:x>0.65518</cdr:x>
      <cdr:y>0.27495</cdr:y>
    </cdr:to>
    <cdr:pic>
      <cdr:nvPicPr>
        <cdr:cNvPr id="2"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57693" y="457935"/>
          <a:ext cx="237790" cy="296320"/>
        </a:xfrm>
        <a:prstGeom xmlns:a="http://schemas.openxmlformats.org/drawingml/2006/main" prst="rect">
          <a:avLst/>
        </a:prstGeom>
      </cdr:spPr>
    </cdr:pic>
  </cdr:relSizeAnchor>
  <cdr:relSizeAnchor xmlns:cdr="http://schemas.openxmlformats.org/drawingml/2006/chartDrawing">
    <cdr:from>
      <cdr:x>0.63373</cdr:x>
      <cdr:y>0.1586</cdr:y>
    </cdr:from>
    <cdr:to>
      <cdr:x>0.68574</cdr:x>
      <cdr:y>0.26662</cdr:y>
    </cdr:to>
    <cdr:pic>
      <cdr:nvPicPr>
        <cdr:cNvPr id="3"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97429" y="435075"/>
          <a:ext cx="237790" cy="296320"/>
        </a:xfrm>
        <a:prstGeom xmlns:a="http://schemas.openxmlformats.org/drawingml/2006/main" prst="rect">
          <a:avLst/>
        </a:prstGeom>
      </cdr:spPr>
    </cdr:pic>
  </cdr:relSizeAnchor>
  <cdr:relSizeAnchor xmlns:cdr="http://schemas.openxmlformats.org/drawingml/2006/chartDrawing">
    <cdr:from>
      <cdr:x>0.65921</cdr:x>
      <cdr:y>0.16864</cdr:y>
    </cdr:from>
    <cdr:to>
      <cdr:x>0.71562</cdr:x>
      <cdr:y>0.2858</cdr:y>
    </cdr:to>
    <cdr:pic>
      <cdr:nvPicPr>
        <cdr:cNvPr id="4"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13908" y="462613"/>
          <a:ext cx="257907" cy="321394"/>
        </a:xfrm>
        <a:prstGeom xmlns:a="http://schemas.openxmlformats.org/drawingml/2006/main" prst="rect">
          <a:avLst/>
        </a:prstGeom>
      </cdr:spPr>
    </cdr:pic>
  </cdr:relSizeAnchor>
  <cdr:relSizeAnchor xmlns:cdr="http://schemas.openxmlformats.org/drawingml/2006/chartDrawing">
    <cdr:from>
      <cdr:x>0.80952</cdr:x>
      <cdr:y>0.0955</cdr:y>
    </cdr:from>
    <cdr:to>
      <cdr:x>0.86153</cdr:x>
      <cdr:y>0.20352</cdr:y>
    </cdr:to>
    <cdr:pic>
      <cdr:nvPicPr>
        <cdr:cNvPr id="5"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1125" y="261988"/>
          <a:ext cx="237790" cy="296320"/>
        </a:xfrm>
        <a:prstGeom xmlns:a="http://schemas.openxmlformats.org/drawingml/2006/main" prst="rect">
          <a:avLst/>
        </a:prstGeom>
      </cdr:spPr>
    </cdr:pic>
  </cdr:relSizeAnchor>
  <cdr:relSizeAnchor xmlns:cdr="http://schemas.openxmlformats.org/drawingml/2006/chartDrawing">
    <cdr:from>
      <cdr:x>0.83333</cdr:x>
      <cdr:y>0.09285</cdr:y>
    </cdr:from>
    <cdr:to>
      <cdr:x>0.88534</cdr:x>
      <cdr:y>0.20088</cdr:y>
    </cdr:to>
    <cdr:pic>
      <cdr:nvPicPr>
        <cdr:cNvPr id="6"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254718"/>
          <a:ext cx="237789" cy="296348"/>
        </a:xfrm>
        <a:prstGeom xmlns:a="http://schemas.openxmlformats.org/drawingml/2006/main" prst="rect">
          <a:avLst/>
        </a:prstGeom>
      </cdr:spPr>
    </cdr:pic>
  </cdr:relSizeAnchor>
  <cdr:relSizeAnchor xmlns:cdr="http://schemas.openxmlformats.org/drawingml/2006/chartDrawing">
    <cdr:from>
      <cdr:x>0.85897</cdr:x>
      <cdr:y>0.0955</cdr:y>
    </cdr:from>
    <cdr:to>
      <cdr:x>0.91098</cdr:x>
      <cdr:y>0.20352</cdr:y>
    </cdr:to>
    <cdr:pic>
      <cdr:nvPicPr>
        <cdr:cNvPr id="7" name="chart">
          <a:extLst xmlns:a="http://schemas.openxmlformats.org/drawingml/2006/main">
            <a:ext uri="{FF2B5EF4-FFF2-40B4-BE49-F238E27FC236}">
              <a16:creationId xmlns:a16="http://schemas.microsoft.com/office/drawing/2014/main" id="{F4EA7798-8D6B-D3D6-D7E2-F808C8A00E6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27211" y="261988"/>
          <a:ext cx="237790" cy="296320"/>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0.40833</cdr:x>
      <cdr:y>0.13055</cdr:y>
    </cdr:from>
    <cdr:to>
      <cdr:x>0.46034</cdr:x>
      <cdr:y>0.23945</cdr:y>
    </cdr:to>
    <cdr:pic>
      <cdr:nvPicPr>
        <cdr:cNvPr id="3" name="chart">
          <a:extLst xmlns:a="http://schemas.openxmlformats.org/drawingml/2006/main">
            <a:ext uri="{FF2B5EF4-FFF2-40B4-BE49-F238E27FC236}">
              <a16:creationId xmlns:a16="http://schemas.microsoft.com/office/drawing/2014/main" id="{58F59B9D-7EE1-5565-8DC3-D8A838A1E30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66885" y="358131"/>
          <a:ext cx="237789" cy="298734"/>
        </a:xfrm>
        <a:prstGeom xmlns:a="http://schemas.openxmlformats.org/drawingml/2006/main" prst="rect">
          <a:avLst/>
        </a:prstGeom>
      </cdr:spPr>
    </cdr:pic>
  </cdr:relSizeAnchor>
  <cdr:relSizeAnchor xmlns:cdr="http://schemas.openxmlformats.org/drawingml/2006/chartDrawing">
    <cdr:from>
      <cdr:x>0.60995</cdr:x>
      <cdr:y>0.15129</cdr:y>
    </cdr:from>
    <cdr:to>
      <cdr:x>0.66195</cdr:x>
      <cdr:y>0.26019</cdr:y>
    </cdr:to>
    <cdr:pic>
      <cdr:nvPicPr>
        <cdr:cNvPr id="4" name="chart">
          <a:extLst xmlns:a="http://schemas.openxmlformats.org/drawingml/2006/main">
            <a:ext uri="{FF2B5EF4-FFF2-40B4-BE49-F238E27FC236}">
              <a16:creationId xmlns:a16="http://schemas.microsoft.com/office/drawing/2014/main" id="{B39BF4AB-FB49-D399-98DF-B42FED0FA50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8691" y="415016"/>
          <a:ext cx="237744" cy="298734"/>
        </a:xfrm>
        <a:prstGeom xmlns:a="http://schemas.openxmlformats.org/drawingml/2006/main" prst="rect">
          <a:avLst/>
        </a:prstGeom>
      </cdr:spPr>
    </cdr:pic>
  </cdr:relSizeAnchor>
  <cdr:relSizeAnchor xmlns:cdr="http://schemas.openxmlformats.org/drawingml/2006/chartDrawing">
    <cdr:from>
      <cdr:x>0.81</cdr:x>
      <cdr:y>0.27222</cdr:y>
    </cdr:from>
    <cdr:to>
      <cdr:x>0.862</cdr:x>
      <cdr:y>0.38112</cdr:y>
    </cdr:to>
    <cdr:pic>
      <cdr:nvPicPr>
        <cdr:cNvPr id="5" name="chart">
          <a:extLst xmlns:a="http://schemas.openxmlformats.org/drawingml/2006/main">
            <a:ext uri="{FF2B5EF4-FFF2-40B4-BE49-F238E27FC236}">
              <a16:creationId xmlns:a16="http://schemas.microsoft.com/office/drawing/2014/main" id="{5ECD02D1-57E2-27D3-AB33-10C01C46ECC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3335" y="746751"/>
          <a:ext cx="237744" cy="298734"/>
        </a:xfrm>
        <a:prstGeom xmlns:a="http://schemas.openxmlformats.org/drawingml/2006/main" prst="rect">
          <a:avLst/>
        </a:prstGeom>
      </cdr:spPr>
    </cdr:pic>
  </cdr:relSizeAnchor>
  <cdr:relSizeAnchor xmlns:cdr="http://schemas.openxmlformats.org/drawingml/2006/chartDrawing">
    <cdr:from>
      <cdr:x>0.83333</cdr:x>
      <cdr:y>0.27222</cdr:y>
    </cdr:from>
    <cdr:to>
      <cdr:x>0.88534</cdr:x>
      <cdr:y>0.38112</cdr:y>
    </cdr:to>
    <cdr:pic>
      <cdr:nvPicPr>
        <cdr:cNvPr id="6" name="chart">
          <a:extLst xmlns:a="http://schemas.openxmlformats.org/drawingml/2006/main">
            <a:ext uri="{FF2B5EF4-FFF2-40B4-BE49-F238E27FC236}">
              <a16:creationId xmlns:a16="http://schemas.microsoft.com/office/drawing/2014/main" id="{3536A0E0-A673-86C3-EFF7-B7AE00D8DA18}"/>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09985" y="746751"/>
          <a:ext cx="237789" cy="298734"/>
        </a:xfrm>
        <a:prstGeom xmlns:a="http://schemas.openxmlformats.org/drawingml/2006/main" prst="rect">
          <a:avLst/>
        </a:prstGeom>
      </cdr:spPr>
    </cdr:pic>
  </cdr:relSizeAnchor>
  <cdr:relSizeAnchor xmlns:cdr="http://schemas.openxmlformats.org/drawingml/2006/chartDrawing">
    <cdr:from>
      <cdr:x>0.85666</cdr:x>
      <cdr:y>0.27223</cdr:y>
    </cdr:from>
    <cdr:to>
      <cdr:x>0.90867</cdr:x>
      <cdr:y>0.38112</cdr:y>
    </cdr:to>
    <cdr:pic>
      <cdr:nvPicPr>
        <cdr:cNvPr id="7" name="chart">
          <a:extLst xmlns:a="http://schemas.openxmlformats.org/drawingml/2006/main">
            <a:ext uri="{FF2B5EF4-FFF2-40B4-BE49-F238E27FC236}">
              <a16:creationId xmlns:a16="http://schemas.microsoft.com/office/drawing/2014/main" id="{7086150E-91E4-B0DB-AA7E-67151D91475E}"/>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16665" y="746772"/>
          <a:ext cx="237789" cy="298707"/>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0.41541</cdr:x>
      <cdr:y>0.27904</cdr:y>
    </cdr:from>
    <cdr:to>
      <cdr:x>0.46742</cdr:x>
      <cdr:y>0.38794</cdr:y>
    </cdr:to>
    <cdr:pic>
      <cdr:nvPicPr>
        <cdr:cNvPr id="2"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899255" y="765456"/>
          <a:ext cx="237789" cy="298735"/>
        </a:xfrm>
        <a:prstGeom xmlns:a="http://schemas.openxmlformats.org/drawingml/2006/main" prst="rect">
          <a:avLst/>
        </a:prstGeom>
      </cdr:spPr>
    </cdr:pic>
  </cdr:relSizeAnchor>
  <cdr:relSizeAnchor xmlns:cdr="http://schemas.openxmlformats.org/drawingml/2006/chartDrawing">
    <cdr:from>
      <cdr:x>0.44686</cdr:x>
      <cdr:y>0.27904</cdr:y>
    </cdr:from>
    <cdr:to>
      <cdr:x>0.49887</cdr:x>
      <cdr:y>0.38794</cdr:y>
    </cdr:to>
    <cdr:pic>
      <cdr:nvPicPr>
        <cdr:cNvPr id="3"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43029" y="765456"/>
          <a:ext cx="237789" cy="298735"/>
        </a:xfrm>
        <a:prstGeom xmlns:a="http://schemas.openxmlformats.org/drawingml/2006/main" prst="rect">
          <a:avLst/>
        </a:prstGeom>
      </cdr:spPr>
    </cdr:pic>
  </cdr:relSizeAnchor>
  <cdr:relSizeAnchor xmlns:cdr="http://schemas.openxmlformats.org/drawingml/2006/chartDrawing">
    <cdr:from>
      <cdr:x>0.60923</cdr:x>
      <cdr:y>0.32921</cdr:y>
    </cdr:from>
    <cdr:to>
      <cdr:x>0.66123</cdr:x>
      <cdr:y>0.43811</cdr:y>
    </cdr:to>
    <cdr:pic>
      <cdr:nvPicPr>
        <cdr:cNvPr id="4"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5400" y="903086"/>
          <a:ext cx="237744" cy="298734"/>
        </a:xfrm>
        <a:prstGeom xmlns:a="http://schemas.openxmlformats.org/drawingml/2006/main" prst="rect">
          <a:avLst/>
        </a:prstGeom>
      </cdr:spPr>
    </cdr:pic>
  </cdr:relSizeAnchor>
  <cdr:relSizeAnchor xmlns:cdr="http://schemas.openxmlformats.org/drawingml/2006/chartDrawing">
    <cdr:from>
      <cdr:x>0.65704</cdr:x>
      <cdr:y>0.32847</cdr:y>
    </cdr:from>
    <cdr:to>
      <cdr:x>0.70905</cdr:x>
      <cdr:y>0.43737</cdr:y>
    </cdr:to>
    <cdr:pic>
      <cdr:nvPicPr>
        <cdr:cNvPr id="5"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03972" y="901056"/>
          <a:ext cx="237789" cy="298734"/>
        </a:xfrm>
        <a:prstGeom xmlns:a="http://schemas.openxmlformats.org/drawingml/2006/main" prst="rect">
          <a:avLst/>
        </a:prstGeom>
      </cdr:spPr>
    </cdr:pic>
  </cdr:relSizeAnchor>
  <cdr:relSizeAnchor xmlns:cdr="http://schemas.openxmlformats.org/drawingml/2006/chartDrawing">
    <cdr:from>
      <cdr:x>0.63153</cdr:x>
      <cdr:y>0.32921</cdr:y>
    </cdr:from>
    <cdr:to>
      <cdr:x>0.68353</cdr:x>
      <cdr:y>0.43811</cdr:y>
    </cdr:to>
    <cdr:pic>
      <cdr:nvPicPr>
        <cdr:cNvPr id="6"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7355" y="903086"/>
          <a:ext cx="237744" cy="298734"/>
        </a:xfrm>
        <a:prstGeom xmlns:a="http://schemas.openxmlformats.org/drawingml/2006/main" prst="rect">
          <a:avLst/>
        </a:prstGeom>
      </cdr:spPr>
    </cdr:pic>
  </cdr:relSizeAnchor>
  <cdr:relSizeAnchor xmlns:cdr="http://schemas.openxmlformats.org/drawingml/2006/chartDrawing">
    <cdr:from>
      <cdr:x>0.83694</cdr:x>
      <cdr:y>0.38258</cdr:y>
    </cdr:from>
    <cdr:to>
      <cdr:x>0.88895</cdr:x>
      <cdr:y>0.49148</cdr:y>
    </cdr:to>
    <cdr:pic>
      <cdr:nvPicPr>
        <cdr:cNvPr id="7"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26474" y="1049493"/>
          <a:ext cx="237790" cy="298735"/>
        </a:xfrm>
        <a:prstGeom xmlns:a="http://schemas.openxmlformats.org/drawingml/2006/main" prst="rect">
          <a:avLst/>
        </a:prstGeom>
      </cdr:spPr>
    </cdr:pic>
  </cdr:relSizeAnchor>
  <cdr:relSizeAnchor xmlns:cdr="http://schemas.openxmlformats.org/drawingml/2006/chartDrawing">
    <cdr:from>
      <cdr:x>0.81058</cdr:x>
      <cdr:y>0.37997</cdr:y>
    </cdr:from>
    <cdr:to>
      <cdr:x>0.86259</cdr:x>
      <cdr:y>0.48887</cdr:y>
    </cdr:to>
    <cdr:pic>
      <cdr:nvPicPr>
        <cdr:cNvPr id="8"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05972" y="1042346"/>
          <a:ext cx="237789" cy="298734"/>
        </a:xfrm>
        <a:prstGeom xmlns:a="http://schemas.openxmlformats.org/drawingml/2006/main" prst="rect">
          <a:avLst/>
        </a:prstGeom>
      </cdr:spPr>
    </cdr:pic>
  </cdr:relSizeAnchor>
  <cdr:relSizeAnchor xmlns:cdr="http://schemas.openxmlformats.org/drawingml/2006/chartDrawing">
    <cdr:from>
      <cdr:x>0.86245</cdr:x>
      <cdr:y>0.38309</cdr:y>
    </cdr:from>
    <cdr:to>
      <cdr:x>0.91446</cdr:x>
      <cdr:y>0.49199</cdr:y>
    </cdr:to>
    <cdr:pic>
      <cdr:nvPicPr>
        <cdr:cNvPr id="9" name="chart">
          <a:extLst xmlns:a="http://schemas.openxmlformats.org/drawingml/2006/main">
            <a:ext uri="{FF2B5EF4-FFF2-40B4-BE49-F238E27FC236}">
              <a16:creationId xmlns:a16="http://schemas.microsoft.com/office/drawing/2014/main" id="{FECBACDC-DF14-31AC-8925-35CD298E24A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43137" y="1050899"/>
          <a:ext cx="237789" cy="298734"/>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0.42581</cdr:x>
      <cdr:y>0.21448</cdr:y>
    </cdr:from>
    <cdr:to>
      <cdr:x>0.47781</cdr:x>
      <cdr:y>0.32338</cdr:y>
    </cdr:to>
    <cdr:pic>
      <cdr:nvPicPr>
        <cdr:cNvPr id="2"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46803" y="588362"/>
          <a:ext cx="237744" cy="298734"/>
        </a:xfrm>
        <a:prstGeom xmlns:a="http://schemas.openxmlformats.org/drawingml/2006/main" prst="rect">
          <a:avLst/>
        </a:prstGeom>
      </cdr:spPr>
    </cdr:pic>
  </cdr:relSizeAnchor>
  <cdr:relSizeAnchor xmlns:cdr="http://schemas.openxmlformats.org/drawingml/2006/chartDrawing">
    <cdr:from>
      <cdr:x>0.45339</cdr:x>
      <cdr:y>0.21171</cdr:y>
    </cdr:from>
    <cdr:to>
      <cdr:x>0.5054</cdr:x>
      <cdr:y>0.32061</cdr:y>
    </cdr:to>
    <cdr:pic>
      <cdr:nvPicPr>
        <cdr:cNvPr id="3"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072899" y="580754"/>
          <a:ext cx="237790" cy="298734"/>
        </a:xfrm>
        <a:prstGeom xmlns:a="http://schemas.openxmlformats.org/drawingml/2006/main" prst="rect">
          <a:avLst/>
        </a:prstGeom>
      </cdr:spPr>
    </cdr:pic>
  </cdr:relSizeAnchor>
  <cdr:relSizeAnchor xmlns:cdr="http://schemas.openxmlformats.org/drawingml/2006/chartDrawing">
    <cdr:from>
      <cdr:x>0.62111</cdr:x>
      <cdr:y>0.32382</cdr:y>
    </cdr:from>
    <cdr:to>
      <cdr:x>0.67312</cdr:x>
      <cdr:y>0.43272</cdr:y>
    </cdr:to>
    <cdr:pic>
      <cdr:nvPicPr>
        <cdr:cNvPr id="4"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39715" y="888306"/>
          <a:ext cx="237790" cy="298735"/>
        </a:xfrm>
        <a:prstGeom xmlns:a="http://schemas.openxmlformats.org/drawingml/2006/main" prst="rect">
          <a:avLst/>
        </a:prstGeom>
      </cdr:spPr>
    </cdr:pic>
  </cdr:relSizeAnchor>
  <cdr:relSizeAnchor xmlns:cdr="http://schemas.openxmlformats.org/drawingml/2006/chartDrawing">
    <cdr:from>
      <cdr:x>0.63777</cdr:x>
      <cdr:y>0.32635</cdr:y>
    </cdr:from>
    <cdr:to>
      <cdr:x>0.68978</cdr:x>
      <cdr:y>0.43525</cdr:y>
    </cdr:to>
    <cdr:pic>
      <cdr:nvPicPr>
        <cdr:cNvPr id="5"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15900" y="895246"/>
          <a:ext cx="237789" cy="298735"/>
        </a:xfrm>
        <a:prstGeom xmlns:a="http://schemas.openxmlformats.org/drawingml/2006/main" prst="rect">
          <a:avLst/>
        </a:prstGeom>
      </cdr:spPr>
    </cdr:pic>
  </cdr:relSizeAnchor>
  <cdr:relSizeAnchor xmlns:cdr="http://schemas.openxmlformats.org/drawingml/2006/chartDrawing">
    <cdr:from>
      <cdr:x>0.66081</cdr:x>
      <cdr:y>0.33215</cdr:y>
    </cdr:from>
    <cdr:to>
      <cdr:x>0.71282</cdr:x>
      <cdr:y>0.44105</cdr:y>
    </cdr:to>
    <cdr:pic>
      <cdr:nvPicPr>
        <cdr:cNvPr id="6"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21208" y="911166"/>
          <a:ext cx="237790" cy="298735"/>
        </a:xfrm>
        <a:prstGeom xmlns:a="http://schemas.openxmlformats.org/drawingml/2006/main" prst="rect">
          <a:avLst/>
        </a:prstGeom>
      </cdr:spPr>
    </cdr:pic>
  </cdr:relSizeAnchor>
  <cdr:relSizeAnchor xmlns:cdr="http://schemas.openxmlformats.org/drawingml/2006/chartDrawing">
    <cdr:from>
      <cdr:x>0.81464</cdr:x>
      <cdr:y>0.52663</cdr:y>
    </cdr:from>
    <cdr:to>
      <cdr:x>0.86665</cdr:x>
      <cdr:y>0.63552</cdr:y>
    </cdr:to>
    <cdr:pic>
      <cdr:nvPicPr>
        <cdr:cNvPr id="7"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24534" y="1444661"/>
          <a:ext cx="237790" cy="298707"/>
        </a:xfrm>
        <a:prstGeom xmlns:a="http://schemas.openxmlformats.org/drawingml/2006/main" prst="rect">
          <a:avLst/>
        </a:prstGeom>
      </cdr:spPr>
    </cdr:pic>
  </cdr:relSizeAnchor>
  <cdr:relSizeAnchor xmlns:cdr="http://schemas.openxmlformats.org/drawingml/2006/chartDrawing">
    <cdr:from>
      <cdr:x>0.84445</cdr:x>
      <cdr:y>0.52621</cdr:y>
    </cdr:from>
    <cdr:to>
      <cdr:x>0.89645</cdr:x>
      <cdr:y>0.63511</cdr:y>
    </cdr:to>
    <cdr:pic>
      <cdr:nvPicPr>
        <cdr:cNvPr id="8"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60810" y="1443493"/>
          <a:ext cx="237744" cy="298735"/>
        </a:xfrm>
        <a:prstGeom xmlns:a="http://schemas.openxmlformats.org/drawingml/2006/main" prst="rect">
          <a:avLst/>
        </a:prstGeom>
      </cdr:spPr>
    </cdr:pic>
  </cdr:relSizeAnchor>
  <cdr:relSizeAnchor xmlns:cdr="http://schemas.openxmlformats.org/drawingml/2006/chartDrawing">
    <cdr:from>
      <cdr:x>0.8705</cdr:x>
      <cdr:y>0.52671</cdr:y>
    </cdr:from>
    <cdr:to>
      <cdr:x>0.92251</cdr:x>
      <cdr:y>0.63561</cdr:y>
    </cdr:to>
    <cdr:pic>
      <cdr:nvPicPr>
        <cdr:cNvPr id="9" name="chart">
          <a:extLst xmlns:a="http://schemas.openxmlformats.org/drawingml/2006/main">
            <a:ext uri="{FF2B5EF4-FFF2-40B4-BE49-F238E27FC236}">
              <a16:creationId xmlns:a16="http://schemas.microsoft.com/office/drawing/2014/main" id="{D74EE6E6-24C1-832C-AB81-2B154CEF991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79926" y="1444874"/>
          <a:ext cx="237790" cy="298734"/>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0.60945</cdr:x>
      <cdr:y>0.41574</cdr:y>
    </cdr:from>
    <cdr:to>
      <cdr:x>0.66145</cdr:x>
      <cdr:y>0.52464</cdr:y>
    </cdr:to>
    <cdr:pic>
      <cdr:nvPicPr>
        <cdr:cNvPr id="2"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86390" y="1140467"/>
          <a:ext cx="237744" cy="298735"/>
        </a:xfrm>
        <a:prstGeom xmlns:a="http://schemas.openxmlformats.org/drawingml/2006/main" prst="rect">
          <a:avLst/>
        </a:prstGeom>
      </cdr:spPr>
    </cdr:pic>
  </cdr:relSizeAnchor>
  <cdr:relSizeAnchor xmlns:cdr="http://schemas.openxmlformats.org/drawingml/2006/chartDrawing">
    <cdr:from>
      <cdr:x>0.63111</cdr:x>
      <cdr:y>0.41852</cdr:y>
    </cdr:from>
    <cdr:to>
      <cdr:x>0.68312</cdr:x>
      <cdr:y>0.52742</cdr:y>
    </cdr:to>
    <cdr:pic>
      <cdr:nvPicPr>
        <cdr:cNvPr id="3"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5435" y="1148087"/>
          <a:ext cx="237790" cy="298735"/>
        </a:xfrm>
        <a:prstGeom xmlns:a="http://schemas.openxmlformats.org/drawingml/2006/main" prst="rect">
          <a:avLst/>
        </a:prstGeom>
      </cdr:spPr>
    </cdr:pic>
  </cdr:relSizeAnchor>
  <cdr:relSizeAnchor xmlns:cdr="http://schemas.openxmlformats.org/drawingml/2006/chartDrawing">
    <cdr:from>
      <cdr:x>0.65444</cdr:x>
      <cdr:y>0.41852</cdr:y>
    </cdr:from>
    <cdr:to>
      <cdr:x>0.70645</cdr:x>
      <cdr:y>0.52742</cdr:y>
    </cdr:to>
    <cdr:pic>
      <cdr:nvPicPr>
        <cdr:cNvPr id="4"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92100" y="1148087"/>
          <a:ext cx="237789" cy="298735"/>
        </a:xfrm>
        <a:prstGeom xmlns:a="http://schemas.openxmlformats.org/drawingml/2006/main" prst="rect">
          <a:avLst/>
        </a:prstGeom>
      </cdr:spPr>
    </cdr:pic>
  </cdr:relSizeAnchor>
  <cdr:relSizeAnchor xmlns:cdr="http://schemas.openxmlformats.org/drawingml/2006/chartDrawing">
    <cdr:from>
      <cdr:x>0.80778</cdr:x>
      <cdr:y>0.49908</cdr:y>
    </cdr:from>
    <cdr:to>
      <cdr:x>0.85979</cdr:x>
      <cdr:y>0.60797</cdr:y>
    </cdr:to>
    <cdr:pic>
      <cdr:nvPicPr>
        <cdr:cNvPr id="5"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693155" y="1369073"/>
          <a:ext cx="237790" cy="298707"/>
        </a:xfrm>
        <a:prstGeom xmlns:a="http://schemas.openxmlformats.org/drawingml/2006/main" prst="rect">
          <a:avLst/>
        </a:prstGeom>
      </cdr:spPr>
    </cdr:pic>
  </cdr:relSizeAnchor>
  <cdr:relSizeAnchor xmlns:cdr="http://schemas.openxmlformats.org/drawingml/2006/chartDrawing">
    <cdr:from>
      <cdr:x>0.83111</cdr:x>
      <cdr:y>0.4963</cdr:y>
    </cdr:from>
    <cdr:to>
      <cdr:x>0.88312</cdr:x>
      <cdr:y>0.60519</cdr:y>
    </cdr:to>
    <cdr:pic>
      <cdr:nvPicPr>
        <cdr:cNvPr id="6"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799820" y="1361453"/>
          <a:ext cx="237789" cy="298707"/>
        </a:xfrm>
        <a:prstGeom xmlns:a="http://schemas.openxmlformats.org/drawingml/2006/main" prst="rect">
          <a:avLst/>
        </a:prstGeom>
      </cdr:spPr>
    </cdr:pic>
  </cdr:relSizeAnchor>
  <cdr:relSizeAnchor xmlns:cdr="http://schemas.openxmlformats.org/drawingml/2006/chartDrawing">
    <cdr:from>
      <cdr:x>0.85277</cdr:x>
      <cdr:y>0.49352</cdr:y>
    </cdr:from>
    <cdr:to>
      <cdr:x>0.90478</cdr:x>
      <cdr:y>0.60242</cdr:y>
    </cdr:to>
    <cdr:pic>
      <cdr:nvPicPr>
        <cdr:cNvPr id="7" name="chart">
          <a:extLst xmlns:a="http://schemas.openxmlformats.org/drawingml/2006/main">
            <a:ext uri="{FF2B5EF4-FFF2-40B4-BE49-F238E27FC236}">
              <a16:creationId xmlns:a16="http://schemas.microsoft.com/office/drawing/2014/main" id="{F376CD41-49D9-5B2B-E595-4AEDD6889E1B}"/>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98880" y="1353827"/>
          <a:ext cx="237789" cy="298735"/>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0.42182</cdr:x>
      <cdr:y>0.29474</cdr:y>
    </cdr:from>
    <cdr:to>
      <cdr:x>0.47383</cdr:x>
      <cdr:y>0.40364</cdr:y>
    </cdr:to>
    <cdr:pic>
      <cdr:nvPicPr>
        <cdr:cNvPr id="2"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28571" y="808523"/>
          <a:ext cx="237789" cy="298734"/>
        </a:xfrm>
        <a:prstGeom xmlns:a="http://schemas.openxmlformats.org/drawingml/2006/main" prst="rect">
          <a:avLst/>
        </a:prstGeom>
      </cdr:spPr>
    </cdr:pic>
  </cdr:relSizeAnchor>
  <cdr:relSizeAnchor xmlns:cdr="http://schemas.openxmlformats.org/drawingml/2006/chartDrawing">
    <cdr:from>
      <cdr:x>0.43584</cdr:x>
      <cdr:y>0.28329</cdr:y>
    </cdr:from>
    <cdr:to>
      <cdr:x>0.5</cdr:x>
      <cdr:y>0.41439</cdr:y>
    </cdr:to>
    <cdr:pic>
      <cdr:nvPicPr>
        <cdr:cNvPr id="3"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992671" y="777111"/>
          <a:ext cx="293329" cy="359643"/>
        </a:xfrm>
        <a:prstGeom xmlns:a="http://schemas.openxmlformats.org/drawingml/2006/main" prst="rect">
          <a:avLst/>
        </a:prstGeom>
      </cdr:spPr>
    </cdr:pic>
  </cdr:relSizeAnchor>
  <cdr:relSizeAnchor xmlns:cdr="http://schemas.openxmlformats.org/drawingml/2006/chartDrawing">
    <cdr:from>
      <cdr:x>0.62138</cdr:x>
      <cdr:y>0.29474</cdr:y>
    </cdr:from>
    <cdr:to>
      <cdr:x>0.67338</cdr:x>
      <cdr:y>0.40364</cdr:y>
    </cdr:to>
    <cdr:pic>
      <cdr:nvPicPr>
        <cdr:cNvPr id="4"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40959" y="808523"/>
          <a:ext cx="237744" cy="298734"/>
        </a:xfrm>
        <a:prstGeom xmlns:a="http://schemas.openxmlformats.org/drawingml/2006/main" prst="rect">
          <a:avLst/>
        </a:prstGeom>
      </cdr:spPr>
    </cdr:pic>
  </cdr:relSizeAnchor>
  <cdr:relSizeAnchor xmlns:cdr="http://schemas.openxmlformats.org/drawingml/2006/chartDrawing">
    <cdr:from>
      <cdr:x>0.64234</cdr:x>
      <cdr:y>0.29474</cdr:y>
    </cdr:from>
    <cdr:to>
      <cdr:x>0.69435</cdr:x>
      <cdr:y>0.40364</cdr:y>
    </cdr:to>
    <cdr:pic>
      <cdr:nvPicPr>
        <cdr:cNvPr id="5"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936793" y="808523"/>
          <a:ext cx="237789" cy="298734"/>
        </a:xfrm>
        <a:prstGeom xmlns:a="http://schemas.openxmlformats.org/drawingml/2006/main" prst="rect">
          <a:avLst/>
        </a:prstGeom>
      </cdr:spPr>
    </cdr:pic>
  </cdr:relSizeAnchor>
  <cdr:relSizeAnchor xmlns:cdr="http://schemas.openxmlformats.org/drawingml/2006/chartDrawing">
    <cdr:from>
      <cdr:x>0.66283</cdr:x>
      <cdr:y>0.29475</cdr:y>
    </cdr:from>
    <cdr:to>
      <cdr:x>0.71483</cdr:x>
      <cdr:y>0.40364</cdr:y>
    </cdr:to>
    <cdr:pic>
      <cdr:nvPicPr>
        <cdr:cNvPr id="6"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030476" y="808550"/>
          <a:ext cx="237744" cy="298707"/>
        </a:xfrm>
        <a:prstGeom xmlns:a="http://schemas.openxmlformats.org/drawingml/2006/main" prst="rect">
          <a:avLst/>
        </a:prstGeom>
      </cdr:spPr>
    </cdr:pic>
  </cdr:relSizeAnchor>
  <cdr:relSizeAnchor xmlns:cdr="http://schemas.openxmlformats.org/drawingml/2006/chartDrawing">
    <cdr:from>
      <cdr:x>0.84074</cdr:x>
      <cdr:y>0.31315</cdr:y>
    </cdr:from>
    <cdr:to>
      <cdr:x>0.89274</cdr:x>
      <cdr:y>0.42204</cdr:y>
    </cdr:to>
    <cdr:pic>
      <cdr:nvPicPr>
        <cdr:cNvPr id="7"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843849" y="859021"/>
          <a:ext cx="237744" cy="298707"/>
        </a:xfrm>
        <a:prstGeom xmlns:a="http://schemas.openxmlformats.org/drawingml/2006/main" prst="rect">
          <a:avLst/>
        </a:prstGeom>
      </cdr:spPr>
    </cdr:pic>
  </cdr:relSizeAnchor>
  <cdr:relSizeAnchor xmlns:cdr="http://schemas.openxmlformats.org/drawingml/2006/chartDrawing">
    <cdr:from>
      <cdr:x>0.86122</cdr:x>
      <cdr:y>0.31314</cdr:y>
    </cdr:from>
    <cdr:to>
      <cdr:x>0.91323</cdr:x>
      <cdr:y>0.42204</cdr:y>
    </cdr:to>
    <cdr:pic>
      <cdr:nvPicPr>
        <cdr:cNvPr id="8"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937486" y="859007"/>
          <a:ext cx="237790" cy="298735"/>
        </a:xfrm>
        <a:prstGeom xmlns:a="http://schemas.openxmlformats.org/drawingml/2006/main" prst="rect">
          <a:avLst/>
        </a:prstGeom>
      </cdr:spPr>
    </cdr:pic>
  </cdr:relSizeAnchor>
  <cdr:relSizeAnchor xmlns:cdr="http://schemas.openxmlformats.org/drawingml/2006/chartDrawing">
    <cdr:from>
      <cdr:x>0.87977</cdr:x>
      <cdr:y>0.31314</cdr:y>
    </cdr:from>
    <cdr:to>
      <cdr:x>0.93178</cdr:x>
      <cdr:y>0.42204</cdr:y>
    </cdr:to>
    <cdr:pic>
      <cdr:nvPicPr>
        <cdr:cNvPr id="9" name="chart">
          <a:extLst xmlns:a="http://schemas.openxmlformats.org/drawingml/2006/main">
            <a:ext uri="{FF2B5EF4-FFF2-40B4-BE49-F238E27FC236}">
              <a16:creationId xmlns:a16="http://schemas.microsoft.com/office/drawing/2014/main" id="{36C4B473-86EF-FFF0-6B30-3163456452B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4022290" y="859007"/>
          <a:ext cx="237790" cy="29873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E5D4-3D52-4085-945B-10E90504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14</Pages>
  <Words>4117</Words>
  <Characters>23472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 KUMBHARE</dc:creator>
  <cp:keywords/>
  <dc:description/>
  <cp:lastModifiedBy>SDI 1084</cp:lastModifiedBy>
  <cp:revision>55</cp:revision>
  <dcterms:created xsi:type="dcterms:W3CDTF">2025-04-02T06:49:00Z</dcterms:created>
  <dcterms:modified xsi:type="dcterms:W3CDTF">2025-04-10T05:38:00Z</dcterms:modified>
</cp:coreProperties>
</file>