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5F171" w14:textId="77777777" w:rsidR="00272048" w:rsidRPr="00272048" w:rsidRDefault="00D40AE8" w:rsidP="00272048">
      <w:pPr>
        <w:tabs>
          <w:tab w:val="left" w:pos="7450"/>
        </w:tabs>
        <w:rPr>
          <w:rFonts w:ascii="Times New Roman" w:hAnsi="Times New Roman" w:cs="Times New Roman"/>
          <w:b/>
          <w:bCs/>
          <w:i/>
          <w:iCs/>
          <w:sz w:val="24"/>
          <w:szCs w:val="24"/>
          <w:u w:val="single"/>
          <w:lang w:val="en-US"/>
        </w:rPr>
      </w:pPr>
      <w:r>
        <w:rPr>
          <w:rFonts w:ascii="Times New Roman" w:hAnsi="Times New Roman" w:cs="Times New Roman"/>
          <w:b/>
          <w:bCs/>
          <w:sz w:val="24"/>
          <w:szCs w:val="24"/>
        </w:rPr>
        <w:t xml:space="preserve">  </w:t>
      </w:r>
      <w:r w:rsidR="00272048" w:rsidRPr="00272048">
        <w:rPr>
          <w:rFonts w:ascii="Times New Roman" w:hAnsi="Times New Roman" w:cs="Times New Roman"/>
          <w:b/>
          <w:bCs/>
          <w:i/>
          <w:iCs/>
          <w:sz w:val="24"/>
          <w:szCs w:val="24"/>
          <w:u w:val="single"/>
          <w:lang w:val="en-US"/>
        </w:rPr>
        <w:t>Original Research Article</w:t>
      </w:r>
    </w:p>
    <w:p w14:paraId="3B730D05" w14:textId="622C6566" w:rsidR="00377B41" w:rsidRDefault="00D40AE8" w:rsidP="00377B41">
      <w:pPr>
        <w:tabs>
          <w:tab w:val="left" w:pos="7450"/>
        </w:tabs>
        <w:rPr>
          <w:rFonts w:ascii="Times New Roman" w:hAnsi="Times New Roman" w:cs="Times New Roman"/>
          <w:b/>
          <w:bCs/>
          <w:sz w:val="24"/>
          <w:szCs w:val="24"/>
        </w:rPr>
      </w:pPr>
      <w:r>
        <w:rPr>
          <w:rFonts w:ascii="Times New Roman" w:hAnsi="Times New Roman" w:cs="Times New Roman"/>
          <w:b/>
          <w:bCs/>
          <w:sz w:val="24"/>
          <w:szCs w:val="24"/>
        </w:rPr>
        <w:t xml:space="preserve">                                                                                                        </w:t>
      </w:r>
    </w:p>
    <w:p w14:paraId="6EBFE638" w14:textId="326A84BD" w:rsidR="00926B0C" w:rsidRDefault="00926B0C" w:rsidP="00926B0C">
      <w:pPr>
        <w:jc w:val="center"/>
        <w:rPr>
          <w:rFonts w:ascii="Times New Roman" w:hAnsi="Times New Roman" w:cs="Times New Roman"/>
          <w:b/>
          <w:bCs/>
          <w:sz w:val="24"/>
          <w:szCs w:val="24"/>
        </w:rPr>
      </w:pPr>
      <w:r w:rsidRPr="00926B0C">
        <w:rPr>
          <w:rFonts w:ascii="Times New Roman" w:hAnsi="Times New Roman" w:cs="Times New Roman"/>
          <w:b/>
          <w:bCs/>
          <w:sz w:val="24"/>
          <w:szCs w:val="24"/>
        </w:rPr>
        <w:t>PHARMACOLOGICAL EVALUATION OF ANTI-ANXIETY EFFECT OF HERBAL EXTRACT ON MICE THROUGH LOCOMOTION AND BEHAVIORAL STUDIES USING BRIGHTNESS DISCRIMINATION</w:t>
      </w:r>
    </w:p>
    <w:p w14:paraId="55DEE4B6" w14:textId="7FFBCDD1" w:rsidR="00170A60" w:rsidRDefault="00170A60" w:rsidP="00431355">
      <w:pPr>
        <w:spacing w:after="0"/>
        <w:rPr>
          <w:rFonts w:ascii="Times New Roman" w:hAnsi="Times New Roman" w:cs="Times New Roman"/>
          <w:b/>
          <w:bCs/>
          <w:sz w:val="24"/>
          <w:szCs w:val="24"/>
        </w:rPr>
      </w:pPr>
    </w:p>
    <w:p w14:paraId="7A13D11E" w14:textId="77777777" w:rsidR="00AA37DF" w:rsidRDefault="00AA37DF" w:rsidP="00431355">
      <w:pPr>
        <w:spacing w:after="0"/>
        <w:rPr>
          <w:rFonts w:ascii="Times New Roman" w:hAnsi="Times New Roman" w:cs="Times New Roman"/>
          <w:b/>
          <w:bCs/>
          <w:sz w:val="24"/>
          <w:szCs w:val="24"/>
        </w:rPr>
      </w:pPr>
      <w:bookmarkStart w:id="0" w:name="_GoBack"/>
      <w:bookmarkEnd w:id="0"/>
    </w:p>
    <w:p w14:paraId="04203D06" w14:textId="3C8F05D1" w:rsidR="00FE7352" w:rsidRDefault="00FE7352" w:rsidP="00431355">
      <w:pPr>
        <w:spacing w:after="0"/>
        <w:rPr>
          <w:rFonts w:ascii="Times New Roman" w:hAnsi="Times New Roman" w:cs="Times New Roman"/>
          <w:b/>
          <w:bCs/>
          <w:sz w:val="24"/>
          <w:szCs w:val="24"/>
        </w:rPr>
      </w:pPr>
      <w:r w:rsidRPr="0017120D">
        <w:rPr>
          <w:rFonts w:ascii="Times New Roman" w:hAnsi="Times New Roman" w:cs="Times New Roman"/>
          <w:b/>
          <w:bCs/>
          <w:sz w:val="24"/>
          <w:szCs w:val="24"/>
        </w:rPr>
        <w:t>ABSTRACT</w:t>
      </w:r>
    </w:p>
    <w:p w14:paraId="6D978FF6" w14:textId="5A8777C6" w:rsidR="00876D88" w:rsidRPr="00876D88" w:rsidRDefault="00876D88" w:rsidP="00876D88">
      <w:pPr>
        <w:spacing w:after="0" w:line="360" w:lineRule="auto"/>
        <w:jc w:val="both"/>
        <w:rPr>
          <w:rFonts w:ascii="Times New Roman" w:hAnsi="Times New Roman" w:cs="Times New Roman"/>
          <w:sz w:val="24"/>
          <w:szCs w:val="24"/>
        </w:rPr>
      </w:pPr>
      <w:r w:rsidRPr="00876D88">
        <w:rPr>
          <w:rFonts w:ascii="Times New Roman" w:hAnsi="Times New Roman" w:cs="Times New Roman"/>
          <w:b/>
          <w:bCs/>
          <w:i/>
          <w:iCs/>
          <w:sz w:val="24"/>
          <w:szCs w:val="24"/>
        </w:rPr>
        <w:t>Background:</w:t>
      </w:r>
      <w:r w:rsidRPr="00876D88">
        <w:rPr>
          <w:rFonts w:ascii="Times New Roman" w:hAnsi="Times New Roman" w:cs="Times New Roman"/>
          <w:sz w:val="24"/>
          <w:szCs w:val="24"/>
        </w:rPr>
        <w:t xml:space="preserve"> Anxiety disorders are prevalent mental health conditions characterized by excessive fear and behavio</w:t>
      </w:r>
      <w:r w:rsidR="00851FF6">
        <w:rPr>
          <w:rFonts w:ascii="Times New Roman" w:hAnsi="Times New Roman" w:cs="Times New Roman"/>
          <w:sz w:val="24"/>
          <w:szCs w:val="24"/>
        </w:rPr>
        <w:t>u</w:t>
      </w:r>
      <w:r w:rsidRPr="00876D88">
        <w:rPr>
          <w:rFonts w:ascii="Times New Roman" w:hAnsi="Times New Roman" w:cs="Times New Roman"/>
          <w:sz w:val="24"/>
          <w:szCs w:val="24"/>
        </w:rPr>
        <w:t xml:space="preserve">ral disturbances. Traditional herbal remedies have shown potential in managing anxiety, but their pharmacological validation remains underexplored. This study investigates the anti-anxiety effects of </w:t>
      </w:r>
      <w:proofErr w:type="gramStart"/>
      <w:r w:rsidRPr="00876D88">
        <w:rPr>
          <w:rFonts w:ascii="Times New Roman" w:hAnsi="Times New Roman" w:cs="Times New Roman"/>
          <w:sz w:val="24"/>
          <w:szCs w:val="24"/>
        </w:rPr>
        <w:t>a</w:t>
      </w:r>
      <w:proofErr w:type="gramEnd"/>
      <w:r w:rsidRPr="00876D88">
        <w:rPr>
          <w:rFonts w:ascii="Times New Roman" w:hAnsi="Times New Roman" w:cs="Times New Roman"/>
          <w:sz w:val="24"/>
          <w:szCs w:val="24"/>
        </w:rPr>
        <w:t xml:space="preserve"> herbal extract using preclinical behavio</w:t>
      </w:r>
      <w:r w:rsidR="00C56ACD">
        <w:rPr>
          <w:rFonts w:ascii="Times New Roman" w:hAnsi="Times New Roman" w:cs="Times New Roman"/>
          <w:sz w:val="24"/>
          <w:szCs w:val="24"/>
        </w:rPr>
        <w:t>u</w:t>
      </w:r>
      <w:r w:rsidRPr="00876D88">
        <w:rPr>
          <w:rFonts w:ascii="Times New Roman" w:hAnsi="Times New Roman" w:cs="Times New Roman"/>
          <w:sz w:val="24"/>
          <w:szCs w:val="24"/>
        </w:rPr>
        <w:t>ral models in mice.</w:t>
      </w:r>
      <w:r w:rsidR="00E46644">
        <w:rPr>
          <w:rFonts w:ascii="Times New Roman" w:hAnsi="Times New Roman" w:cs="Times New Roman"/>
          <w:sz w:val="24"/>
          <w:szCs w:val="24"/>
        </w:rPr>
        <w:t xml:space="preserve"> </w:t>
      </w:r>
      <w:r w:rsidRPr="00876D88">
        <w:rPr>
          <w:rFonts w:ascii="Times New Roman" w:hAnsi="Times New Roman" w:cs="Times New Roman"/>
          <w:b/>
          <w:bCs/>
          <w:i/>
          <w:iCs/>
          <w:sz w:val="24"/>
          <w:szCs w:val="24"/>
        </w:rPr>
        <w:t>Methodology:</w:t>
      </w:r>
      <w:r w:rsidRPr="00876D88">
        <w:rPr>
          <w:rFonts w:ascii="Times New Roman" w:hAnsi="Times New Roman" w:cs="Times New Roman"/>
          <w:sz w:val="24"/>
          <w:szCs w:val="24"/>
        </w:rPr>
        <w:t xml:space="preserve"> Mice weighing 20-25g were divided into three groups (n=6 per group): Group 1 (negative control), Group 2 (diazepam-treated; 2 mg/kg), and Group 3 (herbal extract-treated). The anti-anxiety effects were evaluated using three models:</w:t>
      </w:r>
      <w:r w:rsidR="00B367C1">
        <w:rPr>
          <w:rFonts w:ascii="Times New Roman" w:hAnsi="Times New Roman" w:cs="Times New Roman"/>
          <w:sz w:val="24"/>
          <w:szCs w:val="24"/>
        </w:rPr>
        <w:t xml:space="preserve"> </w:t>
      </w:r>
      <w:r w:rsidRPr="00876D88">
        <w:rPr>
          <w:rFonts w:ascii="Times New Roman" w:hAnsi="Times New Roman" w:cs="Times New Roman"/>
          <w:sz w:val="24"/>
          <w:szCs w:val="24"/>
        </w:rPr>
        <w:t xml:space="preserve">IR </w:t>
      </w:r>
      <w:proofErr w:type="spellStart"/>
      <w:r w:rsidRPr="00876D88">
        <w:rPr>
          <w:rFonts w:ascii="Times New Roman" w:hAnsi="Times New Roman" w:cs="Times New Roman"/>
          <w:sz w:val="24"/>
          <w:szCs w:val="24"/>
        </w:rPr>
        <w:t>Actimeter</w:t>
      </w:r>
      <w:proofErr w:type="spellEnd"/>
      <w:r w:rsidR="00BD3153">
        <w:rPr>
          <w:rFonts w:ascii="Times New Roman" w:hAnsi="Times New Roman" w:cs="Times New Roman"/>
          <w:sz w:val="24"/>
          <w:szCs w:val="24"/>
        </w:rPr>
        <w:t xml:space="preserve">, </w:t>
      </w:r>
      <w:r w:rsidRPr="00876D88">
        <w:rPr>
          <w:rFonts w:ascii="Times New Roman" w:hAnsi="Times New Roman" w:cs="Times New Roman"/>
          <w:sz w:val="24"/>
          <w:szCs w:val="24"/>
        </w:rPr>
        <w:t>Open Field Test</w:t>
      </w:r>
      <w:r w:rsidR="00BD3153">
        <w:rPr>
          <w:rFonts w:ascii="Times New Roman" w:hAnsi="Times New Roman" w:cs="Times New Roman"/>
          <w:sz w:val="24"/>
          <w:szCs w:val="24"/>
        </w:rPr>
        <w:t xml:space="preserve"> and </w:t>
      </w:r>
      <w:r w:rsidRPr="00876D88">
        <w:rPr>
          <w:rFonts w:ascii="Times New Roman" w:hAnsi="Times New Roman" w:cs="Times New Roman"/>
          <w:sz w:val="24"/>
          <w:szCs w:val="24"/>
        </w:rPr>
        <w:t>Social Behavio</w:t>
      </w:r>
      <w:r w:rsidR="0094353E">
        <w:rPr>
          <w:rFonts w:ascii="Times New Roman" w:hAnsi="Times New Roman" w:cs="Times New Roman"/>
          <w:sz w:val="24"/>
          <w:szCs w:val="24"/>
        </w:rPr>
        <w:t>u</w:t>
      </w:r>
      <w:r w:rsidRPr="00876D88">
        <w:rPr>
          <w:rFonts w:ascii="Times New Roman" w:hAnsi="Times New Roman" w:cs="Times New Roman"/>
          <w:sz w:val="24"/>
          <w:szCs w:val="24"/>
        </w:rPr>
        <w:t>r Test (Brightness Discrimination)</w:t>
      </w:r>
      <w:r w:rsidR="00B36762">
        <w:rPr>
          <w:rFonts w:ascii="Times New Roman" w:hAnsi="Times New Roman" w:cs="Times New Roman"/>
          <w:sz w:val="24"/>
          <w:szCs w:val="24"/>
        </w:rPr>
        <w:t>.</w:t>
      </w:r>
      <w:r w:rsidR="008B52AF">
        <w:rPr>
          <w:rFonts w:ascii="Times New Roman" w:hAnsi="Times New Roman" w:cs="Times New Roman"/>
          <w:sz w:val="24"/>
          <w:szCs w:val="24"/>
        </w:rPr>
        <w:t xml:space="preserve"> </w:t>
      </w:r>
      <w:r w:rsidRPr="00876D88">
        <w:rPr>
          <w:rFonts w:ascii="Times New Roman" w:hAnsi="Times New Roman" w:cs="Times New Roman"/>
          <w:b/>
          <w:bCs/>
          <w:i/>
          <w:iCs/>
          <w:sz w:val="24"/>
          <w:szCs w:val="24"/>
        </w:rPr>
        <w:t>Results:</w:t>
      </w:r>
      <w:r w:rsidRPr="00876D88">
        <w:rPr>
          <w:rFonts w:ascii="Times New Roman" w:hAnsi="Times New Roman" w:cs="Times New Roman"/>
          <w:sz w:val="24"/>
          <w:szCs w:val="24"/>
        </w:rPr>
        <w:t xml:space="preserve"> The negative control group showed higher locomotion counts, more line crossings, and less time in the </w:t>
      </w:r>
      <w:proofErr w:type="spellStart"/>
      <w:r w:rsidRPr="00876D88">
        <w:rPr>
          <w:rFonts w:ascii="Times New Roman" w:hAnsi="Times New Roman" w:cs="Times New Roman"/>
          <w:sz w:val="24"/>
          <w:szCs w:val="24"/>
        </w:rPr>
        <w:t>center</w:t>
      </w:r>
      <w:proofErr w:type="spellEnd"/>
      <w:r w:rsidRPr="00876D88">
        <w:rPr>
          <w:rFonts w:ascii="Times New Roman" w:hAnsi="Times New Roman" w:cs="Times New Roman"/>
          <w:sz w:val="24"/>
          <w:szCs w:val="24"/>
        </w:rPr>
        <w:t xml:space="preserve"> square. Diazepam-treated mice displayed reduced counts, fewer line crossings, and increased central square activity. The herbal extract-treated group showed similar results to the diazepam group, suggesting anxiolytic effects. In the social behavio</w:t>
      </w:r>
      <w:r w:rsidR="001434E2">
        <w:rPr>
          <w:rFonts w:ascii="Times New Roman" w:hAnsi="Times New Roman" w:cs="Times New Roman"/>
          <w:sz w:val="24"/>
          <w:szCs w:val="24"/>
        </w:rPr>
        <w:t>u</w:t>
      </w:r>
      <w:r w:rsidRPr="00876D88">
        <w:rPr>
          <w:rFonts w:ascii="Times New Roman" w:hAnsi="Times New Roman" w:cs="Times New Roman"/>
          <w:sz w:val="24"/>
          <w:szCs w:val="24"/>
        </w:rPr>
        <w:t>r test, the herbal extract enhanced social interaction, comparable to diazepam.</w:t>
      </w:r>
      <w:r w:rsidR="009147B8">
        <w:rPr>
          <w:rFonts w:ascii="Times New Roman" w:hAnsi="Times New Roman" w:cs="Times New Roman"/>
          <w:sz w:val="24"/>
          <w:szCs w:val="24"/>
        </w:rPr>
        <w:t xml:space="preserve"> </w:t>
      </w:r>
      <w:r w:rsidRPr="00876D88">
        <w:rPr>
          <w:rFonts w:ascii="Times New Roman" w:hAnsi="Times New Roman" w:cs="Times New Roman"/>
          <w:b/>
          <w:bCs/>
          <w:i/>
          <w:iCs/>
          <w:sz w:val="24"/>
          <w:szCs w:val="24"/>
        </w:rPr>
        <w:t>Conclusion:</w:t>
      </w:r>
      <w:r w:rsidRPr="00876D88">
        <w:rPr>
          <w:rFonts w:ascii="Times New Roman" w:hAnsi="Times New Roman" w:cs="Times New Roman"/>
          <w:sz w:val="24"/>
          <w:szCs w:val="24"/>
        </w:rPr>
        <w:t xml:space="preserve"> The herbal extract demonstrated significant anxiolytic effects, comparable to diazepam, across all tested models. These findings support its potential as a natural alternative for anxiety management.</w:t>
      </w:r>
    </w:p>
    <w:p w14:paraId="59B90F3C" w14:textId="77777777" w:rsidR="0043277C" w:rsidRDefault="0043277C" w:rsidP="002C2C80">
      <w:pPr>
        <w:spacing w:after="0" w:line="360" w:lineRule="auto"/>
        <w:rPr>
          <w:rFonts w:ascii="Times New Roman" w:hAnsi="Times New Roman" w:cs="Times New Roman"/>
          <w:b/>
          <w:bCs/>
          <w:sz w:val="24"/>
          <w:szCs w:val="24"/>
        </w:rPr>
      </w:pPr>
    </w:p>
    <w:p w14:paraId="73837F34" w14:textId="5D40BF0E" w:rsidR="0043277C" w:rsidRDefault="0043277C" w:rsidP="002C2C80">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sidR="00250888">
        <w:rPr>
          <w:rFonts w:ascii="Times New Roman" w:hAnsi="Times New Roman" w:cs="Times New Roman"/>
          <w:sz w:val="24"/>
          <w:szCs w:val="24"/>
        </w:rPr>
        <w:t>Anti</w:t>
      </w:r>
      <w:r w:rsidR="001E1721">
        <w:rPr>
          <w:rFonts w:ascii="Times New Roman" w:hAnsi="Times New Roman" w:cs="Times New Roman"/>
          <w:sz w:val="24"/>
          <w:szCs w:val="24"/>
        </w:rPr>
        <w:t>-</w:t>
      </w:r>
      <w:r w:rsidR="00250888">
        <w:rPr>
          <w:rFonts w:ascii="Times New Roman" w:hAnsi="Times New Roman" w:cs="Times New Roman"/>
          <w:sz w:val="24"/>
          <w:szCs w:val="24"/>
        </w:rPr>
        <w:t>anxiety</w:t>
      </w:r>
      <w:r w:rsidR="00126049">
        <w:rPr>
          <w:rFonts w:ascii="Times New Roman" w:hAnsi="Times New Roman" w:cs="Times New Roman"/>
          <w:sz w:val="24"/>
          <w:szCs w:val="24"/>
        </w:rPr>
        <w:t xml:space="preserve">, </w:t>
      </w:r>
      <w:r w:rsidR="00EF51E0">
        <w:rPr>
          <w:rFonts w:ascii="Times New Roman" w:hAnsi="Times New Roman" w:cs="Times New Roman"/>
          <w:sz w:val="24"/>
          <w:szCs w:val="24"/>
        </w:rPr>
        <w:t>Social Behaviour</w:t>
      </w:r>
      <w:r w:rsidR="00F52027">
        <w:rPr>
          <w:rFonts w:ascii="Times New Roman" w:hAnsi="Times New Roman" w:cs="Times New Roman"/>
          <w:sz w:val="24"/>
          <w:szCs w:val="24"/>
        </w:rPr>
        <w:t xml:space="preserve">, Brightness discrimination, Diazepam, IR </w:t>
      </w:r>
      <w:proofErr w:type="spellStart"/>
      <w:r w:rsidR="00F52027">
        <w:rPr>
          <w:rFonts w:ascii="Times New Roman" w:hAnsi="Times New Roman" w:cs="Times New Roman"/>
          <w:sz w:val="24"/>
          <w:szCs w:val="24"/>
        </w:rPr>
        <w:t>actimeter</w:t>
      </w:r>
      <w:proofErr w:type="spellEnd"/>
      <w:r w:rsidR="00F52027">
        <w:rPr>
          <w:rFonts w:ascii="Times New Roman" w:hAnsi="Times New Roman" w:cs="Times New Roman"/>
          <w:sz w:val="24"/>
          <w:szCs w:val="24"/>
        </w:rPr>
        <w:t>, Open Field Test</w:t>
      </w:r>
      <w:r w:rsidR="00F15277">
        <w:rPr>
          <w:rFonts w:ascii="Times New Roman" w:hAnsi="Times New Roman" w:cs="Times New Roman"/>
          <w:sz w:val="24"/>
          <w:szCs w:val="24"/>
        </w:rPr>
        <w:t>.</w:t>
      </w:r>
    </w:p>
    <w:p w14:paraId="323FDEC6" w14:textId="77777777" w:rsidR="00F15277" w:rsidRDefault="00F15277" w:rsidP="002C2C80">
      <w:pPr>
        <w:spacing w:after="0" w:line="360" w:lineRule="auto"/>
        <w:rPr>
          <w:rFonts w:ascii="Times New Roman" w:hAnsi="Times New Roman" w:cs="Times New Roman"/>
          <w:sz w:val="24"/>
          <w:szCs w:val="24"/>
        </w:rPr>
      </w:pPr>
    </w:p>
    <w:p w14:paraId="0360B908" w14:textId="77777777" w:rsidR="00F15277" w:rsidRDefault="00F15277" w:rsidP="002C2C80">
      <w:pPr>
        <w:spacing w:after="0" w:line="360" w:lineRule="auto"/>
        <w:rPr>
          <w:rFonts w:ascii="Times New Roman" w:hAnsi="Times New Roman" w:cs="Times New Roman"/>
          <w:sz w:val="24"/>
          <w:szCs w:val="24"/>
        </w:rPr>
      </w:pPr>
    </w:p>
    <w:p w14:paraId="1528B7E8" w14:textId="77777777" w:rsidR="00F15277" w:rsidRDefault="00F15277" w:rsidP="002C2C80">
      <w:pPr>
        <w:spacing w:after="0" w:line="360" w:lineRule="auto"/>
        <w:rPr>
          <w:rFonts w:ascii="Times New Roman" w:hAnsi="Times New Roman" w:cs="Times New Roman"/>
          <w:sz w:val="24"/>
          <w:szCs w:val="24"/>
        </w:rPr>
      </w:pPr>
    </w:p>
    <w:p w14:paraId="3E04D88D" w14:textId="77777777" w:rsidR="00F15277" w:rsidRDefault="00F15277" w:rsidP="002C2C80">
      <w:pPr>
        <w:spacing w:after="0" w:line="360" w:lineRule="auto"/>
        <w:rPr>
          <w:rFonts w:ascii="Times New Roman" w:hAnsi="Times New Roman" w:cs="Times New Roman"/>
          <w:sz w:val="24"/>
          <w:szCs w:val="24"/>
        </w:rPr>
      </w:pPr>
    </w:p>
    <w:p w14:paraId="1B89601C" w14:textId="285167E0" w:rsidR="00F15277" w:rsidRDefault="00F15277" w:rsidP="00F15277">
      <w:pPr>
        <w:spacing w:after="0"/>
        <w:rPr>
          <w:rFonts w:ascii="Times New Roman" w:hAnsi="Times New Roman" w:cs="Times New Roman"/>
          <w:b/>
          <w:bCs/>
          <w:sz w:val="24"/>
          <w:szCs w:val="24"/>
        </w:rPr>
      </w:pPr>
      <w:r>
        <w:rPr>
          <w:rFonts w:ascii="Times New Roman" w:hAnsi="Times New Roman" w:cs="Times New Roman"/>
          <w:b/>
          <w:bCs/>
          <w:sz w:val="24"/>
          <w:szCs w:val="24"/>
        </w:rPr>
        <w:t>INTRODUCTION</w:t>
      </w:r>
    </w:p>
    <w:p w14:paraId="0BB7AAD9" w14:textId="46B3ED9F" w:rsidR="00143DDE" w:rsidRPr="00143DDE" w:rsidRDefault="00143DDE" w:rsidP="00143DDE">
      <w:pPr>
        <w:spacing w:after="0" w:line="360" w:lineRule="auto"/>
        <w:jc w:val="both"/>
        <w:rPr>
          <w:rFonts w:ascii="Times New Roman" w:hAnsi="Times New Roman" w:cs="Times New Roman"/>
          <w:sz w:val="24"/>
          <w:szCs w:val="24"/>
        </w:rPr>
      </w:pPr>
      <w:r w:rsidRPr="00143DDE">
        <w:rPr>
          <w:rFonts w:ascii="Times New Roman" w:hAnsi="Times New Roman" w:cs="Times New Roman"/>
          <w:sz w:val="24"/>
          <w:szCs w:val="24"/>
        </w:rPr>
        <w:t>Anxiety disorders are among the most common mental health conditions, affecting millions of individuals worldwide. They are characterized by excessive fear, worry, and behavio</w:t>
      </w:r>
      <w:r w:rsidR="009D1A72">
        <w:rPr>
          <w:rFonts w:ascii="Times New Roman" w:hAnsi="Times New Roman" w:cs="Times New Roman"/>
          <w:sz w:val="24"/>
          <w:szCs w:val="24"/>
        </w:rPr>
        <w:t>u</w:t>
      </w:r>
      <w:r w:rsidRPr="00143DDE">
        <w:rPr>
          <w:rFonts w:ascii="Times New Roman" w:hAnsi="Times New Roman" w:cs="Times New Roman"/>
          <w:sz w:val="24"/>
          <w:szCs w:val="24"/>
        </w:rPr>
        <w:t>ral disturbances that can significantly impair daily functioning and overall quality of life</w:t>
      </w:r>
      <w:r w:rsidR="00C6530C">
        <w:rPr>
          <w:rFonts w:ascii="Times New Roman" w:hAnsi="Times New Roman" w:cs="Times New Roman"/>
          <w:sz w:val="24"/>
          <w:szCs w:val="24"/>
        </w:rPr>
        <w:t xml:space="preserve"> (Rang HP et al</w:t>
      </w:r>
      <w:r w:rsidRPr="00143DDE">
        <w:rPr>
          <w:rFonts w:ascii="Times New Roman" w:hAnsi="Times New Roman" w:cs="Times New Roman"/>
          <w:sz w:val="24"/>
          <w:szCs w:val="24"/>
        </w:rPr>
        <w:t>.</w:t>
      </w:r>
      <w:r w:rsidR="00C6530C">
        <w:rPr>
          <w:rFonts w:ascii="Times New Roman" w:hAnsi="Times New Roman" w:cs="Times New Roman"/>
          <w:sz w:val="24"/>
          <w:szCs w:val="24"/>
        </w:rPr>
        <w:t xml:space="preserve"> 2019)</w:t>
      </w:r>
      <w:r w:rsidR="004464FD">
        <w:rPr>
          <w:rFonts w:ascii="Times New Roman" w:hAnsi="Times New Roman" w:cs="Times New Roman"/>
          <w:sz w:val="24"/>
          <w:szCs w:val="24"/>
        </w:rPr>
        <w:t>.</w:t>
      </w:r>
      <w:r w:rsidRPr="00143DDE">
        <w:rPr>
          <w:rFonts w:ascii="Times New Roman" w:hAnsi="Times New Roman" w:cs="Times New Roman"/>
          <w:sz w:val="24"/>
          <w:szCs w:val="24"/>
        </w:rPr>
        <w:t xml:space="preserve"> Anxiety disorders encompass a broad spectrum of conditions, including </w:t>
      </w:r>
      <w:r w:rsidRPr="00143DDE">
        <w:rPr>
          <w:rFonts w:ascii="Times New Roman" w:hAnsi="Times New Roman" w:cs="Times New Roman"/>
          <w:sz w:val="24"/>
          <w:szCs w:val="24"/>
        </w:rPr>
        <w:lastRenderedPageBreak/>
        <w:t>generalized anxiety disorder (GAD), panic disorder, social anxiety disorder, and specific phobias</w:t>
      </w:r>
      <w:r w:rsidR="004464FD">
        <w:rPr>
          <w:rFonts w:ascii="Times New Roman" w:hAnsi="Times New Roman" w:cs="Times New Roman"/>
          <w:sz w:val="24"/>
          <w:szCs w:val="24"/>
        </w:rPr>
        <w:t xml:space="preserve"> (Brunton LL et al 2018)</w:t>
      </w:r>
      <w:r w:rsidRPr="00143DDE">
        <w:rPr>
          <w:rFonts w:ascii="Times New Roman" w:hAnsi="Times New Roman" w:cs="Times New Roman"/>
          <w:sz w:val="24"/>
          <w:szCs w:val="24"/>
        </w:rPr>
        <w:t>. These disorders have multifactorial origins, involving a complex interplay between genetic, environmental, and neurobiological factors. The conventional management of anxiety typically involves pharmacological and psychotherapeutic interventions, with benzodiazepines and selective serotonin reuptake inhibitors (SSRIs) being the primary classes of medications prescribed</w:t>
      </w:r>
      <w:r w:rsidR="00882588">
        <w:rPr>
          <w:rFonts w:ascii="Times New Roman" w:hAnsi="Times New Roman" w:cs="Times New Roman"/>
          <w:sz w:val="24"/>
          <w:szCs w:val="24"/>
        </w:rPr>
        <w:t xml:space="preserve"> </w:t>
      </w:r>
      <w:r w:rsidR="00D7633C">
        <w:rPr>
          <w:rFonts w:ascii="Times New Roman" w:hAnsi="Times New Roman" w:cs="Times New Roman"/>
          <w:sz w:val="24"/>
          <w:szCs w:val="24"/>
        </w:rPr>
        <w:t>(</w:t>
      </w:r>
      <w:proofErr w:type="spellStart"/>
      <w:r w:rsidR="00882588" w:rsidRPr="00242F92">
        <w:rPr>
          <w:rFonts w:ascii="Times New Roman" w:hAnsi="Times New Roman" w:cs="Times New Roman"/>
          <w:sz w:val="24"/>
          <w:szCs w:val="24"/>
        </w:rPr>
        <w:t>Baldessarini</w:t>
      </w:r>
      <w:proofErr w:type="spellEnd"/>
      <w:r w:rsidR="00882588" w:rsidRPr="00242F92">
        <w:rPr>
          <w:rFonts w:ascii="Times New Roman" w:hAnsi="Times New Roman" w:cs="Times New Roman"/>
          <w:sz w:val="24"/>
          <w:szCs w:val="24"/>
        </w:rPr>
        <w:t xml:space="preserve"> RJ</w:t>
      </w:r>
      <w:r w:rsidR="00882588">
        <w:rPr>
          <w:rFonts w:ascii="Times New Roman" w:hAnsi="Times New Roman" w:cs="Times New Roman"/>
          <w:sz w:val="24"/>
          <w:szCs w:val="24"/>
        </w:rPr>
        <w:t xml:space="preserve"> et al. 2021)</w:t>
      </w:r>
      <w:r w:rsidRPr="00143DDE">
        <w:rPr>
          <w:rFonts w:ascii="Times New Roman" w:hAnsi="Times New Roman" w:cs="Times New Roman"/>
          <w:sz w:val="24"/>
          <w:szCs w:val="24"/>
        </w:rPr>
        <w:t>. However, the use of these pharmacological agents is often limited due to side effects such as sedation, cognitive impairment, dependence, and withdrawal symptoms, prompting the search for alternative therapeutic approaches</w:t>
      </w:r>
      <w:r w:rsidR="00953B37">
        <w:rPr>
          <w:rFonts w:ascii="Times New Roman" w:hAnsi="Times New Roman" w:cs="Times New Roman"/>
          <w:sz w:val="24"/>
          <w:szCs w:val="24"/>
        </w:rPr>
        <w:t xml:space="preserve"> (Khan A et al 2020)</w:t>
      </w:r>
      <w:r w:rsidRPr="00143DDE">
        <w:rPr>
          <w:rFonts w:ascii="Times New Roman" w:hAnsi="Times New Roman" w:cs="Times New Roman"/>
          <w:sz w:val="24"/>
          <w:szCs w:val="24"/>
        </w:rPr>
        <w:t>.</w:t>
      </w:r>
    </w:p>
    <w:p w14:paraId="20220F5D" w14:textId="46E345C3" w:rsidR="00143DDE" w:rsidRPr="00143DDE" w:rsidRDefault="00143DDE" w:rsidP="00143DDE">
      <w:pPr>
        <w:spacing w:after="0" w:line="360" w:lineRule="auto"/>
        <w:jc w:val="both"/>
        <w:rPr>
          <w:rFonts w:ascii="Times New Roman" w:hAnsi="Times New Roman" w:cs="Times New Roman"/>
          <w:sz w:val="24"/>
          <w:szCs w:val="24"/>
        </w:rPr>
      </w:pPr>
      <w:r w:rsidRPr="00143DDE">
        <w:rPr>
          <w:rFonts w:ascii="Times New Roman" w:hAnsi="Times New Roman" w:cs="Times New Roman"/>
          <w:sz w:val="24"/>
          <w:szCs w:val="24"/>
        </w:rPr>
        <w:t>Preclinical research has played a pivotal role in advancing our understanding of anxiety and evaluating potential therapeutic agents. Rodent models, particularly mice and rats, are widely used in behavio</w:t>
      </w:r>
      <w:r w:rsidR="00750F26">
        <w:rPr>
          <w:rFonts w:ascii="Times New Roman" w:hAnsi="Times New Roman" w:cs="Times New Roman"/>
          <w:sz w:val="24"/>
          <w:szCs w:val="24"/>
        </w:rPr>
        <w:t>u</w:t>
      </w:r>
      <w:r w:rsidRPr="00143DDE">
        <w:rPr>
          <w:rFonts w:ascii="Times New Roman" w:hAnsi="Times New Roman" w:cs="Times New Roman"/>
          <w:sz w:val="24"/>
          <w:szCs w:val="24"/>
        </w:rPr>
        <w:t>ral assays to assess the efficacy of anxiolytic compounds. Commonly employed preclinical models include the Open Field Test (OFT), Elevated Plus Maze (EPM), Light/Dark Box Test, and Social Interaction Test, which assess behavio</w:t>
      </w:r>
      <w:r w:rsidR="00E33AA5">
        <w:rPr>
          <w:rFonts w:ascii="Times New Roman" w:hAnsi="Times New Roman" w:cs="Times New Roman"/>
          <w:sz w:val="24"/>
          <w:szCs w:val="24"/>
        </w:rPr>
        <w:t>u</w:t>
      </w:r>
      <w:r w:rsidRPr="00143DDE">
        <w:rPr>
          <w:rFonts w:ascii="Times New Roman" w:hAnsi="Times New Roman" w:cs="Times New Roman"/>
          <w:sz w:val="24"/>
          <w:szCs w:val="24"/>
        </w:rPr>
        <w:t>ral parameters such as locomotion, exploratory activity, and social interactions</w:t>
      </w:r>
      <w:r w:rsidR="0090379C">
        <w:rPr>
          <w:rFonts w:ascii="Times New Roman" w:hAnsi="Times New Roman" w:cs="Times New Roman"/>
          <w:sz w:val="24"/>
          <w:szCs w:val="24"/>
        </w:rPr>
        <w:t xml:space="preserve"> (</w:t>
      </w:r>
      <w:r w:rsidR="0090379C" w:rsidRPr="00242F92">
        <w:rPr>
          <w:rFonts w:ascii="Times New Roman" w:hAnsi="Times New Roman" w:cs="Times New Roman"/>
          <w:sz w:val="24"/>
          <w:szCs w:val="24"/>
        </w:rPr>
        <w:t>Zhang ZJ</w:t>
      </w:r>
      <w:r w:rsidR="0090379C">
        <w:rPr>
          <w:rFonts w:ascii="Times New Roman" w:hAnsi="Times New Roman" w:cs="Times New Roman"/>
          <w:sz w:val="24"/>
          <w:szCs w:val="24"/>
        </w:rPr>
        <w:t xml:space="preserve"> et al</w:t>
      </w:r>
      <w:r w:rsidR="00BD3C4B">
        <w:rPr>
          <w:rFonts w:ascii="Times New Roman" w:hAnsi="Times New Roman" w:cs="Times New Roman"/>
          <w:sz w:val="24"/>
          <w:szCs w:val="24"/>
        </w:rPr>
        <w:t>.</w:t>
      </w:r>
      <w:r w:rsidR="0090379C">
        <w:rPr>
          <w:rFonts w:ascii="Times New Roman" w:hAnsi="Times New Roman" w:cs="Times New Roman"/>
          <w:sz w:val="24"/>
          <w:szCs w:val="24"/>
        </w:rPr>
        <w:t xml:space="preserve"> 2019)</w:t>
      </w:r>
      <w:r w:rsidRPr="00143DDE">
        <w:rPr>
          <w:rFonts w:ascii="Times New Roman" w:hAnsi="Times New Roman" w:cs="Times New Roman"/>
          <w:sz w:val="24"/>
          <w:szCs w:val="24"/>
        </w:rPr>
        <w:t>. These models provide valuable insights into the neurobiological underpinnings of anxiety and facilitate the screening of novel anxiolytic compounds</w:t>
      </w:r>
      <w:r w:rsidR="00EE0C8F">
        <w:rPr>
          <w:rFonts w:ascii="Times New Roman" w:hAnsi="Times New Roman" w:cs="Times New Roman"/>
          <w:sz w:val="24"/>
          <w:szCs w:val="24"/>
        </w:rPr>
        <w:t xml:space="preserve"> (</w:t>
      </w:r>
      <w:r w:rsidR="00EE0C8F" w:rsidRPr="00242F92">
        <w:rPr>
          <w:rFonts w:ascii="Times New Roman" w:hAnsi="Times New Roman" w:cs="Times New Roman"/>
          <w:sz w:val="24"/>
          <w:szCs w:val="24"/>
        </w:rPr>
        <w:t>Campos AC</w:t>
      </w:r>
      <w:r w:rsidR="00EE0C8F">
        <w:rPr>
          <w:rFonts w:ascii="Times New Roman" w:hAnsi="Times New Roman" w:cs="Times New Roman"/>
          <w:sz w:val="24"/>
          <w:szCs w:val="24"/>
        </w:rPr>
        <w:t xml:space="preserve"> et al 2019)</w:t>
      </w:r>
      <w:r w:rsidRPr="00143DDE">
        <w:rPr>
          <w:rFonts w:ascii="Times New Roman" w:hAnsi="Times New Roman" w:cs="Times New Roman"/>
          <w:sz w:val="24"/>
          <w:szCs w:val="24"/>
        </w:rPr>
        <w:t>. Despite the availability of synthetic anxiolytic drugs, the rising interest in complementary and alternative medicine has underscored the need for pharmacological validation of herbal remedies with anxiolytic potential</w:t>
      </w:r>
      <w:r w:rsidR="00172530">
        <w:rPr>
          <w:rFonts w:ascii="Times New Roman" w:hAnsi="Times New Roman" w:cs="Times New Roman"/>
          <w:sz w:val="24"/>
          <w:szCs w:val="24"/>
        </w:rPr>
        <w:t xml:space="preserve"> (</w:t>
      </w:r>
      <w:proofErr w:type="spellStart"/>
      <w:r w:rsidR="00172530" w:rsidRPr="00242F92">
        <w:rPr>
          <w:rFonts w:ascii="Times New Roman" w:hAnsi="Times New Roman" w:cs="Times New Roman"/>
          <w:sz w:val="24"/>
          <w:szCs w:val="24"/>
        </w:rPr>
        <w:t>Kalueff</w:t>
      </w:r>
      <w:proofErr w:type="spellEnd"/>
      <w:r w:rsidR="00172530" w:rsidRPr="00242F92">
        <w:rPr>
          <w:rFonts w:ascii="Times New Roman" w:hAnsi="Times New Roman" w:cs="Times New Roman"/>
          <w:sz w:val="24"/>
          <w:szCs w:val="24"/>
        </w:rPr>
        <w:t xml:space="preserve"> AV</w:t>
      </w:r>
      <w:r w:rsidR="00172530">
        <w:rPr>
          <w:rFonts w:ascii="Times New Roman" w:hAnsi="Times New Roman" w:cs="Times New Roman"/>
          <w:sz w:val="24"/>
          <w:szCs w:val="24"/>
        </w:rPr>
        <w:t xml:space="preserve"> et al 2020)</w:t>
      </w:r>
      <w:r w:rsidRPr="00143DDE">
        <w:rPr>
          <w:rFonts w:ascii="Times New Roman" w:hAnsi="Times New Roman" w:cs="Times New Roman"/>
          <w:sz w:val="24"/>
          <w:szCs w:val="24"/>
        </w:rPr>
        <w:t>.</w:t>
      </w:r>
    </w:p>
    <w:p w14:paraId="55B43608" w14:textId="0CD511C6" w:rsidR="00143DDE" w:rsidRPr="00143DDE" w:rsidRDefault="00143DDE" w:rsidP="00143DDE">
      <w:pPr>
        <w:spacing w:after="0" w:line="360" w:lineRule="auto"/>
        <w:jc w:val="both"/>
        <w:rPr>
          <w:rFonts w:ascii="Times New Roman" w:hAnsi="Times New Roman" w:cs="Times New Roman"/>
          <w:sz w:val="24"/>
          <w:szCs w:val="24"/>
        </w:rPr>
      </w:pPr>
      <w:r w:rsidRPr="00143DDE">
        <w:rPr>
          <w:rFonts w:ascii="Times New Roman" w:hAnsi="Times New Roman" w:cs="Times New Roman"/>
          <w:sz w:val="24"/>
          <w:szCs w:val="24"/>
        </w:rPr>
        <w:t>Herbal medicine has been utilized for centuries across various traditional healing systems, including Ayurveda, Traditional Chinese Medicine (TCM), and Unani medicine, for the treatment of mental health disorders, including anxiety</w:t>
      </w:r>
      <w:r w:rsidR="00682749">
        <w:rPr>
          <w:rFonts w:ascii="Times New Roman" w:hAnsi="Times New Roman" w:cs="Times New Roman"/>
          <w:sz w:val="24"/>
          <w:szCs w:val="24"/>
        </w:rPr>
        <w:t xml:space="preserve"> (</w:t>
      </w:r>
      <w:r w:rsidR="00682749" w:rsidRPr="00242F92">
        <w:rPr>
          <w:rFonts w:ascii="Times New Roman" w:hAnsi="Times New Roman" w:cs="Times New Roman"/>
          <w:sz w:val="24"/>
          <w:szCs w:val="24"/>
        </w:rPr>
        <w:t>Barlow DH</w:t>
      </w:r>
      <w:r w:rsidR="00682749">
        <w:rPr>
          <w:rFonts w:ascii="Times New Roman" w:hAnsi="Times New Roman" w:cs="Times New Roman"/>
          <w:sz w:val="24"/>
          <w:szCs w:val="24"/>
        </w:rPr>
        <w:t xml:space="preserve"> et al 2019)</w:t>
      </w:r>
      <w:r w:rsidRPr="00143DDE">
        <w:rPr>
          <w:rFonts w:ascii="Times New Roman" w:hAnsi="Times New Roman" w:cs="Times New Roman"/>
          <w:sz w:val="24"/>
          <w:szCs w:val="24"/>
        </w:rPr>
        <w:t>. Many plant-derived compounds exhibit anxiolytic effects by modulating neurotransmitter systems, particularly gamma-aminobutyric acid (GABA), serotonin (5-HT), and dopamine pathways, which are crucial in anxiety regulation</w:t>
      </w:r>
      <w:r w:rsidR="00E976D8">
        <w:rPr>
          <w:rFonts w:ascii="Times New Roman" w:hAnsi="Times New Roman" w:cs="Times New Roman"/>
          <w:sz w:val="24"/>
          <w:szCs w:val="24"/>
        </w:rPr>
        <w:t xml:space="preserve"> (Sharma V et al. 2021)</w:t>
      </w:r>
      <w:r w:rsidRPr="00143DDE">
        <w:rPr>
          <w:rFonts w:ascii="Times New Roman" w:hAnsi="Times New Roman" w:cs="Times New Roman"/>
          <w:sz w:val="24"/>
          <w:szCs w:val="24"/>
        </w:rPr>
        <w:t xml:space="preserve">. Notable examples of herbal anxiolytics include </w:t>
      </w:r>
      <w:r w:rsidRPr="00143DDE">
        <w:rPr>
          <w:rFonts w:ascii="Times New Roman" w:hAnsi="Times New Roman" w:cs="Times New Roman"/>
          <w:i/>
          <w:iCs/>
          <w:sz w:val="24"/>
          <w:szCs w:val="24"/>
        </w:rPr>
        <w:t>Valeriana officinalis</w:t>
      </w:r>
      <w:r w:rsidRPr="00143DDE">
        <w:rPr>
          <w:rFonts w:ascii="Times New Roman" w:hAnsi="Times New Roman" w:cs="Times New Roman"/>
          <w:sz w:val="24"/>
          <w:szCs w:val="24"/>
        </w:rPr>
        <w:t xml:space="preserve"> (valerian), </w:t>
      </w:r>
      <w:proofErr w:type="spellStart"/>
      <w:r w:rsidRPr="00143DDE">
        <w:rPr>
          <w:rFonts w:ascii="Times New Roman" w:hAnsi="Times New Roman" w:cs="Times New Roman"/>
          <w:i/>
          <w:iCs/>
          <w:sz w:val="24"/>
          <w:szCs w:val="24"/>
        </w:rPr>
        <w:t>Passiflora</w:t>
      </w:r>
      <w:proofErr w:type="spellEnd"/>
      <w:r w:rsidRPr="00143DDE">
        <w:rPr>
          <w:rFonts w:ascii="Times New Roman" w:hAnsi="Times New Roman" w:cs="Times New Roman"/>
          <w:i/>
          <w:iCs/>
          <w:sz w:val="24"/>
          <w:szCs w:val="24"/>
        </w:rPr>
        <w:t xml:space="preserve"> </w:t>
      </w:r>
      <w:proofErr w:type="spellStart"/>
      <w:r w:rsidRPr="00143DDE">
        <w:rPr>
          <w:rFonts w:ascii="Times New Roman" w:hAnsi="Times New Roman" w:cs="Times New Roman"/>
          <w:i/>
          <w:iCs/>
          <w:sz w:val="24"/>
          <w:szCs w:val="24"/>
        </w:rPr>
        <w:t>incarnata</w:t>
      </w:r>
      <w:proofErr w:type="spellEnd"/>
      <w:r w:rsidRPr="00143DDE">
        <w:rPr>
          <w:rFonts w:ascii="Times New Roman" w:hAnsi="Times New Roman" w:cs="Times New Roman"/>
          <w:sz w:val="24"/>
          <w:szCs w:val="24"/>
        </w:rPr>
        <w:t xml:space="preserve"> (passionflower), </w:t>
      </w:r>
      <w:proofErr w:type="spellStart"/>
      <w:r w:rsidRPr="00143DDE">
        <w:rPr>
          <w:rFonts w:ascii="Times New Roman" w:hAnsi="Times New Roman" w:cs="Times New Roman"/>
          <w:i/>
          <w:iCs/>
          <w:sz w:val="24"/>
          <w:szCs w:val="24"/>
        </w:rPr>
        <w:t>Withania</w:t>
      </w:r>
      <w:proofErr w:type="spellEnd"/>
      <w:r w:rsidRPr="00143DDE">
        <w:rPr>
          <w:rFonts w:ascii="Times New Roman" w:hAnsi="Times New Roman" w:cs="Times New Roman"/>
          <w:i/>
          <w:iCs/>
          <w:sz w:val="24"/>
          <w:szCs w:val="24"/>
        </w:rPr>
        <w:t xml:space="preserve"> </w:t>
      </w:r>
      <w:proofErr w:type="spellStart"/>
      <w:r w:rsidRPr="00143DDE">
        <w:rPr>
          <w:rFonts w:ascii="Times New Roman" w:hAnsi="Times New Roman" w:cs="Times New Roman"/>
          <w:i/>
          <w:iCs/>
          <w:sz w:val="24"/>
          <w:szCs w:val="24"/>
        </w:rPr>
        <w:t>somnifera</w:t>
      </w:r>
      <w:proofErr w:type="spellEnd"/>
      <w:r w:rsidRPr="00143DDE">
        <w:rPr>
          <w:rFonts w:ascii="Times New Roman" w:hAnsi="Times New Roman" w:cs="Times New Roman"/>
          <w:sz w:val="24"/>
          <w:szCs w:val="24"/>
        </w:rPr>
        <w:t xml:space="preserve"> (ashwagandha), </w:t>
      </w:r>
      <w:r w:rsidRPr="00143DDE">
        <w:rPr>
          <w:rFonts w:ascii="Times New Roman" w:hAnsi="Times New Roman" w:cs="Times New Roman"/>
          <w:i/>
          <w:iCs/>
          <w:sz w:val="24"/>
          <w:szCs w:val="24"/>
        </w:rPr>
        <w:t xml:space="preserve">Bacopa </w:t>
      </w:r>
      <w:proofErr w:type="spellStart"/>
      <w:r w:rsidRPr="00143DDE">
        <w:rPr>
          <w:rFonts w:ascii="Times New Roman" w:hAnsi="Times New Roman" w:cs="Times New Roman"/>
          <w:i/>
          <w:iCs/>
          <w:sz w:val="24"/>
          <w:szCs w:val="24"/>
        </w:rPr>
        <w:t>monnieri</w:t>
      </w:r>
      <w:proofErr w:type="spellEnd"/>
      <w:r w:rsidRPr="00143DDE">
        <w:rPr>
          <w:rFonts w:ascii="Times New Roman" w:hAnsi="Times New Roman" w:cs="Times New Roman"/>
          <w:sz w:val="24"/>
          <w:szCs w:val="24"/>
        </w:rPr>
        <w:t xml:space="preserve"> (</w:t>
      </w:r>
      <w:proofErr w:type="spellStart"/>
      <w:r w:rsidRPr="00143DDE">
        <w:rPr>
          <w:rFonts w:ascii="Times New Roman" w:hAnsi="Times New Roman" w:cs="Times New Roman"/>
          <w:sz w:val="24"/>
          <w:szCs w:val="24"/>
        </w:rPr>
        <w:t>brahmi</w:t>
      </w:r>
      <w:proofErr w:type="spellEnd"/>
      <w:r w:rsidRPr="00143DDE">
        <w:rPr>
          <w:rFonts w:ascii="Times New Roman" w:hAnsi="Times New Roman" w:cs="Times New Roman"/>
          <w:sz w:val="24"/>
          <w:szCs w:val="24"/>
        </w:rPr>
        <w:t xml:space="preserve">), and </w:t>
      </w:r>
      <w:proofErr w:type="spellStart"/>
      <w:r w:rsidRPr="00143DDE">
        <w:rPr>
          <w:rFonts w:ascii="Times New Roman" w:hAnsi="Times New Roman" w:cs="Times New Roman"/>
          <w:i/>
          <w:iCs/>
          <w:sz w:val="24"/>
          <w:szCs w:val="24"/>
        </w:rPr>
        <w:t>Matricaria</w:t>
      </w:r>
      <w:proofErr w:type="spellEnd"/>
      <w:r w:rsidRPr="00143DDE">
        <w:rPr>
          <w:rFonts w:ascii="Times New Roman" w:hAnsi="Times New Roman" w:cs="Times New Roman"/>
          <w:i/>
          <w:iCs/>
          <w:sz w:val="24"/>
          <w:szCs w:val="24"/>
        </w:rPr>
        <w:t xml:space="preserve"> chamomilla</w:t>
      </w:r>
      <w:r w:rsidRPr="00143DDE">
        <w:rPr>
          <w:rFonts w:ascii="Times New Roman" w:hAnsi="Times New Roman" w:cs="Times New Roman"/>
          <w:sz w:val="24"/>
          <w:szCs w:val="24"/>
        </w:rPr>
        <w:t xml:space="preserve"> (chamomile)</w:t>
      </w:r>
      <w:r w:rsidR="00463559">
        <w:rPr>
          <w:rFonts w:ascii="Times New Roman" w:hAnsi="Times New Roman" w:cs="Times New Roman"/>
          <w:sz w:val="24"/>
          <w:szCs w:val="24"/>
        </w:rPr>
        <w:t xml:space="preserve"> (</w:t>
      </w:r>
      <w:r w:rsidR="00463559" w:rsidRPr="00242F92">
        <w:rPr>
          <w:rFonts w:ascii="Times New Roman" w:hAnsi="Times New Roman" w:cs="Times New Roman"/>
          <w:sz w:val="24"/>
          <w:szCs w:val="24"/>
        </w:rPr>
        <w:t>Sarris J</w:t>
      </w:r>
      <w:r w:rsidR="00463559">
        <w:rPr>
          <w:rFonts w:ascii="Times New Roman" w:hAnsi="Times New Roman" w:cs="Times New Roman"/>
          <w:sz w:val="24"/>
          <w:szCs w:val="24"/>
        </w:rPr>
        <w:t xml:space="preserve"> et al 2020)</w:t>
      </w:r>
      <w:r w:rsidRPr="00143DDE">
        <w:rPr>
          <w:rFonts w:ascii="Times New Roman" w:hAnsi="Times New Roman" w:cs="Times New Roman"/>
          <w:sz w:val="24"/>
          <w:szCs w:val="24"/>
        </w:rPr>
        <w:t>. These herbs have demonstrated anxiolytic effects in preclinical studies, often comparable to conventional anxiolytic drugs such as diazepam, thereby supporting their therapeutic potential</w:t>
      </w:r>
      <w:r w:rsidR="009679A8">
        <w:rPr>
          <w:rFonts w:ascii="Times New Roman" w:hAnsi="Times New Roman" w:cs="Times New Roman"/>
          <w:sz w:val="24"/>
          <w:szCs w:val="24"/>
        </w:rPr>
        <w:t xml:space="preserve"> (</w:t>
      </w:r>
      <w:r w:rsidR="009679A8" w:rsidRPr="00242F92">
        <w:rPr>
          <w:rFonts w:ascii="Times New Roman" w:hAnsi="Times New Roman" w:cs="Times New Roman"/>
          <w:sz w:val="24"/>
          <w:szCs w:val="24"/>
        </w:rPr>
        <w:t>Walf AA</w:t>
      </w:r>
      <w:r w:rsidR="009679A8">
        <w:rPr>
          <w:rFonts w:ascii="Times New Roman" w:hAnsi="Times New Roman" w:cs="Times New Roman"/>
          <w:sz w:val="24"/>
          <w:szCs w:val="24"/>
        </w:rPr>
        <w:t xml:space="preserve"> et al 2018)</w:t>
      </w:r>
      <w:r w:rsidRPr="00143DDE">
        <w:rPr>
          <w:rFonts w:ascii="Times New Roman" w:hAnsi="Times New Roman" w:cs="Times New Roman"/>
          <w:sz w:val="24"/>
          <w:szCs w:val="24"/>
        </w:rPr>
        <w:t>.</w:t>
      </w:r>
    </w:p>
    <w:p w14:paraId="7D89A32D" w14:textId="062896B3" w:rsidR="00143DDE" w:rsidRPr="00143DDE" w:rsidRDefault="00143DDE" w:rsidP="00143DDE">
      <w:pPr>
        <w:spacing w:after="0" w:line="360" w:lineRule="auto"/>
        <w:jc w:val="both"/>
        <w:rPr>
          <w:rFonts w:ascii="Times New Roman" w:hAnsi="Times New Roman" w:cs="Times New Roman"/>
          <w:sz w:val="24"/>
          <w:szCs w:val="24"/>
        </w:rPr>
      </w:pPr>
      <w:r w:rsidRPr="00143DDE">
        <w:rPr>
          <w:rFonts w:ascii="Times New Roman" w:hAnsi="Times New Roman" w:cs="Times New Roman"/>
          <w:sz w:val="24"/>
          <w:szCs w:val="24"/>
        </w:rPr>
        <w:t xml:space="preserve">Despite the promising evidence from traditional use and preliminary scientific studies, the pharmacological validation of herbal anxiolytics remains an area of ongoing research. Standardization of herbal extracts, identification of active phytoconstituents, elucidation of </w:t>
      </w:r>
      <w:r w:rsidRPr="00143DDE">
        <w:rPr>
          <w:rFonts w:ascii="Times New Roman" w:hAnsi="Times New Roman" w:cs="Times New Roman"/>
          <w:sz w:val="24"/>
          <w:szCs w:val="24"/>
        </w:rPr>
        <w:lastRenderedPageBreak/>
        <w:t>mechanisms of action, and rigorous preclinical and clinical evaluations are essential to establish their safety and efficacy</w:t>
      </w:r>
      <w:r w:rsidR="00E17ACD">
        <w:rPr>
          <w:rFonts w:ascii="Times New Roman" w:hAnsi="Times New Roman" w:cs="Times New Roman"/>
          <w:sz w:val="24"/>
          <w:szCs w:val="24"/>
        </w:rPr>
        <w:t xml:space="preserve"> (</w:t>
      </w:r>
      <w:r w:rsidR="00E17ACD" w:rsidRPr="00242F92">
        <w:rPr>
          <w:rFonts w:ascii="Times New Roman" w:hAnsi="Times New Roman" w:cs="Times New Roman"/>
          <w:sz w:val="24"/>
          <w:szCs w:val="24"/>
        </w:rPr>
        <w:t>Takeda H</w:t>
      </w:r>
      <w:r w:rsidR="00E17ACD">
        <w:rPr>
          <w:rFonts w:ascii="Times New Roman" w:hAnsi="Times New Roman" w:cs="Times New Roman"/>
          <w:sz w:val="24"/>
          <w:szCs w:val="24"/>
        </w:rPr>
        <w:t xml:space="preserve"> et al 2019)</w:t>
      </w:r>
      <w:r w:rsidRPr="00143DDE">
        <w:rPr>
          <w:rFonts w:ascii="Times New Roman" w:hAnsi="Times New Roman" w:cs="Times New Roman"/>
          <w:sz w:val="24"/>
          <w:szCs w:val="24"/>
        </w:rPr>
        <w:t>. The current study aims to address this gap by evaluating the anxiolytic potential of a selected herbal extract using well-established preclinical behavio</w:t>
      </w:r>
      <w:r w:rsidR="00637694">
        <w:rPr>
          <w:rFonts w:ascii="Times New Roman" w:hAnsi="Times New Roman" w:cs="Times New Roman"/>
          <w:sz w:val="24"/>
          <w:szCs w:val="24"/>
        </w:rPr>
        <w:t>u</w:t>
      </w:r>
      <w:r w:rsidRPr="00143DDE">
        <w:rPr>
          <w:rFonts w:ascii="Times New Roman" w:hAnsi="Times New Roman" w:cs="Times New Roman"/>
          <w:sz w:val="24"/>
          <w:szCs w:val="24"/>
        </w:rPr>
        <w:t xml:space="preserve">ral models, including the IR </w:t>
      </w:r>
      <w:proofErr w:type="spellStart"/>
      <w:r w:rsidRPr="00143DDE">
        <w:rPr>
          <w:rFonts w:ascii="Times New Roman" w:hAnsi="Times New Roman" w:cs="Times New Roman"/>
          <w:sz w:val="24"/>
          <w:szCs w:val="24"/>
        </w:rPr>
        <w:t>Actimeter</w:t>
      </w:r>
      <w:proofErr w:type="spellEnd"/>
      <w:r w:rsidRPr="00143DDE">
        <w:rPr>
          <w:rFonts w:ascii="Times New Roman" w:hAnsi="Times New Roman" w:cs="Times New Roman"/>
          <w:sz w:val="24"/>
          <w:szCs w:val="24"/>
        </w:rPr>
        <w:t>, Open Field Test, and Social Behavio</w:t>
      </w:r>
      <w:r w:rsidR="008A1A6E">
        <w:rPr>
          <w:rFonts w:ascii="Times New Roman" w:hAnsi="Times New Roman" w:cs="Times New Roman"/>
          <w:sz w:val="24"/>
          <w:szCs w:val="24"/>
        </w:rPr>
        <w:t>u</w:t>
      </w:r>
      <w:r w:rsidRPr="00143DDE">
        <w:rPr>
          <w:rFonts w:ascii="Times New Roman" w:hAnsi="Times New Roman" w:cs="Times New Roman"/>
          <w:sz w:val="24"/>
          <w:szCs w:val="24"/>
        </w:rPr>
        <w:t>r Test (Brightness Discrimination)</w:t>
      </w:r>
      <w:r w:rsidR="001A7ACE">
        <w:rPr>
          <w:rFonts w:ascii="Times New Roman" w:hAnsi="Times New Roman" w:cs="Times New Roman"/>
          <w:sz w:val="24"/>
          <w:szCs w:val="24"/>
        </w:rPr>
        <w:t xml:space="preserve"> (</w:t>
      </w:r>
      <w:proofErr w:type="spellStart"/>
      <w:r w:rsidR="001A7ACE" w:rsidRPr="00242F92">
        <w:rPr>
          <w:rFonts w:ascii="Times New Roman" w:hAnsi="Times New Roman" w:cs="Times New Roman"/>
          <w:sz w:val="24"/>
          <w:szCs w:val="24"/>
        </w:rPr>
        <w:t>Carobrez</w:t>
      </w:r>
      <w:proofErr w:type="spellEnd"/>
      <w:r w:rsidR="001A7ACE" w:rsidRPr="00242F92">
        <w:rPr>
          <w:rFonts w:ascii="Times New Roman" w:hAnsi="Times New Roman" w:cs="Times New Roman"/>
          <w:sz w:val="24"/>
          <w:szCs w:val="24"/>
        </w:rPr>
        <w:t xml:space="preserve"> AP</w:t>
      </w:r>
      <w:r w:rsidR="001A7ACE">
        <w:rPr>
          <w:rFonts w:ascii="Times New Roman" w:hAnsi="Times New Roman" w:cs="Times New Roman"/>
          <w:sz w:val="24"/>
          <w:szCs w:val="24"/>
        </w:rPr>
        <w:t xml:space="preserve"> et al 2020)</w:t>
      </w:r>
      <w:r w:rsidRPr="00143DDE">
        <w:rPr>
          <w:rFonts w:ascii="Times New Roman" w:hAnsi="Times New Roman" w:cs="Times New Roman"/>
          <w:sz w:val="24"/>
          <w:szCs w:val="24"/>
        </w:rPr>
        <w:t>. By comparing the effects of the herbal extract with diazepam, a standard anxiolytic drug, this study seeks to provide scientific evidence supporting its use as a natural alternative for anxiety management.</w:t>
      </w:r>
    </w:p>
    <w:p w14:paraId="2445E01F" w14:textId="1A3286CC" w:rsidR="00143DDE" w:rsidRPr="00143DDE" w:rsidRDefault="00143DDE" w:rsidP="00143DDE">
      <w:pPr>
        <w:spacing w:after="0" w:line="360" w:lineRule="auto"/>
        <w:jc w:val="both"/>
        <w:rPr>
          <w:rFonts w:ascii="Times New Roman" w:hAnsi="Times New Roman" w:cs="Times New Roman"/>
          <w:sz w:val="24"/>
          <w:szCs w:val="24"/>
        </w:rPr>
      </w:pPr>
      <w:r w:rsidRPr="00143DDE">
        <w:rPr>
          <w:rFonts w:ascii="Times New Roman" w:hAnsi="Times New Roman" w:cs="Times New Roman"/>
          <w:sz w:val="24"/>
          <w:szCs w:val="24"/>
        </w:rPr>
        <w:t>The integration of herbal medicine into mainstream psychiatric care could offer a safer and more accessible approach to managing anxiety disorders</w:t>
      </w:r>
      <w:r w:rsidR="00EA2CFB">
        <w:rPr>
          <w:rFonts w:ascii="Times New Roman" w:hAnsi="Times New Roman" w:cs="Times New Roman"/>
          <w:sz w:val="24"/>
          <w:szCs w:val="24"/>
        </w:rPr>
        <w:t xml:space="preserve"> (</w:t>
      </w:r>
      <w:r w:rsidR="00EA2CFB" w:rsidRPr="00242F92">
        <w:rPr>
          <w:rFonts w:ascii="Times New Roman" w:hAnsi="Times New Roman" w:cs="Times New Roman"/>
          <w:sz w:val="24"/>
          <w:szCs w:val="24"/>
        </w:rPr>
        <w:t>Ramos A</w:t>
      </w:r>
      <w:r w:rsidR="00EA2CFB">
        <w:rPr>
          <w:rFonts w:ascii="Times New Roman" w:hAnsi="Times New Roman" w:cs="Times New Roman"/>
          <w:sz w:val="24"/>
          <w:szCs w:val="24"/>
        </w:rPr>
        <w:t xml:space="preserve"> et al 2018)</w:t>
      </w:r>
      <w:r w:rsidRPr="00143DDE">
        <w:rPr>
          <w:rFonts w:ascii="Times New Roman" w:hAnsi="Times New Roman" w:cs="Times New Roman"/>
          <w:sz w:val="24"/>
          <w:szCs w:val="24"/>
        </w:rPr>
        <w:t>. By bridging the gap between traditional wisdom and modern pharmacology, preclinical research serves as a crucial stepping stone toward the development of novel, evidence-based natural anxiolytics</w:t>
      </w:r>
      <w:r w:rsidR="00394BD1">
        <w:rPr>
          <w:rFonts w:ascii="Times New Roman" w:hAnsi="Times New Roman" w:cs="Times New Roman"/>
          <w:sz w:val="24"/>
          <w:szCs w:val="24"/>
        </w:rPr>
        <w:t xml:space="preserve"> (</w:t>
      </w:r>
      <w:r w:rsidR="00394BD1" w:rsidRPr="00242F92">
        <w:rPr>
          <w:rFonts w:ascii="Times New Roman" w:hAnsi="Times New Roman" w:cs="Times New Roman"/>
          <w:sz w:val="24"/>
          <w:szCs w:val="24"/>
        </w:rPr>
        <w:t>Borelli V</w:t>
      </w:r>
      <w:r w:rsidR="00394BD1">
        <w:rPr>
          <w:rFonts w:ascii="Times New Roman" w:hAnsi="Times New Roman" w:cs="Times New Roman"/>
          <w:sz w:val="24"/>
          <w:szCs w:val="24"/>
        </w:rPr>
        <w:t xml:space="preserve"> et al 2022)</w:t>
      </w:r>
      <w:r w:rsidRPr="00143DDE">
        <w:rPr>
          <w:rFonts w:ascii="Times New Roman" w:hAnsi="Times New Roman" w:cs="Times New Roman"/>
          <w:sz w:val="24"/>
          <w:szCs w:val="24"/>
        </w:rPr>
        <w:t>. This study contributes to the growing body of knowledge on herbal anxiolytics and highlights the importance of rigorous scientific validation in harnessing the therapeutic potential of natural remedies for mental health disorders.</w:t>
      </w:r>
    </w:p>
    <w:p w14:paraId="1C05A643" w14:textId="77777777" w:rsidR="0051667F" w:rsidRDefault="0051667F" w:rsidP="00F15277">
      <w:pPr>
        <w:spacing w:after="0"/>
        <w:rPr>
          <w:rFonts w:ascii="Times New Roman" w:hAnsi="Times New Roman" w:cs="Times New Roman"/>
          <w:b/>
          <w:bCs/>
          <w:sz w:val="24"/>
          <w:szCs w:val="24"/>
        </w:rPr>
      </w:pPr>
    </w:p>
    <w:p w14:paraId="16217555" w14:textId="69E9D18F" w:rsidR="00F15277" w:rsidRDefault="000E59D5" w:rsidP="002C2C80">
      <w:pPr>
        <w:spacing w:after="0" w:line="360" w:lineRule="auto"/>
        <w:rPr>
          <w:rFonts w:ascii="Times New Roman" w:hAnsi="Times New Roman" w:cs="Times New Roman"/>
          <w:b/>
          <w:bCs/>
          <w:sz w:val="24"/>
          <w:szCs w:val="24"/>
        </w:rPr>
      </w:pPr>
      <w:r w:rsidRPr="000E59D5">
        <w:rPr>
          <w:rFonts w:ascii="Times New Roman" w:hAnsi="Times New Roman" w:cs="Times New Roman"/>
          <w:b/>
          <w:bCs/>
          <w:sz w:val="24"/>
          <w:szCs w:val="24"/>
        </w:rPr>
        <w:t>METHODOLOGY</w:t>
      </w:r>
    </w:p>
    <w:p w14:paraId="5E4B2185" w14:textId="77777777" w:rsidR="00A95B8D" w:rsidRDefault="00CE3C04" w:rsidP="00CE3C04">
      <w:pPr>
        <w:spacing w:after="0" w:line="360" w:lineRule="auto"/>
        <w:rPr>
          <w:rFonts w:ascii="Times New Roman" w:hAnsi="Times New Roman" w:cs="Times New Roman"/>
          <w:sz w:val="24"/>
          <w:szCs w:val="24"/>
        </w:rPr>
      </w:pPr>
      <w:r w:rsidRPr="00CE3C04">
        <w:rPr>
          <w:rFonts w:ascii="Times New Roman" w:hAnsi="Times New Roman" w:cs="Times New Roman"/>
          <w:b/>
          <w:bCs/>
          <w:i/>
          <w:iCs/>
          <w:sz w:val="24"/>
          <w:szCs w:val="24"/>
        </w:rPr>
        <w:t>Animal Selection and Grouping:</w:t>
      </w:r>
      <w:r w:rsidRPr="00CE3C04">
        <w:rPr>
          <w:rFonts w:ascii="Times New Roman" w:hAnsi="Times New Roman" w:cs="Times New Roman"/>
          <w:sz w:val="24"/>
          <w:szCs w:val="24"/>
        </w:rPr>
        <w:t xml:space="preserve"> </w:t>
      </w:r>
    </w:p>
    <w:p w14:paraId="12583E22" w14:textId="6798719A" w:rsidR="00CE3C04" w:rsidRPr="00CE3C04" w:rsidRDefault="00CE3C04" w:rsidP="00CE3C04">
      <w:pPr>
        <w:spacing w:after="0" w:line="360" w:lineRule="auto"/>
        <w:rPr>
          <w:rFonts w:ascii="Times New Roman" w:hAnsi="Times New Roman" w:cs="Times New Roman"/>
          <w:sz w:val="24"/>
          <w:szCs w:val="24"/>
        </w:rPr>
      </w:pPr>
      <w:r w:rsidRPr="00CE3C04">
        <w:rPr>
          <w:rFonts w:ascii="Times New Roman" w:hAnsi="Times New Roman" w:cs="Times New Roman"/>
          <w:sz w:val="24"/>
          <w:szCs w:val="24"/>
        </w:rPr>
        <w:t>Mice weighing 20-25g were randomly divided into three groups (n=6 per group):</w:t>
      </w:r>
    </w:p>
    <w:p w14:paraId="5E5465D5" w14:textId="4E5076ED" w:rsidR="00CE3C04" w:rsidRPr="00CE3C04" w:rsidRDefault="00CE3C04" w:rsidP="00CE3C04">
      <w:pPr>
        <w:numPr>
          <w:ilvl w:val="0"/>
          <w:numId w:val="4"/>
        </w:numPr>
        <w:spacing w:after="0" w:line="360" w:lineRule="auto"/>
        <w:rPr>
          <w:rFonts w:ascii="Times New Roman" w:hAnsi="Times New Roman" w:cs="Times New Roman"/>
          <w:sz w:val="24"/>
          <w:szCs w:val="24"/>
        </w:rPr>
      </w:pPr>
      <w:r w:rsidRPr="00CE3C04">
        <w:rPr>
          <w:rFonts w:ascii="Times New Roman" w:hAnsi="Times New Roman" w:cs="Times New Roman"/>
          <w:sz w:val="24"/>
          <w:szCs w:val="24"/>
        </w:rPr>
        <w:t xml:space="preserve">Group 1: </w:t>
      </w:r>
      <w:r w:rsidR="00EA5188">
        <w:rPr>
          <w:rFonts w:ascii="Times New Roman" w:hAnsi="Times New Roman" w:cs="Times New Roman"/>
          <w:sz w:val="24"/>
          <w:szCs w:val="24"/>
        </w:rPr>
        <w:t>C</w:t>
      </w:r>
      <w:r w:rsidRPr="00CE3C04">
        <w:rPr>
          <w:rFonts w:ascii="Times New Roman" w:hAnsi="Times New Roman" w:cs="Times New Roman"/>
          <w:sz w:val="24"/>
          <w:szCs w:val="24"/>
        </w:rPr>
        <w:t>ontrol (</w:t>
      </w:r>
      <w:r w:rsidR="00FF7AE7">
        <w:rPr>
          <w:rFonts w:ascii="Times New Roman" w:hAnsi="Times New Roman" w:cs="Times New Roman"/>
          <w:sz w:val="24"/>
          <w:szCs w:val="24"/>
        </w:rPr>
        <w:t>R</w:t>
      </w:r>
      <w:r w:rsidRPr="00CE3C04">
        <w:rPr>
          <w:rFonts w:ascii="Times New Roman" w:hAnsi="Times New Roman" w:cs="Times New Roman"/>
          <w:sz w:val="24"/>
          <w:szCs w:val="24"/>
        </w:rPr>
        <w:t>eceive</w:t>
      </w:r>
      <w:r w:rsidR="004D27B5">
        <w:rPr>
          <w:rFonts w:ascii="Times New Roman" w:hAnsi="Times New Roman" w:cs="Times New Roman"/>
          <w:sz w:val="24"/>
          <w:szCs w:val="24"/>
        </w:rPr>
        <w:t>s</w:t>
      </w:r>
      <w:r w:rsidRPr="00CE3C04">
        <w:rPr>
          <w:rFonts w:ascii="Times New Roman" w:hAnsi="Times New Roman" w:cs="Times New Roman"/>
          <w:sz w:val="24"/>
          <w:szCs w:val="24"/>
        </w:rPr>
        <w:t xml:space="preserve"> vehicle treatment).</w:t>
      </w:r>
    </w:p>
    <w:p w14:paraId="66D38128" w14:textId="77777777" w:rsidR="00CE3C04" w:rsidRPr="00CE3C04" w:rsidRDefault="00CE3C04" w:rsidP="00CE3C04">
      <w:pPr>
        <w:numPr>
          <w:ilvl w:val="0"/>
          <w:numId w:val="4"/>
        </w:numPr>
        <w:spacing w:after="0" w:line="360" w:lineRule="auto"/>
        <w:rPr>
          <w:rFonts w:ascii="Times New Roman" w:hAnsi="Times New Roman" w:cs="Times New Roman"/>
          <w:sz w:val="24"/>
          <w:szCs w:val="24"/>
        </w:rPr>
      </w:pPr>
      <w:r w:rsidRPr="00CE3C04">
        <w:rPr>
          <w:rFonts w:ascii="Times New Roman" w:hAnsi="Times New Roman" w:cs="Times New Roman"/>
          <w:sz w:val="24"/>
          <w:szCs w:val="24"/>
        </w:rPr>
        <w:t>Group 2: Diazepam-treated (2 mg/kg, intraperitoneal injection).</w:t>
      </w:r>
    </w:p>
    <w:p w14:paraId="497D1C55" w14:textId="0E94588D" w:rsidR="000E59D5" w:rsidRPr="00511A79" w:rsidRDefault="00CE3C04" w:rsidP="00D24C00">
      <w:pPr>
        <w:numPr>
          <w:ilvl w:val="0"/>
          <w:numId w:val="4"/>
        </w:numPr>
        <w:spacing w:after="0" w:line="360" w:lineRule="auto"/>
        <w:rPr>
          <w:rFonts w:ascii="Times New Roman" w:hAnsi="Times New Roman" w:cs="Times New Roman"/>
          <w:b/>
          <w:bCs/>
          <w:sz w:val="24"/>
          <w:szCs w:val="24"/>
        </w:rPr>
      </w:pPr>
      <w:r w:rsidRPr="00CE3C04">
        <w:rPr>
          <w:rFonts w:ascii="Times New Roman" w:hAnsi="Times New Roman" w:cs="Times New Roman"/>
          <w:sz w:val="24"/>
          <w:szCs w:val="24"/>
        </w:rPr>
        <w:t xml:space="preserve">Group 3: </w:t>
      </w:r>
      <w:r w:rsidR="00511A79">
        <w:rPr>
          <w:rFonts w:ascii="Times New Roman" w:hAnsi="Times New Roman" w:cs="Times New Roman"/>
          <w:sz w:val="24"/>
          <w:szCs w:val="24"/>
        </w:rPr>
        <w:t>Test – I</w:t>
      </w:r>
      <w:r w:rsidR="00522196">
        <w:rPr>
          <w:rFonts w:ascii="Times New Roman" w:hAnsi="Times New Roman" w:cs="Times New Roman"/>
          <w:sz w:val="24"/>
          <w:szCs w:val="24"/>
        </w:rPr>
        <w:t xml:space="preserve"> (Polyherbal Powder 25:75)</w:t>
      </w:r>
    </w:p>
    <w:p w14:paraId="3476A6A8" w14:textId="43B5DCF1" w:rsidR="00511A79" w:rsidRPr="00511A79" w:rsidRDefault="00511A79" w:rsidP="00D24C00">
      <w:pPr>
        <w:numPr>
          <w:ilvl w:val="0"/>
          <w:numId w:val="4"/>
        </w:numPr>
        <w:spacing w:after="0" w:line="360" w:lineRule="auto"/>
        <w:rPr>
          <w:rFonts w:ascii="Times New Roman" w:hAnsi="Times New Roman" w:cs="Times New Roman"/>
          <w:b/>
          <w:bCs/>
          <w:sz w:val="24"/>
          <w:szCs w:val="24"/>
        </w:rPr>
      </w:pPr>
      <w:r>
        <w:rPr>
          <w:rFonts w:ascii="Times New Roman" w:hAnsi="Times New Roman" w:cs="Times New Roman"/>
          <w:sz w:val="24"/>
          <w:szCs w:val="24"/>
        </w:rPr>
        <w:t xml:space="preserve">Group 4: Test – II </w:t>
      </w:r>
      <w:r w:rsidR="00522196">
        <w:rPr>
          <w:rFonts w:ascii="Times New Roman" w:hAnsi="Times New Roman" w:cs="Times New Roman"/>
          <w:sz w:val="24"/>
          <w:szCs w:val="24"/>
        </w:rPr>
        <w:t>(Polyherbal Powder 50:50)</w:t>
      </w:r>
    </w:p>
    <w:p w14:paraId="76E9402F" w14:textId="464D576E" w:rsidR="00511A79" w:rsidRPr="00F36B79" w:rsidRDefault="00DF2FE4" w:rsidP="00D24C00">
      <w:pPr>
        <w:numPr>
          <w:ilvl w:val="0"/>
          <w:numId w:val="4"/>
        </w:numPr>
        <w:spacing w:after="0" w:line="360" w:lineRule="auto"/>
        <w:rPr>
          <w:rFonts w:ascii="Times New Roman" w:hAnsi="Times New Roman" w:cs="Times New Roman"/>
          <w:b/>
          <w:bCs/>
          <w:sz w:val="24"/>
          <w:szCs w:val="24"/>
        </w:rPr>
      </w:pPr>
      <w:r>
        <w:rPr>
          <w:rFonts w:ascii="Times New Roman" w:hAnsi="Times New Roman" w:cs="Times New Roman"/>
          <w:sz w:val="24"/>
          <w:szCs w:val="24"/>
        </w:rPr>
        <w:t xml:space="preserve">Group </w:t>
      </w:r>
      <w:r w:rsidR="0010141B">
        <w:rPr>
          <w:rFonts w:ascii="Times New Roman" w:hAnsi="Times New Roman" w:cs="Times New Roman"/>
          <w:sz w:val="24"/>
          <w:szCs w:val="24"/>
        </w:rPr>
        <w:t>5: Test</w:t>
      </w:r>
      <w:r w:rsidR="00EF1C01">
        <w:rPr>
          <w:rFonts w:ascii="Times New Roman" w:hAnsi="Times New Roman" w:cs="Times New Roman"/>
          <w:sz w:val="24"/>
          <w:szCs w:val="24"/>
        </w:rPr>
        <w:t xml:space="preserve"> – </w:t>
      </w:r>
      <w:r w:rsidR="0010141B">
        <w:rPr>
          <w:rFonts w:ascii="Times New Roman" w:hAnsi="Times New Roman" w:cs="Times New Roman"/>
          <w:sz w:val="24"/>
          <w:szCs w:val="24"/>
        </w:rPr>
        <w:t>III</w:t>
      </w:r>
      <w:r w:rsidR="00522196">
        <w:rPr>
          <w:rFonts w:ascii="Times New Roman" w:hAnsi="Times New Roman" w:cs="Times New Roman"/>
          <w:sz w:val="24"/>
          <w:szCs w:val="24"/>
        </w:rPr>
        <w:t xml:space="preserve"> (Polyherbal Powder 75:25)</w:t>
      </w:r>
    </w:p>
    <w:p w14:paraId="2102E0AD" w14:textId="77777777" w:rsidR="00CD64AA" w:rsidRDefault="00CD64AA" w:rsidP="00CD64AA">
      <w:pPr>
        <w:pStyle w:val="NormalWeb"/>
        <w:spacing w:line="360" w:lineRule="auto"/>
        <w:jc w:val="both"/>
      </w:pPr>
      <w:r>
        <w:t>All mice were housed under standard laboratory conditions with a 12-hour light/dark cycle, controlled temperature (22 ± 2°C), and ad libitum access to food and water. Acclimatization was conducted for at least one week before experimentation.</w:t>
      </w:r>
    </w:p>
    <w:p w14:paraId="18F7254C" w14:textId="5FB8772F" w:rsidR="00E60E55" w:rsidRDefault="00E60E55" w:rsidP="00CD64AA">
      <w:pPr>
        <w:pStyle w:val="NormalWeb"/>
        <w:spacing w:line="360" w:lineRule="auto"/>
        <w:jc w:val="both"/>
      </w:pPr>
      <w:proofErr w:type="spellStart"/>
      <w:r w:rsidRPr="00E60E55">
        <w:rPr>
          <w:i/>
          <w:iCs/>
        </w:rPr>
        <w:t>Trachyspermum</w:t>
      </w:r>
      <w:proofErr w:type="spellEnd"/>
      <w:r w:rsidRPr="00E60E55">
        <w:rPr>
          <w:i/>
          <w:iCs/>
        </w:rPr>
        <w:t xml:space="preserve"> </w:t>
      </w:r>
      <w:proofErr w:type="spellStart"/>
      <w:r w:rsidRPr="00E60E55">
        <w:rPr>
          <w:i/>
          <w:iCs/>
        </w:rPr>
        <w:t>ammi</w:t>
      </w:r>
      <w:proofErr w:type="spellEnd"/>
      <w:r w:rsidRPr="00E60E55">
        <w:t xml:space="preserve"> and </w:t>
      </w:r>
      <w:proofErr w:type="spellStart"/>
      <w:r w:rsidRPr="00E60E55">
        <w:rPr>
          <w:i/>
          <w:iCs/>
        </w:rPr>
        <w:t>Ocimum</w:t>
      </w:r>
      <w:proofErr w:type="spellEnd"/>
      <w:r w:rsidRPr="00E60E55">
        <w:rPr>
          <w:i/>
          <w:iCs/>
        </w:rPr>
        <w:t xml:space="preserve"> sanctum</w:t>
      </w:r>
      <w:r w:rsidRPr="00E60E55">
        <w:t xml:space="preserve"> plant powders were combined in three different concentrations: 25:75, 50:50, and 75:25. The powders were accurately weighed using an analytical balance and thoroughly mixed to ensure homogeneity. The mixtures were then suspended in an appropriate vehicle (such as distilled water or 0.5% CMC solution) to facilitate oral administration</w:t>
      </w:r>
      <w:r w:rsidR="008F388C">
        <w:t xml:space="preserve"> (</w:t>
      </w:r>
      <w:r w:rsidR="008F388C" w:rsidRPr="00242F92">
        <w:t>Raber J</w:t>
      </w:r>
      <w:r w:rsidR="008F388C">
        <w:t xml:space="preserve"> et al 2020)</w:t>
      </w:r>
      <w:r w:rsidRPr="00E60E55">
        <w:t>. Mice were administered the extract at a consistent volume per body weight using an oral gavage. Behavio</w:t>
      </w:r>
      <w:r w:rsidR="00D53269">
        <w:t>u</w:t>
      </w:r>
      <w:r w:rsidRPr="00E60E55">
        <w:t xml:space="preserve">ral assessments, including </w:t>
      </w:r>
      <w:r w:rsidRPr="007B33BD">
        <w:t xml:space="preserve">social </w:t>
      </w:r>
      <w:r w:rsidRPr="007B33BD">
        <w:lastRenderedPageBreak/>
        <w:t xml:space="preserve">interaction, open field test, and locomotion analysis via IR </w:t>
      </w:r>
      <w:proofErr w:type="spellStart"/>
      <w:r w:rsidRPr="007B33BD">
        <w:t>actimeter</w:t>
      </w:r>
      <w:proofErr w:type="spellEnd"/>
      <w:r w:rsidRPr="007B33BD">
        <w:t xml:space="preserve">, </w:t>
      </w:r>
      <w:r w:rsidRPr="00E60E55">
        <w:t>were conducted post-administration to evaluate the anxiolytic effects of the formulations</w:t>
      </w:r>
      <w:r w:rsidR="00C96A14">
        <w:t xml:space="preserve"> (</w:t>
      </w:r>
      <w:r w:rsidR="00C96A14" w:rsidRPr="00242F92">
        <w:t>Sanchez C</w:t>
      </w:r>
      <w:r w:rsidR="00C96A14">
        <w:t xml:space="preserve"> et al 2019)</w:t>
      </w:r>
      <w:r w:rsidRPr="00E60E55">
        <w:t>.</w:t>
      </w:r>
    </w:p>
    <w:p w14:paraId="5F874722" w14:textId="63C0D790" w:rsidR="00245181" w:rsidRDefault="00245181" w:rsidP="00023848">
      <w:pPr>
        <w:pStyle w:val="NormalWeb"/>
        <w:spacing w:before="0" w:beforeAutospacing="0" w:after="0" w:afterAutospacing="0" w:line="360" w:lineRule="auto"/>
        <w:jc w:val="both"/>
        <w:rPr>
          <w:b/>
          <w:bCs/>
          <w:i/>
          <w:iCs/>
        </w:rPr>
      </w:pPr>
      <w:r w:rsidRPr="00245181">
        <w:rPr>
          <w:b/>
          <w:bCs/>
          <w:i/>
          <w:iCs/>
        </w:rPr>
        <w:t xml:space="preserve">IR </w:t>
      </w:r>
      <w:proofErr w:type="spellStart"/>
      <w:r w:rsidRPr="00245181">
        <w:rPr>
          <w:b/>
          <w:bCs/>
          <w:i/>
          <w:iCs/>
        </w:rPr>
        <w:t>Actimeter</w:t>
      </w:r>
      <w:proofErr w:type="spellEnd"/>
    </w:p>
    <w:p w14:paraId="75BFA040" w14:textId="0549567F" w:rsidR="00023848" w:rsidRDefault="00C11865" w:rsidP="00890939">
      <w:pPr>
        <w:pStyle w:val="NormalWeb"/>
        <w:spacing w:before="0" w:beforeAutospacing="0" w:after="0" w:afterAutospacing="0" w:line="360" w:lineRule="auto"/>
        <w:jc w:val="both"/>
      </w:pPr>
      <w:r w:rsidRPr="00C11865">
        <w:t xml:space="preserve">The IR </w:t>
      </w:r>
      <w:proofErr w:type="spellStart"/>
      <w:r w:rsidRPr="00C11865">
        <w:t>Actimeter</w:t>
      </w:r>
      <w:proofErr w:type="spellEnd"/>
      <w:r w:rsidRPr="00C11865">
        <w:t xml:space="preserve"> is an automated system that evaluates locomotor activity by detecting infrared beam interruptions as the subject moves</w:t>
      </w:r>
      <w:r w:rsidR="009E0B91">
        <w:t xml:space="preserve"> (</w:t>
      </w:r>
      <w:r w:rsidR="009E0B91" w:rsidRPr="00242F92">
        <w:t>Maldonado V</w:t>
      </w:r>
      <w:r w:rsidR="009E0B91">
        <w:t xml:space="preserve"> et al 2021)</w:t>
      </w:r>
      <w:r w:rsidRPr="00C11865">
        <w:t>. This test provides quantitative data on movement patterns, which are indicative of anxiety levels</w:t>
      </w:r>
      <w:r w:rsidR="00497000">
        <w:t xml:space="preserve"> (</w:t>
      </w:r>
      <w:proofErr w:type="spellStart"/>
      <w:r w:rsidR="00497000" w:rsidRPr="00242F92">
        <w:t>Heiderstadt</w:t>
      </w:r>
      <w:proofErr w:type="spellEnd"/>
      <w:r w:rsidR="00497000" w:rsidRPr="00242F92">
        <w:t xml:space="preserve"> KM</w:t>
      </w:r>
      <w:r w:rsidR="00497000">
        <w:t xml:space="preserve"> et al 2021)</w:t>
      </w:r>
      <w:r w:rsidRPr="00C11865">
        <w:t>. A decrease in locomotor activity suggests anxiolytic effects, as seen with standard anxiolytic drugs like diazepam.</w:t>
      </w:r>
    </w:p>
    <w:p w14:paraId="3136DEDC" w14:textId="4BAE38A3" w:rsidR="00245181" w:rsidRPr="0098456C" w:rsidRDefault="00C11865" w:rsidP="00A421B2">
      <w:pPr>
        <w:pStyle w:val="NormalWeb"/>
        <w:spacing w:before="0" w:beforeAutospacing="0" w:after="0" w:afterAutospacing="0" w:line="360" w:lineRule="auto"/>
        <w:jc w:val="both"/>
      </w:pPr>
      <w:r w:rsidRPr="0098456C">
        <w:rPr>
          <w:i/>
          <w:iCs/>
        </w:rPr>
        <w:t xml:space="preserve">Procedure: </w:t>
      </w:r>
    </w:p>
    <w:p w14:paraId="1125F1C4" w14:textId="7D35AEDE" w:rsidR="000628DA" w:rsidRDefault="000628DA" w:rsidP="00A421B2">
      <w:pPr>
        <w:pStyle w:val="NormalWeb"/>
        <w:spacing w:before="0" w:beforeAutospacing="0" w:after="0" w:afterAutospacing="0" w:line="360" w:lineRule="auto"/>
        <w:jc w:val="both"/>
      </w:pPr>
      <w:r w:rsidRPr="000628DA">
        <w:t xml:space="preserve">Mice were placed individually in the IR </w:t>
      </w:r>
      <w:proofErr w:type="spellStart"/>
      <w:r w:rsidRPr="000628DA">
        <w:t>Actimeter</w:t>
      </w:r>
      <w:proofErr w:type="spellEnd"/>
      <w:r w:rsidRPr="000628DA">
        <w:t xml:space="preserve"> chamber, which consists of an enclosed transparent box equipped with infrared sensors to record movement</w:t>
      </w:r>
      <w:r w:rsidR="001722EE">
        <w:t xml:space="preserve"> (</w:t>
      </w:r>
      <w:r w:rsidR="001722EE" w:rsidRPr="00242F92">
        <w:t>Patel V</w:t>
      </w:r>
      <w:r w:rsidR="001722EE">
        <w:t xml:space="preserve"> et al 2022)</w:t>
      </w:r>
      <w:r w:rsidRPr="000628DA">
        <w:t>.</w:t>
      </w:r>
      <w:r>
        <w:t xml:space="preserve"> </w:t>
      </w:r>
      <w:r w:rsidRPr="000628DA">
        <w:t xml:space="preserve">Each mouse was allowed to explore the chamber freely for 5 minutes, and locomotor activity parameters, including total distance </w:t>
      </w:r>
      <w:r w:rsidR="00F01A4E" w:rsidRPr="000628DA">
        <w:t>travelled</w:t>
      </w:r>
      <w:r w:rsidRPr="000628DA">
        <w:t>, number of beam breaks, and movement duration, were recorded</w:t>
      </w:r>
      <w:r w:rsidR="000D4ED3">
        <w:t xml:space="preserve"> (</w:t>
      </w:r>
      <w:r w:rsidR="000D4ED3" w:rsidRPr="00242F92">
        <w:t>Dar R</w:t>
      </w:r>
      <w:r w:rsidR="000D4ED3">
        <w:t xml:space="preserve"> et al 2019)</w:t>
      </w:r>
      <w:r w:rsidRPr="000628DA">
        <w:t>.</w:t>
      </w:r>
      <w:r>
        <w:t xml:space="preserve"> </w:t>
      </w:r>
      <w:r w:rsidRPr="000628DA">
        <w:t>The test was conducted under standardized lighting conditions to minimize environmental stressors.</w:t>
      </w:r>
      <w:r>
        <w:t xml:space="preserve"> </w:t>
      </w:r>
      <w:r w:rsidRPr="000628DA">
        <w:t>Diazepam-treated mice served as a positive control to compare the anxiolytic effects of the herbal extract with a known pharmacological agent</w:t>
      </w:r>
      <w:r w:rsidR="00EE257F">
        <w:t xml:space="preserve"> </w:t>
      </w:r>
      <w:r w:rsidR="00AB6C8E">
        <w:t>(</w:t>
      </w:r>
      <w:r w:rsidR="00AB6C8E" w:rsidRPr="00242F92">
        <w:t>Wiley RG</w:t>
      </w:r>
      <w:r w:rsidR="00AB6C8E">
        <w:t xml:space="preserve"> et al 2020)</w:t>
      </w:r>
      <w:r w:rsidRPr="000628DA">
        <w:t>.</w:t>
      </w:r>
      <w:r>
        <w:t xml:space="preserve"> </w:t>
      </w:r>
      <w:r w:rsidRPr="000628DA">
        <w:t xml:space="preserve">The herbal extract-treated group’s locomotion scores were </w:t>
      </w:r>
      <w:proofErr w:type="spellStart"/>
      <w:r w:rsidRPr="000628DA">
        <w:t>analyzed</w:t>
      </w:r>
      <w:proofErr w:type="spellEnd"/>
      <w:r w:rsidRPr="000628DA">
        <w:t xml:space="preserve"> against the control and diazepam groups to determine its anxiolytic potential</w:t>
      </w:r>
      <w:r w:rsidR="00A260B4">
        <w:t xml:space="preserve"> (</w:t>
      </w:r>
      <w:r w:rsidR="00A260B4" w:rsidRPr="00242F92">
        <w:t>Kim H</w:t>
      </w:r>
      <w:r w:rsidR="00A260B4">
        <w:t xml:space="preserve"> et al 2023)</w:t>
      </w:r>
      <w:r w:rsidRPr="000628DA">
        <w:t>.</w:t>
      </w:r>
      <w:r>
        <w:t xml:space="preserve"> </w:t>
      </w:r>
      <w:r w:rsidRPr="000628DA">
        <w:t>After testing, mice were returned to their home cages and monitored for any signs of distress or adverse reactions.</w:t>
      </w:r>
    </w:p>
    <w:p w14:paraId="0CB4C0B2" w14:textId="50B4619B" w:rsidR="000628DA" w:rsidRDefault="00890939" w:rsidP="00385873">
      <w:pPr>
        <w:pStyle w:val="NormalWeb"/>
        <w:spacing w:before="240" w:beforeAutospacing="0" w:after="0" w:afterAutospacing="0" w:line="360" w:lineRule="auto"/>
        <w:jc w:val="both"/>
        <w:rPr>
          <w:b/>
          <w:bCs/>
          <w:i/>
          <w:iCs/>
        </w:rPr>
      </w:pPr>
      <w:r>
        <w:rPr>
          <w:b/>
          <w:bCs/>
          <w:i/>
          <w:iCs/>
        </w:rPr>
        <w:t>Open Filed Test</w:t>
      </w:r>
    </w:p>
    <w:p w14:paraId="3D6B0D8F" w14:textId="502FEBA4" w:rsidR="00890939" w:rsidRDefault="00D84167" w:rsidP="00385873">
      <w:pPr>
        <w:pStyle w:val="NormalWeb"/>
        <w:spacing w:before="0" w:beforeAutospacing="0" w:after="240" w:afterAutospacing="0" w:line="360" w:lineRule="auto"/>
        <w:jc w:val="both"/>
      </w:pPr>
      <w:r w:rsidRPr="00D84167">
        <w:t>The Open Field Test (OFT) is a widely used behavio</w:t>
      </w:r>
      <w:r w:rsidR="00D53269">
        <w:t>u</w:t>
      </w:r>
      <w:r w:rsidRPr="00D84167">
        <w:t>ral assay to evaluate anxiety-related responses based on exploratory behavio</w:t>
      </w:r>
      <w:r w:rsidR="00D53269">
        <w:t>u</w:t>
      </w:r>
      <w:r w:rsidRPr="00D84167">
        <w:t>r and locomotor activity</w:t>
      </w:r>
      <w:r w:rsidR="00827FA4">
        <w:t xml:space="preserve"> (</w:t>
      </w:r>
      <w:proofErr w:type="spellStart"/>
      <w:r w:rsidR="00827FA4" w:rsidRPr="00242F92">
        <w:t>Bortolato</w:t>
      </w:r>
      <w:proofErr w:type="spellEnd"/>
      <w:r w:rsidR="00827FA4" w:rsidRPr="00242F92">
        <w:t xml:space="preserve"> M</w:t>
      </w:r>
      <w:r w:rsidR="00827FA4">
        <w:t xml:space="preserve"> et al 2022)</w:t>
      </w:r>
      <w:r w:rsidRPr="00D84167">
        <w:t>. Anxiety levels are inferred from the tendency of mice to avoid the central area of an open field while preferring the periphery.</w:t>
      </w:r>
    </w:p>
    <w:p w14:paraId="4EDF1F60" w14:textId="77777777" w:rsidR="00D009FD" w:rsidRDefault="00D009FD" w:rsidP="00385873">
      <w:pPr>
        <w:pStyle w:val="NormalWeb"/>
        <w:spacing w:before="0" w:beforeAutospacing="0" w:after="240" w:afterAutospacing="0" w:line="360" w:lineRule="auto"/>
        <w:jc w:val="both"/>
      </w:pPr>
    </w:p>
    <w:p w14:paraId="4CD9581F" w14:textId="16130DF6" w:rsidR="00385873" w:rsidRDefault="00385873" w:rsidP="00B84F39">
      <w:pPr>
        <w:pStyle w:val="NormalWeb"/>
        <w:spacing w:before="0" w:beforeAutospacing="0" w:after="0" w:afterAutospacing="0" w:line="360" w:lineRule="auto"/>
        <w:jc w:val="both"/>
      </w:pPr>
      <w:r w:rsidRPr="00C11865">
        <w:rPr>
          <w:i/>
          <w:iCs/>
        </w:rPr>
        <w:t>Procedure</w:t>
      </w:r>
      <w:r>
        <w:rPr>
          <w:i/>
          <w:iCs/>
        </w:rPr>
        <w:t xml:space="preserve">: </w:t>
      </w:r>
    </w:p>
    <w:p w14:paraId="3EF2308E" w14:textId="77777777" w:rsidR="00385873" w:rsidRPr="00385873" w:rsidRDefault="00385873" w:rsidP="0081701A">
      <w:pPr>
        <w:pStyle w:val="NormalWeb"/>
        <w:numPr>
          <w:ilvl w:val="0"/>
          <w:numId w:val="6"/>
        </w:numPr>
        <w:spacing w:after="0" w:afterAutospacing="0" w:line="360" w:lineRule="auto"/>
        <w:jc w:val="both"/>
      </w:pPr>
      <w:r w:rsidRPr="00385873">
        <w:t>The test was conducted in a square open-field arena (50 cm × 50 cm) with clearly marked central and peripheral zones.</w:t>
      </w:r>
    </w:p>
    <w:p w14:paraId="6C3D8642" w14:textId="32F973E0" w:rsidR="00385873" w:rsidRPr="00385873" w:rsidRDefault="00385873" w:rsidP="0081701A">
      <w:pPr>
        <w:pStyle w:val="NormalWeb"/>
        <w:numPr>
          <w:ilvl w:val="0"/>
          <w:numId w:val="6"/>
        </w:numPr>
        <w:spacing w:line="360" w:lineRule="auto"/>
        <w:jc w:val="both"/>
      </w:pPr>
      <w:r w:rsidRPr="00385873">
        <w:lastRenderedPageBreak/>
        <w:t xml:space="preserve">Each mouse was gently placed in the </w:t>
      </w:r>
      <w:proofErr w:type="spellStart"/>
      <w:r w:rsidRPr="00385873">
        <w:t>center</w:t>
      </w:r>
      <w:proofErr w:type="spellEnd"/>
      <w:r w:rsidRPr="00385873">
        <w:t xml:space="preserve"> of the arena and allowed to explore freely for 5 minutes while their behavio</w:t>
      </w:r>
      <w:r w:rsidR="00D53269">
        <w:t>u</w:t>
      </w:r>
      <w:r w:rsidRPr="00385873">
        <w:t>r was recorded.</w:t>
      </w:r>
    </w:p>
    <w:p w14:paraId="1A6D6C64" w14:textId="490EC7DF" w:rsidR="00385873" w:rsidRDefault="00385873" w:rsidP="0081701A">
      <w:pPr>
        <w:pStyle w:val="NormalWeb"/>
        <w:numPr>
          <w:ilvl w:val="0"/>
          <w:numId w:val="6"/>
        </w:numPr>
        <w:spacing w:line="360" w:lineRule="auto"/>
        <w:jc w:val="both"/>
      </w:pPr>
      <w:r w:rsidRPr="00385873">
        <w:t>Parameters measured included:</w:t>
      </w:r>
      <w:r w:rsidR="00B84F39">
        <w:t xml:space="preserve"> </w:t>
      </w:r>
      <w:r w:rsidRPr="00385873">
        <w:rPr>
          <w:b/>
          <w:bCs/>
          <w:i/>
          <w:iCs/>
        </w:rPr>
        <w:t xml:space="preserve">Time spent in the </w:t>
      </w:r>
      <w:proofErr w:type="spellStart"/>
      <w:r w:rsidRPr="00385873">
        <w:rPr>
          <w:b/>
          <w:bCs/>
          <w:i/>
          <w:iCs/>
        </w:rPr>
        <w:t>center</w:t>
      </w:r>
      <w:proofErr w:type="spellEnd"/>
      <w:r w:rsidRPr="00385873">
        <w:rPr>
          <w:b/>
          <w:bCs/>
          <w:i/>
          <w:iCs/>
        </w:rPr>
        <w:t xml:space="preserve"> zone</w:t>
      </w:r>
      <w:r w:rsidRPr="00385873">
        <w:t xml:space="preserve"> (increased </w:t>
      </w:r>
      <w:proofErr w:type="spellStart"/>
      <w:r w:rsidRPr="00385873">
        <w:t>center</w:t>
      </w:r>
      <w:proofErr w:type="spellEnd"/>
      <w:r w:rsidRPr="00385873">
        <w:t xml:space="preserve"> time indicates reduced anxiety).</w:t>
      </w:r>
      <w:r w:rsidR="00B84F39">
        <w:t xml:space="preserve"> </w:t>
      </w:r>
      <w:r w:rsidRPr="00385873">
        <w:rPr>
          <w:b/>
          <w:bCs/>
          <w:i/>
          <w:iCs/>
        </w:rPr>
        <w:t>Number of line crossings</w:t>
      </w:r>
      <w:r w:rsidRPr="00385873">
        <w:t xml:space="preserve"> (total movement reflecting exploratory behavio</w:t>
      </w:r>
      <w:r w:rsidR="00146B40">
        <w:t>u</w:t>
      </w:r>
      <w:r w:rsidRPr="00385873">
        <w:t>r).</w:t>
      </w:r>
    </w:p>
    <w:p w14:paraId="35A8F595" w14:textId="12E3D27D" w:rsidR="00D26332" w:rsidRDefault="00D26332" w:rsidP="0081701A">
      <w:pPr>
        <w:pStyle w:val="NormalWeb"/>
        <w:numPr>
          <w:ilvl w:val="0"/>
          <w:numId w:val="6"/>
        </w:numPr>
        <w:spacing w:line="360" w:lineRule="auto"/>
        <w:jc w:val="both"/>
      </w:pPr>
      <w:r>
        <w:t xml:space="preserve">Mice treated with diazepam were expected to spend more time in the </w:t>
      </w:r>
      <w:proofErr w:type="spellStart"/>
      <w:r>
        <w:t>center</w:t>
      </w:r>
      <w:proofErr w:type="spellEnd"/>
      <w:r>
        <w:t xml:space="preserve"> and exhibit reduced anxiety-like behavio</w:t>
      </w:r>
      <w:r w:rsidR="00146B40">
        <w:t>u</w:t>
      </w:r>
      <w:r>
        <w:t>r, serving as a positive control.</w:t>
      </w:r>
    </w:p>
    <w:p w14:paraId="2DE22049" w14:textId="3F07375D" w:rsidR="00D26332" w:rsidRDefault="00D26332" w:rsidP="0081701A">
      <w:pPr>
        <w:pStyle w:val="NormalWeb"/>
        <w:numPr>
          <w:ilvl w:val="0"/>
          <w:numId w:val="6"/>
        </w:numPr>
        <w:spacing w:line="360" w:lineRule="auto"/>
        <w:jc w:val="both"/>
      </w:pPr>
      <w:r>
        <w:t>The herbal extract-treated group’s behavio</w:t>
      </w:r>
      <w:r w:rsidR="00146B40">
        <w:t>u</w:t>
      </w:r>
      <w:r>
        <w:t xml:space="preserve">ral metrics were </w:t>
      </w:r>
      <w:proofErr w:type="spellStart"/>
      <w:r>
        <w:t>analyzed</w:t>
      </w:r>
      <w:proofErr w:type="spellEnd"/>
      <w:r>
        <w:t xml:space="preserve"> against the control and diazepam groups to determine potential anxiolytic effects.</w:t>
      </w:r>
    </w:p>
    <w:p w14:paraId="56FD4B1D" w14:textId="57C8D106" w:rsidR="00D26332" w:rsidRDefault="00D26332" w:rsidP="0081701A">
      <w:pPr>
        <w:pStyle w:val="NormalWeb"/>
        <w:numPr>
          <w:ilvl w:val="0"/>
          <w:numId w:val="6"/>
        </w:numPr>
        <w:spacing w:line="360" w:lineRule="auto"/>
        <w:jc w:val="both"/>
      </w:pPr>
      <w:r>
        <w:t>After completion, mice were returned to their home cages and observed for any distress or abnormal behavio</w:t>
      </w:r>
      <w:r w:rsidR="00146B40">
        <w:t>u</w:t>
      </w:r>
      <w:r>
        <w:t>rs.</w:t>
      </w:r>
    </w:p>
    <w:p w14:paraId="67B98BCD" w14:textId="3209C6D7" w:rsidR="009220A4" w:rsidRDefault="009220A4" w:rsidP="008E1D02">
      <w:pPr>
        <w:pStyle w:val="NormalWeb"/>
        <w:spacing w:before="0" w:beforeAutospacing="0" w:after="0" w:afterAutospacing="0" w:line="360" w:lineRule="auto"/>
        <w:jc w:val="both"/>
        <w:rPr>
          <w:b/>
          <w:bCs/>
          <w:i/>
          <w:iCs/>
        </w:rPr>
      </w:pPr>
      <w:r>
        <w:rPr>
          <w:b/>
          <w:bCs/>
          <w:i/>
          <w:iCs/>
        </w:rPr>
        <w:t>Social Behaviour</w:t>
      </w:r>
      <w:r w:rsidR="00301782">
        <w:rPr>
          <w:b/>
          <w:bCs/>
          <w:i/>
          <w:iCs/>
        </w:rPr>
        <w:t xml:space="preserve"> Test</w:t>
      </w:r>
    </w:p>
    <w:p w14:paraId="5CC7827F" w14:textId="6BF4C39D" w:rsidR="00F165C1" w:rsidRDefault="00F165C1" w:rsidP="00E25FBB">
      <w:pPr>
        <w:pStyle w:val="NormalWeb"/>
        <w:spacing w:before="240" w:beforeAutospacing="0" w:after="0" w:afterAutospacing="0" w:line="360" w:lineRule="auto"/>
        <w:jc w:val="both"/>
      </w:pPr>
      <w:r w:rsidRPr="00F165C1">
        <w:t>The Social Behavio</w:t>
      </w:r>
      <w:r w:rsidR="00F660CA">
        <w:t>u</w:t>
      </w:r>
      <w:r w:rsidRPr="00F165C1">
        <w:t>r Test evaluates anxiety-related responses based on the tendency of mice to explore a brightly lit area versus a dark chamber, assessing their social interactions and willingness to enter an aversive environment</w:t>
      </w:r>
      <w:r w:rsidR="00C976CA">
        <w:t xml:space="preserve"> (</w:t>
      </w:r>
      <w:r w:rsidR="00C976CA" w:rsidRPr="00242F92">
        <w:t>Lefevre F</w:t>
      </w:r>
      <w:r w:rsidR="00C976CA">
        <w:t xml:space="preserve"> et al 2021)</w:t>
      </w:r>
      <w:r w:rsidRPr="00F165C1">
        <w:t>.</w:t>
      </w:r>
      <w:r>
        <w:t xml:space="preserve"> </w:t>
      </w:r>
    </w:p>
    <w:p w14:paraId="33EEFB26" w14:textId="3329419A" w:rsidR="00500F50" w:rsidRDefault="00E25FBB" w:rsidP="00E25FBB">
      <w:pPr>
        <w:pStyle w:val="NormalWeb"/>
        <w:spacing w:before="240" w:beforeAutospacing="0" w:after="0" w:afterAutospacing="0" w:line="360" w:lineRule="auto"/>
        <w:jc w:val="both"/>
        <w:rPr>
          <w:i/>
          <w:iCs/>
        </w:rPr>
      </w:pPr>
      <w:r w:rsidRPr="00E25FBB">
        <w:rPr>
          <w:i/>
          <w:iCs/>
        </w:rPr>
        <w:t>Procedure:</w:t>
      </w:r>
    </w:p>
    <w:p w14:paraId="445AE042" w14:textId="03F13935" w:rsidR="00E25FBB" w:rsidRPr="00E25FBB" w:rsidRDefault="00E25FBB" w:rsidP="004757E9">
      <w:pPr>
        <w:pStyle w:val="NormalWeb"/>
        <w:numPr>
          <w:ilvl w:val="0"/>
          <w:numId w:val="8"/>
        </w:numPr>
        <w:spacing w:before="0" w:beforeAutospacing="0" w:after="0" w:afterAutospacing="0" w:line="360" w:lineRule="auto"/>
        <w:jc w:val="both"/>
      </w:pPr>
      <w:r w:rsidRPr="00E25FBB">
        <w:t xml:space="preserve">A 50x50 cm box was used, partitioned at the </w:t>
      </w:r>
      <w:proofErr w:type="spellStart"/>
      <w:r w:rsidRPr="00E25FBB">
        <w:t>center</w:t>
      </w:r>
      <w:proofErr w:type="spellEnd"/>
      <w:r w:rsidRPr="00E25FBB">
        <w:t xml:space="preserve"> to create two compartments:</w:t>
      </w:r>
      <w:r w:rsidR="004757E9">
        <w:t xml:space="preserve"> </w:t>
      </w:r>
      <w:r w:rsidRPr="00E25FBB">
        <w:t>One half was brightly illuminated using LED lights.</w:t>
      </w:r>
      <w:r w:rsidR="004757E9">
        <w:t xml:space="preserve"> </w:t>
      </w:r>
      <w:r w:rsidRPr="00E25FBB">
        <w:t>The other half remained dark.</w:t>
      </w:r>
    </w:p>
    <w:p w14:paraId="6D5A22AF" w14:textId="77777777" w:rsidR="00E25FBB" w:rsidRPr="00E25FBB" w:rsidRDefault="00E25FBB" w:rsidP="001D7880">
      <w:pPr>
        <w:pStyle w:val="NormalWeb"/>
        <w:numPr>
          <w:ilvl w:val="0"/>
          <w:numId w:val="8"/>
        </w:numPr>
        <w:spacing w:before="0" w:beforeAutospacing="0" w:after="0" w:afterAutospacing="0" w:line="360" w:lineRule="auto"/>
        <w:jc w:val="both"/>
      </w:pPr>
      <w:r w:rsidRPr="00E25FBB">
        <w:t>A single test mouse was placed in the brightly lit chamber.</w:t>
      </w:r>
    </w:p>
    <w:p w14:paraId="35F18431" w14:textId="77777777" w:rsidR="00E25FBB" w:rsidRPr="00E25FBB" w:rsidRDefault="00E25FBB" w:rsidP="001D7880">
      <w:pPr>
        <w:pStyle w:val="NormalWeb"/>
        <w:numPr>
          <w:ilvl w:val="0"/>
          <w:numId w:val="8"/>
        </w:numPr>
        <w:spacing w:before="0" w:beforeAutospacing="0" w:after="0" w:afterAutospacing="0" w:line="360" w:lineRule="auto"/>
        <w:jc w:val="both"/>
      </w:pPr>
      <w:r w:rsidRPr="00E25FBB">
        <w:t>Two other mice were placed in the dark chamber.</w:t>
      </w:r>
    </w:p>
    <w:p w14:paraId="0D6925F1" w14:textId="77777777" w:rsidR="00E25FBB" w:rsidRPr="00E25FBB" w:rsidRDefault="00E25FBB" w:rsidP="001D7880">
      <w:pPr>
        <w:pStyle w:val="NormalWeb"/>
        <w:numPr>
          <w:ilvl w:val="0"/>
          <w:numId w:val="8"/>
        </w:numPr>
        <w:spacing w:before="0" w:beforeAutospacing="0" w:after="0" w:afterAutospacing="0" w:line="360" w:lineRule="auto"/>
        <w:jc w:val="both"/>
      </w:pPr>
      <w:r w:rsidRPr="00E25FBB">
        <w:t>A passage was provided between the two compartments, allowing the dark-chamber mice to move freely into the brightly lit chamber.</w:t>
      </w:r>
    </w:p>
    <w:p w14:paraId="0200589E" w14:textId="0DB06F44" w:rsidR="00E25FBB" w:rsidRPr="00E25FBB" w:rsidRDefault="00E25FBB" w:rsidP="00B20C63">
      <w:pPr>
        <w:pStyle w:val="NormalWeb"/>
        <w:numPr>
          <w:ilvl w:val="0"/>
          <w:numId w:val="8"/>
        </w:numPr>
        <w:spacing w:before="0" w:beforeAutospacing="0" w:after="0" w:afterAutospacing="0" w:line="360" w:lineRule="auto"/>
        <w:jc w:val="both"/>
      </w:pPr>
      <w:r w:rsidRPr="00E25FBB">
        <w:t>The following parameters were recorded:</w:t>
      </w:r>
      <w:r w:rsidR="00B20C63">
        <w:t xml:space="preserve"> </w:t>
      </w:r>
      <w:r w:rsidRPr="00E25FBB">
        <w:rPr>
          <w:b/>
          <w:bCs/>
          <w:i/>
          <w:iCs/>
        </w:rPr>
        <w:t>Latency to enter the bright chamber</w:t>
      </w:r>
      <w:r w:rsidRPr="00E25FBB">
        <w:t xml:space="preserve"> (shorter latency indicates reduced anxiety).</w:t>
      </w:r>
      <w:r w:rsidR="00B20C63">
        <w:t xml:space="preserve"> </w:t>
      </w:r>
      <w:r w:rsidRPr="00E25FBB">
        <w:rPr>
          <w:b/>
          <w:bCs/>
          <w:i/>
          <w:iCs/>
        </w:rPr>
        <w:t>Total time spent in the bright chamber</w:t>
      </w:r>
      <w:r w:rsidRPr="00E25FBB">
        <w:t xml:space="preserve"> by any of the two mice in the dark chamber.</w:t>
      </w:r>
    </w:p>
    <w:p w14:paraId="62546310" w14:textId="77777777" w:rsidR="00E25FBB" w:rsidRPr="00E25FBB" w:rsidRDefault="00E25FBB" w:rsidP="001D7880">
      <w:pPr>
        <w:pStyle w:val="NormalWeb"/>
        <w:numPr>
          <w:ilvl w:val="0"/>
          <w:numId w:val="8"/>
        </w:numPr>
        <w:spacing w:before="0" w:beforeAutospacing="0" w:after="0" w:afterAutospacing="0" w:line="360" w:lineRule="auto"/>
        <w:jc w:val="both"/>
      </w:pPr>
      <w:r w:rsidRPr="00E25FBB">
        <w:t>Increased willingness of mice to explore and stay in the bright chamber indicated an anxiolytic effect, comparable to diazepam.</w:t>
      </w:r>
    </w:p>
    <w:p w14:paraId="5A6954F5" w14:textId="7310E90E" w:rsidR="00E25FBB" w:rsidRPr="00E25FBB" w:rsidRDefault="00E25FBB" w:rsidP="001D7880">
      <w:pPr>
        <w:pStyle w:val="NormalWeb"/>
        <w:numPr>
          <w:ilvl w:val="0"/>
          <w:numId w:val="8"/>
        </w:numPr>
        <w:spacing w:before="0" w:beforeAutospacing="0" w:after="0" w:afterAutospacing="0" w:line="360" w:lineRule="auto"/>
        <w:jc w:val="both"/>
      </w:pPr>
      <w:r w:rsidRPr="00E25FBB">
        <w:t>The behavio</w:t>
      </w:r>
      <w:r w:rsidR="00A049BB">
        <w:t>u</w:t>
      </w:r>
      <w:r w:rsidRPr="00E25FBB">
        <w:t>r of the herbal extract-treated mice was compared with the control and diazepam groups to determine its anxiolytic efficacy.</w:t>
      </w:r>
    </w:p>
    <w:p w14:paraId="15ED1B11" w14:textId="526026B1" w:rsidR="00E25FBB" w:rsidRDefault="00E25FBB" w:rsidP="001D7880">
      <w:pPr>
        <w:pStyle w:val="NormalWeb"/>
        <w:numPr>
          <w:ilvl w:val="0"/>
          <w:numId w:val="8"/>
        </w:numPr>
        <w:spacing w:before="0" w:beforeAutospacing="0" w:after="0" w:afterAutospacing="0" w:line="360" w:lineRule="auto"/>
        <w:jc w:val="both"/>
      </w:pPr>
      <w:r w:rsidRPr="00E25FBB">
        <w:t xml:space="preserve">After completion, mice were returned to their home cages and monitored for any signs of distress or abnormal </w:t>
      </w:r>
      <w:r w:rsidR="00FD2959" w:rsidRPr="00E25FBB">
        <w:t>behaviour</w:t>
      </w:r>
      <w:r w:rsidRPr="00E25FBB">
        <w:t>.</w:t>
      </w:r>
    </w:p>
    <w:p w14:paraId="08B5B442" w14:textId="77777777" w:rsidR="00D32A5C" w:rsidRDefault="00D32A5C" w:rsidP="00D32A5C">
      <w:pPr>
        <w:pStyle w:val="NormalWeb"/>
        <w:spacing w:before="0" w:beforeAutospacing="0" w:after="0" w:afterAutospacing="0" w:line="360" w:lineRule="auto"/>
        <w:jc w:val="both"/>
      </w:pPr>
    </w:p>
    <w:p w14:paraId="3B382048" w14:textId="52B922A3" w:rsidR="00D32A5C" w:rsidRPr="00FF4C75" w:rsidRDefault="00D32A5C" w:rsidP="00D32A5C">
      <w:pPr>
        <w:pStyle w:val="NormalWeb"/>
        <w:spacing w:before="0" w:beforeAutospacing="0" w:after="0" w:afterAutospacing="0" w:line="360" w:lineRule="auto"/>
        <w:jc w:val="both"/>
        <w:rPr>
          <w:b/>
          <w:bCs/>
          <w:i/>
          <w:iCs/>
        </w:rPr>
      </w:pPr>
      <w:r w:rsidRPr="00FF4C75">
        <w:rPr>
          <w:b/>
          <w:bCs/>
          <w:i/>
          <w:iCs/>
        </w:rPr>
        <w:lastRenderedPageBreak/>
        <w:t xml:space="preserve">Application of </w:t>
      </w:r>
      <w:proofErr w:type="spellStart"/>
      <w:r w:rsidRPr="00FF4C75">
        <w:rPr>
          <w:b/>
          <w:bCs/>
          <w:i/>
          <w:iCs/>
        </w:rPr>
        <w:t>Kdenlive</w:t>
      </w:r>
      <w:proofErr w:type="spellEnd"/>
      <w:r w:rsidRPr="00FF4C75">
        <w:rPr>
          <w:b/>
          <w:bCs/>
          <w:i/>
          <w:iCs/>
        </w:rPr>
        <w:t xml:space="preserve"> Software</w:t>
      </w:r>
    </w:p>
    <w:p w14:paraId="05480BE7" w14:textId="0F0DAED0" w:rsidR="00E25FBB" w:rsidRPr="00E25FBB" w:rsidRDefault="0035786C" w:rsidP="00E25FBB">
      <w:pPr>
        <w:pStyle w:val="NormalWeb"/>
        <w:spacing w:before="240" w:beforeAutospacing="0" w:after="0" w:afterAutospacing="0" w:line="360" w:lineRule="auto"/>
        <w:jc w:val="both"/>
      </w:pPr>
      <w:r w:rsidRPr="0035786C">
        <w:t xml:space="preserve">Video recordings of mice interactions were </w:t>
      </w:r>
      <w:proofErr w:type="spellStart"/>
      <w:r w:rsidRPr="0035786C">
        <w:t>analyzed</w:t>
      </w:r>
      <w:proofErr w:type="spellEnd"/>
      <w:r w:rsidRPr="0035786C">
        <w:t xml:space="preserve"> in </w:t>
      </w:r>
      <w:proofErr w:type="spellStart"/>
      <w:r w:rsidRPr="0035786C">
        <w:t>Kdenlive</w:t>
      </w:r>
      <w:proofErr w:type="spellEnd"/>
      <w:r w:rsidRPr="0035786C">
        <w:t xml:space="preserve"> software, utilizing the oscilloscope option to assess brightness peaks as mice moved closer together. This method provides insights into social </w:t>
      </w:r>
      <w:proofErr w:type="spellStart"/>
      <w:r w:rsidRPr="0035786C">
        <w:t>behavior</w:t>
      </w:r>
      <w:proofErr w:type="spellEnd"/>
      <w:r w:rsidRPr="0035786C">
        <w:t xml:space="preserve">, a key anxiety indicator in preclinical research. Changes in locomotion and brightness discrimination patterns serve as quantifiable measures of anxiety reduction, enabling objective assessment of the herbal extract’s efficacy. The study highlights the potential of video-based </w:t>
      </w:r>
      <w:proofErr w:type="spellStart"/>
      <w:r w:rsidRPr="0035786C">
        <w:t>behavioral</w:t>
      </w:r>
      <w:proofErr w:type="spellEnd"/>
      <w:r w:rsidRPr="0035786C">
        <w:t xml:space="preserve"> analysis in pharmacological screening of anxiolytic agents.</w:t>
      </w:r>
    </w:p>
    <w:p w14:paraId="7FB3063C" w14:textId="60CF0D12" w:rsidR="00D26332" w:rsidRDefault="00867DED" w:rsidP="00D26332">
      <w:pPr>
        <w:pStyle w:val="NormalWeb"/>
        <w:spacing w:line="360" w:lineRule="auto"/>
        <w:jc w:val="both"/>
        <w:rPr>
          <w:b/>
          <w:bCs/>
        </w:rPr>
      </w:pPr>
      <w:r w:rsidRPr="00867DED">
        <w:rPr>
          <w:b/>
          <w:bCs/>
        </w:rPr>
        <w:t>RESULTS</w:t>
      </w:r>
    </w:p>
    <w:p w14:paraId="6AC528E6" w14:textId="2E296067" w:rsidR="00002A53" w:rsidRPr="00002A53" w:rsidRDefault="00002A53" w:rsidP="00D26332">
      <w:pPr>
        <w:pStyle w:val="NormalWeb"/>
        <w:spacing w:line="360" w:lineRule="auto"/>
        <w:jc w:val="both"/>
        <w:rPr>
          <w:b/>
          <w:bCs/>
          <w:i/>
          <w:iCs/>
        </w:rPr>
      </w:pPr>
      <w:r w:rsidRPr="00002A53">
        <w:rPr>
          <w:b/>
          <w:bCs/>
          <w:i/>
          <w:iCs/>
        </w:rPr>
        <w:t xml:space="preserve">IR </w:t>
      </w:r>
      <w:proofErr w:type="spellStart"/>
      <w:r w:rsidRPr="00002A53">
        <w:rPr>
          <w:b/>
          <w:bCs/>
          <w:i/>
          <w:iCs/>
        </w:rPr>
        <w:t>Actimeter</w:t>
      </w:r>
      <w:proofErr w:type="spellEnd"/>
    </w:p>
    <w:p w14:paraId="1AFE3C77" w14:textId="4578076F" w:rsidR="00233013" w:rsidRPr="00E5168C" w:rsidRDefault="00233013" w:rsidP="005230E0">
      <w:pPr>
        <w:pStyle w:val="NormalWeb"/>
        <w:spacing w:before="0" w:beforeAutospacing="0" w:after="0" w:afterAutospacing="0"/>
        <w:jc w:val="both"/>
        <w:rPr>
          <w:b/>
          <w:bCs/>
          <w:sz w:val="20"/>
          <w:szCs w:val="20"/>
        </w:rPr>
      </w:pPr>
      <w:r w:rsidRPr="00E5168C">
        <w:rPr>
          <w:b/>
          <w:bCs/>
          <w:sz w:val="20"/>
          <w:szCs w:val="20"/>
        </w:rPr>
        <w:t xml:space="preserve">Table </w:t>
      </w:r>
      <w:r w:rsidR="00111217" w:rsidRPr="00E5168C">
        <w:rPr>
          <w:b/>
          <w:bCs/>
          <w:sz w:val="20"/>
          <w:szCs w:val="20"/>
        </w:rPr>
        <w:t>1: Outcomes of Learning scores (in numbers) before and after treatment with various groups.</w:t>
      </w:r>
    </w:p>
    <w:tbl>
      <w:tblPr>
        <w:tblStyle w:val="TableGrid"/>
        <w:tblW w:w="9351" w:type="dxa"/>
        <w:tblLayout w:type="fixed"/>
        <w:tblLook w:val="04A0" w:firstRow="1" w:lastRow="0" w:firstColumn="1" w:lastColumn="0" w:noHBand="0" w:noVBand="1"/>
      </w:tblPr>
      <w:tblGrid>
        <w:gridCol w:w="845"/>
        <w:gridCol w:w="4251"/>
        <w:gridCol w:w="1420"/>
        <w:gridCol w:w="1417"/>
        <w:gridCol w:w="1418"/>
      </w:tblGrid>
      <w:tr w:rsidR="00C4122C" w14:paraId="230082C0" w14:textId="77777777" w:rsidTr="00C4122C">
        <w:trPr>
          <w:trHeight w:val="310"/>
        </w:trPr>
        <w:tc>
          <w:tcPr>
            <w:tcW w:w="846" w:type="dxa"/>
            <w:vMerge w:val="restart"/>
            <w:vAlign w:val="center"/>
          </w:tcPr>
          <w:p w14:paraId="778CF944" w14:textId="02C6B3C9" w:rsidR="00C4122C" w:rsidRDefault="00C4122C" w:rsidP="00220DA4">
            <w:pPr>
              <w:pStyle w:val="NormalWeb"/>
              <w:spacing w:before="0" w:beforeAutospacing="0" w:after="0" w:afterAutospacing="0"/>
              <w:jc w:val="center"/>
              <w:rPr>
                <w:b/>
                <w:bCs/>
              </w:rPr>
            </w:pPr>
            <w:proofErr w:type="spellStart"/>
            <w:proofErr w:type="gramStart"/>
            <w:r>
              <w:rPr>
                <w:b/>
                <w:bCs/>
              </w:rPr>
              <w:t>S.No</w:t>
            </w:r>
            <w:proofErr w:type="spellEnd"/>
            <w:proofErr w:type="gramEnd"/>
          </w:p>
        </w:tc>
        <w:tc>
          <w:tcPr>
            <w:tcW w:w="4252" w:type="dxa"/>
            <w:vMerge w:val="restart"/>
            <w:vAlign w:val="center"/>
          </w:tcPr>
          <w:p w14:paraId="7643A12F" w14:textId="34CA5B65" w:rsidR="00C4122C" w:rsidRDefault="00C4122C" w:rsidP="00220DA4">
            <w:pPr>
              <w:pStyle w:val="NormalWeb"/>
              <w:spacing w:before="0" w:beforeAutospacing="0" w:after="0" w:afterAutospacing="0"/>
              <w:jc w:val="center"/>
              <w:rPr>
                <w:b/>
                <w:bCs/>
              </w:rPr>
            </w:pPr>
            <w:r>
              <w:rPr>
                <w:b/>
                <w:bCs/>
              </w:rPr>
              <w:t>Treatment Groups</w:t>
            </w:r>
          </w:p>
        </w:tc>
        <w:tc>
          <w:tcPr>
            <w:tcW w:w="2835" w:type="dxa"/>
            <w:gridSpan w:val="2"/>
            <w:vAlign w:val="center"/>
          </w:tcPr>
          <w:p w14:paraId="4F3208FE" w14:textId="21051E87" w:rsidR="00C4122C" w:rsidRDefault="00C4122C" w:rsidP="00220DA4">
            <w:pPr>
              <w:pStyle w:val="NormalWeb"/>
              <w:spacing w:before="0" w:beforeAutospacing="0" w:after="0" w:afterAutospacing="0"/>
              <w:jc w:val="center"/>
              <w:rPr>
                <w:b/>
                <w:bCs/>
              </w:rPr>
            </w:pPr>
            <w:r>
              <w:rPr>
                <w:b/>
                <w:bCs/>
              </w:rPr>
              <w:t>Locomotory Scores</w:t>
            </w:r>
          </w:p>
        </w:tc>
        <w:tc>
          <w:tcPr>
            <w:tcW w:w="1418" w:type="dxa"/>
            <w:vMerge w:val="restart"/>
            <w:vAlign w:val="center"/>
          </w:tcPr>
          <w:p w14:paraId="4D8FDC3A" w14:textId="7D5627F3" w:rsidR="00C4122C" w:rsidRDefault="00C4122C" w:rsidP="00220DA4">
            <w:pPr>
              <w:pStyle w:val="NormalWeb"/>
              <w:spacing w:before="0" w:beforeAutospacing="0" w:after="0" w:afterAutospacing="0"/>
              <w:jc w:val="center"/>
              <w:rPr>
                <w:b/>
                <w:bCs/>
              </w:rPr>
            </w:pPr>
            <w:r>
              <w:rPr>
                <w:b/>
                <w:bCs/>
              </w:rPr>
              <w:t>% Change in Activity</w:t>
            </w:r>
          </w:p>
        </w:tc>
      </w:tr>
      <w:tr w:rsidR="00C4122C" w14:paraId="40D1A923" w14:textId="77777777" w:rsidTr="00C4122C">
        <w:trPr>
          <w:trHeight w:val="240"/>
        </w:trPr>
        <w:tc>
          <w:tcPr>
            <w:tcW w:w="846" w:type="dxa"/>
            <w:vMerge/>
            <w:vAlign w:val="center"/>
          </w:tcPr>
          <w:p w14:paraId="5D7C762B" w14:textId="77777777" w:rsidR="00C4122C" w:rsidRDefault="00C4122C" w:rsidP="00220DA4">
            <w:pPr>
              <w:pStyle w:val="NormalWeb"/>
              <w:spacing w:before="0" w:beforeAutospacing="0" w:after="0" w:afterAutospacing="0"/>
              <w:jc w:val="center"/>
              <w:rPr>
                <w:b/>
                <w:bCs/>
              </w:rPr>
            </w:pPr>
          </w:p>
        </w:tc>
        <w:tc>
          <w:tcPr>
            <w:tcW w:w="4252" w:type="dxa"/>
            <w:vMerge/>
            <w:vAlign w:val="center"/>
          </w:tcPr>
          <w:p w14:paraId="0ACE3A8C" w14:textId="77777777" w:rsidR="00C4122C" w:rsidRDefault="00C4122C" w:rsidP="00220DA4">
            <w:pPr>
              <w:pStyle w:val="NormalWeb"/>
              <w:spacing w:before="0" w:beforeAutospacing="0" w:after="0" w:afterAutospacing="0"/>
              <w:jc w:val="center"/>
              <w:rPr>
                <w:b/>
                <w:bCs/>
              </w:rPr>
            </w:pPr>
          </w:p>
        </w:tc>
        <w:tc>
          <w:tcPr>
            <w:tcW w:w="1420" w:type="dxa"/>
            <w:vAlign w:val="center"/>
          </w:tcPr>
          <w:p w14:paraId="24A8C80E" w14:textId="3F1EFFC7" w:rsidR="00C4122C" w:rsidRDefault="00C4122C" w:rsidP="00220DA4">
            <w:pPr>
              <w:pStyle w:val="NormalWeb"/>
              <w:spacing w:before="0" w:after="0"/>
              <w:jc w:val="center"/>
              <w:rPr>
                <w:b/>
                <w:bCs/>
              </w:rPr>
            </w:pPr>
            <w:r>
              <w:rPr>
                <w:b/>
                <w:bCs/>
              </w:rPr>
              <w:t>Before Treatment</w:t>
            </w:r>
          </w:p>
        </w:tc>
        <w:tc>
          <w:tcPr>
            <w:tcW w:w="1415" w:type="dxa"/>
            <w:vAlign w:val="center"/>
          </w:tcPr>
          <w:p w14:paraId="20AEAF78" w14:textId="5CF4031A" w:rsidR="00C4122C" w:rsidRDefault="00C4122C" w:rsidP="00220DA4">
            <w:pPr>
              <w:pStyle w:val="NormalWeb"/>
              <w:spacing w:before="0" w:after="0"/>
              <w:jc w:val="center"/>
              <w:rPr>
                <w:b/>
                <w:bCs/>
              </w:rPr>
            </w:pPr>
            <w:r>
              <w:rPr>
                <w:b/>
                <w:bCs/>
              </w:rPr>
              <w:t>After Treatment</w:t>
            </w:r>
          </w:p>
        </w:tc>
        <w:tc>
          <w:tcPr>
            <w:tcW w:w="1418" w:type="dxa"/>
            <w:vMerge/>
            <w:vAlign w:val="center"/>
          </w:tcPr>
          <w:p w14:paraId="7A0F8797" w14:textId="57EFAC37" w:rsidR="00C4122C" w:rsidRDefault="00C4122C" w:rsidP="00220DA4">
            <w:pPr>
              <w:pStyle w:val="NormalWeb"/>
              <w:spacing w:before="0" w:beforeAutospacing="0" w:after="0" w:afterAutospacing="0"/>
              <w:jc w:val="center"/>
              <w:rPr>
                <w:b/>
                <w:bCs/>
              </w:rPr>
            </w:pPr>
          </w:p>
        </w:tc>
      </w:tr>
      <w:tr w:rsidR="00263A7B" w14:paraId="3DE4612F" w14:textId="77777777" w:rsidTr="00A018DC">
        <w:tc>
          <w:tcPr>
            <w:tcW w:w="846" w:type="dxa"/>
            <w:vAlign w:val="center"/>
          </w:tcPr>
          <w:p w14:paraId="65A4C5E2" w14:textId="7C7D7F43" w:rsidR="00263A7B" w:rsidRPr="0032716B" w:rsidRDefault="004B2BC6" w:rsidP="0032716B">
            <w:pPr>
              <w:pStyle w:val="NormalWeb"/>
              <w:spacing w:before="0" w:beforeAutospacing="0" w:after="0" w:afterAutospacing="0"/>
              <w:jc w:val="center"/>
            </w:pPr>
            <w:r w:rsidRPr="0032716B">
              <w:t>1</w:t>
            </w:r>
          </w:p>
        </w:tc>
        <w:tc>
          <w:tcPr>
            <w:tcW w:w="4252" w:type="dxa"/>
          </w:tcPr>
          <w:p w14:paraId="7D484989" w14:textId="6682870A" w:rsidR="00263A7B" w:rsidRPr="007D360F" w:rsidRDefault="007D360F" w:rsidP="00012CE0">
            <w:pPr>
              <w:pStyle w:val="NormalWeb"/>
              <w:spacing w:before="0" w:beforeAutospacing="0" w:after="0" w:afterAutospacing="0"/>
              <w:jc w:val="both"/>
            </w:pPr>
            <w:r w:rsidRPr="007D360F">
              <w:t>Control (Receives vehicle treatment)</w:t>
            </w:r>
          </w:p>
        </w:tc>
        <w:tc>
          <w:tcPr>
            <w:tcW w:w="1418" w:type="dxa"/>
            <w:vAlign w:val="center"/>
          </w:tcPr>
          <w:p w14:paraId="593A1630" w14:textId="76A4561A" w:rsidR="00263A7B" w:rsidRPr="00A018DC" w:rsidRDefault="00A018DC" w:rsidP="00117CC4">
            <w:pPr>
              <w:pStyle w:val="NormalWeb"/>
              <w:spacing w:before="0" w:beforeAutospacing="0" w:after="0" w:afterAutospacing="0"/>
              <w:jc w:val="center"/>
            </w:pPr>
            <w:r w:rsidRPr="00A018DC">
              <w:t>145</w:t>
            </w:r>
          </w:p>
        </w:tc>
        <w:tc>
          <w:tcPr>
            <w:tcW w:w="1417" w:type="dxa"/>
            <w:vAlign w:val="center"/>
          </w:tcPr>
          <w:p w14:paraId="24720E60" w14:textId="01097FE5" w:rsidR="00263A7B" w:rsidRPr="00A018DC" w:rsidRDefault="00A018DC" w:rsidP="00117CC4">
            <w:pPr>
              <w:pStyle w:val="NormalWeb"/>
              <w:spacing w:before="0" w:beforeAutospacing="0" w:after="0" w:afterAutospacing="0"/>
              <w:jc w:val="center"/>
            </w:pPr>
            <w:r w:rsidRPr="00A018DC">
              <w:t>132</w:t>
            </w:r>
          </w:p>
        </w:tc>
        <w:tc>
          <w:tcPr>
            <w:tcW w:w="1418" w:type="dxa"/>
          </w:tcPr>
          <w:p w14:paraId="469E31AC" w14:textId="1B445D25" w:rsidR="00263A7B" w:rsidRPr="00C220A9" w:rsidRDefault="00753653" w:rsidP="00117CC4">
            <w:pPr>
              <w:pStyle w:val="NormalWeb"/>
              <w:spacing w:before="0" w:beforeAutospacing="0" w:after="0" w:afterAutospacing="0"/>
              <w:jc w:val="center"/>
            </w:pPr>
            <w:r w:rsidRPr="00C220A9">
              <w:t>08.96 (↓)</w:t>
            </w:r>
          </w:p>
        </w:tc>
      </w:tr>
      <w:tr w:rsidR="00263A7B" w14:paraId="4E854692" w14:textId="77777777" w:rsidTr="00A018DC">
        <w:tc>
          <w:tcPr>
            <w:tcW w:w="846" w:type="dxa"/>
            <w:vAlign w:val="center"/>
          </w:tcPr>
          <w:p w14:paraId="7D712FC6" w14:textId="758831E3" w:rsidR="00263A7B" w:rsidRPr="0032716B" w:rsidRDefault="004B2BC6" w:rsidP="0032716B">
            <w:pPr>
              <w:pStyle w:val="NormalWeb"/>
              <w:spacing w:before="0" w:beforeAutospacing="0" w:after="0" w:afterAutospacing="0"/>
              <w:jc w:val="center"/>
            </w:pPr>
            <w:r w:rsidRPr="0032716B">
              <w:t>2</w:t>
            </w:r>
          </w:p>
        </w:tc>
        <w:tc>
          <w:tcPr>
            <w:tcW w:w="4252" w:type="dxa"/>
          </w:tcPr>
          <w:p w14:paraId="7A1D6701" w14:textId="77777777" w:rsidR="000A3EEA" w:rsidRDefault="0079706E" w:rsidP="00012CE0">
            <w:pPr>
              <w:pStyle w:val="NormalWeb"/>
              <w:spacing w:before="0" w:beforeAutospacing="0" w:after="0" w:afterAutospacing="0"/>
              <w:jc w:val="both"/>
            </w:pPr>
            <w:r w:rsidRPr="000A3EEA">
              <w:t xml:space="preserve">Diazepam-treated </w:t>
            </w:r>
          </w:p>
          <w:p w14:paraId="7A42A7C0" w14:textId="55058760" w:rsidR="00263A7B" w:rsidRPr="000A3EEA" w:rsidRDefault="000A3EEA" w:rsidP="00012CE0">
            <w:pPr>
              <w:pStyle w:val="NormalWeb"/>
              <w:spacing w:before="0" w:beforeAutospacing="0" w:after="0" w:afterAutospacing="0"/>
              <w:jc w:val="both"/>
            </w:pPr>
            <w:r>
              <w:t>(</w:t>
            </w:r>
            <w:r w:rsidR="0079706E" w:rsidRPr="000A3EEA">
              <w:t>2mg/kg, intraperitoneal injection)</w:t>
            </w:r>
          </w:p>
        </w:tc>
        <w:tc>
          <w:tcPr>
            <w:tcW w:w="1418" w:type="dxa"/>
            <w:vAlign w:val="center"/>
          </w:tcPr>
          <w:p w14:paraId="6A2A7572" w14:textId="5990340E" w:rsidR="00263A7B" w:rsidRPr="00A018DC" w:rsidRDefault="003876E0" w:rsidP="00117CC4">
            <w:pPr>
              <w:pStyle w:val="NormalWeb"/>
              <w:spacing w:before="0" w:beforeAutospacing="0" w:after="0" w:afterAutospacing="0"/>
              <w:jc w:val="center"/>
            </w:pPr>
            <w:r>
              <w:t>138</w:t>
            </w:r>
          </w:p>
        </w:tc>
        <w:tc>
          <w:tcPr>
            <w:tcW w:w="1417" w:type="dxa"/>
            <w:vAlign w:val="center"/>
          </w:tcPr>
          <w:p w14:paraId="79E88AA0" w14:textId="3FD0299C" w:rsidR="00263A7B" w:rsidRPr="00A018DC" w:rsidRDefault="003876E0" w:rsidP="00117CC4">
            <w:pPr>
              <w:pStyle w:val="NormalWeb"/>
              <w:spacing w:before="0" w:beforeAutospacing="0" w:after="0" w:afterAutospacing="0"/>
              <w:jc w:val="center"/>
            </w:pPr>
            <w:r>
              <w:t>84</w:t>
            </w:r>
          </w:p>
        </w:tc>
        <w:tc>
          <w:tcPr>
            <w:tcW w:w="1418" w:type="dxa"/>
          </w:tcPr>
          <w:p w14:paraId="691B11C3" w14:textId="1D0DE7BE" w:rsidR="00263A7B" w:rsidRDefault="00C220A9" w:rsidP="00117CC4">
            <w:pPr>
              <w:pStyle w:val="NormalWeb"/>
              <w:spacing w:before="0" w:beforeAutospacing="0" w:after="0" w:afterAutospacing="0"/>
              <w:jc w:val="center"/>
              <w:rPr>
                <w:b/>
                <w:bCs/>
              </w:rPr>
            </w:pPr>
            <w:r>
              <w:t>39</w:t>
            </w:r>
            <w:r w:rsidRPr="00C220A9">
              <w:t>.</w:t>
            </w:r>
            <w:r>
              <w:t>13</w:t>
            </w:r>
            <w:r w:rsidRPr="00C220A9">
              <w:t xml:space="preserve"> (↓)</w:t>
            </w:r>
          </w:p>
        </w:tc>
      </w:tr>
      <w:tr w:rsidR="00263A7B" w14:paraId="136EAE73" w14:textId="77777777" w:rsidTr="00A018DC">
        <w:tc>
          <w:tcPr>
            <w:tcW w:w="846" w:type="dxa"/>
            <w:vAlign w:val="center"/>
          </w:tcPr>
          <w:p w14:paraId="69F13BFC" w14:textId="04EEB7BF" w:rsidR="00263A7B" w:rsidRPr="0032716B" w:rsidRDefault="004B2BC6" w:rsidP="0032716B">
            <w:pPr>
              <w:pStyle w:val="NormalWeb"/>
              <w:spacing w:before="0" w:beforeAutospacing="0" w:after="0" w:afterAutospacing="0"/>
              <w:jc w:val="center"/>
            </w:pPr>
            <w:r w:rsidRPr="0032716B">
              <w:t>3</w:t>
            </w:r>
          </w:p>
        </w:tc>
        <w:tc>
          <w:tcPr>
            <w:tcW w:w="4252" w:type="dxa"/>
          </w:tcPr>
          <w:p w14:paraId="6697106E" w14:textId="0CB2395E" w:rsidR="00263A7B" w:rsidRPr="000A3EEA" w:rsidRDefault="0079706E" w:rsidP="00012CE0">
            <w:pPr>
              <w:rPr>
                <w:rFonts w:ascii="Times New Roman" w:hAnsi="Times New Roman" w:cs="Times New Roman"/>
                <w:b/>
                <w:bCs/>
                <w:sz w:val="24"/>
                <w:szCs w:val="24"/>
              </w:rPr>
            </w:pPr>
            <w:r>
              <w:rPr>
                <w:rFonts w:ascii="Times New Roman" w:hAnsi="Times New Roman" w:cs="Times New Roman"/>
                <w:sz w:val="24"/>
                <w:szCs w:val="24"/>
              </w:rPr>
              <w:t>Test – I (</w:t>
            </w:r>
            <w:bookmarkStart w:id="1" w:name="OLE_LINK1"/>
            <w:r>
              <w:rPr>
                <w:rFonts w:ascii="Times New Roman" w:hAnsi="Times New Roman" w:cs="Times New Roman"/>
                <w:sz w:val="24"/>
                <w:szCs w:val="24"/>
              </w:rPr>
              <w:t>Polyherbal Powder 25:75</w:t>
            </w:r>
            <w:bookmarkEnd w:id="1"/>
            <w:r>
              <w:rPr>
                <w:rFonts w:ascii="Times New Roman" w:hAnsi="Times New Roman" w:cs="Times New Roman"/>
                <w:sz w:val="24"/>
                <w:szCs w:val="24"/>
              </w:rPr>
              <w:t>)</w:t>
            </w:r>
          </w:p>
        </w:tc>
        <w:tc>
          <w:tcPr>
            <w:tcW w:w="1418" w:type="dxa"/>
            <w:vAlign w:val="center"/>
          </w:tcPr>
          <w:p w14:paraId="4C5E3CA7" w14:textId="60E8637A" w:rsidR="00263A7B" w:rsidRPr="00A018DC" w:rsidRDefault="003876E0" w:rsidP="00117CC4">
            <w:pPr>
              <w:pStyle w:val="NormalWeb"/>
              <w:spacing w:before="0" w:beforeAutospacing="0" w:after="0" w:afterAutospacing="0"/>
              <w:jc w:val="center"/>
            </w:pPr>
            <w:r>
              <w:t>141</w:t>
            </w:r>
          </w:p>
        </w:tc>
        <w:tc>
          <w:tcPr>
            <w:tcW w:w="1417" w:type="dxa"/>
            <w:vAlign w:val="center"/>
          </w:tcPr>
          <w:p w14:paraId="5649B3B3" w14:textId="442826C7" w:rsidR="00263A7B" w:rsidRPr="00A018DC" w:rsidRDefault="003876E0" w:rsidP="00117CC4">
            <w:pPr>
              <w:pStyle w:val="NormalWeb"/>
              <w:spacing w:before="0" w:beforeAutospacing="0" w:after="0" w:afterAutospacing="0"/>
              <w:jc w:val="center"/>
            </w:pPr>
            <w:r>
              <w:t>112</w:t>
            </w:r>
          </w:p>
        </w:tc>
        <w:tc>
          <w:tcPr>
            <w:tcW w:w="1418" w:type="dxa"/>
          </w:tcPr>
          <w:p w14:paraId="647FBC7B" w14:textId="686F0793" w:rsidR="00263A7B" w:rsidRPr="00566677" w:rsidRDefault="009967B3" w:rsidP="00117CC4">
            <w:pPr>
              <w:pStyle w:val="NormalWeb"/>
              <w:spacing w:before="0" w:beforeAutospacing="0" w:after="0" w:afterAutospacing="0"/>
              <w:jc w:val="center"/>
            </w:pPr>
            <w:r w:rsidRPr="00566677">
              <w:t>20.56 (↓)</w:t>
            </w:r>
          </w:p>
        </w:tc>
      </w:tr>
      <w:tr w:rsidR="00263A7B" w14:paraId="35F61EC6" w14:textId="77777777" w:rsidTr="00A018DC">
        <w:tc>
          <w:tcPr>
            <w:tcW w:w="846" w:type="dxa"/>
            <w:vAlign w:val="center"/>
          </w:tcPr>
          <w:p w14:paraId="18273D9C" w14:textId="550BCB9D" w:rsidR="00263A7B" w:rsidRPr="0032716B" w:rsidRDefault="004B2BC6" w:rsidP="0032716B">
            <w:pPr>
              <w:pStyle w:val="NormalWeb"/>
              <w:spacing w:before="0" w:beforeAutospacing="0" w:after="0" w:afterAutospacing="0"/>
              <w:jc w:val="center"/>
            </w:pPr>
            <w:r w:rsidRPr="0032716B">
              <w:t>4</w:t>
            </w:r>
          </w:p>
        </w:tc>
        <w:tc>
          <w:tcPr>
            <w:tcW w:w="4252" w:type="dxa"/>
          </w:tcPr>
          <w:p w14:paraId="34733641" w14:textId="0599CD65" w:rsidR="00263A7B" w:rsidRDefault="0079706E" w:rsidP="00012CE0">
            <w:pPr>
              <w:pStyle w:val="NormalWeb"/>
              <w:spacing w:before="0" w:beforeAutospacing="0" w:after="0" w:afterAutospacing="0"/>
              <w:jc w:val="both"/>
              <w:rPr>
                <w:b/>
                <w:bCs/>
              </w:rPr>
            </w:pPr>
            <w:r>
              <w:t>Test – II (Polyherbal Powder 50:50)</w:t>
            </w:r>
          </w:p>
        </w:tc>
        <w:tc>
          <w:tcPr>
            <w:tcW w:w="1418" w:type="dxa"/>
            <w:vAlign w:val="center"/>
          </w:tcPr>
          <w:p w14:paraId="42F53860" w14:textId="03EAC10D" w:rsidR="00263A7B" w:rsidRPr="00A018DC" w:rsidRDefault="003876E0" w:rsidP="00117CC4">
            <w:pPr>
              <w:pStyle w:val="NormalWeb"/>
              <w:spacing w:before="0" w:beforeAutospacing="0" w:after="0" w:afterAutospacing="0"/>
              <w:jc w:val="center"/>
            </w:pPr>
            <w:r>
              <w:t>148</w:t>
            </w:r>
          </w:p>
        </w:tc>
        <w:tc>
          <w:tcPr>
            <w:tcW w:w="1417" w:type="dxa"/>
            <w:vAlign w:val="center"/>
          </w:tcPr>
          <w:p w14:paraId="54808FC5" w14:textId="7D2D0077" w:rsidR="00263A7B" w:rsidRPr="00A018DC" w:rsidRDefault="003876E0" w:rsidP="00117CC4">
            <w:pPr>
              <w:pStyle w:val="NormalWeb"/>
              <w:spacing w:before="0" w:beforeAutospacing="0" w:after="0" w:afterAutospacing="0"/>
              <w:jc w:val="center"/>
            </w:pPr>
            <w:r>
              <w:t>83</w:t>
            </w:r>
          </w:p>
        </w:tc>
        <w:tc>
          <w:tcPr>
            <w:tcW w:w="1418" w:type="dxa"/>
          </w:tcPr>
          <w:p w14:paraId="63184AB0" w14:textId="4E5362C3" w:rsidR="00263A7B" w:rsidRDefault="00E81510" w:rsidP="00117CC4">
            <w:pPr>
              <w:pStyle w:val="NormalWeb"/>
              <w:spacing w:before="0" w:beforeAutospacing="0" w:after="0" w:afterAutospacing="0"/>
              <w:jc w:val="center"/>
              <w:rPr>
                <w:b/>
                <w:bCs/>
              </w:rPr>
            </w:pPr>
            <w:r w:rsidRPr="00E81510">
              <w:t>43.91</w:t>
            </w:r>
            <w:r>
              <w:rPr>
                <w:b/>
                <w:bCs/>
              </w:rPr>
              <w:t xml:space="preserve"> </w:t>
            </w:r>
            <w:r w:rsidRPr="00C220A9">
              <w:t>(↓)</w:t>
            </w:r>
          </w:p>
        </w:tc>
      </w:tr>
      <w:tr w:rsidR="00263A7B" w14:paraId="250E74DC" w14:textId="77777777" w:rsidTr="00A018DC">
        <w:tc>
          <w:tcPr>
            <w:tcW w:w="846" w:type="dxa"/>
            <w:vAlign w:val="center"/>
          </w:tcPr>
          <w:p w14:paraId="3E076DCB" w14:textId="408F2CD6" w:rsidR="00263A7B" w:rsidRPr="0032716B" w:rsidRDefault="004B2BC6" w:rsidP="0032716B">
            <w:pPr>
              <w:pStyle w:val="NormalWeb"/>
              <w:spacing w:before="0" w:beforeAutospacing="0" w:after="0" w:afterAutospacing="0"/>
              <w:jc w:val="center"/>
            </w:pPr>
            <w:r w:rsidRPr="0032716B">
              <w:t>5</w:t>
            </w:r>
          </w:p>
        </w:tc>
        <w:tc>
          <w:tcPr>
            <w:tcW w:w="4252" w:type="dxa"/>
          </w:tcPr>
          <w:p w14:paraId="3E0BD2BF" w14:textId="6C17AD01" w:rsidR="00263A7B" w:rsidRPr="000A3EEA" w:rsidRDefault="0079706E" w:rsidP="00012CE0">
            <w:pPr>
              <w:rPr>
                <w:rFonts w:ascii="Times New Roman" w:hAnsi="Times New Roman" w:cs="Times New Roman"/>
                <w:b/>
                <w:bCs/>
                <w:sz w:val="24"/>
                <w:szCs w:val="24"/>
              </w:rPr>
            </w:pPr>
            <w:r>
              <w:rPr>
                <w:rFonts w:ascii="Times New Roman" w:hAnsi="Times New Roman" w:cs="Times New Roman"/>
                <w:sz w:val="24"/>
                <w:szCs w:val="24"/>
              </w:rPr>
              <w:t>Test – III (Polyherbal Powder 75:25)</w:t>
            </w:r>
          </w:p>
        </w:tc>
        <w:tc>
          <w:tcPr>
            <w:tcW w:w="1418" w:type="dxa"/>
            <w:vAlign w:val="center"/>
          </w:tcPr>
          <w:p w14:paraId="66A0C698" w14:textId="0CD15BB6" w:rsidR="00263A7B" w:rsidRPr="00A018DC" w:rsidRDefault="007677A5" w:rsidP="00117CC4">
            <w:pPr>
              <w:pStyle w:val="NormalWeb"/>
              <w:spacing w:before="0" w:beforeAutospacing="0" w:after="0" w:afterAutospacing="0"/>
              <w:jc w:val="center"/>
            </w:pPr>
            <w:r>
              <w:t>139</w:t>
            </w:r>
          </w:p>
        </w:tc>
        <w:tc>
          <w:tcPr>
            <w:tcW w:w="1417" w:type="dxa"/>
            <w:vAlign w:val="center"/>
          </w:tcPr>
          <w:p w14:paraId="40EFB3EC" w14:textId="6CB00694" w:rsidR="00263A7B" w:rsidRPr="00A018DC" w:rsidRDefault="007677A5" w:rsidP="00117CC4">
            <w:pPr>
              <w:pStyle w:val="NormalWeb"/>
              <w:spacing w:before="0" w:beforeAutospacing="0" w:after="0" w:afterAutospacing="0"/>
              <w:jc w:val="center"/>
            </w:pPr>
            <w:r>
              <w:t>94</w:t>
            </w:r>
          </w:p>
        </w:tc>
        <w:tc>
          <w:tcPr>
            <w:tcW w:w="1418" w:type="dxa"/>
          </w:tcPr>
          <w:p w14:paraId="46D6447E" w14:textId="6D697121" w:rsidR="00263A7B" w:rsidRDefault="00007184" w:rsidP="00117CC4">
            <w:pPr>
              <w:pStyle w:val="NormalWeb"/>
              <w:spacing w:before="0" w:beforeAutospacing="0" w:after="0" w:afterAutospacing="0"/>
              <w:jc w:val="center"/>
              <w:rPr>
                <w:b/>
                <w:bCs/>
              </w:rPr>
            </w:pPr>
            <w:r w:rsidRPr="00007184">
              <w:t>32.37</w:t>
            </w:r>
            <w:r>
              <w:rPr>
                <w:b/>
                <w:bCs/>
              </w:rPr>
              <w:t xml:space="preserve"> </w:t>
            </w:r>
            <w:r w:rsidRPr="00C220A9">
              <w:t>(↓)</w:t>
            </w:r>
          </w:p>
        </w:tc>
      </w:tr>
    </w:tbl>
    <w:p w14:paraId="5B4AD3DA" w14:textId="0AB824B8" w:rsidR="00DF647C" w:rsidRDefault="007D360F" w:rsidP="00797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9092BAB" w14:textId="5D745838" w:rsidR="005230E0" w:rsidRDefault="007F05BA" w:rsidP="00F720CB">
      <w:pPr>
        <w:spacing w:after="0" w:line="360" w:lineRule="auto"/>
        <w:jc w:val="center"/>
      </w:pPr>
      <w:r>
        <w:rPr>
          <w:noProof/>
        </w:rPr>
        <w:drawing>
          <wp:inline distT="0" distB="0" distL="0" distR="0" wp14:anchorId="5622EA16" wp14:editId="517117CB">
            <wp:extent cx="4318000" cy="1837660"/>
            <wp:effectExtent l="0" t="0" r="6350" b="0"/>
            <wp:docPr id="66448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442" cy="1838699"/>
                    </a:xfrm>
                    <a:prstGeom prst="rect">
                      <a:avLst/>
                    </a:prstGeom>
                    <a:noFill/>
                    <a:ln>
                      <a:noFill/>
                    </a:ln>
                  </pic:spPr>
                </pic:pic>
              </a:graphicData>
            </a:graphic>
          </wp:inline>
        </w:drawing>
      </w:r>
    </w:p>
    <w:p w14:paraId="063F3B87" w14:textId="06DA89CF" w:rsidR="007F05BA" w:rsidRDefault="000C4D42" w:rsidP="00870836">
      <w:pPr>
        <w:spacing w:after="0" w:line="360" w:lineRule="auto"/>
        <w:jc w:val="center"/>
        <w:rPr>
          <w:rFonts w:ascii="Times New Roman" w:hAnsi="Times New Roman" w:cs="Times New Roman"/>
          <w:b/>
          <w:bCs/>
          <w:sz w:val="20"/>
          <w:szCs w:val="20"/>
        </w:rPr>
      </w:pPr>
      <w:r w:rsidRPr="00BE0BE5">
        <w:rPr>
          <w:rFonts w:ascii="Times New Roman" w:hAnsi="Times New Roman" w:cs="Times New Roman"/>
          <w:b/>
          <w:bCs/>
          <w:sz w:val="20"/>
          <w:szCs w:val="20"/>
        </w:rPr>
        <w:t xml:space="preserve">Figure 1: Locomotory score of different treatment groups on IR </w:t>
      </w:r>
      <w:proofErr w:type="spellStart"/>
      <w:r w:rsidR="008657E3">
        <w:rPr>
          <w:rFonts w:ascii="Times New Roman" w:hAnsi="Times New Roman" w:cs="Times New Roman"/>
          <w:b/>
          <w:bCs/>
          <w:sz w:val="20"/>
          <w:szCs w:val="20"/>
        </w:rPr>
        <w:t>A</w:t>
      </w:r>
      <w:r w:rsidRPr="00BE0BE5">
        <w:rPr>
          <w:rFonts w:ascii="Times New Roman" w:hAnsi="Times New Roman" w:cs="Times New Roman"/>
          <w:b/>
          <w:bCs/>
          <w:sz w:val="20"/>
          <w:szCs w:val="20"/>
        </w:rPr>
        <w:t>ctimeter</w:t>
      </w:r>
      <w:proofErr w:type="spellEnd"/>
    </w:p>
    <w:p w14:paraId="4D9FC9FD" w14:textId="18DDD8AD" w:rsidR="008F6B64" w:rsidRPr="00AB16C4" w:rsidRDefault="00CE54CB" w:rsidP="00AB16C4">
      <w:pPr>
        <w:pStyle w:val="NormalWeb"/>
        <w:spacing w:after="0" w:afterAutospacing="0" w:line="360" w:lineRule="auto"/>
        <w:jc w:val="both"/>
        <w:rPr>
          <w:b/>
          <w:bCs/>
          <w:i/>
          <w:iCs/>
        </w:rPr>
      </w:pPr>
      <w:r>
        <w:rPr>
          <w:b/>
          <w:bCs/>
          <w:i/>
          <w:iCs/>
        </w:rPr>
        <w:t>Open Field Test</w:t>
      </w:r>
    </w:p>
    <w:p w14:paraId="656C2AAC" w14:textId="77BD2ABD" w:rsidR="008F6B64" w:rsidRPr="007C534E" w:rsidRDefault="008F6B64" w:rsidP="000F30D1">
      <w:pPr>
        <w:spacing w:after="0" w:line="360" w:lineRule="auto"/>
        <w:rPr>
          <w:rFonts w:ascii="Times New Roman" w:hAnsi="Times New Roman" w:cs="Times New Roman"/>
          <w:b/>
          <w:bCs/>
          <w:sz w:val="20"/>
          <w:szCs w:val="20"/>
        </w:rPr>
      </w:pPr>
      <w:r w:rsidRPr="007C534E">
        <w:rPr>
          <w:rFonts w:ascii="Times New Roman" w:hAnsi="Times New Roman" w:cs="Times New Roman"/>
          <w:b/>
          <w:bCs/>
          <w:sz w:val="20"/>
          <w:szCs w:val="20"/>
        </w:rPr>
        <w:t xml:space="preserve">Table 2: </w:t>
      </w:r>
      <w:r w:rsidR="00485498" w:rsidRPr="007C534E">
        <w:rPr>
          <w:rFonts w:ascii="Times New Roman" w:hAnsi="Times New Roman" w:cs="Times New Roman"/>
          <w:b/>
          <w:bCs/>
          <w:sz w:val="20"/>
          <w:szCs w:val="20"/>
        </w:rPr>
        <w:t xml:space="preserve">Evaluation Parameters </w:t>
      </w:r>
      <w:r w:rsidR="00C261FB" w:rsidRPr="007C534E">
        <w:rPr>
          <w:rFonts w:ascii="Times New Roman" w:hAnsi="Times New Roman" w:cs="Times New Roman"/>
          <w:b/>
          <w:bCs/>
          <w:sz w:val="20"/>
          <w:szCs w:val="20"/>
        </w:rPr>
        <w:t xml:space="preserve">of various treatment groups </w:t>
      </w:r>
      <w:r w:rsidR="003E1508" w:rsidRPr="007C534E">
        <w:rPr>
          <w:rFonts w:ascii="Times New Roman" w:hAnsi="Times New Roman" w:cs="Times New Roman"/>
          <w:b/>
          <w:bCs/>
          <w:sz w:val="20"/>
          <w:szCs w:val="20"/>
        </w:rPr>
        <w:t>using Open field Test</w:t>
      </w:r>
    </w:p>
    <w:tbl>
      <w:tblPr>
        <w:tblStyle w:val="TableGrid"/>
        <w:tblW w:w="10490" w:type="dxa"/>
        <w:tblInd w:w="-714" w:type="dxa"/>
        <w:tblLayout w:type="fixed"/>
        <w:tblLook w:val="04A0" w:firstRow="1" w:lastRow="0" w:firstColumn="1" w:lastColumn="0" w:noHBand="0" w:noVBand="1"/>
      </w:tblPr>
      <w:tblGrid>
        <w:gridCol w:w="709"/>
        <w:gridCol w:w="3828"/>
        <w:gridCol w:w="2268"/>
        <w:gridCol w:w="1984"/>
        <w:gridCol w:w="1701"/>
      </w:tblGrid>
      <w:tr w:rsidR="00CC383D" w14:paraId="1E4CBEE9" w14:textId="55F84E94" w:rsidTr="00984C60">
        <w:trPr>
          <w:trHeight w:val="240"/>
        </w:trPr>
        <w:tc>
          <w:tcPr>
            <w:tcW w:w="709" w:type="dxa"/>
            <w:vAlign w:val="center"/>
          </w:tcPr>
          <w:p w14:paraId="340B4264" w14:textId="6C77F8EF" w:rsidR="00CC383D" w:rsidRPr="00025AFD" w:rsidRDefault="00CC383D" w:rsidP="008D157F">
            <w:pPr>
              <w:pStyle w:val="NormalWeb"/>
              <w:spacing w:before="0" w:beforeAutospacing="0" w:after="0" w:afterAutospacing="0"/>
              <w:jc w:val="center"/>
              <w:rPr>
                <w:b/>
                <w:bCs/>
                <w:sz w:val="22"/>
                <w:szCs w:val="22"/>
              </w:rPr>
            </w:pPr>
            <w:proofErr w:type="spellStart"/>
            <w:proofErr w:type="gramStart"/>
            <w:r w:rsidRPr="00025AFD">
              <w:rPr>
                <w:b/>
                <w:bCs/>
                <w:sz w:val="22"/>
                <w:szCs w:val="22"/>
              </w:rPr>
              <w:t>S.No</w:t>
            </w:r>
            <w:proofErr w:type="spellEnd"/>
            <w:proofErr w:type="gramEnd"/>
          </w:p>
        </w:tc>
        <w:tc>
          <w:tcPr>
            <w:tcW w:w="3828" w:type="dxa"/>
            <w:vAlign w:val="center"/>
          </w:tcPr>
          <w:p w14:paraId="2EFED184" w14:textId="5F2436CB" w:rsidR="00CC383D" w:rsidRPr="00025AFD" w:rsidRDefault="00CC383D" w:rsidP="00F00171">
            <w:pPr>
              <w:pStyle w:val="NormalWeb"/>
              <w:spacing w:before="0" w:beforeAutospacing="0" w:after="0" w:afterAutospacing="0"/>
              <w:jc w:val="center"/>
              <w:rPr>
                <w:b/>
                <w:bCs/>
                <w:sz w:val="22"/>
                <w:szCs w:val="22"/>
              </w:rPr>
            </w:pPr>
            <w:r w:rsidRPr="00025AFD">
              <w:rPr>
                <w:b/>
                <w:bCs/>
                <w:sz w:val="22"/>
                <w:szCs w:val="22"/>
              </w:rPr>
              <w:t>Treatment Groups</w:t>
            </w:r>
          </w:p>
        </w:tc>
        <w:tc>
          <w:tcPr>
            <w:tcW w:w="2268" w:type="dxa"/>
            <w:vAlign w:val="center"/>
          </w:tcPr>
          <w:p w14:paraId="00B890F8" w14:textId="2F787E70" w:rsidR="00CC383D" w:rsidRPr="00025AFD" w:rsidRDefault="00CC383D" w:rsidP="008D157F">
            <w:pPr>
              <w:pStyle w:val="NormalWeb"/>
              <w:spacing w:before="0" w:after="0"/>
              <w:jc w:val="center"/>
              <w:rPr>
                <w:b/>
                <w:bCs/>
                <w:sz w:val="22"/>
                <w:szCs w:val="22"/>
              </w:rPr>
            </w:pPr>
            <w:r w:rsidRPr="00025AFD">
              <w:rPr>
                <w:b/>
                <w:bCs/>
                <w:sz w:val="22"/>
                <w:szCs w:val="22"/>
              </w:rPr>
              <w:t>No of Line Crossings</w:t>
            </w:r>
          </w:p>
        </w:tc>
        <w:tc>
          <w:tcPr>
            <w:tcW w:w="1984" w:type="dxa"/>
            <w:vAlign w:val="center"/>
          </w:tcPr>
          <w:p w14:paraId="439E2FAB" w14:textId="2185E713" w:rsidR="00CC383D" w:rsidRPr="00025AFD" w:rsidRDefault="00CC383D" w:rsidP="008D157F">
            <w:pPr>
              <w:pStyle w:val="NormalWeb"/>
              <w:spacing w:before="0" w:after="0"/>
              <w:jc w:val="center"/>
              <w:rPr>
                <w:b/>
                <w:bCs/>
                <w:sz w:val="22"/>
                <w:szCs w:val="22"/>
              </w:rPr>
            </w:pPr>
            <w:r w:rsidRPr="00025AFD">
              <w:rPr>
                <w:b/>
                <w:bCs/>
                <w:sz w:val="22"/>
                <w:szCs w:val="22"/>
              </w:rPr>
              <w:t>Number of Centre Square entries</w:t>
            </w:r>
          </w:p>
        </w:tc>
        <w:tc>
          <w:tcPr>
            <w:tcW w:w="1701" w:type="dxa"/>
            <w:vAlign w:val="center"/>
          </w:tcPr>
          <w:p w14:paraId="26978818" w14:textId="1C73875B" w:rsidR="00CC383D" w:rsidRPr="00025AFD" w:rsidRDefault="00CC383D" w:rsidP="008D157F">
            <w:pPr>
              <w:pStyle w:val="NormalWeb"/>
              <w:spacing w:before="0" w:beforeAutospacing="0" w:after="0" w:afterAutospacing="0"/>
              <w:jc w:val="center"/>
              <w:rPr>
                <w:b/>
                <w:bCs/>
                <w:sz w:val="22"/>
                <w:szCs w:val="22"/>
              </w:rPr>
            </w:pPr>
            <w:r w:rsidRPr="00025AFD">
              <w:rPr>
                <w:b/>
                <w:bCs/>
                <w:sz w:val="22"/>
                <w:szCs w:val="22"/>
              </w:rPr>
              <w:t>Time Spent in Centre Square</w:t>
            </w:r>
            <w:r w:rsidR="006E0B23">
              <w:rPr>
                <w:b/>
                <w:bCs/>
                <w:sz w:val="22"/>
                <w:szCs w:val="22"/>
              </w:rPr>
              <w:t xml:space="preserve"> (Sec)</w:t>
            </w:r>
          </w:p>
        </w:tc>
      </w:tr>
      <w:tr w:rsidR="00CC383D" w14:paraId="125FE07E" w14:textId="2D0599E5" w:rsidTr="00442CB4">
        <w:tc>
          <w:tcPr>
            <w:tcW w:w="709" w:type="dxa"/>
            <w:vAlign w:val="center"/>
          </w:tcPr>
          <w:p w14:paraId="0144C159" w14:textId="77777777" w:rsidR="00CC383D" w:rsidRPr="00071406" w:rsidRDefault="00CC383D" w:rsidP="008D157F">
            <w:pPr>
              <w:pStyle w:val="NormalWeb"/>
              <w:spacing w:before="0" w:beforeAutospacing="0" w:after="0" w:afterAutospacing="0"/>
              <w:jc w:val="center"/>
            </w:pPr>
            <w:r w:rsidRPr="00071406">
              <w:t>1</w:t>
            </w:r>
          </w:p>
        </w:tc>
        <w:tc>
          <w:tcPr>
            <w:tcW w:w="3828" w:type="dxa"/>
          </w:tcPr>
          <w:p w14:paraId="45BA187F" w14:textId="77777777" w:rsidR="00CC383D" w:rsidRPr="007D360F" w:rsidRDefault="00CC383D" w:rsidP="008D157F">
            <w:pPr>
              <w:pStyle w:val="NormalWeb"/>
              <w:spacing w:before="0" w:beforeAutospacing="0" w:after="0" w:afterAutospacing="0"/>
              <w:jc w:val="both"/>
            </w:pPr>
            <w:r w:rsidRPr="007D360F">
              <w:t>Control (Receives vehicle treatment)</w:t>
            </w:r>
          </w:p>
        </w:tc>
        <w:tc>
          <w:tcPr>
            <w:tcW w:w="2268" w:type="dxa"/>
            <w:vAlign w:val="center"/>
          </w:tcPr>
          <w:p w14:paraId="0F4A9D94" w14:textId="541F0DE2" w:rsidR="00CC383D" w:rsidRPr="00A018DC" w:rsidRDefault="005876AA" w:rsidP="00442CB4">
            <w:pPr>
              <w:pStyle w:val="NormalWeb"/>
              <w:spacing w:before="0" w:beforeAutospacing="0" w:after="0" w:afterAutospacing="0"/>
              <w:jc w:val="center"/>
            </w:pPr>
            <w:r>
              <w:t>62</w:t>
            </w:r>
          </w:p>
        </w:tc>
        <w:tc>
          <w:tcPr>
            <w:tcW w:w="1984" w:type="dxa"/>
            <w:vAlign w:val="center"/>
          </w:tcPr>
          <w:p w14:paraId="3C8BE2C0" w14:textId="11806E38" w:rsidR="00CC383D" w:rsidRPr="00A018DC" w:rsidRDefault="002B2045" w:rsidP="00442CB4">
            <w:pPr>
              <w:pStyle w:val="NormalWeb"/>
              <w:spacing w:before="0" w:beforeAutospacing="0" w:after="0" w:afterAutospacing="0"/>
              <w:jc w:val="center"/>
            </w:pPr>
            <w:r>
              <w:t>1</w:t>
            </w:r>
          </w:p>
        </w:tc>
        <w:tc>
          <w:tcPr>
            <w:tcW w:w="1701" w:type="dxa"/>
            <w:vAlign w:val="center"/>
          </w:tcPr>
          <w:p w14:paraId="5D86AB20" w14:textId="3CCD2840" w:rsidR="00CC383D" w:rsidRPr="00C220A9" w:rsidRDefault="00442CB4" w:rsidP="00442CB4">
            <w:pPr>
              <w:pStyle w:val="NormalWeb"/>
              <w:spacing w:before="0" w:beforeAutospacing="0" w:after="0" w:afterAutospacing="0"/>
              <w:jc w:val="center"/>
            </w:pPr>
            <w:r>
              <w:t>4</w:t>
            </w:r>
          </w:p>
        </w:tc>
      </w:tr>
      <w:tr w:rsidR="00CC383D" w14:paraId="54A323DC" w14:textId="1E543FED" w:rsidTr="00442CB4">
        <w:tc>
          <w:tcPr>
            <w:tcW w:w="709" w:type="dxa"/>
            <w:vAlign w:val="center"/>
          </w:tcPr>
          <w:p w14:paraId="0333EA8A" w14:textId="77777777" w:rsidR="00CC383D" w:rsidRPr="00071406" w:rsidRDefault="00CC383D" w:rsidP="008D157F">
            <w:pPr>
              <w:pStyle w:val="NormalWeb"/>
              <w:spacing w:before="0" w:beforeAutospacing="0" w:after="0" w:afterAutospacing="0"/>
              <w:jc w:val="center"/>
            </w:pPr>
            <w:r w:rsidRPr="00071406">
              <w:lastRenderedPageBreak/>
              <w:t>2</w:t>
            </w:r>
          </w:p>
        </w:tc>
        <w:tc>
          <w:tcPr>
            <w:tcW w:w="3828" w:type="dxa"/>
          </w:tcPr>
          <w:p w14:paraId="79B95C6A" w14:textId="77777777" w:rsidR="00CC383D" w:rsidRDefault="00CC383D" w:rsidP="008D157F">
            <w:pPr>
              <w:pStyle w:val="NormalWeb"/>
              <w:spacing w:before="0" w:beforeAutospacing="0" w:after="0" w:afterAutospacing="0"/>
              <w:jc w:val="both"/>
            </w:pPr>
            <w:r w:rsidRPr="000A3EEA">
              <w:t xml:space="preserve">Diazepam-treated </w:t>
            </w:r>
          </w:p>
          <w:p w14:paraId="571B35C3" w14:textId="77777777" w:rsidR="00CC383D" w:rsidRPr="000A3EEA" w:rsidRDefault="00CC383D" w:rsidP="008D157F">
            <w:pPr>
              <w:pStyle w:val="NormalWeb"/>
              <w:spacing w:before="0" w:beforeAutospacing="0" w:after="0" w:afterAutospacing="0"/>
              <w:jc w:val="both"/>
            </w:pPr>
            <w:r>
              <w:t>(</w:t>
            </w:r>
            <w:r w:rsidRPr="000A3EEA">
              <w:t>2mg/kg, intraperitoneal injection)</w:t>
            </w:r>
          </w:p>
        </w:tc>
        <w:tc>
          <w:tcPr>
            <w:tcW w:w="2268" w:type="dxa"/>
            <w:vAlign w:val="center"/>
          </w:tcPr>
          <w:p w14:paraId="49EA4FEF" w14:textId="67D6B448" w:rsidR="00CC383D" w:rsidRPr="00A018DC" w:rsidRDefault="005876AA" w:rsidP="00442CB4">
            <w:pPr>
              <w:pStyle w:val="NormalWeb"/>
              <w:spacing w:before="0" w:beforeAutospacing="0" w:after="0" w:afterAutospacing="0"/>
              <w:jc w:val="center"/>
            </w:pPr>
            <w:r>
              <w:t>33</w:t>
            </w:r>
          </w:p>
        </w:tc>
        <w:tc>
          <w:tcPr>
            <w:tcW w:w="1984" w:type="dxa"/>
            <w:vAlign w:val="center"/>
          </w:tcPr>
          <w:p w14:paraId="3D095259" w14:textId="2CCF5651" w:rsidR="00CC383D" w:rsidRPr="00A018DC" w:rsidRDefault="002B2045" w:rsidP="00442CB4">
            <w:pPr>
              <w:pStyle w:val="NormalWeb"/>
              <w:spacing w:before="0" w:beforeAutospacing="0" w:after="0" w:afterAutospacing="0"/>
              <w:jc w:val="center"/>
            </w:pPr>
            <w:r>
              <w:t>3</w:t>
            </w:r>
          </w:p>
        </w:tc>
        <w:tc>
          <w:tcPr>
            <w:tcW w:w="1701" w:type="dxa"/>
            <w:vAlign w:val="center"/>
          </w:tcPr>
          <w:p w14:paraId="29A907F6" w14:textId="51496828" w:rsidR="00CC383D" w:rsidRPr="00442CB4" w:rsidRDefault="00442CB4" w:rsidP="00442CB4">
            <w:pPr>
              <w:pStyle w:val="NormalWeb"/>
              <w:spacing w:before="0" w:beforeAutospacing="0" w:after="0" w:afterAutospacing="0"/>
              <w:jc w:val="center"/>
            </w:pPr>
            <w:r w:rsidRPr="00442CB4">
              <w:t>28</w:t>
            </w:r>
          </w:p>
        </w:tc>
      </w:tr>
      <w:tr w:rsidR="00CC383D" w14:paraId="7F4490DD" w14:textId="282B830F" w:rsidTr="00442CB4">
        <w:tc>
          <w:tcPr>
            <w:tcW w:w="709" w:type="dxa"/>
            <w:vAlign w:val="center"/>
          </w:tcPr>
          <w:p w14:paraId="11A3914E" w14:textId="77777777" w:rsidR="00CC383D" w:rsidRPr="00071406" w:rsidRDefault="00CC383D" w:rsidP="008D157F">
            <w:pPr>
              <w:pStyle w:val="NormalWeb"/>
              <w:spacing w:before="0" w:beforeAutospacing="0" w:after="0" w:afterAutospacing="0"/>
              <w:jc w:val="center"/>
            </w:pPr>
            <w:r w:rsidRPr="00071406">
              <w:t>3</w:t>
            </w:r>
          </w:p>
        </w:tc>
        <w:tc>
          <w:tcPr>
            <w:tcW w:w="3828" w:type="dxa"/>
          </w:tcPr>
          <w:p w14:paraId="4B0A23C5" w14:textId="77777777" w:rsidR="00CC383D" w:rsidRPr="000A3EEA" w:rsidRDefault="00CC383D" w:rsidP="008D157F">
            <w:pPr>
              <w:rPr>
                <w:rFonts w:ascii="Times New Roman" w:hAnsi="Times New Roman" w:cs="Times New Roman"/>
                <w:b/>
                <w:bCs/>
                <w:sz w:val="24"/>
                <w:szCs w:val="24"/>
              </w:rPr>
            </w:pPr>
            <w:r>
              <w:rPr>
                <w:rFonts w:ascii="Times New Roman" w:hAnsi="Times New Roman" w:cs="Times New Roman"/>
                <w:sz w:val="24"/>
                <w:szCs w:val="24"/>
              </w:rPr>
              <w:t>Test – I (Polyherbal Powder 25:75)</w:t>
            </w:r>
          </w:p>
        </w:tc>
        <w:tc>
          <w:tcPr>
            <w:tcW w:w="2268" w:type="dxa"/>
            <w:vAlign w:val="center"/>
          </w:tcPr>
          <w:p w14:paraId="5F0B0C83" w14:textId="6D246824" w:rsidR="00CC383D" w:rsidRPr="00A018DC" w:rsidRDefault="00AA67B8" w:rsidP="00442CB4">
            <w:pPr>
              <w:pStyle w:val="NormalWeb"/>
              <w:spacing w:before="0" w:beforeAutospacing="0" w:after="0" w:afterAutospacing="0"/>
              <w:jc w:val="center"/>
            </w:pPr>
            <w:r>
              <w:t>48</w:t>
            </w:r>
          </w:p>
        </w:tc>
        <w:tc>
          <w:tcPr>
            <w:tcW w:w="1984" w:type="dxa"/>
            <w:vAlign w:val="center"/>
          </w:tcPr>
          <w:p w14:paraId="45EBF686" w14:textId="37D77E12" w:rsidR="00CC383D" w:rsidRPr="00A018DC" w:rsidRDefault="00605FEE" w:rsidP="00442CB4">
            <w:pPr>
              <w:pStyle w:val="NormalWeb"/>
              <w:spacing w:before="0" w:beforeAutospacing="0" w:after="0" w:afterAutospacing="0"/>
              <w:jc w:val="center"/>
            </w:pPr>
            <w:r>
              <w:t>1</w:t>
            </w:r>
          </w:p>
        </w:tc>
        <w:tc>
          <w:tcPr>
            <w:tcW w:w="1701" w:type="dxa"/>
            <w:vAlign w:val="center"/>
          </w:tcPr>
          <w:p w14:paraId="085D52F7" w14:textId="5CA16953" w:rsidR="00CC383D" w:rsidRPr="00442CB4" w:rsidRDefault="00442CB4" w:rsidP="00442CB4">
            <w:pPr>
              <w:pStyle w:val="NormalWeb"/>
              <w:spacing w:before="0" w:beforeAutospacing="0" w:after="0" w:afterAutospacing="0"/>
              <w:jc w:val="center"/>
            </w:pPr>
            <w:r w:rsidRPr="00442CB4">
              <w:t>13</w:t>
            </w:r>
          </w:p>
        </w:tc>
      </w:tr>
      <w:tr w:rsidR="00CC383D" w14:paraId="21996E13" w14:textId="104E050C" w:rsidTr="00442CB4">
        <w:tc>
          <w:tcPr>
            <w:tcW w:w="709" w:type="dxa"/>
            <w:vAlign w:val="center"/>
          </w:tcPr>
          <w:p w14:paraId="047664E7" w14:textId="77777777" w:rsidR="00CC383D" w:rsidRPr="00071406" w:rsidRDefault="00CC383D" w:rsidP="008D157F">
            <w:pPr>
              <w:pStyle w:val="NormalWeb"/>
              <w:spacing w:before="0" w:beforeAutospacing="0" w:after="0" w:afterAutospacing="0"/>
              <w:jc w:val="center"/>
            </w:pPr>
            <w:r w:rsidRPr="00071406">
              <w:t>4</w:t>
            </w:r>
          </w:p>
        </w:tc>
        <w:tc>
          <w:tcPr>
            <w:tcW w:w="3828" w:type="dxa"/>
          </w:tcPr>
          <w:p w14:paraId="4D0993B6" w14:textId="77777777" w:rsidR="00CC383D" w:rsidRDefault="00CC383D" w:rsidP="008D157F">
            <w:pPr>
              <w:pStyle w:val="NormalWeb"/>
              <w:spacing w:before="0" w:beforeAutospacing="0" w:after="0" w:afterAutospacing="0"/>
              <w:jc w:val="both"/>
              <w:rPr>
                <w:b/>
                <w:bCs/>
              </w:rPr>
            </w:pPr>
            <w:r>
              <w:t>Test – II (Polyherbal Powder 50:50)</w:t>
            </w:r>
          </w:p>
        </w:tc>
        <w:tc>
          <w:tcPr>
            <w:tcW w:w="2268" w:type="dxa"/>
            <w:vAlign w:val="center"/>
          </w:tcPr>
          <w:p w14:paraId="037483E3" w14:textId="5661320F" w:rsidR="00CC383D" w:rsidRPr="00A018DC" w:rsidRDefault="00AA67B8" w:rsidP="00442CB4">
            <w:pPr>
              <w:pStyle w:val="NormalWeb"/>
              <w:spacing w:before="0" w:beforeAutospacing="0" w:after="0" w:afterAutospacing="0"/>
              <w:jc w:val="center"/>
            </w:pPr>
            <w:r>
              <w:t>44</w:t>
            </w:r>
          </w:p>
        </w:tc>
        <w:tc>
          <w:tcPr>
            <w:tcW w:w="1984" w:type="dxa"/>
            <w:vAlign w:val="center"/>
          </w:tcPr>
          <w:p w14:paraId="27F45BFB" w14:textId="610C3F45" w:rsidR="00CC383D" w:rsidRPr="00A018DC" w:rsidRDefault="00605FEE" w:rsidP="00442CB4">
            <w:pPr>
              <w:pStyle w:val="NormalWeb"/>
              <w:spacing w:before="0" w:beforeAutospacing="0" w:after="0" w:afterAutospacing="0"/>
              <w:jc w:val="center"/>
            </w:pPr>
            <w:r>
              <w:t>1</w:t>
            </w:r>
          </w:p>
        </w:tc>
        <w:tc>
          <w:tcPr>
            <w:tcW w:w="1701" w:type="dxa"/>
            <w:vAlign w:val="center"/>
          </w:tcPr>
          <w:p w14:paraId="64796EB8" w14:textId="729DDF3E" w:rsidR="00CC383D" w:rsidRPr="00442CB4" w:rsidRDefault="00442CB4" w:rsidP="00442CB4">
            <w:pPr>
              <w:pStyle w:val="NormalWeb"/>
              <w:spacing w:before="0" w:beforeAutospacing="0" w:after="0" w:afterAutospacing="0"/>
              <w:jc w:val="center"/>
            </w:pPr>
            <w:r w:rsidRPr="00442CB4">
              <w:t>18</w:t>
            </w:r>
          </w:p>
        </w:tc>
      </w:tr>
      <w:tr w:rsidR="00CC383D" w14:paraId="6138F2D0" w14:textId="37E7B74B" w:rsidTr="00442CB4">
        <w:tc>
          <w:tcPr>
            <w:tcW w:w="709" w:type="dxa"/>
            <w:vAlign w:val="center"/>
          </w:tcPr>
          <w:p w14:paraId="16209197" w14:textId="77777777" w:rsidR="00CC383D" w:rsidRPr="00071406" w:rsidRDefault="00CC383D" w:rsidP="008D157F">
            <w:pPr>
              <w:pStyle w:val="NormalWeb"/>
              <w:spacing w:before="0" w:beforeAutospacing="0" w:after="0" w:afterAutospacing="0"/>
              <w:jc w:val="center"/>
            </w:pPr>
            <w:r w:rsidRPr="00071406">
              <w:t>5</w:t>
            </w:r>
          </w:p>
        </w:tc>
        <w:tc>
          <w:tcPr>
            <w:tcW w:w="3828" w:type="dxa"/>
          </w:tcPr>
          <w:p w14:paraId="7A7E1AA7" w14:textId="77777777" w:rsidR="00CC383D" w:rsidRPr="000A3EEA" w:rsidRDefault="00CC383D" w:rsidP="008D157F">
            <w:pPr>
              <w:rPr>
                <w:rFonts w:ascii="Times New Roman" w:hAnsi="Times New Roman" w:cs="Times New Roman"/>
                <w:b/>
                <w:bCs/>
                <w:sz w:val="24"/>
                <w:szCs w:val="24"/>
              </w:rPr>
            </w:pPr>
            <w:r>
              <w:rPr>
                <w:rFonts w:ascii="Times New Roman" w:hAnsi="Times New Roman" w:cs="Times New Roman"/>
                <w:sz w:val="24"/>
                <w:szCs w:val="24"/>
              </w:rPr>
              <w:t>Test – III (Polyherbal Powder 75:25)</w:t>
            </w:r>
          </w:p>
        </w:tc>
        <w:tc>
          <w:tcPr>
            <w:tcW w:w="2268" w:type="dxa"/>
            <w:vAlign w:val="center"/>
          </w:tcPr>
          <w:p w14:paraId="52D17FD6" w14:textId="0E67AC5C" w:rsidR="00CC383D" w:rsidRPr="00A018DC" w:rsidRDefault="00AA67B8" w:rsidP="00442CB4">
            <w:pPr>
              <w:pStyle w:val="NormalWeb"/>
              <w:spacing w:before="0" w:beforeAutospacing="0" w:after="0" w:afterAutospacing="0"/>
              <w:jc w:val="center"/>
            </w:pPr>
            <w:r>
              <w:t>41</w:t>
            </w:r>
          </w:p>
        </w:tc>
        <w:tc>
          <w:tcPr>
            <w:tcW w:w="1984" w:type="dxa"/>
            <w:vAlign w:val="center"/>
          </w:tcPr>
          <w:p w14:paraId="4A2228A8" w14:textId="2DE425E4" w:rsidR="00CC383D" w:rsidRPr="00A018DC" w:rsidRDefault="00605FEE" w:rsidP="00442CB4">
            <w:pPr>
              <w:pStyle w:val="NormalWeb"/>
              <w:spacing w:before="0" w:beforeAutospacing="0" w:after="0" w:afterAutospacing="0"/>
              <w:jc w:val="center"/>
            </w:pPr>
            <w:r>
              <w:t>2</w:t>
            </w:r>
          </w:p>
        </w:tc>
        <w:tc>
          <w:tcPr>
            <w:tcW w:w="1701" w:type="dxa"/>
            <w:vAlign w:val="center"/>
          </w:tcPr>
          <w:p w14:paraId="1B7E8ECC" w14:textId="2AC9AD4B" w:rsidR="00CC383D" w:rsidRPr="00442CB4" w:rsidRDefault="00442CB4" w:rsidP="00442CB4">
            <w:pPr>
              <w:pStyle w:val="NormalWeb"/>
              <w:spacing w:before="0" w:beforeAutospacing="0" w:after="0" w:afterAutospacing="0"/>
              <w:jc w:val="center"/>
            </w:pPr>
            <w:r w:rsidRPr="00442CB4">
              <w:t>22</w:t>
            </w:r>
          </w:p>
        </w:tc>
      </w:tr>
    </w:tbl>
    <w:p w14:paraId="58B60AB6" w14:textId="0670111A" w:rsidR="00F30251" w:rsidRDefault="00F30251" w:rsidP="00870836">
      <w:pPr>
        <w:spacing w:after="0" w:line="360" w:lineRule="auto"/>
        <w:jc w:val="center"/>
        <w:rPr>
          <w:rFonts w:ascii="Times New Roman" w:hAnsi="Times New Roman" w:cs="Times New Roman"/>
          <w:b/>
          <w:bCs/>
          <w:sz w:val="20"/>
          <w:szCs w:val="20"/>
        </w:rPr>
      </w:pPr>
    </w:p>
    <w:p w14:paraId="33318735" w14:textId="37BA7039" w:rsidR="00DB5128" w:rsidRDefault="00DB5128" w:rsidP="00870836">
      <w:pPr>
        <w:spacing w:after="0" w:line="360" w:lineRule="auto"/>
        <w:jc w:val="center"/>
        <w:rPr>
          <w:rFonts w:ascii="Times New Roman" w:hAnsi="Times New Roman" w:cs="Times New Roman"/>
          <w:b/>
          <w:bCs/>
          <w:sz w:val="20"/>
          <w:szCs w:val="20"/>
        </w:rPr>
      </w:pPr>
      <w:r w:rsidRPr="00DB5128">
        <w:rPr>
          <w:rFonts w:ascii="Times New Roman" w:hAnsi="Times New Roman" w:cs="Times New Roman"/>
          <w:b/>
          <w:bCs/>
          <w:noProof/>
          <w:sz w:val="20"/>
          <w:szCs w:val="20"/>
        </w:rPr>
        <w:drawing>
          <wp:inline distT="0" distB="0" distL="0" distR="0" wp14:anchorId="2B305EDB" wp14:editId="178F4429">
            <wp:extent cx="4352597" cy="2644543"/>
            <wp:effectExtent l="0" t="0" r="0" b="3810"/>
            <wp:docPr id="98189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94850" name=""/>
                    <pic:cNvPicPr/>
                  </pic:nvPicPr>
                  <pic:blipFill>
                    <a:blip r:embed="rId8"/>
                    <a:stretch>
                      <a:fillRect/>
                    </a:stretch>
                  </pic:blipFill>
                  <pic:spPr>
                    <a:xfrm>
                      <a:off x="0" y="0"/>
                      <a:ext cx="4366994" cy="2653290"/>
                    </a:xfrm>
                    <a:prstGeom prst="rect">
                      <a:avLst/>
                    </a:prstGeom>
                  </pic:spPr>
                </pic:pic>
              </a:graphicData>
            </a:graphic>
          </wp:inline>
        </w:drawing>
      </w:r>
    </w:p>
    <w:p w14:paraId="1AEE6852" w14:textId="77777777" w:rsidR="00397AAD" w:rsidRDefault="00397AAD" w:rsidP="00397AAD">
      <w:pPr>
        <w:spacing w:after="0" w:line="360" w:lineRule="auto"/>
        <w:jc w:val="center"/>
        <w:rPr>
          <w:rFonts w:ascii="Times New Roman" w:hAnsi="Times New Roman" w:cs="Times New Roman"/>
          <w:b/>
          <w:bCs/>
          <w:sz w:val="20"/>
          <w:szCs w:val="20"/>
        </w:rPr>
      </w:pPr>
      <w:r>
        <w:rPr>
          <w:rFonts w:ascii="Times New Roman" w:hAnsi="Times New Roman" w:cs="Times New Roman"/>
          <w:sz w:val="20"/>
          <w:szCs w:val="20"/>
        </w:rPr>
        <w:tab/>
      </w:r>
      <w:r w:rsidRPr="00BE0BE5">
        <w:rPr>
          <w:rFonts w:ascii="Times New Roman" w:hAnsi="Times New Roman" w:cs="Times New Roman"/>
          <w:b/>
          <w:bCs/>
          <w:sz w:val="20"/>
          <w:szCs w:val="20"/>
        </w:rPr>
        <w:t xml:space="preserve">Figure </w:t>
      </w:r>
      <w:r>
        <w:rPr>
          <w:rFonts w:ascii="Times New Roman" w:hAnsi="Times New Roman" w:cs="Times New Roman"/>
          <w:b/>
          <w:bCs/>
          <w:sz w:val="20"/>
          <w:szCs w:val="20"/>
        </w:rPr>
        <w:t>2: Evaluation parameters</w:t>
      </w:r>
      <w:r w:rsidRPr="00BE0BE5">
        <w:rPr>
          <w:rFonts w:ascii="Times New Roman" w:hAnsi="Times New Roman" w:cs="Times New Roman"/>
          <w:b/>
          <w:bCs/>
          <w:sz w:val="20"/>
          <w:szCs w:val="20"/>
        </w:rPr>
        <w:t xml:space="preserve"> of different treatment groups on </w:t>
      </w:r>
      <w:r>
        <w:rPr>
          <w:rFonts w:ascii="Times New Roman" w:hAnsi="Times New Roman" w:cs="Times New Roman"/>
          <w:b/>
          <w:bCs/>
          <w:sz w:val="20"/>
          <w:szCs w:val="20"/>
        </w:rPr>
        <w:t>Open Field Test</w:t>
      </w:r>
    </w:p>
    <w:p w14:paraId="01CC52DA" w14:textId="66B6750F" w:rsidR="00B364B1" w:rsidRPr="005E26C0" w:rsidRDefault="005E26C0" w:rsidP="005E26C0">
      <w:pPr>
        <w:pStyle w:val="NormalWeb"/>
        <w:spacing w:after="0" w:afterAutospacing="0" w:line="360" w:lineRule="auto"/>
        <w:jc w:val="both"/>
        <w:rPr>
          <w:b/>
          <w:bCs/>
          <w:i/>
          <w:iCs/>
        </w:rPr>
      </w:pPr>
      <w:r>
        <w:rPr>
          <w:b/>
          <w:bCs/>
          <w:i/>
          <w:iCs/>
        </w:rPr>
        <w:t>Social Behaviour</w:t>
      </w:r>
    </w:p>
    <w:p w14:paraId="28130E92" w14:textId="6162418F" w:rsidR="00B364B1" w:rsidRDefault="00F62C61" w:rsidP="00B364B1">
      <w:pPr>
        <w:rPr>
          <w:rFonts w:ascii="Times New Roman" w:hAnsi="Times New Roman" w:cs="Times New Roman"/>
          <w:b/>
          <w:bCs/>
          <w:sz w:val="20"/>
          <w:szCs w:val="20"/>
        </w:rPr>
      </w:pPr>
      <w:r w:rsidRPr="00B66566">
        <w:rPr>
          <w:rFonts w:ascii="Times New Roman" w:hAnsi="Times New Roman" w:cs="Times New Roman"/>
          <w:noProof/>
          <w:sz w:val="20"/>
          <w:szCs w:val="20"/>
        </w:rPr>
        <w:drawing>
          <wp:anchor distT="0" distB="0" distL="114300" distR="114300" simplePos="0" relativeHeight="251660288" behindDoc="0" locked="0" layoutInCell="1" allowOverlap="1" wp14:anchorId="0E9CFC09" wp14:editId="5E842AB4">
            <wp:simplePos x="0" y="0"/>
            <wp:positionH relativeFrom="column">
              <wp:posOffset>4178301</wp:posOffset>
            </wp:positionH>
            <wp:positionV relativeFrom="paragraph">
              <wp:posOffset>128271</wp:posOffset>
            </wp:positionV>
            <wp:extent cx="1551078" cy="2584450"/>
            <wp:effectExtent l="0" t="0" r="0" b="6350"/>
            <wp:wrapNone/>
            <wp:docPr id="986715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15684" name=""/>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57516" cy="2595177"/>
                    </a:xfrm>
                    <a:prstGeom prst="rect">
                      <a:avLst/>
                    </a:prstGeom>
                  </pic:spPr>
                </pic:pic>
              </a:graphicData>
            </a:graphic>
            <wp14:sizeRelH relativeFrom="page">
              <wp14:pctWidth>0</wp14:pctWidth>
            </wp14:sizeRelH>
            <wp14:sizeRelV relativeFrom="page">
              <wp14:pctHeight>0</wp14:pctHeight>
            </wp14:sizeRelV>
          </wp:anchor>
        </w:drawing>
      </w:r>
      <w:r w:rsidRPr="0013291F">
        <w:rPr>
          <w:rFonts w:ascii="Times New Roman" w:hAnsi="Times New Roman" w:cs="Times New Roman"/>
          <w:noProof/>
          <w:sz w:val="20"/>
          <w:szCs w:val="20"/>
        </w:rPr>
        <w:drawing>
          <wp:anchor distT="0" distB="0" distL="114300" distR="114300" simplePos="0" relativeHeight="251659264" behindDoc="0" locked="0" layoutInCell="1" allowOverlap="1" wp14:anchorId="0A993BF3" wp14:editId="2B768F17">
            <wp:simplePos x="0" y="0"/>
            <wp:positionH relativeFrom="column">
              <wp:posOffset>2025651</wp:posOffset>
            </wp:positionH>
            <wp:positionV relativeFrom="paragraph">
              <wp:posOffset>121920</wp:posOffset>
            </wp:positionV>
            <wp:extent cx="1504398" cy="2587666"/>
            <wp:effectExtent l="0" t="0" r="635" b="3175"/>
            <wp:wrapNone/>
            <wp:docPr id="130548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8127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196" cy="2597640"/>
                    </a:xfrm>
                    <a:prstGeom prst="rect">
                      <a:avLst/>
                    </a:prstGeom>
                  </pic:spPr>
                </pic:pic>
              </a:graphicData>
            </a:graphic>
            <wp14:sizeRelH relativeFrom="page">
              <wp14:pctWidth>0</wp14:pctWidth>
            </wp14:sizeRelH>
            <wp14:sizeRelV relativeFrom="page">
              <wp14:pctHeight>0</wp14:pctHeight>
            </wp14:sizeRelV>
          </wp:anchor>
        </w:drawing>
      </w:r>
      <w:r w:rsidR="00B66566" w:rsidRPr="00970D61">
        <w:rPr>
          <w:rFonts w:ascii="Times New Roman" w:hAnsi="Times New Roman" w:cs="Times New Roman"/>
          <w:noProof/>
          <w:sz w:val="20"/>
          <w:szCs w:val="20"/>
        </w:rPr>
        <w:drawing>
          <wp:anchor distT="0" distB="0" distL="114300" distR="114300" simplePos="0" relativeHeight="251658240" behindDoc="0" locked="0" layoutInCell="1" allowOverlap="1" wp14:anchorId="6DADED8F" wp14:editId="3AE97A24">
            <wp:simplePos x="0" y="0"/>
            <wp:positionH relativeFrom="column">
              <wp:posOffset>-101599</wp:posOffset>
            </wp:positionH>
            <wp:positionV relativeFrom="paragraph">
              <wp:posOffset>128270</wp:posOffset>
            </wp:positionV>
            <wp:extent cx="1486132" cy="2583912"/>
            <wp:effectExtent l="0" t="0" r="0" b="6985"/>
            <wp:wrapNone/>
            <wp:docPr id="3653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1148" name=""/>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92686" cy="2595307"/>
                    </a:xfrm>
                    <a:prstGeom prst="rect">
                      <a:avLst/>
                    </a:prstGeom>
                  </pic:spPr>
                </pic:pic>
              </a:graphicData>
            </a:graphic>
            <wp14:sizeRelH relativeFrom="page">
              <wp14:pctWidth>0</wp14:pctWidth>
            </wp14:sizeRelH>
            <wp14:sizeRelV relativeFrom="page">
              <wp14:pctHeight>0</wp14:pctHeight>
            </wp14:sizeRelV>
          </wp:anchor>
        </w:drawing>
      </w:r>
    </w:p>
    <w:p w14:paraId="18947AD6" w14:textId="14CB693C" w:rsidR="00B364B1" w:rsidRDefault="00B364B1" w:rsidP="00B364B1">
      <w:pPr>
        <w:tabs>
          <w:tab w:val="left" w:pos="6170"/>
        </w:tabs>
        <w:rPr>
          <w:rFonts w:ascii="Times New Roman" w:hAnsi="Times New Roman" w:cs="Times New Roman"/>
          <w:sz w:val="20"/>
          <w:szCs w:val="20"/>
        </w:rPr>
      </w:pPr>
    </w:p>
    <w:p w14:paraId="49F2B61D" w14:textId="77777777" w:rsidR="004B0D10" w:rsidRPr="004B0D10" w:rsidRDefault="004B0D10" w:rsidP="004B0D10">
      <w:pPr>
        <w:rPr>
          <w:rFonts w:ascii="Times New Roman" w:hAnsi="Times New Roman" w:cs="Times New Roman"/>
          <w:sz w:val="20"/>
          <w:szCs w:val="20"/>
        </w:rPr>
      </w:pPr>
    </w:p>
    <w:p w14:paraId="54AF5357" w14:textId="77777777" w:rsidR="004B0D10" w:rsidRPr="004B0D10" w:rsidRDefault="004B0D10" w:rsidP="004B0D10">
      <w:pPr>
        <w:rPr>
          <w:rFonts w:ascii="Times New Roman" w:hAnsi="Times New Roman" w:cs="Times New Roman"/>
          <w:sz w:val="20"/>
          <w:szCs w:val="20"/>
        </w:rPr>
      </w:pPr>
    </w:p>
    <w:p w14:paraId="2870EEB5" w14:textId="77777777" w:rsidR="004B0D10" w:rsidRPr="004B0D10" w:rsidRDefault="004B0D10" w:rsidP="004B0D10">
      <w:pPr>
        <w:rPr>
          <w:rFonts w:ascii="Times New Roman" w:hAnsi="Times New Roman" w:cs="Times New Roman"/>
          <w:sz w:val="20"/>
          <w:szCs w:val="20"/>
        </w:rPr>
      </w:pPr>
    </w:p>
    <w:p w14:paraId="14AD6932" w14:textId="77777777" w:rsidR="004B0D10" w:rsidRPr="004B0D10" w:rsidRDefault="004B0D10" w:rsidP="004B0D10">
      <w:pPr>
        <w:rPr>
          <w:rFonts w:ascii="Times New Roman" w:hAnsi="Times New Roman" w:cs="Times New Roman"/>
          <w:sz w:val="20"/>
          <w:szCs w:val="20"/>
        </w:rPr>
      </w:pPr>
    </w:p>
    <w:p w14:paraId="09E3A976" w14:textId="77777777" w:rsidR="004B0D10" w:rsidRPr="004B0D10" w:rsidRDefault="004B0D10" w:rsidP="004B0D10">
      <w:pPr>
        <w:rPr>
          <w:rFonts w:ascii="Times New Roman" w:hAnsi="Times New Roman" w:cs="Times New Roman"/>
          <w:sz w:val="20"/>
          <w:szCs w:val="20"/>
        </w:rPr>
      </w:pPr>
    </w:p>
    <w:p w14:paraId="67090312" w14:textId="77777777" w:rsidR="004B0D10" w:rsidRPr="004B0D10" w:rsidRDefault="004B0D10" w:rsidP="004B0D10">
      <w:pPr>
        <w:rPr>
          <w:rFonts w:ascii="Times New Roman" w:hAnsi="Times New Roman" w:cs="Times New Roman"/>
          <w:sz w:val="20"/>
          <w:szCs w:val="20"/>
        </w:rPr>
      </w:pPr>
    </w:p>
    <w:p w14:paraId="090D0F54" w14:textId="77777777" w:rsidR="004B0D10" w:rsidRPr="004B0D10" w:rsidRDefault="004B0D10" w:rsidP="004B0D10">
      <w:pPr>
        <w:rPr>
          <w:rFonts w:ascii="Times New Roman" w:hAnsi="Times New Roman" w:cs="Times New Roman"/>
          <w:sz w:val="20"/>
          <w:szCs w:val="20"/>
        </w:rPr>
      </w:pPr>
    </w:p>
    <w:p w14:paraId="23A0788D" w14:textId="77777777" w:rsidR="004B0D10" w:rsidRPr="004B0D10" w:rsidRDefault="004B0D10" w:rsidP="004B0D10">
      <w:pPr>
        <w:rPr>
          <w:rFonts w:ascii="Times New Roman" w:hAnsi="Times New Roman" w:cs="Times New Roman"/>
          <w:sz w:val="20"/>
          <w:szCs w:val="20"/>
        </w:rPr>
      </w:pPr>
    </w:p>
    <w:p w14:paraId="3CAB7615" w14:textId="77777777" w:rsidR="00AB16C4" w:rsidRDefault="00AB16C4" w:rsidP="004B0D10">
      <w:pPr>
        <w:tabs>
          <w:tab w:val="left" w:pos="2860"/>
        </w:tabs>
        <w:jc w:val="center"/>
        <w:rPr>
          <w:rFonts w:ascii="Times New Roman" w:hAnsi="Times New Roman" w:cs="Times New Roman"/>
          <w:b/>
          <w:bCs/>
          <w:sz w:val="20"/>
          <w:szCs w:val="20"/>
        </w:rPr>
      </w:pPr>
    </w:p>
    <w:p w14:paraId="58FA5233" w14:textId="6E368579" w:rsidR="004B0D10" w:rsidRDefault="004B0D10" w:rsidP="004B0D10">
      <w:pPr>
        <w:tabs>
          <w:tab w:val="left" w:pos="2860"/>
        </w:tabs>
        <w:jc w:val="center"/>
        <w:rPr>
          <w:rFonts w:ascii="Times New Roman" w:hAnsi="Times New Roman" w:cs="Times New Roman"/>
          <w:b/>
          <w:bCs/>
          <w:sz w:val="20"/>
          <w:szCs w:val="20"/>
        </w:rPr>
      </w:pPr>
      <w:r w:rsidRPr="00BE0BE5">
        <w:rPr>
          <w:rFonts w:ascii="Times New Roman" w:hAnsi="Times New Roman" w:cs="Times New Roman"/>
          <w:b/>
          <w:bCs/>
          <w:sz w:val="20"/>
          <w:szCs w:val="20"/>
        </w:rPr>
        <w:t xml:space="preserve">Figure </w:t>
      </w:r>
      <w:r>
        <w:rPr>
          <w:rFonts w:ascii="Times New Roman" w:hAnsi="Times New Roman" w:cs="Times New Roman"/>
          <w:b/>
          <w:bCs/>
          <w:sz w:val="20"/>
          <w:szCs w:val="20"/>
        </w:rPr>
        <w:t xml:space="preserve">3: </w:t>
      </w:r>
      <w:r w:rsidR="00BD3F63">
        <w:rPr>
          <w:rFonts w:ascii="Times New Roman" w:hAnsi="Times New Roman" w:cs="Times New Roman"/>
          <w:b/>
          <w:bCs/>
          <w:sz w:val="20"/>
          <w:szCs w:val="20"/>
        </w:rPr>
        <w:t xml:space="preserve">Assessment of </w:t>
      </w:r>
      <w:r w:rsidR="009329D0">
        <w:rPr>
          <w:rFonts w:ascii="Times New Roman" w:hAnsi="Times New Roman" w:cs="Times New Roman"/>
          <w:b/>
          <w:bCs/>
          <w:sz w:val="20"/>
          <w:szCs w:val="20"/>
        </w:rPr>
        <w:t>oscilloscope</w:t>
      </w:r>
      <w:r>
        <w:rPr>
          <w:rFonts w:ascii="Times New Roman" w:hAnsi="Times New Roman" w:cs="Times New Roman"/>
          <w:b/>
          <w:bCs/>
          <w:sz w:val="20"/>
          <w:szCs w:val="20"/>
        </w:rPr>
        <w:t xml:space="preserve"> p</w:t>
      </w:r>
      <w:r w:rsidR="009329D0">
        <w:rPr>
          <w:rFonts w:ascii="Times New Roman" w:hAnsi="Times New Roman" w:cs="Times New Roman"/>
          <w:b/>
          <w:bCs/>
          <w:sz w:val="20"/>
          <w:szCs w:val="20"/>
        </w:rPr>
        <w:t xml:space="preserve">eaks </w:t>
      </w:r>
      <w:r w:rsidR="00D32A5C">
        <w:rPr>
          <w:rFonts w:ascii="Times New Roman" w:hAnsi="Times New Roman" w:cs="Times New Roman"/>
          <w:b/>
          <w:bCs/>
          <w:sz w:val="20"/>
          <w:szCs w:val="20"/>
        </w:rPr>
        <w:t>during social behaviour</w:t>
      </w:r>
    </w:p>
    <w:p w14:paraId="1983FEB6" w14:textId="75A8372E" w:rsidR="002F451E" w:rsidRDefault="00A216E7" w:rsidP="002F451E">
      <w:pPr>
        <w:tabs>
          <w:tab w:val="left" w:pos="2860"/>
        </w:tabs>
        <w:rPr>
          <w:rFonts w:ascii="Times New Roman" w:hAnsi="Times New Roman" w:cs="Times New Roman"/>
          <w:b/>
          <w:bCs/>
          <w:sz w:val="24"/>
          <w:szCs w:val="24"/>
        </w:rPr>
      </w:pPr>
      <w:r w:rsidRPr="00EE7B60">
        <w:rPr>
          <w:rFonts w:ascii="Times New Roman" w:hAnsi="Times New Roman" w:cs="Times New Roman"/>
          <w:b/>
          <w:bCs/>
          <w:sz w:val="24"/>
          <w:szCs w:val="24"/>
        </w:rPr>
        <w:t>DISCUSSION</w:t>
      </w:r>
    </w:p>
    <w:p w14:paraId="47F7BAEC" w14:textId="450C032E" w:rsidR="003A651F" w:rsidRPr="00BB661A" w:rsidRDefault="009E68EE" w:rsidP="002F451E">
      <w:pPr>
        <w:tabs>
          <w:tab w:val="left" w:pos="2860"/>
        </w:tabs>
        <w:rPr>
          <w:rFonts w:ascii="Times New Roman" w:hAnsi="Times New Roman" w:cs="Times New Roman"/>
          <w:b/>
          <w:bCs/>
          <w:i/>
          <w:iCs/>
          <w:sz w:val="24"/>
          <w:szCs w:val="24"/>
        </w:rPr>
      </w:pPr>
      <w:r w:rsidRPr="00BB661A">
        <w:rPr>
          <w:rFonts w:ascii="Times New Roman" w:hAnsi="Times New Roman" w:cs="Times New Roman"/>
          <w:b/>
          <w:bCs/>
          <w:i/>
          <w:iCs/>
          <w:sz w:val="24"/>
          <w:szCs w:val="24"/>
        </w:rPr>
        <w:t xml:space="preserve">IR </w:t>
      </w:r>
      <w:proofErr w:type="spellStart"/>
      <w:r w:rsidRPr="00BB661A">
        <w:rPr>
          <w:rFonts w:ascii="Times New Roman" w:hAnsi="Times New Roman" w:cs="Times New Roman"/>
          <w:b/>
          <w:bCs/>
          <w:i/>
          <w:iCs/>
          <w:sz w:val="24"/>
          <w:szCs w:val="24"/>
        </w:rPr>
        <w:t>Actimeter</w:t>
      </w:r>
      <w:proofErr w:type="spellEnd"/>
    </w:p>
    <w:p w14:paraId="2A3C3359" w14:textId="245BD76C" w:rsidR="000D5020" w:rsidRDefault="000D5020" w:rsidP="000D5020">
      <w:pPr>
        <w:tabs>
          <w:tab w:val="left" w:pos="2860"/>
        </w:tabs>
        <w:spacing w:line="360" w:lineRule="auto"/>
        <w:jc w:val="both"/>
        <w:rPr>
          <w:rFonts w:ascii="Times New Roman" w:hAnsi="Times New Roman" w:cs="Times New Roman"/>
          <w:sz w:val="24"/>
          <w:szCs w:val="24"/>
        </w:rPr>
      </w:pPr>
      <w:r w:rsidRPr="000D5020">
        <w:rPr>
          <w:rFonts w:ascii="Times New Roman" w:hAnsi="Times New Roman" w:cs="Times New Roman"/>
          <w:sz w:val="24"/>
          <w:szCs w:val="24"/>
        </w:rPr>
        <w:t>The data assesses locomotory activity before and after treatment, where reduced counts indicate decreased anxiety.</w:t>
      </w:r>
      <w:r>
        <w:rPr>
          <w:rFonts w:ascii="Times New Roman" w:hAnsi="Times New Roman" w:cs="Times New Roman"/>
          <w:sz w:val="24"/>
          <w:szCs w:val="24"/>
        </w:rPr>
        <w:t xml:space="preserve"> </w:t>
      </w:r>
      <w:r w:rsidRPr="000D5020">
        <w:rPr>
          <w:rFonts w:ascii="Times New Roman" w:hAnsi="Times New Roman" w:cs="Times New Roman"/>
          <w:sz w:val="24"/>
          <w:szCs w:val="24"/>
        </w:rPr>
        <w:t xml:space="preserve">The control group showed a minor reduction (8.96%), likely due to </w:t>
      </w:r>
      <w:r w:rsidRPr="000D5020">
        <w:rPr>
          <w:rFonts w:ascii="Times New Roman" w:hAnsi="Times New Roman" w:cs="Times New Roman"/>
          <w:sz w:val="24"/>
          <w:szCs w:val="24"/>
        </w:rPr>
        <w:lastRenderedPageBreak/>
        <w:t>habituation rather than anxiolytic effects. Diazepam, a standard anxiolytic, significantly decreased locomotion (39.13%), confirming its effectiveness.</w:t>
      </w:r>
      <w:r w:rsidRPr="00C65EC6">
        <w:rPr>
          <w:rFonts w:ascii="Times New Roman" w:hAnsi="Times New Roman" w:cs="Times New Roman"/>
          <w:sz w:val="24"/>
          <w:szCs w:val="24"/>
        </w:rPr>
        <w:t xml:space="preserve"> </w:t>
      </w:r>
      <w:r w:rsidRPr="000D5020">
        <w:rPr>
          <w:rFonts w:ascii="Times New Roman" w:hAnsi="Times New Roman" w:cs="Times New Roman"/>
          <w:sz w:val="24"/>
          <w:szCs w:val="24"/>
        </w:rPr>
        <w:t>Among the polyherbal formulations, Test I (25:75) reduced activity by 20.56%, showing mild anxiolytic effects. Test II (50:50) had the highest reduction (43.91%), even surpassing diazepam, suggesting strong anxiolytic potential. Test III (75:25) showed a 32.37% reduction, indicating notable effectiveness.</w:t>
      </w:r>
      <w:r w:rsidRPr="00C65EC6">
        <w:rPr>
          <w:rFonts w:ascii="Times New Roman" w:hAnsi="Times New Roman" w:cs="Times New Roman"/>
          <w:sz w:val="24"/>
          <w:szCs w:val="24"/>
        </w:rPr>
        <w:t xml:space="preserve"> </w:t>
      </w:r>
      <w:r w:rsidRPr="000D5020">
        <w:rPr>
          <w:rFonts w:ascii="Times New Roman" w:hAnsi="Times New Roman" w:cs="Times New Roman"/>
          <w:sz w:val="24"/>
          <w:szCs w:val="24"/>
        </w:rPr>
        <w:t xml:space="preserve">These results suggest that polyherbal formulations, particularly Test II (50:50), could be promising alternatives for anxiety management. Further studies on </w:t>
      </w:r>
      <w:proofErr w:type="spellStart"/>
      <w:r w:rsidRPr="000D5020">
        <w:rPr>
          <w:rFonts w:ascii="Times New Roman" w:hAnsi="Times New Roman" w:cs="Times New Roman"/>
          <w:sz w:val="24"/>
          <w:szCs w:val="24"/>
        </w:rPr>
        <w:t>behavioral</w:t>
      </w:r>
      <w:proofErr w:type="spellEnd"/>
      <w:r w:rsidRPr="000D5020">
        <w:rPr>
          <w:rFonts w:ascii="Times New Roman" w:hAnsi="Times New Roman" w:cs="Times New Roman"/>
          <w:sz w:val="24"/>
          <w:szCs w:val="24"/>
        </w:rPr>
        <w:t xml:space="preserve"> and biochemical markers are needed to confirm their efficacy and mechanisms.</w:t>
      </w:r>
    </w:p>
    <w:p w14:paraId="713C9B81" w14:textId="42B47C48" w:rsidR="008931E7" w:rsidRPr="000D5020" w:rsidRDefault="004B6100" w:rsidP="000D5020">
      <w:pPr>
        <w:tabs>
          <w:tab w:val="left" w:pos="2860"/>
        </w:tabs>
        <w:spacing w:line="360" w:lineRule="auto"/>
        <w:jc w:val="both"/>
        <w:rPr>
          <w:rFonts w:ascii="Times New Roman" w:hAnsi="Times New Roman" w:cs="Times New Roman"/>
          <w:b/>
          <w:bCs/>
          <w:i/>
          <w:iCs/>
          <w:sz w:val="24"/>
          <w:szCs w:val="24"/>
        </w:rPr>
      </w:pPr>
      <w:r w:rsidRPr="006F41B7">
        <w:rPr>
          <w:rFonts w:ascii="Times New Roman" w:hAnsi="Times New Roman" w:cs="Times New Roman"/>
          <w:b/>
          <w:bCs/>
          <w:i/>
          <w:iCs/>
          <w:sz w:val="24"/>
          <w:szCs w:val="24"/>
        </w:rPr>
        <w:t xml:space="preserve">Open Field </w:t>
      </w:r>
      <w:r w:rsidR="006F41B7" w:rsidRPr="006F41B7">
        <w:rPr>
          <w:rFonts w:ascii="Times New Roman" w:hAnsi="Times New Roman" w:cs="Times New Roman"/>
          <w:b/>
          <w:bCs/>
          <w:i/>
          <w:iCs/>
          <w:sz w:val="24"/>
          <w:szCs w:val="24"/>
        </w:rPr>
        <w:t>T</w:t>
      </w:r>
      <w:r w:rsidRPr="006F41B7">
        <w:rPr>
          <w:rFonts w:ascii="Times New Roman" w:hAnsi="Times New Roman" w:cs="Times New Roman"/>
          <w:b/>
          <w:bCs/>
          <w:i/>
          <w:iCs/>
          <w:sz w:val="24"/>
          <w:szCs w:val="24"/>
        </w:rPr>
        <w:t>est</w:t>
      </w:r>
    </w:p>
    <w:p w14:paraId="52475165" w14:textId="11034DFA" w:rsidR="0096455A" w:rsidRDefault="0096455A" w:rsidP="0096455A">
      <w:pPr>
        <w:tabs>
          <w:tab w:val="left" w:pos="2860"/>
        </w:tabs>
        <w:spacing w:line="360" w:lineRule="auto"/>
        <w:jc w:val="both"/>
        <w:rPr>
          <w:rFonts w:ascii="Times New Roman" w:hAnsi="Times New Roman" w:cs="Times New Roman"/>
          <w:sz w:val="24"/>
          <w:szCs w:val="24"/>
        </w:rPr>
      </w:pPr>
      <w:r w:rsidRPr="0096455A">
        <w:rPr>
          <w:rFonts w:ascii="Times New Roman" w:hAnsi="Times New Roman" w:cs="Times New Roman"/>
          <w:sz w:val="24"/>
          <w:szCs w:val="24"/>
        </w:rPr>
        <w:t xml:space="preserve">The Open Field Test assesses anxiety based on locomotion and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xml:space="preserve">-square exploration. Reduced line crossings and increased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xml:space="preserve">-square entries and time spent in the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xml:space="preserve"> indicate an anxiolytic effect.</w:t>
      </w:r>
      <w:r>
        <w:rPr>
          <w:rFonts w:ascii="Times New Roman" w:hAnsi="Times New Roman" w:cs="Times New Roman"/>
          <w:sz w:val="24"/>
          <w:szCs w:val="24"/>
        </w:rPr>
        <w:t xml:space="preserve"> </w:t>
      </w:r>
      <w:r w:rsidRPr="0096455A">
        <w:rPr>
          <w:rFonts w:ascii="Times New Roman" w:hAnsi="Times New Roman" w:cs="Times New Roman"/>
          <w:sz w:val="24"/>
          <w:szCs w:val="24"/>
        </w:rPr>
        <w:t xml:space="preserve">The control group had the highest line crossings (62) and minimal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xml:space="preserve"> exploration (1 entry, 4 sec), suggesting high anxiety. Diazepam-treated animals showed fewer line crossings (33) and significantly more time in the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xml:space="preserve"> (28 sec, 3 entries), confirming its anxiolytic action.</w:t>
      </w:r>
      <w:r w:rsidR="006041ED">
        <w:rPr>
          <w:rFonts w:ascii="Times New Roman" w:hAnsi="Times New Roman" w:cs="Times New Roman"/>
          <w:sz w:val="24"/>
          <w:szCs w:val="24"/>
        </w:rPr>
        <w:t xml:space="preserve"> </w:t>
      </w:r>
      <w:r w:rsidRPr="0096455A">
        <w:rPr>
          <w:rFonts w:ascii="Times New Roman" w:hAnsi="Times New Roman" w:cs="Times New Roman"/>
          <w:sz w:val="24"/>
          <w:szCs w:val="24"/>
        </w:rPr>
        <w:t xml:space="preserve">Among polyherbal treatments, Test III (75:25) had the strongest anxiolytic effect (41 crossings, 2 entries, 22 sec in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followed by Test II (50:50) (44 crossings, 1 entry, 18 sec). Test I (25:75) showed moderate effects (48 crossings, 1 entry, 13 sec).</w:t>
      </w:r>
      <w:r w:rsidR="006041ED">
        <w:rPr>
          <w:rFonts w:ascii="Times New Roman" w:hAnsi="Times New Roman" w:cs="Times New Roman"/>
          <w:sz w:val="24"/>
          <w:szCs w:val="24"/>
        </w:rPr>
        <w:t xml:space="preserve"> </w:t>
      </w:r>
      <w:r w:rsidRPr="0096455A">
        <w:rPr>
          <w:rFonts w:ascii="Times New Roman" w:hAnsi="Times New Roman" w:cs="Times New Roman"/>
          <w:sz w:val="24"/>
          <w:szCs w:val="24"/>
        </w:rPr>
        <w:t>These findings suggest that Test III (75:25) and Test II (50:50) may be potent anxiolytic formulations, with effects approaching those of diazepam. Further validation is required.</w:t>
      </w:r>
    </w:p>
    <w:p w14:paraId="580DC009" w14:textId="31B18F11" w:rsidR="006E4D95" w:rsidRDefault="006E4D95" w:rsidP="006E4D95">
      <w:pPr>
        <w:tabs>
          <w:tab w:val="left" w:pos="2860"/>
        </w:tabs>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Social Behaviour</w:t>
      </w:r>
    </w:p>
    <w:p w14:paraId="05B5EA53" w14:textId="66F8F258" w:rsidR="0090305A" w:rsidRDefault="00B719FC" w:rsidP="006E4D95">
      <w:pPr>
        <w:tabs>
          <w:tab w:val="left" w:pos="2860"/>
        </w:tabs>
        <w:spacing w:line="360" w:lineRule="auto"/>
        <w:jc w:val="both"/>
        <w:rPr>
          <w:rFonts w:ascii="Times New Roman" w:hAnsi="Times New Roman" w:cs="Times New Roman"/>
          <w:sz w:val="24"/>
          <w:szCs w:val="24"/>
        </w:rPr>
      </w:pPr>
      <w:r w:rsidRPr="00B719FC">
        <w:rPr>
          <w:rFonts w:ascii="Times New Roman" w:hAnsi="Times New Roman" w:cs="Times New Roman"/>
          <w:sz w:val="24"/>
          <w:szCs w:val="24"/>
        </w:rPr>
        <w:t>The oscilloscope readings reflected mice interactions, where higher peaks indicated increased closeness among them in a specific chamber. The images show that when the mice stayed together in one chamber, oscilloscope peaks were prominent, suggesting strong social engagement. Conversely, when they were dispersed, the peaks declined.</w:t>
      </w:r>
      <w:r w:rsidR="0089700E">
        <w:rPr>
          <w:rFonts w:ascii="Times New Roman" w:hAnsi="Times New Roman" w:cs="Times New Roman"/>
          <w:sz w:val="24"/>
          <w:szCs w:val="24"/>
        </w:rPr>
        <w:t xml:space="preserve"> </w:t>
      </w:r>
      <w:r w:rsidRPr="00B719FC">
        <w:rPr>
          <w:rFonts w:ascii="Times New Roman" w:hAnsi="Times New Roman" w:cs="Times New Roman"/>
          <w:sz w:val="24"/>
          <w:szCs w:val="24"/>
        </w:rPr>
        <w:t xml:space="preserve">This study highlights how environmental factors influence mice </w:t>
      </w:r>
      <w:proofErr w:type="spellStart"/>
      <w:r w:rsidRPr="00B719FC">
        <w:rPr>
          <w:rFonts w:ascii="Times New Roman" w:hAnsi="Times New Roman" w:cs="Times New Roman"/>
          <w:sz w:val="24"/>
          <w:szCs w:val="24"/>
        </w:rPr>
        <w:t>behavior</w:t>
      </w:r>
      <w:proofErr w:type="spellEnd"/>
      <w:r w:rsidRPr="00B719FC">
        <w:rPr>
          <w:rFonts w:ascii="Times New Roman" w:hAnsi="Times New Roman" w:cs="Times New Roman"/>
          <w:sz w:val="24"/>
          <w:szCs w:val="24"/>
        </w:rPr>
        <w:t xml:space="preserve">, with darkness possibly encouraging grouping. The oscilloscope in </w:t>
      </w:r>
      <w:proofErr w:type="spellStart"/>
      <w:r w:rsidRPr="00B719FC">
        <w:rPr>
          <w:rFonts w:ascii="Times New Roman" w:hAnsi="Times New Roman" w:cs="Times New Roman"/>
          <w:sz w:val="24"/>
          <w:szCs w:val="24"/>
        </w:rPr>
        <w:t>Kdenlive</w:t>
      </w:r>
      <w:proofErr w:type="spellEnd"/>
      <w:r w:rsidRPr="00B719FC">
        <w:rPr>
          <w:rFonts w:ascii="Times New Roman" w:hAnsi="Times New Roman" w:cs="Times New Roman"/>
          <w:sz w:val="24"/>
          <w:szCs w:val="24"/>
        </w:rPr>
        <w:t xml:space="preserve"> effectively quantifies social interactions, offering insights into anxiety and social affinity in animal models.</w:t>
      </w:r>
      <w:r w:rsidR="00EC3877">
        <w:rPr>
          <w:rFonts w:ascii="Times New Roman" w:hAnsi="Times New Roman" w:cs="Times New Roman"/>
          <w:sz w:val="24"/>
          <w:szCs w:val="24"/>
        </w:rPr>
        <w:t xml:space="preserve"> </w:t>
      </w:r>
    </w:p>
    <w:p w14:paraId="0DF807CC" w14:textId="4A99D5A8" w:rsidR="002D449D" w:rsidRDefault="005E7367" w:rsidP="005E7367">
      <w:pPr>
        <w:tabs>
          <w:tab w:val="left" w:pos="2860"/>
        </w:tabs>
        <w:spacing w:after="0" w:line="360" w:lineRule="auto"/>
        <w:jc w:val="both"/>
        <w:rPr>
          <w:rFonts w:ascii="Times New Roman" w:hAnsi="Times New Roman" w:cs="Times New Roman"/>
          <w:b/>
          <w:bCs/>
          <w:sz w:val="24"/>
          <w:szCs w:val="24"/>
        </w:rPr>
      </w:pPr>
      <w:r w:rsidRPr="005E7367">
        <w:rPr>
          <w:rFonts w:ascii="Times New Roman" w:hAnsi="Times New Roman" w:cs="Times New Roman"/>
          <w:b/>
          <w:bCs/>
          <w:sz w:val="24"/>
          <w:szCs w:val="24"/>
        </w:rPr>
        <w:t>CONCLUSION</w:t>
      </w:r>
    </w:p>
    <w:p w14:paraId="2E055B03" w14:textId="20FDD2DE" w:rsidR="005E7367" w:rsidRDefault="005E7367" w:rsidP="005E7367">
      <w:pPr>
        <w:tabs>
          <w:tab w:val="left" w:pos="2860"/>
        </w:tabs>
        <w:spacing w:after="0" w:line="360" w:lineRule="auto"/>
        <w:jc w:val="both"/>
        <w:rPr>
          <w:rFonts w:ascii="Times New Roman" w:hAnsi="Times New Roman" w:cs="Times New Roman"/>
          <w:sz w:val="24"/>
          <w:szCs w:val="24"/>
        </w:rPr>
      </w:pPr>
      <w:r w:rsidRPr="005E7367">
        <w:rPr>
          <w:rFonts w:ascii="Times New Roman" w:hAnsi="Times New Roman" w:cs="Times New Roman"/>
          <w:sz w:val="24"/>
          <w:szCs w:val="24"/>
        </w:rPr>
        <w:t xml:space="preserve">The study effectively </w:t>
      </w:r>
      <w:proofErr w:type="spellStart"/>
      <w:r w:rsidRPr="005E7367">
        <w:rPr>
          <w:rFonts w:ascii="Times New Roman" w:hAnsi="Times New Roman" w:cs="Times New Roman"/>
          <w:sz w:val="24"/>
          <w:szCs w:val="24"/>
        </w:rPr>
        <w:t>analyzed</w:t>
      </w:r>
      <w:proofErr w:type="spellEnd"/>
      <w:r w:rsidRPr="005E7367">
        <w:rPr>
          <w:rFonts w:ascii="Times New Roman" w:hAnsi="Times New Roman" w:cs="Times New Roman"/>
          <w:sz w:val="24"/>
          <w:szCs w:val="24"/>
        </w:rPr>
        <w:t xml:space="preserve"> anxiety and social </w:t>
      </w:r>
      <w:proofErr w:type="spellStart"/>
      <w:r w:rsidRPr="005E7367">
        <w:rPr>
          <w:rFonts w:ascii="Times New Roman" w:hAnsi="Times New Roman" w:cs="Times New Roman"/>
          <w:sz w:val="24"/>
          <w:szCs w:val="24"/>
        </w:rPr>
        <w:t>behavior</w:t>
      </w:r>
      <w:proofErr w:type="spellEnd"/>
      <w:r w:rsidRPr="005E7367">
        <w:rPr>
          <w:rFonts w:ascii="Times New Roman" w:hAnsi="Times New Roman" w:cs="Times New Roman"/>
          <w:sz w:val="24"/>
          <w:szCs w:val="24"/>
        </w:rPr>
        <w:t xml:space="preserve"> in mice using locomotory activity, open field tests, and oscilloscope-based movement tracking. Decreased locomotion and increased </w:t>
      </w:r>
      <w:proofErr w:type="spellStart"/>
      <w:r w:rsidRPr="005E7367">
        <w:rPr>
          <w:rFonts w:ascii="Times New Roman" w:hAnsi="Times New Roman" w:cs="Times New Roman"/>
          <w:sz w:val="24"/>
          <w:szCs w:val="24"/>
        </w:rPr>
        <w:t>center</w:t>
      </w:r>
      <w:proofErr w:type="spellEnd"/>
      <w:r w:rsidRPr="005E7367">
        <w:rPr>
          <w:rFonts w:ascii="Times New Roman" w:hAnsi="Times New Roman" w:cs="Times New Roman"/>
          <w:sz w:val="24"/>
          <w:szCs w:val="24"/>
        </w:rPr>
        <w:t xml:space="preserve">-square exploration in the open field test confirmed anxiolytic effects, with Test II (50:50) and Test III (75:25) polyherbal formulations showing strong potential. In the </w:t>
      </w:r>
      <w:r w:rsidRPr="005E7367">
        <w:rPr>
          <w:rFonts w:ascii="Times New Roman" w:hAnsi="Times New Roman" w:cs="Times New Roman"/>
          <w:sz w:val="24"/>
          <w:szCs w:val="24"/>
        </w:rPr>
        <w:lastRenderedPageBreak/>
        <w:t>two-chamber setup, higher oscilloscope peaks correlated with social closeness, indicating environmental influence on social interactions.</w:t>
      </w:r>
    </w:p>
    <w:p w14:paraId="60351B73" w14:textId="77777777" w:rsidR="002D0BBD" w:rsidRPr="003A29C6" w:rsidRDefault="002D0BBD" w:rsidP="002D0BBD">
      <w:pPr>
        <w:jc w:val="both"/>
        <w:outlineLvl w:val="0"/>
        <w:rPr>
          <w:rFonts w:ascii="Arial" w:hAnsi="Arial" w:cs="Arial"/>
        </w:rPr>
      </w:pPr>
      <w:r w:rsidRPr="003A29C6">
        <w:rPr>
          <w:rFonts w:ascii="Arial" w:hAnsi="Arial" w:cs="Arial"/>
          <w:b/>
          <w:bCs/>
        </w:rPr>
        <w:t>COMPETING INTERESTS DISCLAIMER:</w:t>
      </w:r>
    </w:p>
    <w:p w14:paraId="706AFE64" w14:textId="77777777" w:rsidR="002D0BBD" w:rsidRDefault="002D0BBD" w:rsidP="002D0BBD">
      <w:r w:rsidRPr="00A10EDE">
        <w:t>Authors have declared that they have no known competing financial interests OR non-financial interests OR personal relationships that could have appeared to influence the work reported in this paper.</w:t>
      </w:r>
    </w:p>
    <w:p w14:paraId="53AE2695" w14:textId="77777777" w:rsidR="002D0BBD" w:rsidRDefault="002D0BBD" w:rsidP="002D0BBD"/>
    <w:p w14:paraId="1AE18BA4" w14:textId="77777777" w:rsidR="002D0BBD" w:rsidRPr="0096455A" w:rsidRDefault="002D0BBD" w:rsidP="005E7367">
      <w:pPr>
        <w:tabs>
          <w:tab w:val="left" w:pos="2860"/>
        </w:tabs>
        <w:spacing w:after="0" w:line="360" w:lineRule="auto"/>
        <w:jc w:val="both"/>
        <w:rPr>
          <w:rFonts w:ascii="Times New Roman" w:hAnsi="Times New Roman" w:cs="Times New Roman"/>
          <w:sz w:val="24"/>
          <w:szCs w:val="24"/>
        </w:rPr>
      </w:pPr>
    </w:p>
    <w:p w14:paraId="07FDF4C2" w14:textId="7A293668" w:rsidR="000D5020" w:rsidRDefault="00035838" w:rsidP="000D5020">
      <w:pPr>
        <w:tabs>
          <w:tab w:val="left" w:pos="2860"/>
        </w:tabs>
        <w:spacing w:line="360" w:lineRule="auto"/>
        <w:jc w:val="both"/>
        <w:rPr>
          <w:rFonts w:ascii="Times New Roman" w:hAnsi="Times New Roman" w:cs="Times New Roman"/>
          <w:b/>
          <w:bCs/>
          <w:sz w:val="24"/>
          <w:szCs w:val="24"/>
        </w:rPr>
      </w:pPr>
      <w:r w:rsidRPr="00035838">
        <w:rPr>
          <w:rFonts w:ascii="Times New Roman" w:hAnsi="Times New Roman" w:cs="Times New Roman"/>
          <w:b/>
          <w:bCs/>
          <w:sz w:val="24"/>
          <w:szCs w:val="24"/>
        </w:rPr>
        <w:t>REFERENCES</w:t>
      </w:r>
    </w:p>
    <w:p w14:paraId="631FB0B8" w14:textId="16020C8B"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Rang HP, Ritter JM, Flower RJ, Henderson G. Rang &amp; Dale's Pharmacology. 9th ed. Elsevier; 2019.</w:t>
      </w:r>
    </w:p>
    <w:p w14:paraId="0701F9F3" w14:textId="67A7FB59"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Brunton LL, </w:t>
      </w:r>
      <w:proofErr w:type="spellStart"/>
      <w:r w:rsidRPr="00242F92">
        <w:rPr>
          <w:rFonts w:ascii="Times New Roman" w:hAnsi="Times New Roman" w:cs="Times New Roman"/>
          <w:sz w:val="24"/>
          <w:szCs w:val="24"/>
        </w:rPr>
        <w:t>Hilal-Dandan</w:t>
      </w:r>
      <w:proofErr w:type="spellEnd"/>
      <w:r w:rsidRPr="00242F92">
        <w:rPr>
          <w:rFonts w:ascii="Times New Roman" w:hAnsi="Times New Roman" w:cs="Times New Roman"/>
          <w:sz w:val="24"/>
          <w:szCs w:val="24"/>
        </w:rPr>
        <w:t xml:space="preserve"> R, </w:t>
      </w:r>
      <w:proofErr w:type="spellStart"/>
      <w:r w:rsidRPr="00242F92">
        <w:rPr>
          <w:rFonts w:ascii="Times New Roman" w:hAnsi="Times New Roman" w:cs="Times New Roman"/>
          <w:sz w:val="24"/>
          <w:szCs w:val="24"/>
        </w:rPr>
        <w:t>Knollmann</w:t>
      </w:r>
      <w:proofErr w:type="spellEnd"/>
      <w:r w:rsidRPr="00242F92">
        <w:rPr>
          <w:rFonts w:ascii="Times New Roman" w:hAnsi="Times New Roman" w:cs="Times New Roman"/>
          <w:sz w:val="24"/>
          <w:szCs w:val="24"/>
        </w:rPr>
        <w:t xml:space="preserve"> BC. Goodman &amp; Gilman’s: The Pharmacological Basis of Therapeutics. 13th ed. McGraw-Hill; 2018.</w:t>
      </w:r>
    </w:p>
    <w:p w14:paraId="03184322" w14:textId="326270C8"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proofErr w:type="spellStart"/>
      <w:r w:rsidRPr="00242F92">
        <w:rPr>
          <w:rFonts w:ascii="Times New Roman" w:hAnsi="Times New Roman" w:cs="Times New Roman"/>
          <w:sz w:val="24"/>
          <w:szCs w:val="24"/>
        </w:rPr>
        <w:t>Baldessarini</w:t>
      </w:r>
      <w:proofErr w:type="spellEnd"/>
      <w:r w:rsidRPr="00242F92">
        <w:rPr>
          <w:rFonts w:ascii="Times New Roman" w:hAnsi="Times New Roman" w:cs="Times New Roman"/>
          <w:sz w:val="24"/>
          <w:szCs w:val="24"/>
        </w:rPr>
        <w:t xml:space="preserve"> RJ. Neuropharmacology of Anxiety Disorders. </w:t>
      </w:r>
      <w:proofErr w:type="spellStart"/>
      <w:r w:rsidRPr="00242F92">
        <w:rPr>
          <w:rFonts w:ascii="Times New Roman" w:hAnsi="Times New Roman" w:cs="Times New Roman"/>
          <w:sz w:val="24"/>
          <w:szCs w:val="24"/>
        </w:rPr>
        <w:t>Annu</w:t>
      </w:r>
      <w:proofErr w:type="spellEnd"/>
      <w:r w:rsidRPr="00242F92">
        <w:rPr>
          <w:rFonts w:ascii="Times New Roman" w:hAnsi="Times New Roman" w:cs="Times New Roman"/>
          <w:sz w:val="24"/>
          <w:szCs w:val="24"/>
        </w:rPr>
        <w:t xml:space="preserve"> Rev </w:t>
      </w:r>
      <w:proofErr w:type="spellStart"/>
      <w:r w:rsidRPr="00242F92">
        <w:rPr>
          <w:rFonts w:ascii="Times New Roman" w:hAnsi="Times New Roman" w:cs="Times New Roman"/>
          <w:sz w:val="24"/>
          <w:szCs w:val="24"/>
        </w:rPr>
        <w:t>Pharmacol</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Toxicol</w:t>
      </w:r>
      <w:proofErr w:type="spellEnd"/>
      <w:r w:rsidRPr="00242F92">
        <w:rPr>
          <w:rFonts w:ascii="Times New Roman" w:hAnsi="Times New Roman" w:cs="Times New Roman"/>
          <w:sz w:val="24"/>
          <w:szCs w:val="24"/>
        </w:rPr>
        <w:t xml:space="preserve">. </w:t>
      </w:r>
      <w:proofErr w:type="gramStart"/>
      <w:r w:rsidRPr="00242F92">
        <w:rPr>
          <w:rFonts w:ascii="Times New Roman" w:hAnsi="Times New Roman" w:cs="Times New Roman"/>
          <w:sz w:val="24"/>
          <w:szCs w:val="24"/>
        </w:rPr>
        <w:t>2021;61:733</w:t>
      </w:r>
      <w:proofErr w:type="gramEnd"/>
      <w:r w:rsidRPr="00242F92">
        <w:rPr>
          <w:rFonts w:ascii="Times New Roman" w:hAnsi="Times New Roman" w:cs="Times New Roman"/>
          <w:sz w:val="24"/>
          <w:szCs w:val="24"/>
        </w:rPr>
        <w:t>-57.</w:t>
      </w:r>
    </w:p>
    <w:p w14:paraId="6A00E869" w14:textId="058D6E45"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Khan A, Vos J, Barlow D. Herbal treatments for anxiety disorders: A systematic review. J </w:t>
      </w:r>
      <w:proofErr w:type="spellStart"/>
      <w:r w:rsidRPr="00242F92">
        <w:rPr>
          <w:rFonts w:ascii="Times New Roman" w:hAnsi="Times New Roman" w:cs="Times New Roman"/>
          <w:sz w:val="24"/>
          <w:szCs w:val="24"/>
        </w:rPr>
        <w:t>Ethnopharmacol</w:t>
      </w:r>
      <w:proofErr w:type="spellEnd"/>
      <w:r w:rsidRPr="00242F92">
        <w:rPr>
          <w:rFonts w:ascii="Times New Roman" w:hAnsi="Times New Roman" w:cs="Times New Roman"/>
          <w:sz w:val="24"/>
          <w:szCs w:val="24"/>
        </w:rPr>
        <w:t xml:space="preserve">. </w:t>
      </w:r>
      <w:proofErr w:type="gramStart"/>
      <w:r w:rsidRPr="00242F92">
        <w:rPr>
          <w:rFonts w:ascii="Times New Roman" w:hAnsi="Times New Roman" w:cs="Times New Roman"/>
          <w:sz w:val="24"/>
          <w:szCs w:val="24"/>
        </w:rPr>
        <w:t>2020;259:112947</w:t>
      </w:r>
      <w:proofErr w:type="gramEnd"/>
      <w:r w:rsidRPr="00242F92">
        <w:rPr>
          <w:rFonts w:ascii="Times New Roman" w:hAnsi="Times New Roman" w:cs="Times New Roman"/>
          <w:sz w:val="24"/>
          <w:szCs w:val="24"/>
        </w:rPr>
        <w:t>.</w:t>
      </w:r>
    </w:p>
    <w:p w14:paraId="34CA0F04" w14:textId="1DCBF6BB"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Zhang ZJ. Therapeutic effects of herbal extracts on central nervous system disorders. </w:t>
      </w:r>
      <w:proofErr w:type="spellStart"/>
      <w:r w:rsidRPr="00242F92">
        <w:rPr>
          <w:rFonts w:ascii="Times New Roman" w:hAnsi="Times New Roman" w:cs="Times New Roman"/>
          <w:sz w:val="24"/>
          <w:szCs w:val="24"/>
        </w:rPr>
        <w:t>Phytother</w:t>
      </w:r>
      <w:proofErr w:type="spellEnd"/>
      <w:r w:rsidRPr="00242F92">
        <w:rPr>
          <w:rFonts w:ascii="Times New Roman" w:hAnsi="Times New Roman" w:cs="Times New Roman"/>
          <w:sz w:val="24"/>
          <w:szCs w:val="24"/>
        </w:rPr>
        <w:t xml:space="preserve"> Res. 2019;33(6):1461-75.</w:t>
      </w:r>
    </w:p>
    <w:p w14:paraId="3D80CB88" w14:textId="7CD1AE65"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Campos AC, </w:t>
      </w:r>
      <w:proofErr w:type="spellStart"/>
      <w:r w:rsidRPr="00242F92">
        <w:rPr>
          <w:rFonts w:ascii="Times New Roman" w:hAnsi="Times New Roman" w:cs="Times New Roman"/>
          <w:sz w:val="24"/>
          <w:szCs w:val="24"/>
        </w:rPr>
        <w:t>Fogaca</w:t>
      </w:r>
      <w:proofErr w:type="spellEnd"/>
      <w:r w:rsidRPr="00242F92">
        <w:rPr>
          <w:rFonts w:ascii="Times New Roman" w:hAnsi="Times New Roman" w:cs="Times New Roman"/>
          <w:sz w:val="24"/>
          <w:szCs w:val="24"/>
        </w:rPr>
        <w:t xml:space="preserve"> MV, Aguiar DC, Guimaraes FS. Animal models of anxiety disorders and stress.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Biobehav</w:t>
      </w:r>
      <w:proofErr w:type="spellEnd"/>
      <w:r w:rsidRPr="00242F92">
        <w:rPr>
          <w:rFonts w:ascii="Times New Roman" w:hAnsi="Times New Roman" w:cs="Times New Roman"/>
          <w:sz w:val="24"/>
          <w:szCs w:val="24"/>
        </w:rPr>
        <w:t xml:space="preserve"> Rev. </w:t>
      </w:r>
      <w:proofErr w:type="gramStart"/>
      <w:r w:rsidRPr="00242F92">
        <w:rPr>
          <w:rFonts w:ascii="Times New Roman" w:hAnsi="Times New Roman" w:cs="Times New Roman"/>
          <w:sz w:val="24"/>
          <w:szCs w:val="24"/>
        </w:rPr>
        <w:t>2019;103:21</w:t>
      </w:r>
      <w:proofErr w:type="gramEnd"/>
      <w:r w:rsidRPr="00242F92">
        <w:rPr>
          <w:rFonts w:ascii="Times New Roman" w:hAnsi="Times New Roman" w:cs="Times New Roman"/>
          <w:sz w:val="24"/>
          <w:szCs w:val="24"/>
        </w:rPr>
        <w:t>-37.</w:t>
      </w:r>
    </w:p>
    <w:p w14:paraId="3AA3EC27" w14:textId="131C4B8F"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proofErr w:type="spellStart"/>
      <w:r w:rsidRPr="00242F92">
        <w:rPr>
          <w:rFonts w:ascii="Times New Roman" w:hAnsi="Times New Roman" w:cs="Times New Roman"/>
          <w:sz w:val="24"/>
          <w:szCs w:val="24"/>
        </w:rPr>
        <w:t>Kalueff</w:t>
      </w:r>
      <w:proofErr w:type="spellEnd"/>
      <w:r w:rsidRPr="00242F92">
        <w:rPr>
          <w:rFonts w:ascii="Times New Roman" w:hAnsi="Times New Roman" w:cs="Times New Roman"/>
          <w:sz w:val="24"/>
          <w:szCs w:val="24"/>
        </w:rPr>
        <w:t xml:space="preserve"> AV, </w:t>
      </w:r>
      <w:proofErr w:type="spellStart"/>
      <w:r w:rsidRPr="00242F92">
        <w:rPr>
          <w:rFonts w:ascii="Times New Roman" w:hAnsi="Times New Roman" w:cs="Times New Roman"/>
          <w:sz w:val="24"/>
          <w:szCs w:val="24"/>
        </w:rPr>
        <w:t>Tuohimaa</w:t>
      </w:r>
      <w:proofErr w:type="spellEnd"/>
      <w:r w:rsidRPr="00242F92">
        <w:rPr>
          <w:rFonts w:ascii="Times New Roman" w:hAnsi="Times New Roman" w:cs="Times New Roman"/>
          <w:sz w:val="24"/>
          <w:szCs w:val="24"/>
        </w:rPr>
        <w:t xml:space="preserve"> P. Experimental </w:t>
      </w:r>
      <w:proofErr w:type="spellStart"/>
      <w:r w:rsidRPr="00242F92">
        <w:rPr>
          <w:rFonts w:ascii="Times New Roman" w:hAnsi="Times New Roman" w:cs="Times New Roman"/>
          <w:sz w:val="24"/>
          <w:szCs w:val="24"/>
        </w:rPr>
        <w:t>modeling</w:t>
      </w:r>
      <w:proofErr w:type="spellEnd"/>
      <w:r w:rsidRPr="00242F92">
        <w:rPr>
          <w:rFonts w:ascii="Times New Roman" w:hAnsi="Times New Roman" w:cs="Times New Roman"/>
          <w:sz w:val="24"/>
          <w:szCs w:val="24"/>
        </w:rPr>
        <w:t xml:space="preserve"> of anxiety and depression.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Biobehav</w:t>
      </w:r>
      <w:proofErr w:type="spellEnd"/>
      <w:r w:rsidRPr="00242F92">
        <w:rPr>
          <w:rFonts w:ascii="Times New Roman" w:hAnsi="Times New Roman" w:cs="Times New Roman"/>
          <w:sz w:val="24"/>
          <w:szCs w:val="24"/>
        </w:rPr>
        <w:t xml:space="preserve"> Rev. </w:t>
      </w:r>
      <w:proofErr w:type="gramStart"/>
      <w:r w:rsidRPr="00242F92">
        <w:rPr>
          <w:rFonts w:ascii="Times New Roman" w:hAnsi="Times New Roman" w:cs="Times New Roman"/>
          <w:sz w:val="24"/>
          <w:szCs w:val="24"/>
        </w:rPr>
        <w:t>2020;114:237</w:t>
      </w:r>
      <w:proofErr w:type="gramEnd"/>
      <w:r w:rsidRPr="00242F92">
        <w:rPr>
          <w:rFonts w:ascii="Times New Roman" w:hAnsi="Times New Roman" w:cs="Times New Roman"/>
          <w:sz w:val="24"/>
          <w:szCs w:val="24"/>
        </w:rPr>
        <w:t>-52.</w:t>
      </w:r>
    </w:p>
    <w:p w14:paraId="5B3CB402" w14:textId="3F8B71F5"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Barlow DH, Durand VM. Abnormal Psychology: An Integrative Approach. 8th ed. Cengage Learning; 2019.</w:t>
      </w:r>
    </w:p>
    <w:p w14:paraId="25EEE240" w14:textId="639FA901"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Sharma V, Singh R, Sharma R. Anti-anxiety activity of medicinal plants: A review. J Pharm Sci Innov. 2021;10(3):102-8.</w:t>
      </w:r>
    </w:p>
    <w:p w14:paraId="06B50D94" w14:textId="7F2385DE"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Sarris J, Panossian A, Schweitzer I, Stough C, Scholey A. Herbal medicine for depression, anxiety and insomnia. Planta Med. 2020;86(6):488-503.</w:t>
      </w:r>
    </w:p>
    <w:p w14:paraId="47CDD857" w14:textId="10D3952E"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Walf AA, Frye CA. The use of the elevated plus maze as an assay of anxiety-related </w:t>
      </w:r>
      <w:proofErr w:type="spellStart"/>
      <w:r w:rsidRPr="00242F92">
        <w:rPr>
          <w:rFonts w:ascii="Times New Roman" w:hAnsi="Times New Roman" w:cs="Times New Roman"/>
          <w:sz w:val="24"/>
          <w:szCs w:val="24"/>
        </w:rPr>
        <w:t>behavior</w:t>
      </w:r>
      <w:proofErr w:type="spellEnd"/>
      <w:r w:rsidRPr="00242F92">
        <w:rPr>
          <w:rFonts w:ascii="Times New Roman" w:hAnsi="Times New Roman" w:cs="Times New Roman"/>
          <w:sz w:val="24"/>
          <w:szCs w:val="24"/>
        </w:rPr>
        <w:t xml:space="preserve"> in rodents. Nat </w:t>
      </w:r>
      <w:proofErr w:type="spellStart"/>
      <w:r w:rsidRPr="00242F92">
        <w:rPr>
          <w:rFonts w:ascii="Times New Roman" w:hAnsi="Times New Roman" w:cs="Times New Roman"/>
          <w:sz w:val="24"/>
          <w:szCs w:val="24"/>
        </w:rPr>
        <w:t>Protoc</w:t>
      </w:r>
      <w:proofErr w:type="spellEnd"/>
      <w:r w:rsidRPr="00242F92">
        <w:rPr>
          <w:rFonts w:ascii="Times New Roman" w:hAnsi="Times New Roman" w:cs="Times New Roman"/>
          <w:sz w:val="24"/>
          <w:szCs w:val="24"/>
        </w:rPr>
        <w:t>. 2018;2(2):322-8.</w:t>
      </w:r>
    </w:p>
    <w:p w14:paraId="4B5C80F3" w14:textId="200EBF2F"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Takeda H, Tsuji M, </w:t>
      </w:r>
      <w:proofErr w:type="spellStart"/>
      <w:r w:rsidRPr="00242F92">
        <w:rPr>
          <w:rFonts w:ascii="Times New Roman" w:hAnsi="Times New Roman" w:cs="Times New Roman"/>
          <w:sz w:val="24"/>
          <w:szCs w:val="24"/>
        </w:rPr>
        <w:t>Matsumiya</w:t>
      </w:r>
      <w:proofErr w:type="spellEnd"/>
      <w:r w:rsidRPr="00242F92">
        <w:rPr>
          <w:rFonts w:ascii="Times New Roman" w:hAnsi="Times New Roman" w:cs="Times New Roman"/>
          <w:sz w:val="24"/>
          <w:szCs w:val="24"/>
        </w:rPr>
        <w:t xml:space="preserve"> T. Changes in head-dipping </w:t>
      </w:r>
      <w:proofErr w:type="spellStart"/>
      <w:r w:rsidRPr="00242F92">
        <w:rPr>
          <w:rFonts w:ascii="Times New Roman" w:hAnsi="Times New Roman" w:cs="Times New Roman"/>
          <w:sz w:val="24"/>
          <w:szCs w:val="24"/>
        </w:rPr>
        <w:t>behavior</w:t>
      </w:r>
      <w:proofErr w:type="spellEnd"/>
      <w:r w:rsidRPr="00242F92">
        <w:rPr>
          <w:rFonts w:ascii="Times New Roman" w:hAnsi="Times New Roman" w:cs="Times New Roman"/>
          <w:sz w:val="24"/>
          <w:szCs w:val="24"/>
        </w:rPr>
        <w:t xml:space="preserve"> in the hole-board test reflect the anxiogenic and/or anxiolytic state in mice. Eur J </w:t>
      </w:r>
      <w:proofErr w:type="spellStart"/>
      <w:r w:rsidRPr="00242F92">
        <w:rPr>
          <w:rFonts w:ascii="Times New Roman" w:hAnsi="Times New Roman" w:cs="Times New Roman"/>
          <w:sz w:val="24"/>
          <w:szCs w:val="24"/>
        </w:rPr>
        <w:t>Pharmacol</w:t>
      </w:r>
      <w:proofErr w:type="spellEnd"/>
      <w:r w:rsidRPr="00242F92">
        <w:rPr>
          <w:rFonts w:ascii="Times New Roman" w:hAnsi="Times New Roman" w:cs="Times New Roman"/>
          <w:sz w:val="24"/>
          <w:szCs w:val="24"/>
        </w:rPr>
        <w:t>. 2019;350(1):21-9.</w:t>
      </w:r>
    </w:p>
    <w:p w14:paraId="4240C3CB" w14:textId="66E70698"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proofErr w:type="spellStart"/>
      <w:r w:rsidRPr="00242F92">
        <w:rPr>
          <w:rFonts w:ascii="Times New Roman" w:hAnsi="Times New Roman" w:cs="Times New Roman"/>
          <w:sz w:val="24"/>
          <w:szCs w:val="24"/>
        </w:rPr>
        <w:lastRenderedPageBreak/>
        <w:t>Carobrez</w:t>
      </w:r>
      <w:proofErr w:type="spellEnd"/>
      <w:r w:rsidRPr="00242F92">
        <w:rPr>
          <w:rFonts w:ascii="Times New Roman" w:hAnsi="Times New Roman" w:cs="Times New Roman"/>
          <w:sz w:val="24"/>
          <w:szCs w:val="24"/>
        </w:rPr>
        <w:t xml:space="preserve"> AP, </w:t>
      </w:r>
      <w:proofErr w:type="spellStart"/>
      <w:r w:rsidRPr="00242F92">
        <w:rPr>
          <w:rFonts w:ascii="Times New Roman" w:hAnsi="Times New Roman" w:cs="Times New Roman"/>
          <w:sz w:val="24"/>
          <w:szCs w:val="24"/>
        </w:rPr>
        <w:t>Bertoglio</w:t>
      </w:r>
      <w:proofErr w:type="spellEnd"/>
      <w:r w:rsidRPr="00242F92">
        <w:rPr>
          <w:rFonts w:ascii="Times New Roman" w:hAnsi="Times New Roman" w:cs="Times New Roman"/>
          <w:sz w:val="24"/>
          <w:szCs w:val="24"/>
        </w:rPr>
        <w:t xml:space="preserve"> LJ. Ethological and temporal analyses of anxiety-like </w:t>
      </w:r>
      <w:proofErr w:type="spellStart"/>
      <w:r w:rsidRPr="00242F92">
        <w:rPr>
          <w:rFonts w:ascii="Times New Roman" w:hAnsi="Times New Roman" w:cs="Times New Roman"/>
          <w:sz w:val="24"/>
          <w:szCs w:val="24"/>
        </w:rPr>
        <w:t>behavior</w:t>
      </w:r>
      <w:proofErr w:type="spellEnd"/>
      <w:r w:rsidRPr="00242F92">
        <w:rPr>
          <w:rFonts w:ascii="Times New Roman" w:hAnsi="Times New Roman" w:cs="Times New Roman"/>
          <w:sz w:val="24"/>
          <w:szCs w:val="24"/>
        </w:rPr>
        <w:t xml:space="preserve"> in the elevated plus-maze.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Biobehav</w:t>
      </w:r>
      <w:proofErr w:type="spellEnd"/>
      <w:r w:rsidRPr="00242F92">
        <w:rPr>
          <w:rFonts w:ascii="Times New Roman" w:hAnsi="Times New Roman" w:cs="Times New Roman"/>
          <w:sz w:val="24"/>
          <w:szCs w:val="24"/>
        </w:rPr>
        <w:t xml:space="preserve"> Rev. 2020;34(3):335-42.</w:t>
      </w:r>
    </w:p>
    <w:p w14:paraId="39E36167" w14:textId="47F4D474"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Ramos A. Animal models of anxiety: Do I need multiple tests? Trends </w:t>
      </w:r>
      <w:proofErr w:type="spellStart"/>
      <w:r w:rsidRPr="00242F92">
        <w:rPr>
          <w:rFonts w:ascii="Times New Roman" w:hAnsi="Times New Roman" w:cs="Times New Roman"/>
          <w:sz w:val="24"/>
          <w:szCs w:val="24"/>
        </w:rPr>
        <w:t>Pharmacol</w:t>
      </w:r>
      <w:proofErr w:type="spellEnd"/>
      <w:r w:rsidRPr="00242F92">
        <w:rPr>
          <w:rFonts w:ascii="Times New Roman" w:hAnsi="Times New Roman" w:cs="Times New Roman"/>
          <w:sz w:val="24"/>
          <w:szCs w:val="24"/>
        </w:rPr>
        <w:t xml:space="preserve"> Sci. 2018;29(10):493-8.</w:t>
      </w:r>
    </w:p>
    <w:p w14:paraId="58D01E37" w14:textId="09DFC6B9"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Borelli V, Costa G, Bonetto F, Berti G. Effects of polyherbal formulations on </w:t>
      </w:r>
      <w:proofErr w:type="spellStart"/>
      <w:r w:rsidRPr="00242F92">
        <w:rPr>
          <w:rFonts w:ascii="Times New Roman" w:hAnsi="Times New Roman" w:cs="Times New Roman"/>
          <w:sz w:val="24"/>
          <w:szCs w:val="24"/>
        </w:rPr>
        <w:t>behavioral</w:t>
      </w:r>
      <w:proofErr w:type="spellEnd"/>
      <w:r w:rsidRPr="00242F92">
        <w:rPr>
          <w:rFonts w:ascii="Times New Roman" w:hAnsi="Times New Roman" w:cs="Times New Roman"/>
          <w:sz w:val="24"/>
          <w:szCs w:val="24"/>
        </w:rPr>
        <w:t xml:space="preserve"> patterns in murine models of anxiety. J </w:t>
      </w:r>
      <w:proofErr w:type="spellStart"/>
      <w:r w:rsidRPr="00242F92">
        <w:rPr>
          <w:rFonts w:ascii="Times New Roman" w:hAnsi="Times New Roman" w:cs="Times New Roman"/>
          <w:sz w:val="24"/>
          <w:szCs w:val="24"/>
        </w:rPr>
        <w:t>Ethnopharmacol</w:t>
      </w:r>
      <w:proofErr w:type="spellEnd"/>
      <w:r w:rsidRPr="00242F92">
        <w:rPr>
          <w:rFonts w:ascii="Times New Roman" w:hAnsi="Times New Roman" w:cs="Times New Roman"/>
          <w:sz w:val="24"/>
          <w:szCs w:val="24"/>
        </w:rPr>
        <w:t xml:space="preserve">. </w:t>
      </w:r>
      <w:proofErr w:type="gramStart"/>
      <w:r w:rsidRPr="00242F92">
        <w:rPr>
          <w:rFonts w:ascii="Times New Roman" w:hAnsi="Times New Roman" w:cs="Times New Roman"/>
          <w:sz w:val="24"/>
          <w:szCs w:val="24"/>
        </w:rPr>
        <w:t>2022;275:114098</w:t>
      </w:r>
      <w:proofErr w:type="gramEnd"/>
      <w:r w:rsidRPr="00242F92">
        <w:rPr>
          <w:rFonts w:ascii="Times New Roman" w:hAnsi="Times New Roman" w:cs="Times New Roman"/>
          <w:sz w:val="24"/>
          <w:szCs w:val="24"/>
        </w:rPr>
        <w:t>.</w:t>
      </w:r>
    </w:p>
    <w:p w14:paraId="598A9367" w14:textId="0443FA7D"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Raber J, May L, Ko L, Salehi A. Brightness discrimination in rodent models of cognitive and anxiety disorders. </w:t>
      </w:r>
      <w:proofErr w:type="spellStart"/>
      <w:r w:rsidRPr="00242F92">
        <w:rPr>
          <w:rFonts w:ascii="Times New Roman" w:hAnsi="Times New Roman" w:cs="Times New Roman"/>
          <w:sz w:val="24"/>
          <w:szCs w:val="24"/>
        </w:rPr>
        <w:t>Behav</w:t>
      </w:r>
      <w:proofErr w:type="spellEnd"/>
      <w:r w:rsidRPr="00242F92">
        <w:rPr>
          <w:rFonts w:ascii="Times New Roman" w:hAnsi="Times New Roman" w:cs="Times New Roman"/>
          <w:sz w:val="24"/>
          <w:szCs w:val="24"/>
        </w:rPr>
        <w:t xml:space="preserve"> Brain Res. </w:t>
      </w:r>
      <w:proofErr w:type="gramStart"/>
      <w:r w:rsidRPr="00242F92">
        <w:rPr>
          <w:rFonts w:ascii="Times New Roman" w:hAnsi="Times New Roman" w:cs="Times New Roman"/>
          <w:sz w:val="24"/>
          <w:szCs w:val="24"/>
        </w:rPr>
        <w:t>2020;378:112297</w:t>
      </w:r>
      <w:proofErr w:type="gramEnd"/>
      <w:r w:rsidRPr="00242F92">
        <w:rPr>
          <w:rFonts w:ascii="Times New Roman" w:hAnsi="Times New Roman" w:cs="Times New Roman"/>
          <w:sz w:val="24"/>
          <w:szCs w:val="24"/>
        </w:rPr>
        <w:t>.</w:t>
      </w:r>
    </w:p>
    <w:p w14:paraId="74FFB22C" w14:textId="3EED44C8"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Sanchez C, Arnt J. Locomotor activity as a screening method for anxiolytic and anxiogenic drug effects. </w:t>
      </w:r>
      <w:proofErr w:type="spellStart"/>
      <w:r w:rsidRPr="00242F92">
        <w:rPr>
          <w:rFonts w:ascii="Times New Roman" w:hAnsi="Times New Roman" w:cs="Times New Roman"/>
          <w:sz w:val="24"/>
          <w:szCs w:val="24"/>
        </w:rPr>
        <w:t>Behav</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Pharmacol</w:t>
      </w:r>
      <w:proofErr w:type="spellEnd"/>
      <w:r w:rsidRPr="00242F92">
        <w:rPr>
          <w:rFonts w:ascii="Times New Roman" w:hAnsi="Times New Roman" w:cs="Times New Roman"/>
          <w:sz w:val="24"/>
          <w:szCs w:val="24"/>
        </w:rPr>
        <w:t>. 2019;10(5):451-9.</w:t>
      </w:r>
    </w:p>
    <w:p w14:paraId="4C47EDAA" w14:textId="0D4CAA61"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Maldonado V, Silva A, Villanueva L. Neurobiological mechanisms of anxiety in rodents: Pharmacological and </w:t>
      </w:r>
      <w:proofErr w:type="spellStart"/>
      <w:r w:rsidRPr="00242F92">
        <w:rPr>
          <w:rFonts w:ascii="Times New Roman" w:hAnsi="Times New Roman" w:cs="Times New Roman"/>
          <w:sz w:val="24"/>
          <w:szCs w:val="24"/>
        </w:rPr>
        <w:t>behavioral</w:t>
      </w:r>
      <w:proofErr w:type="spellEnd"/>
      <w:r w:rsidRPr="00242F92">
        <w:rPr>
          <w:rFonts w:ascii="Times New Roman" w:hAnsi="Times New Roman" w:cs="Times New Roman"/>
          <w:sz w:val="24"/>
          <w:szCs w:val="24"/>
        </w:rPr>
        <w:t xml:space="preserve"> insights. Neuroscience. </w:t>
      </w:r>
      <w:proofErr w:type="gramStart"/>
      <w:r w:rsidRPr="00242F92">
        <w:rPr>
          <w:rFonts w:ascii="Times New Roman" w:hAnsi="Times New Roman" w:cs="Times New Roman"/>
          <w:sz w:val="24"/>
          <w:szCs w:val="24"/>
        </w:rPr>
        <w:t>2021;476:213</w:t>
      </w:r>
      <w:proofErr w:type="gramEnd"/>
      <w:r w:rsidRPr="00242F92">
        <w:rPr>
          <w:rFonts w:ascii="Times New Roman" w:hAnsi="Times New Roman" w:cs="Times New Roman"/>
          <w:sz w:val="24"/>
          <w:szCs w:val="24"/>
        </w:rPr>
        <w:t>-30.</w:t>
      </w:r>
    </w:p>
    <w:p w14:paraId="7B6F08C2" w14:textId="50534E62"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proofErr w:type="spellStart"/>
      <w:r w:rsidRPr="00242F92">
        <w:rPr>
          <w:rFonts w:ascii="Times New Roman" w:hAnsi="Times New Roman" w:cs="Times New Roman"/>
          <w:sz w:val="24"/>
          <w:szCs w:val="24"/>
        </w:rPr>
        <w:t>Heiderstadt</w:t>
      </w:r>
      <w:proofErr w:type="spellEnd"/>
      <w:r w:rsidRPr="00242F92">
        <w:rPr>
          <w:rFonts w:ascii="Times New Roman" w:hAnsi="Times New Roman" w:cs="Times New Roman"/>
          <w:sz w:val="24"/>
          <w:szCs w:val="24"/>
        </w:rPr>
        <w:t xml:space="preserve"> KM, McLaughlin RM, Wright DC, Walker SE, Gomez-Sanchez CE. The effect of chronic noise on anxiety-like </w:t>
      </w:r>
      <w:proofErr w:type="spellStart"/>
      <w:r w:rsidRPr="00242F92">
        <w:rPr>
          <w:rFonts w:ascii="Times New Roman" w:hAnsi="Times New Roman" w:cs="Times New Roman"/>
          <w:sz w:val="24"/>
          <w:szCs w:val="24"/>
        </w:rPr>
        <w:t>behavior</w:t>
      </w:r>
      <w:proofErr w:type="spellEnd"/>
      <w:r w:rsidRPr="00242F92">
        <w:rPr>
          <w:rFonts w:ascii="Times New Roman" w:hAnsi="Times New Roman" w:cs="Times New Roman"/>
          <w:sz w:val="24"/>
          <w:szCs w:val="24"/>
        </w:rPr>
        <w:t xml:space="preserve"> in rodents. </w:t>
      </w:r>
      <w:proofErr w:type="spellStart"/>
      <w:r w:rsidRPr="00242F92">
        <w:rPr>
          <w:rFonts w:ascii="Times New Roman" w:hAnsi="Times New Roman" w:cs="Times New Roman"/>
          <w:sz w:val="24"/>
          <w:szCs w:val="24"/>
        </w:rPr>
        <w:t>Behav</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2021;128(6):713-22.</w:t>
      </w:r>
    </w:p>
    <w:p w14:paraId="110E8F88" w14:textId="26F2DF98"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Patel V, Vyas B, Patel P, Shah S. The efficacy of herbal extracts in anxiety management. J Clin Pharm Ther. 2022;47(4):509-16.</w:t>
      </w:r>
    </w:p>
    <w:p w14:paraId="3784D43C" w14:textId="4E788377"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Dar R, Kahn DT, Carmon D. </w:t>
      </w:r>
      <w:proofErr w:type="spellStart"/>
      <w:r w:rsidRPr="00242F92">
        <w:rPr>
          <w:rFonts w:ascii="Times New Roman" w:hAnsi="Times New Roman" w:cs="Times New Roman"/>
          <w:sz w:val="24"/>
          <w:szCs w:val="24"/>
        </w:rPr>
        <w:t>Behavioral</w:t>
      </w:r>
      <w:proofErr w:type="spellEnd"/>
      <w:r w:rsidRPr="00242F92">
        <w:rPr>
          <w:rFonts w:ascii="Times New Roman" w:hAnsi="Times New Roman" w:cs="Times New Roman"/>
          <w:sz w:val="24"/>
          <w:szCs w:val="24"/>
        </w:rPr>
        <w:t xml:space="preserve"> and neural correlates of anxiety in the open field test. Neuropsychopharmacology. 2019;44(7):1225-34.</w:t>
      </w:r>
    </w:p>
    <w:p w14:paraId="03AA4F71" w14:textId="00583D62"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Wiley RG, Kline RH. Neuropharmacological evaluation of natural anxiolytics in preclinical models. CNS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Ther</w:t>
      </w:r>
      <w:proofErr w:type="spellEnd"/>
      <w:r w:rsidRPr="00242F92">
        <w:rPr>
          <w:rFonts w:ascii="Times New Roman" w:hAnsi="Times New Roman" w:cs="Times New Roman"/>
          <w:sz w:val="24"/>
          <w:szCs w:val="24"/>
        </w:rPr>
        <w:t>. 2020;26(5):491-501.</w:t>
      </w:r>
    </w:p>
    <w:p w14:paraId="6A99DB17" w14:textId="0B2A25E9"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Kim H, Song MJ, Ryu B. Advanced tools for </w:t>
      </w:r>
      <w:proofErr w:type="spellStart"/>
      <w:r w:rsidRPr="00242F92">
        <w:rPr>
          <w:rFonts w:ascii="Times New Roman" w:hAnsi="Times New Roman" w:cs="Times New Roman"/>
          <w:sz w:val="24"/>
          <w:szCs w:val="24"/>
        </w:rPr>
        <w:t>behavioral</w:t>
      </w:r>
      <w:proofErr w:type="spellEnd"/>
      <w:r w:rsidRPr="00242F92">
        <w:rPr>
          <w:rFonts w:ascii="Times New Roman" w:hAnsi="Times New Roman" w:cs="Times New Roman"/>
          <w:sz w:val="24"/>
          <w:szCs w:val="24"/>
        </w:rPr>
        <w:t xml:space="preserve"> analysis in anxiety research. J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Methods. </w:t>
      </w:r>
      <w:proofErr w:type="gramStart"/>
      <w:r w:rsidRPr="00242F92">
        <w:rPr>
          <w:rFonts w:ascii="Times New Roman" w:hAnsi="Times New Roman" w:cs="Times New Roman"/>
          <w:sz w:val="24"/>
          <w:szCs w:val="24"/>
        </w:rPr>
        <w:t>2023;398:109218</w:t>
      </w:r>
      <w:proofErr w:type="gramEnd"/>
      <w:r w:rsidRPr="00242F92">
        <w:rPr>
          <w:rFonts w:ascii="Times New Roman" w:hAnsi="Times New Roman" w:cs="Times New Roman"/>
          <w:sz w:val="24"/>
          <w:szCs w:val="24"/>
        </w:rPr>
        <w:t>.</w:t>
      </w:r>
    </w:p>
    <w:p w14:paraId="0CC07C70" w14:textId="6AFD1BA2" w:rsidR="00FF13E3"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proofErr w:type="spellStart"/>
      <w:r w:rsidRPr="00242F92">
        <w:rPr>
          <w:rFonts w:ascii="Times New Roman" w:hAnsi="Times New Roman" w:cs="Times New Roman"/>
          <w:sz w:val="24"/>
          <w:szCs w:val="24"/>
        </w:rPr>
        <w:t>Bortolato</w:t>
      </w:r>
      <w:proofErr w:type="spellEnd"/>
      <w:r w:rsidRPr="00242F92">
        <w:rPr>
          <w:rFonts w:ascii="Times New Roman" w:hAnsi="Times New Roman" w:cs="Times New Roman"/>
          <w:sz w:val="24"/>
          <w:szCs w:val="24"/>
        </w:rPr>
        <w:t xml:space="preserve"> M, Frau R, Pasini A, Thibaut F. Computational </w:t>
      </w:r>
      <w:proofErr w:type="spellStart"/>
      <w:r w:rsidRPr="00242F92">
        <w:rPr>
          <w:rFonts w:ascii="Times New Roman" w:hAnsi="Times New Roman" w:cs="Times New Roman"/>
          <w:sz w:val="24"/>
          <w:szCs w:val="24"/>
        </w:rPr>
        <w:t>modeling</w:t>
      </w:r>
      <w:proofErr w:type="spellEnd"/>
      <w:r w:rsidRPr="00242F92">
        <w:rPr>
          <w:rFonts w:ascii="Times New Roman" w:hAnsi="Times New Roman" w:cs="Times New Roman"/>
          <w:sz w:val="24"/>
          <w:szCs w:val="24"/>
        </w:rPr>
        <w:t xml:space="preserve"> of anxiety-related </w:t>
      </w:r>
      <w:proofErr w:type="spellStart"/>
      <w:r w:rsidRPr="00242F92">
        <w:rPr>
          <w:rFonts w:ascii="Times New Roman" w:hAnsi="Times New Roman" w:cs="Times New Roman"/>
          <w:sz w:val="24"/>
          <w:szCs w:val="24"/>
        </w:rPr>
        <w:t>behaviors</w:t>
      </w:r>
      <w:proofErr w:type="spellEnd"/>
      <w:r w:rsidRPr="00242F92">
        <w:rPr>
          <w:rFonts w:ascii="Times New Roman" w:hAnsi="Times New Roman" w:cs="Times New Roman"/>
          <w:sz w:val="24"/>
          <w:szCs w:val="24"/>
        </w:rPr>
        <w:t xml:space="preserve"> in rodents.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Biobehav</w:t>
      </w:r>
      <w:proofErr w:type="spellEnd"/>
      <w:r w:rsidRPr="00242F92">
        <w:rPr>
          <w:rFonts w:ascii="Times New Roman" w:hAnsi="Times New Roman" w:cs="Times New Roman"/>
          <w:sz w:val="24"/>
          <w:szCs w:val="24"/>
        </w:rPr>
        <w:t xml:space="preserve"> Rev. </w:t>
      </w:r>
      <w:proofErr w:type="gramStart"/>
      <w:r w:rsidRPr="00242F92">
        <w:rPr>
          <w:rFonts w:ascii="Times New Roman" w:hAnsi="Times New Roman" w:cs="Times New Roman"/>
          <w:sz w:val="24"/>
          <w:szCs w:val="24"/>
        </w:rPr>
        <w:t>2022;131:204</w:t>
      </w:r>
      <w:proofErr w:type="gramEnd"/>
      <w:r w:rsidRPr="00242F92">
        <w:rPr>
          <w:rFonts w:ascii="Times New Roman" w:hAnsi="Times New Roman" w:cs="Times New Roman"/>
          <w:sz w:val="24"/>
          <w:szCs w:val="24"/>
        </w:rPr>
        <w:t>-20.</w:t>
      </w:r>
    </w:p>
    <w:p w14:paraId="534843BD" w14:textId="4F72980C" w:rsidR="00035838" w:rsidRPr="00242F92" w:rsidRDefault="00FF13E3"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Lefevre F, Remacle A, </w:t>
      </w:r>
      <w:proofErr w:type="spellStart"/>
      <w:r w:rsidRPr="00242F92">
        <w:rPr>
          <w:rFonts w:ascii="Times New Roman" w:hAnsi="Times New Roman" w:cs="Times New Roman"/>
          <w:sz w:val="24"/>
          <w:szCs w:val="24"/>
        </w:rPr>
        <w:t>Thiriet</w:t>
      </w:r>
      <w:proofErr w:type="spellEnd"/>
      <w:r w:rsidRPr="00242F92">
        <w:rPr>
          <w:rFonts w:ascii="Times New Roman" w:hAnsi="Times New Roman" w:cs="Times New Roman"/>
          <w:sz w:val="24"/>
          <w:szCs w:val="24"/>
        </w:rPr>
        <w:t xml:space="preserve"> N. </w:t>
      </w:r>
      <w:proofErr w:type="spellStart"/>
      <w:r w:rsidRPr="00242F92">
        <w:rPr>
          <w:rFonts w:ascii="Times New Roman" w:hAnsi="Times New Roman" w:cs="Times New Roman"/>
          <w:sz w:val="24"/>
          <w:szCs w:val="24"/>
        </w:rPr>
        <w:t>Kdenlive</w:t>
      </w:r>
      <w:proofErr w:type="spellEnd"/>
      <w:r w:rsidRPr="00242F92">
        <w:rPr>
          <w:rFonts w:ascii="Times New Roman" w:hAnsi="Times New Roman" w:cs="Times New Roman"/>
          <w:sz w:val="24"/>
          <w:szCs w:val="24"/>
        </w:rPr>
        <w:t xml:space="preserve">-based analysis of movement and social </w:t>
      </w:r>
      <w:proofErr w:type="spellStart"/>
      <w:r w:rsidRPr="00242F92">
        <w:rPr>
          <w:rFonts w:ascii="Times New Roman" w:hAnsi="Times New Roman" w:cs="Times New Roman"/>
          <w:sz w:val="24"/>
          <w:szCs w:val="24"/>
        </w:rPr>
        <w:t>behavior</w:t>
      </w:r>
      <w:proofErr w:type="spellEnd"/>
      <w:r w:rsidRPr="00242F92">
        <w:rPr>
          <w:rFonts w:ascii="Times New Roman" w:hAnsi="Times New Roman" w:cs="Times New Roman"/>
          <w:sz w:val="24"/>
          <w:szCs w:val="24"/>
        </w:rPr>
        <w:t xml:space="preserve"> in murine models. J Vis Exp. 2021;</w:t>
      </w:r>
      <w:proofErr w:type="gramStart"/>
      <w:r w:rsidRPr="00242F92">
        <w:rPr>
          <w:rFonts w:ascii="Times New Roman" w:hAnsi="Times New Roman" w:cs="Times New Roman"/>
          <w:sz w:val="24"/>
          <w:szCs w:val="24"/>
        </w:rPr>
        <w:t>170:e</w:t>
      </w:r>
      <w:proofErr w:type="gramEnd"/>
      <w:r w:rsidRPr="00242F92">
        <w:rPr>
          <w:rFonts w:ascii="Times New Roman" w:hAnsi="Times New Roman" w:cs="Times New Roman"/>
          <w:sz w:val="24"/>
          <w:szCs w:val="24"/>
        </w:rPr>
        <w:t>62475.</w:t>
      </w:r>
    </w:p>
    <w:sectPr w:rsidR="00035838" w:rsidRPr="00242F92" w:rsidSect="00926B0C">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5DD4B" w14:textId="77777777" w:rsidR="0047489F" w:rsidRDefault="0047489F" w:rsidP="009663D1">
      <w:pPr>
        <w:spacing w:after="0" w:line="240" w:lineRule="auto"/>
      </w:pPr>
      <w:r>
        <w:separator/>
      </w:r>
    </w:p>
  </w:endnote>
  <w:endnote w:type="continuationSeparator" w:id="0">
    <w:p w14:paraId="6577857A" w14:textId="77777777" w:rsidR="0047489F" w:rsidRDefault="0047489F" w:rsidP="00966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01156" w14:textId="77777777" w:rsidR="00AA37DF" w:rsidRDefault="00AA3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98534" w14:textId="77777777" w:rsidR="00AA37DF" w:rsidRDefault="00AA37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30B0D" w14:textId="77777777" w:rsidR="00AA37DF" w:rsidRDefault="00AA3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ECC15" w14:textId="77777777" w:rsidR="0047489F" w:rsidRDefault="0047489F" w:rsidP="009663D1">
      <w:pPr>
        <w:spacing w:after="0" w:line="240" w:lineRule="auto"/>
      </w:pPr>
      <w:r>
        <w:separator/>
      </w:r>
    </w:p>
  </w:footnote>
  <w:footnote w:type="continuationSeparator" w:id="0">
    <w:p w14:paraId="17AEA288" w14:textId="77777777" w:rsidR="0047489F" w:rsidRDefault="0047489F" w:rsidP="00966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CEB21" w14:textId="2AAEF544" w:rsidR="00AA37DF" w:rsidRDefault="00AA37DF">
    <w:pPr>
      <w:pStyle w:val="Header"/>
    </w:pPr>
    <w:r>
      <w:rPr>
        <w:noProof/>
      </w:rPr>
      <w:pict w14:anchorId="27455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3512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318F2" w14:textId="28F62D6A" w:rsidR="00AA37DF" w:rsidRDefault="00AA37DF">
    <w:pPr>
      <w:pStyle w:val="Header"/>
    </w:pPr>
    <w:r>
      <w:rPr>
        <w:noProof/>
      </w:rPr>
      <w:pict w14:anchorId="6B8D5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3512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635B" w14:textId="15266F00" w:rsidR="00AA37DF" w:rsidRDefault="00AA37DF">
    <w:pPr>
      <w:pStyle w:val="Header"/>
    </w:pPr>
    <w:r>
      <w:rPr>
        <w:noProof/>
      </w:rPr>
      <w:pict w14:anchorId="08A09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3512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82BA6"/>
    <w:multiLevelType w:val="multilevel"/>
    <w:tmpl w:val="50764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15E90"/>
    <w:multiLevelType w:val="multilevel"/>
    <w:tmpl w:val="F45877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F475E4"/>
    <w:multiLevelType w:val="multilevel"/>
    <w:tmpl w:val="14DC7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506510"/>
    <w:multiLevelType w:val="multilevel"/>
    <w:tmpl w:val="C226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424BF3"/>
    <w:multiLevelType w:val="multilevel"/>
    <w:tmpl w:val="E8525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3B713A"/>
    <w:multiLevelType w:val="multilevel"/>
    <w:tmpl w:val="254E90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E5BB2"/>
    <w:multiLevelType w:val="multilevel"/>
    <w:tmpl w:val="079A0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A6032E"/>
    <w:multiLevelType w:val="multilevel"/>
    <w:tmpl w:val="35D6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8833E0"/>
    <w:multiLevelType w:val="hybridMultilevel"/>
    <w:tmpl w:val="8C8689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7"/>
  </w:num>
  <w:num w:numId="5">
    <w:abstractNumId w:val="6"/>
  </w:num>
  <w:num w:numId="6">
    <w:abstractNumId w:val="5"/>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C3"/>
    <w:rsid w:val="00002A53"/>
    <w:rsid w:val="00007184"/>
    <w:rsid w:val="00012CE0"/>
    <w:rsid w:val="00023848"/>
    <w:rsid w:val="00025AFD"/>
    <w:rsid w:val="00035838"/>
    <w:rsid w:val="00040B52"/>
    <w:rsid w:val="00050AFF"/>
    <w:rsid w:val="000628DA"/>
    <w:rsid w:val="00071406"/>
    <w:rsid w:val="00087FBE"/>
    <w:rsid w:val="000A3EEA"/>
    <w:rsid w:val="000B6653"/>
    <w:rsid w:val="000B7BB1"/>
    <w:rsid w:val="000C4D42"/>
    <w:rsid w:val="000D4ED3"/>
    <w:rsid w:val="000D5020"/>
    <w:rsid w:val="000D5286"/>
    <w:rsid w:val="000E193D"/>
    <w:rsid w:val="000E59D5"/>
    <w:rsid w:val="000F181E"/>
    <w:rsid w:val="000F30D1"/>
    <w:rsid w:val="000F7806"/>
    <w:rsid w:val="0010141B"/>
    <w:rsid w:val="001045B9"/>
    <w:rsid w:val="00111217"/>
    <w:rsid w:val="00117CC4"/>
    <w:rsid w:val="00126049"/>
    <w:rsid w:val="0013291F"/>
    <w:rsid w:val="00136BE5"/>
    <w:rsid w:val="001434E2"/>
    <w:rsid w:val="00143DDE"/>
    <w:rsid w:val="00146B40"/>
    <w:rsid w:val="00170A60"/>
    <w:rsid w:val="0017120D"/>
    <w:rsid w:val="001722EE"/>
    <w:rsid w:val="00172530"/>
    <w:rsid w:val="001971E8"/>
    <w:rsid w:val="001A7ACE"/>
    <w:rsid w:val="001C1500"/>
    <w:rsid w:val="001D3879"/>
    <w:rsid w:val="001D72D4"/>
    <w:rsid w:val="001D7880"/>
    <w:rsid w:val="001E1721"/>
    <w:rsid w:val="001E2B12"/>
    <w:rsid w:val="001E748B"/>
    <w:rsid w:val="002026D4"/>
    <w:rsid w:val="00220DA4"/>
    <w:rsid w:val="002313C4"/>
    <w:rsid w:val="00233013"/>
    <w:rsid w:val="00242F92"/>
    <w:rsid w:val="00245181"/>
    <w:rsid w:val="0025068B"/>
    <w:rsid w:val="00250888"/>
    <w:rsid w:val="002542C3"/>
    <w:rsid w:val="00263A7B"/>
    <w:rsid w:val="00272048"/>
    <w:rsid w:val="00283551"/>
    <w:rsid w:val="002972E5"/>
    <w:rsid w:val="002B2045"/>
    <w:rsid w:val="002C2C80"/>
    <w:rsid w:val="002D0BBD"/>
    <w:rsid w:val="002D449D"/>
    <w:rsid w:val="002E0AFA"/>
    <w:rsid w:val="002F451E"/>
    <w:rsid w:val="003014CA"/>
    <w:rsid w:val="00301782"/>
    <w:rsid w:val="00310F11"/>
    <w:rsid w:val="00314F5E"/>
    <w:rsid w:val="0032716B"/>
    <w:rsid w:val="00333CEF"/>
    <w:rsid w:val="003517A0"/>
    <w:rsid w:val="0035786C"/>
    <w:rsid w:val="0036313F"/>
    <w:rsid w:val="00370856"/>
    <w:rsid w:val="00377B41"/>
    <w:rsid w:val="00382757"/>
    <w:rsid w:val="00385873"/>
    <w:rsid w:val="00386F29"/>
    <w:rsid w:val="003876E0"/>
    <w:rsid w:val="00391CF8"/>
    <w:rsid w:val="00394BD1"/>
    <w:rsid w:val="00397AAD"/>
    <w:rsid w:val="003A0E77"/>
    <w:rsid w:val="003A651F"/>
    <w:rsid w:val="003C0A28"/>
    <w:rsid w:val="003C25ED"/>
    <w:rsid w:val="003E1508"/>
    <w:rsid w:val="00400575"/>
    <w:rsid w:val="00431355"/>
    <w:rsid w:val="00431A3A"/>
    <w:rsid w:val="0043277C"/>
    <w:rsid w:val="00436BE5"/>
    <w:rsid w:val="00442CB4"/>
    <w:rsid w:val="004464FD"/>
    <w:rsid w:val="00454661"/>
    <w:rsid w:val="00463559"/>
    <w:rsid w:val="0047489F"/>
    <w:rsid w:val="004757E9"/>
    <w:rsid w:val="00480B34"/>
    <w:rsid w:val="00485498"/>
    <w:rsid w:val="00497000"/>
    <w:rsid w:val="004A1CE9"/>
    <w:rsid w:val="004A7445"/>
    <w:rsid w:val="004B0D10"/>
    <w:rsid w:val="004B2BC6"/>
    <w:rsid w:val="004B552D"/>
    <w:rsid w:val="004B6100"/>
    <w:rsid w:val="004C2F26"/>
    <w:rsid w:val="004D27B5"/>
    <w:rsid w:val="004E2608"/>
    <w:rsid w:val="00500F50"/>
    <w:rsid w:val="00511A79"/>
    <w:rsid w:val="0051667F"/>
    <w:rsid w:val="00522196"/>
    <w:rsid w:val="005230E0"/>
    <w:rsid w:val="005246D4"/>
    <w:rsid w:val="00532B35"/>
    <w:rsid w:val="00532EED"/>
    <w:rsid w:val="00543D4B"/>
    <w:rsid w:val="00566677"/>
    <w:rsid w:val="005876AA"/>
    <w:rsid w:val="00590C87"/>
    <w:rsid w:val="005925EE"/>
    <w:rsid w:val="00596E2F"/>
    <w:rsid w:val="005B299C"/>
    <w:rsid w:val="005C29C4"/>
    <w:rsid w:val="005E26C0"/>
    <w:rsid w:val="005E7367"/>
    <w:rsid w:val="006041ED"/>
    <w:rsid w:val="00605FEE"/>
    <w:rsid w:val="006363F7"/>
    <w:rsid w:val="00637694"/>
    <w:rsid w:val="0064186F"/>
    <w:rsid w:val="00674B29"/>
    <w:rsid w:val="00675634"/>
    <w:rsid w:val="00682749"/>
    <w:rsid w:val="006971FC"/>
    <w:rsid w:val="006A11BC"/>
    <w:rsid w:val="006A7720"/>
    <w:rsid w:val="006E0B23"/>
    <w:rsid w:val="006E2D32"/>
    <w:rsid w:val="006E4D95"/>
    <w:rsid w:val="006F41B7"/>
    <w:rsid w:val="00750F26"/>
    <w:rsid w:val="00753653"/>
    <w:rsid w:val="00767571"/>
    <w:rsid w:val="007677A5"/>
    <w:rsid w:val="0079706E"/>
    <w:rsid w:val="007B33BD"/>
    <w:rsid w:val="007C534E"/>
    <w:rsid w:val="007C65C5"/>
    <w:rsid w:val="007D360F"/>
    <w:rsid w:val="007D6719"/>
    <w:rsid w:val="007E711C"/>
    <w:rsid w:val="007F05BA"/>
    <w:rsid w:val="007F6AEE"/>
    <w:rsid w:val="0081701A"/>
    <w:rsid w:val="008230E8"/>
    <w:rsid w:val="00825053"/>
    <w:rsid w:val="00827FA4"/>
    <w:rsid w:val="00851FF6"/>
    <w:rsid w:val="00855B32"/>
    <w:rsid w:val="00862651"/>
    <w:rsid w:val="008644BD"/>
    <w:rsid w:val="008657E3"/>
    <w:rsid w:val="00867DED"/>
    <w:rsid w:val="00870836"/>
    <w:rsid w:val="00876D88"/>
    <w:rsid w:val="00882588"/>
    <w:rsid w:val="00890939"/>
    <w:rsid w:val="00892EBD"/>
    <w:rsid w:val="008931E7"/>
    <w:rsid w:val="0089700E"/>
    <w:rsid w:val="008A1A6E"/>
    <w:rsid w:val="008B3DF7"/>
    <w:rsid w:val="008B52AF"/>
    <w:rsid w:val="008C104C"/>
    <w:rsid w:val="008D242C"/>
    <w:rsid w:val="008E0270"/>
    <w:rsid w:val="008E0D63"/>
    <w:rsid w:val="008E1D02"/>
    <w:rsid w:val="008F388C"/>
    <w:rsid w:val="008F6B64"/>
    <w:rsid w:val="0090305A"/>
    <w:rsid w:val="0090379C"/>
    <w:rsid w:val="00905DDC"/>
    <w:rsid w:val="009147B8"/>
    <w:rsid w:val="009220A4"/>
    <w:rsid w:val="00922D46"/>
    <w:rsid w:val="00926B0C"/>
    <w:rsid w:val="0093232A"/>
    <w:rsid w:val="009329D0"/>
    <w:rsid w:val="0094353E"/>
    <w:rsid w:val="00953B37"/>
    <w:rsid w:val="0096455A"/>
    <w:rsid w:val="009663D1"/>
    <w:rsid w:val="009679A8"/>
    <w:rsid w:val="00970D61"/>
    <w:rsid w:val="0098456C"/>
    <w:rsid w:val="00984C60"/>
    <w:rsid w:val="00995E5D"/>
    <w:rsid w:val="009967B3"/>
    <w:rsid w:val="009A0BA5"/>
    <w:rsid w:val="009C1CFF"/>
    <w:rsid w:val="009D1A72"/>
    <w:rsid w:val="009D4543"/>
    <w:rsid w:val="009E0B91"/>
    <w:rsid w:val="009E2FB8"/>
    <w:rsid w:val="009E68EE"/>
    <w:rsid w:val="00A018DC"/>
    <w:rsid w:val="00A049BB"/>
    <w:rsid w:val="00A11487"/>
    <w:rsid w:val="00A216E7"/>
    <w:rsid w:val="00A260B4"/>
    <w:rsid w:val="00A273C1"/>
    <w:rsid w:val="00A308E1"/>
    <w:rsid w:val="00A421B2"/>
    <w:rsid w:val="00A66F6C"/>
    <w:rsid w:val="00A75DD4"/>
    <w:rsid w:val="00A84F74"/>
    <w:rsid w:val="00A928FE"/>
    <w:rsid w:val="00A93A92"/>
    <w:rsid w:val="00A95B8D"/>
    <w:rsid w:val="00AA364B"/>
    <w:rsid w:val="00AA37DF"/>
    <w:rsid w:val="00AA67B8"/>
    <w:rsid w:val="00AA732B"/>
    <w:rsid w:val="00AB16C4"/>
    <w:rsid w:val="00AB6C8E"/>
    <w:rsid w:val="00AB78F7"/>
    <w:rsid w:val="00B20C63"/>
    <w:rsid w:val="00B218F9"/>
    <w:rsid w:val="00B364B1"/>
    <w:rsid w:val="00B36762"/>
    <w:rsid w:val="00B367C1"/>
    <w:rsid w:val="00B464FA"/>
    <w:rsid w:val="00B470AB"/>
    <w:rsid w:val="00B63CAC"/>
    <w:rsid w:val="00B66566"/>
    <w:rsid w:val="00B719FC"/>
    <w:rsid w:val="00B84F39"/>
    <w:rsid w:val="00B86D0F"/>
    <w:rsid w:val="00B92E89"/>
    <w:rsid w:val="00B9408C"/>
    <w:rsid w:val="00BB661A"/>
    <w:rsid w:val="00BC1534"/>
    <w:rsid w:val="00BD3153"/>
    <w:rsid w:val="00BD3C4B"/>
    <w:rsid w:val="00BD3F63"/>
    <w:rsid w:val="00BE0BE5"/>
    <w:rsid w:val="00C04A70"/>
    <w:rsid w:val="00C0517B"/>
    <w:rsid w:val="00C11865"/>
    <w:rsid w:val="00C21995"/>
    <w:rsid w:val="00C220A9"/>
    <w:rsid w:val="00C261FB"/>
    <w:rsid w:val="00C4122C"/>
    <w:rsid w:val="00C46D74"/>
    <w:rsid w:val="00C56ACD"/>
    <w:rsid w:val="00C63D3D"/>
    <w:rsid w:val="00C6530C"/>
    <w:rsid w:val="00C65EC6"/>
    <w:rsid w:val="00C71249"/>
    <w:rsid w:val="00C96A14"/>
    <w:rsid w:val="00C976CA"/>
    <w:rsid w:val="00CB35FB"/>
    <w:rsid w:val="00CC05DF"/>
    <w:rsid w:val="00CC2981"/>
    <w:rsid w:val="00CC383D"/>
    <w:rsid w:val="00CC5048"/>
    <w:rsid w:val="00CD352A"/>
    <w:rsid w:val="00CD64AA"/>
    <w:rsid w:val="00CE3C04"/>
    <w:rsid w:val="00CE54CB"/>
    <w:rsid w:val="00D009FD"/>
    <w:rsid w:val="00D00EB1"/>
    <w:rsid w:val="00D137F9"/>
    <w:rsid w:val="00D16A96"/>
    <w:rsid w:val="00D26332"/>
    <w:rsid w:val="00D32A5C"/>
    <w:rsid w:val="00D40AE8"/>
    <w:rsid w:val="00D53269"/>
    <w:rsid w:val="00D7633C"/>
    <w:rsid w:val="00D84167"/>
    <w:rsid w:val="00DB0EE3"/>
    <w:rsid w:val="00DB5128"/>
    <w:rsid w:val="00DB5BFF"/>
    <w:rsid w:val="00DF2FE4"/>
    <w:rsid w:val="00DF647C"/>
    <w:rsid w:val="00E17ACD"/>
    <w:rsid w:val="00E23729"/>
    <w:rsid w:val="00E25FBB"/>
    <w:rsid w:val="00E33AA5"/>
    <w:rsid w:val="00E348A6"/>
    <w:rsid w:val="00E46644"/>
    <w:rsid w:val="00E5168C"/>
    <w:rsid w:val="00E60E55"/>
    <w:rsid w:val="00E67BD9"/>
    <w:rsid w:val="00E735B7"/>
    <w:rsid w:val="00E81510"/>
    <w:rsid w:val="00E976D8"/>
    <w:rsid w:val="00EA2CFB"/>
    <w:rsid w:val="00EA5188"/>
    <w:rsid w:val="00EA7DB3"/>
    <w:rsid w:val="00EB72F1"/>
    <w:rsid w:val="00EC3877"/>
    <w:rsid w:val="00EE0C8F"/>
    <w:rsid w:val="00EE257F"/>
    <w:rsid w:val="00EE7B60"/>
    <w:rsid w:val="00EF1C01"/>
    <w:rsid w:val="00EF51E0"/>
    <w:rsid w:val="00F00171"/>
    <w:rsid w:val="00F01A4E"/>
    <w:rsid w:val="00F15277"/>
    <w:rsid w:val="00F165C1"/>
    <w:rsid w:val="00F30251"/>
    <w:rsid w:val="00F36B79"/>
    <w:rsid w:val="00F4726D"/>
    <w:rsid w:val="00F52027"/>
    <w:rsid w:val="00F62C61"/>
    <w:rsid w:val="00F660CA"/>
    <w:rsid w:val="00F671F2"/>
    <w:rsid w:val="00F720CB"/>
    <w:rsid w:val="00F8137B"/>
    <w:rsid w:val="00F95DE5"/>
    <w:rsid w:val="00FC66BA"/>
    <w:rsid w:val="00FD2959"/>
    <w:rsid w:val="00FE7352"/>
    <w:rsid w:val="00FF13E3"/>
    <w:rsid w:val="00FF24DA"/>
    <w:rsid w:val="00FF4C75"/>
    <w:rsid w:val="00FF7A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7A5F24"/>
  <w15:chartTrackingRefBased/>
  <w15:docId w15:val="{17CCC787-9455-4EF2-8808-6299DA7C0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2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42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42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42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42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42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42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42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42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2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42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42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42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42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42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42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42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42C3"/>
    <w:rPr>
      <w:rFonts w:eastAsiaTheme="majorEastAsia" w:cstheme="majorBidi"/>
      <w:color w:val="272727" w:themeColor="text1" w:themeTint="D8"/>
    </w:rPr>
  </w:style>
  <w:style w:type="paragraph" w:styleId="Title">
    <w:name w:val="Title"/>
    <w:basedOn w:val="Normal"/>
    <w:next w:val="Normal"/>
    <w:link w:val="TitleChar"/>
    <w:uiPriority w:val="10"/>
    <w:qFormat/>
    <w:rsid w:val="002542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2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42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42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42C3"/>
    <w:pPr>
      <w:spacing w:before="160"/>
      <w:jc w:val="center"/>
    </w:pPr>
    <w:rPr>
      <w:i/>
      <w:iCs/>
      <w:color w:val="404040" w:themeColor="text1" w:themeTint="BF"/>
    </w:rPr>
  </w:style>
  <w:style w:type="character" w:customStyle="1" w:styleId="QuoteChar">
    <w:name w:val="Quote Char"/>
    <w:basedOn w:val="DefaultParagraphFont"/>
    <w:link w:val="Quote"/>
    <w:uiPriority w:val="29"/>
    <w:rsid w:val="002542C3"/>
    <w:rPr>
      <w:i/>
      <w:iCs/>
      <w:color w:val="404040" w:themeColor="text1" w:themeTint="BF"/>
    </w:rPr>
  </w:style>
  <w:style w:type="paragraph" w:styleId="ListParagraph">
    <w:name w:val="List Paragraph"/>
    <w:basedOn w:val="Normal"/>
    <w:uiPriority w:val="34"/>
    <w:qFormat/>
    <w:rsid w:val="002542C3"/>
    <w:pPr>
      <w:ind w:left="720"/>
      <w:contextualSpacing/>
    </w:pPr>
  </w:style>
  <w:style w:type="character" w:styleId="IntenseEmphasis">
    <w:name w:val="Intense Emphasis"/>
    <w:basedOn w:val="DefaultParagraphFont"/>
    <w:uiPriority w:val="21"/>
    <w:qFormat/>
    <w:rsid w:val="002542C3"/>
    <w:rPr>
      <w:i/>
      <w:iCs/>
      <w:color w:val="0F4761" w:themeColor="accent1" w:themeShade="BF"/>
    </w:rPr>
  </w:style>
  <w:style w:type="paragraph" w:styleId="IntenseQuote">
    <w:name w:val="Intense Quote"/>
    <w:basedOn w:val="Normal"/>
    <w:next w:val="Normal"/>
    <w:link w:val="IntenseQuoteChar"/>
    <w:uiPriority w:val="30"/>
    <w:qFormat/>
    <w:rsid w:val="00254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42C3"/>
    <w:rPr>
      <w:i/>
      <w:iCs/>
      <w:color w:val="0F4761" w:themeColor="accent1" w:themeShade="BF"/>
    </w:rPr>
  </w:style>
  <w:style w:type="character" w:styleId="IntenseReference">
    <w:name w:val="Intense Reference"/>
    <w:basedOn w:val="DefaultParagraphFont"/>
    <w:uiPriority w:val="32"/>
    <w:qFormat/>
    <w:rsid w:val="002542C3"/>
    <w:rPr>
      <w:b/>
      <w:bCs/>
      <w:smallCaps/>
      <w:color w:val="0F4761" w:themeColor="accent1" w:themeShade="BF"/>
      <w:spacing w:val="5"/>
    </w:rPr>
  </w:style>
  <w:style w:type="character" w:styleId="Hyperlink">
    <w:name w:val="Hyperlink"/>
    <w:basedOn w:val="DefaultParagraphFont"/>
    <w:uiPriority w:val="99"/>
    <w:unhideWhenUsed/>
    <w:rsid w:val="00FE7352"/>
    <w:rPr>
      <w:color w:val="467886" w:themeColor="hyperlink"/>
      <w:u w:val="single"/>
    </w:rPr>
  </w:style>
  <w:style w:type="character" w:styleId="UnresolvedMention">
    <w:name w:val="Unresolved Mention"/>
    <w:basedOn w:val="DefaultParagraphFont"/>
    <w:uiPriority w:val="99"/>
    <w:semiHidden/>
    <w:unhideWhenUsed/>
    <w:rsid w:val="00FE7352"/>
    <w:rPr>
      <w:color w:val="605E5C"/>
      <w:shd w:val="clear" w:color="auto" w:fill="E1DFDD"/>
    </w:rPr>
  </w:style>
  <w:style w:type="paragraph" w:styleId="NormalWeb">
    <w:name w:val="Normal (Web)"/>
    <w:basedOn w:val="Normal"/>
    <w:uiPriority w:val="99"/>
    <w:unhideWhenUsed/>
    <w:rsid w:val="00CD64A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263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6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3D1"/>
  </w:style>
  <w:style w:type="paragraph" w:styleId="Footer">
    <w:name w:val="footer"/>
    <w:basedOn w:val="Normal"/>
    <w:link w:val="FooterChar"/>
    <w:uiPriority w:val="99"/>
    <w:unhideWhenUsed/>
    <w:rsid w:val="00966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7858">
      <w:bodyDiv w:val="1"/>
      <w:marLeft w:val="0"/>
      <w:marRight w:val="0"/>
      <w:marTop w:val="0"/>
      <w:marBottom w:val="0"/>
      <w:divBdr>
        <w:top w:val="none" w:sz="0" w:space="0" w:color="auto"/>
        <w:left w:val="none" w:sz="0" w:space="0" w:color="auto"/>
        <w:bottom w:val="none" w:sz="0" w:space="0" w:color="auto"/>
        <w:right w:val="none" w:sz="0" w:space="0" w:color="auto"/>
      </w:divBdr>
    </w:div>
    <w:div w:id="90781711">
      <w:bodyDiv w:val="1"/>
      <w:marLeft w:val="0"/>
      <w:marRight w:val="0"/>
      <w:marTop w:val="0"/>
      <w:marBottom w:val="0"/>
      <w:divBdr>
        <w:top w:val="none" w:sz="0" w:space="0" w:color="auto"/>
        <w:left w:val="none" w:sz="0" w:space="0" w:color="auto"/>
        <w:bottom w:val="none" w:sz="0" w:space="0" w:color="auto"/>
        <w:right w:val="none" w:sz="0" w:space="0" w:color="auto"/>
      </w:divBdr>
    </w:div>
    <w:div w:id="120657314">
      <w:bodyDiv w:val="1"/>
      <w:marLeft w:val="0"/>
      <w:marRight w:val="0"/>
      <w:marTop w:val="0"/>
      <w:marBottom w:val="0"/>
      <w:divBdr>
        <w:top w:val="none" w:sz="0" w:space="0" w:color="auto"/>
        <w:left w:val="none" w:sz="0" w:space="0" w:color="auto"/>
        <w:bottom w:val="none" w:sz="0" w:space="0" w:color="auto"/>
        <w:right w:val="none" w:sz="0" w:space="0" w:color="auto"/>
      </w:divBdr>
    </w:div>
    <w:div w:id="144052699">
      <w:bodyDiv w:val="1"/>
      <w:marLeft w:val="0"/>
      <w:marRight w:val="0"/>
      <w:marTop w:val="0"/>
      <w:marBottom w:val="0"/>
      <w:divBdr>
        <w:top w:val="none" w:sz="0" w:space="0" w:color="auto"/>
        <w:left w:val="none" w:sz="0" w:space="0" w:color="auto"/>
        <w:bottom w:val="none" w:sz="0" w:space="0" w:color="auto"/>
        <w:right w:val="none" w:sz="0" w:space="0" w:color="auto"/>
      </w:divBdr>
    </w:div>
    <w:div w:id="158742555">
      <w:bodyDiv w:val="1"/>
      <w:marLeft w:val="0"/>
      <w:marRight w:val="0"/>
      <w:marTop w:val="0"/>
      <w:marBottom w:val="0"/>
      <w:divBdr>
        <w:top w:val="none" w:sz="0" w:space="0" w:color="auto"/>
        <w:left w:val="none" w:sz="0" w:space="0" w:color="auto"/>
        <w:bottom w:val="none" w:sz="0" w:space="0" w:color="auto"/>
        <w:right w:val="none" w:sz="0" w:space="0" w:color="auto"/>
      </w:divBdr>
    </w:div>
    <w:div w:id="206917195">
      <w:bodyDiv w:val="1"/>
      <w:marLeft w:val="0"/>
      <w:marRight w:val="0"/>
      <w:marTop w:val="0"/>
      <w:marBottom w:val="0"/>
      <w:divBdr>
        <w:top w:val="none" w:sz="0" w:space="0" w:color="auto"/>
        <w:left w:val="none" w:sz="0" w:space="0" w:color="auto"/>
        <w:bottom w:val="none" w:sz="0" w:space="0" w:color="auto"/>
        <w:right w:val="none" w:sz="0" w:space="0" w:color="auto"/>
      </w:divBdr>
    </w:div>
    <w:div w:id="215895652">
      <w:bodyDiv w:val="1"/>
      <w:marLeft w:val="0"/>
      <w:marRight w:val="0"/>
      <w:marTop w:val="0"/>
      <w:marBottom w:val="0"/>
      <w:divBdr>
        <w:top w:val="none" w:sz="0" w:space="0" w:color="auto"/>
        <w:left w:val="none" w:sz="0" w:space="0" w:color="auto"/>
        <w:bottom w:val="none" w:sz="0" w:space="0" w:color="auto"/>
        <w:right w:val="none" w:sz="0" w:space="0" w:color="auto"/>
      </w:divBdr>
    </w:div>
    <w:div w:id="261425208">
      <w:bodyDiv w:val="1"/>
      <w:marLeft w:val="0"/>
      <w:marRight w:val="0"/>
      <w:marTop w:val="0"/>
      <w:marBottom w:val="0"/>
      <w:divBdr>
        <w:top w:val="none" w:sz="0" w:space="0" w:color="auto"/>
        <w:left w:val="none" w:sz="0" w:space="0" w:color="auto"/>
        <w:bottom w:val="none" w:sz="0" w:space="0" w:color="auto"/>
        <w:right w:val="none" w:sz="0" w:space="0" w:color="auto"/>
      </w:divBdr>
    </w:div>
    <w:div w:id="339238150">
      <w:bodyDiv w:val="1"/>
      <w:marLeft w:val="0"/>
      <w:marRight w:val="0"/>
      <w:marTop w:val="0"/>
      <w:marBottom w:val="0"/>
      <w:divBdr>
        <w:top w:val="none" w:sz="0" w:space="0" w:color="auto"/>
        <w:left w:val="none" w:sz="0" w:space="0" w:color="auto"/>
        <w:bottom w:val="none" w:sz="0" w:space="0" w:color="auto"/>
        <w:right w:val="none" w:sz="0" w:space="0" w:color="auto"/>
      </w:divBdr>
    </w:div>
    <w:div w:id="467550943">
      <w:bodyDiv w:val="1"/>
      <w:marLeft w:val="0"/>
      <w:marRight w:val="0"/>
      <w:marTop w:val="0"/>
      <w:marBottom w:val="0"/>
      <w:divBdr>
        <w:top w:val="none" w:sz="0" w:space="0" w:color="auto"/>
        <w:left w:val="none" w:sz="0" w:space="0" w:color="auto"/>
        <w:bottom w:val="none" w:sz="0" w:space="0" w:color="auto"/>
        <w:right w:val="none" w:sz="0" w:space="0" w:color="auto"/>
      </w:divBdr>
    </w:div>
    <w:div w:id="600650108">
      <w:bodyDiv w:val="1"/>
      <w:marLeft w:val="0"/>
      <w:marRight w:val="0"/>
      <w:marTop w:val="0"/>
      <w:marBottom w:val="0"/>
      <w:divBdr>
        <w:top w:val="none" w:sz="0" w:space="0" w:color="auto"/>
        <w:left w:val="none" w:sz="0" w:space="0" w:color="auto"/>
        <w:bottom w:val="none" w:sz="0" w:space="0" w:color="auto"/>
        <w:right w:val="none" w:sz="0" w:space="0" w:color="auto"/>
      </w:divBdr>
    </w:div>
    <w:div w:id="601454801">
      <w:bodyDiv w:val="1"/>
      <w:marLeft w:val="0"/>
      <w:marRight w:val="0"/>
      <w:marTop w:val="0"/>
      <w:marBottom w:val="0"/>
      <w:divBdr>
        <w:top w:val="none" w:sz="0" w:space="0" w:color="auto"/>
        <w:left w:val="none" w:sz="0" w:space="0" w:color="auto"/>
        <w:bottom w:val="none" w:sz="0" w:space="0" w:color="auto"/>
        <w:right w:val="none" w:sz="0" w:space="0" w:color="auto"/>
      </w:divBdr>
    </w:div>
    <w:div w:id="628705357">
      <w:bodyDiv w:val="1"/>
      <w:marLeft w:val="0"/>
      <w:marRight w:val="0"/>
      <w:marTop w:val="0"/>
      <w:marBottom w:val="0"/>
      <w:divBdr>
        <w:top w:val="none" w:sz="0" w:space="0" w:color="auto"/>
        <w:left w:val="none" w:sz="0" w:space="0" w:color="auto"/>
        <w:bottom w:val="none" w:sz="0" w:space="0" w:color="auto"/>
        <w:right w:val="none" w:sz="0" w:space="0" w:color="auto"/>
      </w:divBdr>
    </w:div>
    <w:div w:id="679746750">
      <w:bodyDiv w:val="1"/>
      <w:marLeft w:val="0"/>
      <w:marRight w:val="0"/>
      <w:marTop w:val="0"/>
      <w:marBottom w:val="0"/>
      <w:divBdr>
        <w:top w:val="none" w:sz="0" w:space="0" w:color="auto"/>
        <w:left w:val="none" w:sz="0" w:space="0" w:color="auto"/>
        <w:bottom w:val="none" w:sz="0" w:space="0" w:color="auto"/>
        <w:right w:val="none" w:sz="0" w:space="0" w:color="auto"/>
      </w:divBdr>
    </w:div>
    <w:div w:id="767387556">
      <w:bodyDiv w:val="1"/>
      <w:marLeft w:val="0"/>
      <w:marRight w:val="0"/>
      <w:marTop w:val="0"/>
      <w:marBottom w:val="0"/>
      <w:divBdr>
        <w:top w:val="none" w:sz="0" w:space="0" w:color="auto"/>
        <w:left w:val="none" w:sz="0" w:space="0" w:color="auto"/>
        <w:bottom w:val="none" w:sz="0" w:space="0" w:color="auto"/>
        <w:right w:val="none" w:sz="0" w:space="0" w:color="auto"/>
      </w:divBdr>
    </w:div>
    <w:div w:id="922450194">
      <w:bodyDiv w:val="1"/>
      <w:marLeft w:val="0"/>
      <w:marRight w:val="0"/>
      <w:marTop w:val="0"/>
      <w:marBottom w:val="0"/>
      <w:divBdr>
        <w:top w:val="none" w:sz="0" w:space="0" w:color="auto"/>
        <w:left w:val="none" w:sz="0" w:space="0" w:color="auto"/>
        <w:bottom w:val="none" w:sz="0" w:space="0" w:color="auto"/>
        <w:right w:val="none" w:sz="0" w:space="0" w:color="auto"/>
      </w:divBdr>
    </w:div>
    <w:div w:id="1015495808">
      <w:bodyDiv w:val="1"/>
      <w:marLeft w:val="0"/>
      <w:marRight w:val="0"/>
      <w:marTop w:val="0"/>
      <w:marBottom w:val="0"/>
      <w:divBdr>
        <w:top w:val="none" w:sz="0" w:space="0" w:color="auto"/>
        <w:left w:val="none" w:sz="0" w:space="0" w:color="auto"/>
        <w:bottom w:val="none" w:sz="0" w:space="0" w:color="auto"/>
        <w:right w:val="none" w:sz="0" w:space="0" w:color="auto"/>
      </w:divBdr>
    </w:div>
    <w:div w:id="1083793921">
      <w:bodyDiv w:val="1"/>
      <w:marLeft w:val="0"/>
      <w:marRight w:val="0"/>
      <w:marTop w:val="0"/>
      <w:marBottom w:val="0"/>
      <w:divBdr>
        <w:top w:val="none" w:sz="0" w:space="0" w:color="auto"/>
        <w:left w:val="none" w:sz="0" w:space="0" w:color="auto"/>
        <w:bottom w:val="none" w:sz="0" w:space="0" w:color="auto"/>
        <w:right w:val="none" w:sz="0" w:space="0" w:color="auto"/>
      </w:divBdr>
    </w:div>
    <w:div w:id="1138917011">
      <w:bodyDiv w:val="1"/>
      <w:marLeft w:val="0"/>
      <w:marRight w:val="0"/>
      <w:marTop w:val="0"/>
      <w:marBottom w:val="0"/>
      <w:divBdr>
        <w:top w:val="none" w:sz="0" w:space="0" w:color="auto"/>
        <w:left w:val="none" w:sz="0" w:space="0" w:color="auto"/>
        <w:bottom w:val="none" w:sz="0" w:space="0" w:color="auto"/>
        <w:right w:val="none" w:sz="0" w:space="0" w:color="auto"/>
      </w:divBdr>
    </w:div>
    <w:div w:id="1197160967">
      <w:bodyDiv w:val="1"/>
      <w:marLeft w:val="0"/>
      <w:marRight w:val="0"/>
      <w:marTop w:val="0"/>
      <w:marBottom w:val="0"/>
      <w:divBdr>
        <w:top w:val="none" w:sz="0" w:space="0" w:color="auto"/>
        <w:left w:val="none" w:sz="0" w:space="0" w:color="auto"/>
        <w:bottom w:val="none" w:sz="0" w:space="0" w:color="auto"/>
        <w:right w:val="none" w:sz="0" w:space="0" w:color="auto"/>
      </w:divBdr>
    </w:div>
    <w:div w:id="1222523740">
      <w:bodyDiv w:val="1"/>
      <w:marLeft w:val="0"/>
      <w:marRight w:val="0"/>
      <w:marTop w:val="0"/>
      <w:marBottom w:val="0"/>
      <w:divBdr>
        <w:top w:val="none" w:sz="0" w:space="0" w:color="auto"/>
        <w:left w:val="none" w:sz="0" w:space="0" w:color="auto"/>
        <w:bottom w:val="none" w:sz="0" w:space="0" w:color="auto"/>
        <w:right w:val="none" w:sz="0" w:space="0" w:color="auto"/>
      </w:divBdr>
    </w:div>
    <w:div w:id="1231189672">
      <w:bodyDiv w:val="1"/>
      <w:marLeft w:val="0"/>
      <w:marRight w:val="0"/>
      <w:marTop w:val="0"/>
      <w:marBottom w:val="0"/>
      <w:divBdr>
        <w:top w:val="none" w:sz="0" w:space="0" w:color="auto"/>
        <w:left w:val="none" w:sz="0" w:space="0" w:color="auto"/>
        <w:bottom w:val="none" w:sz="0" w:space="0" w:color="auto"/>
        <w:right w:val="none" w:sz="0" w:space="0" w:color="auto"/>
      </w:divBdr>
    </w:div>
    <w:div w:id="1231623885">
      <w:bodyDiv w:val="1"/>
      <w:marLeft w:val="0"/>
      <w:marRight w:val="0"/>
      <w:marTop w:val="0"/>
      <w:marBottom w:val="0"/>
      <w:divBdr>
        <w:top w:val="none" w:sz="0" w:space="0" w:color="auto"/>
        <w:left w:val="none" w:sz="0" w:space="0" w:color="auto"/>
        <w:bottom w:val="none" w:sz="0" w:space="0" w:color="auto"/>
        <w:right w:val="none" w:sz="0" w:space="0" w:color="auto"/>
      </w:divBdr>
    </w:div>
    <w:div w:id="1238203673">
      <w:bodyDiv w:val="1"/>
      <w:marLeft w:val="0"/>
      <w:marRight w:val="0"/>
      <w:marTop w:val="0"/>
      <w:marBottom w:val="0"/>
      <w:divBdr>
        <w:top w:val="none" w:sz="0" w:space="0" w:color="auto"/>
        <w:left w:val="none" w:sz="0" w:space="0" w:color="auto"/>
        <w:bottom w:val="none" w:sz="0" w:space="0" w:color="auto"/>
        <w:right w:val="none" w:sz="0" w:space="0" w:color="auto"/>
      </w:divBdr>
    </w:div>
    <w:div w:id="1241864809">
      <w:bodyDiv w:val="1"/>
      <w:marLeft w:val="0"/>
      <w:marRight w:val="0"/>
      <w:marTop w:val="0"/>
      <w:marBottom w:val="0"/>
      <w:divBdr>
        <w:top w:val="none" w:sz="0" w:space="0" w:color="auto"/>
        <w:left w:val="none" w:sz="0" w:space="0" w:color="auto"/>
        <w:bottom w:val="none" w:sz="0" w:space="0" w:color="auto"/>
        <w:right w:val="none" w:sz="0" w:space="0" w:color="auto"/>
      </w:divBdr>
    </w:div>
    <w:div w:id="1544249919">
      <w:bodyDiv w:val="1"/>
      <w:marLeft w:val="0"/>
      <w:marRight w:val="0"/>
      <w:marTop w:val="0"/>
      <w:marBottom w:val="0"/>
      <w:divBdr>
        <w:top w:val="none" w:sz="0" w:space="0" w:color="auto"/>
        <w:left w:val="none" w:sz="0" w:space="0" w:color="auto"/>
        <w:bottom w:val="none" w:sz="0" w:space="0" w:color="auto"/>
        <w:right w:val="none" w:sz="0" w:space="0" w:color="auto"/>
      </w:divBdr>
    </w:div>
    <w:div w:id="1631983262">
      <w:bodyDiv w:val="1"/>
      <w:marLeft w:val="0"/>
      <w:marRight w:val="0"/>
      <w:marTop w:val="0"/>
      <w:marBottom w:val="0"/>
      <w:divBdr>
        <w:top w:val="none" w:sz="0" w:space="0" w:color="auto"/>
        <w:left w:val="none" w:sz="0" w:space="0" w:color="auto"/>
        <w:bottom w:val="none" w:sz="0" w:space="0" w:color="auto"/>
        <w:right w:val="none" w:sz="0" w:space="0" w:color="auto"/>
      </w:divBdr>
    </w:div>
    <w:div w:id="1671134908">
      <w:bodyDiv w:val="1"/>
      <w:marLeft w:val="0"/>
      <w:marRight w:val="0"/>
      <w:marTop w:val="0"/>
      <w:marBottom w:val="0"/>
      <w:divBdr>
        <w:top w:val="none" w:sz="0" w:space="0" w:color="auto"/>
        <w:left w:val="none" w:sz="0" w:space="0" w:color="auto"/>
        <w:bottom w:val="none" w:sz="0" w:space="0" w:color="auto"/>
        <w:right w:val="none" w:sz="0" w:space="0" w:color="auto"/>
      </w:divBdr>
    </w:div>
    <w:div w:id="1691761217">
      <w:bodyDiv w:val="1"/>
      <w:marLeft w:val="0"/>
      <w:marRight w:val="0"/>
      <w:marTop w:val="0"/>
      <w:marBottom w:val="0"/>
      <w:divBdr>
        <w:top w:val="none" w:sz="0" w:space="0" w:color="auto"/>
        <w:left w:val="none" w:sz="0" w:space="0" w:color="auto"/>
        <w:bottom w:val="none" w:sz="0" w:space="0" w:color="auto"/>
        <w:right w:val="none" w:sz="0" w:space="0" w:color="auto"/>
      </w:divBdr>
    </w:div>
    <w:div w:id="1746760643">
      <w:bodyDiv w:val="1"/>
      <w:marLeft w:val="0"/>
      <w:marRight w:val="0"/>
      <w:marTop w:val="0"/>
      <w:marBottom w:val="0"/>
      <w:divBdr>
        <w:top w:val="none" w:sz="0" w:space="0" w:color="auto"/>
        <w:left w:val="none" w:sz="0" w:space="0" w:color="auto"/>
        <w:bottom w:val="none" w:sz="0" w:space="0" w:color="auto"/>
        <w:right w:val="none" w:sz="0" w:space="0" w:color="auto"/>
      </w:divBdr>
    </w:div>
    <w:div w:id="1809275368">
      <w:bodyDiv w:val="1"/>
      <w:marLeft w:val="0"/>
      <w:marRight w:val="0"/>
      <w:marTop w:val="0"/>
      <w:marBottom w:val="0"/>
      <w:divBdr>
        <w:top w:val="none" w:sz="0" w:space="0" w:color="auto"/>
        <w:left w:val="none" w:sz="0" w:space="0" w:color="auto"/>
        <w:bottom w:val="none" w:sz="0" w:space="0" w:color="auto"/>
        <w:right w:val="none" w:sz="0" w:space="0" w:color="auto"/>
      </w:divBdr>
    </w:div>
    <w:div w:id="1833065847">
      <w:bodyDiv w:val="1"/>
      <w:marLeft w:val="0"/>
      <w:marRight w:val="0"/>
      <w:marTop w:val="0"/>
      <w:marBottom w:val="0"/>
      <w:divBdr>
        <w:top w:val="none" w:sz="0" w:space="0" w:color="auto"/>
        <w:left w:val="none" w:sz="0" w:space="0" w:color="auto"/>
        <w:bottom w:val="none" w:sz="0" w:space="0" w:color="auto"/>
        <w:right w:val="none" w:sz="0" w:space="0" w:color="auto"/>
      </w:divBdr>
    </w:div>
    <w:div w:id="2048019509">
      <w:bodyDiv w:val="1"/>
      <w:marLeft w:val="0"/>
      <w:marRight w:val="0"/>
      <w:marTop w:val="0"/>
      <w:marBottom w:val="0"/>
      <w:divBdr>
        <w:top w:val="none" w:sz="0" w:space="0" w:color="auto"/>
        <w:left w:val="none" w:sz="0" w:space="0" w:color="auto"/>
        <w:bottom w:val="none" w:sz="0" w:space="0" w:color="auto"/>
        <w:right w:val="none" w:sz="0" w:space="0" w:color="auto"/>
      </w:divBdr>
    </w:div>
    <w:div w:id="208544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TotalTime>
  <Pages>10</Pages>
  <Words>2974</Words>
  <Characters>16957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Eswar Tony</dc:creator>
  <cp:keywords/>
  <dc:description/>
  <cp:lastModifiedBy>SDI 1084</cp:lastModifiedBy>
  <cp:revision>893</cp:revision>
  <dcterms:created xsi:type="dcterms:W3CDTF">2024-12-06T12:16:00Z</dcterms:created>
  <dcterms:modified xsi:type="dcterms:W3CDTF">2025-04-03T11:59:00Z</dcterms:modified>
</cp:coreProperties>
</file>