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FE527" w14:textId="708CF816" w:rsidR="00372B1F" w:rsidRPr="00372B1F" w:rsidRDefault="00372B1F" w:rsidP="00372B1F">
      <w:pPr>
        <w:jc w:val="center"/>
        <w:rPr>
          <w:rFonts w:asciiTheme="majorBidi" w:hAnsiTheme="majorBidi" w:cstheme="majorBidi"/>
          <w:b/>
          <w:bCs/>
          <w:sz w:val="28"/>
          <w:szCs w:val="28"/>
        </w:rPr>
      </w:pPr>
      <w:r w:rsidRPr="00372B1F">
        <w:rPr>
          <w:rFonts w:asciiTheme="majorBidi" w:hAnsiTheme="majorBidi" w:cstheme="majorBidi"/>
          <w:b/>
          <w:bCs/>
          <w:sz w:val="28"/>
          <w:szCs w:val="28"/>
        </w:rPr>
        <w:t xml:space="preserve">Ciprofloxacin's Antibacterial Effect on Sensitive and Resistant Isolates of </w:t>
      </w:r>
      <w:r w:rsidRPr="00372B1F">
        <w:rPr>
          <w:rFonts w:asciiTheme="majorBidi" w:hAnsiTheme="majorBidi" w:cstheme="majorBidi"/>
          <w:b/>
          <w:bCs/>
          <w:i/>
          <w:iCs/>
          <w:sz w:val="28"/>
          <w:szCs w:val="28"/>
        </w:rPr>
        <w:t>Enterococcus faecalis</w:t>
      </w:r>
    </w:p>
    <w:p w14:paraId="103B44A5" w14:textId="77777777" w:rsidR="00372B1F" w:rsidRDefault="00372B1F" w:rsidP="00F60A06">
      <w:pPr>
        <w:rPr>
          <w:rFonts w:asciiTheme="majorBidi" w:hAnsiTheme="majorBidi" w:cstheme="majorBidi"/>
          <w:sz w:val="24"/>
          <w:szCs w:val="24"/>
        </w:rPr>
      </w:pPr>
    </w:p>
    <w:p w14:paraId="0E307EE0" w14:textId="77777777" w:rsidR="00895397" w:rsidRDefault="00895397"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0B267EA3" w14:textId="37B74DCD" w:rsidR="00056346" w:rsidRDefault="00056346"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bookmarkStart w:id="0" w:name="_GoBack"/>
      <w:bookmarkEnd w:id="0"/>
      <w:r>
        <w:rPr>
          <w:rFonts w:asciiTheme="majorBidi" w:eastAsiaTheme="minorHAnsi" w:hAnsiTheme="majorBidi" w:cstheme="majorBidi"/>
          <w:b/>
          <w:bCs/>
          <w:sz w:val="28"/>
          <w:szCs w:val="28"/>
        </w:rPr>
        <w:t xml:space="preserve">Abstract </w:t>
      </w:r>
    </w:p>
    <w:p w14:paraId="5ED4E6B0" w14:textId="190DD644" w:rsidR="00056346" w:rsidRPr="0053647B" w:rsidRDefault="00F60A06" w:rsidP="000B7B5B">
      <w:pPr>
        <w:tabs>
          <w:tab w:val="left" w:pos="851"/>
        </w:tabs>
        <w:autoSpaceDE w:val="0"/>
        <w:autoSpaceDN w:val="0"/>
        <w:adjustRightInd w:val="0"/>
        <w:spacing w:after="0" w:line="360" w:lineRule="auto"/>
        <w:ind w:right="-432"/>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BC4E27" w:rsidRPr="00BC4E27">
        <w:rPr>
          <w:rFonts w:asciiTheme="majorBidi" w:eastAsiaTheme="minorHAnsi" w:hAnsiTheme="majorBidi" w:cstheme="majorBidi"/>
          <w:sz w:val="24"/>
          <w:szCs w:val="24"/>
        </w:rPr>
        <w:t xml:space="preserve">That </w:t>
      </w:r>
      <w:r w:rsidR="000E6152" w:rsidRPr="000E6152">
        <w:rPr>
          <w:rFonts w:asciiTheme="majorBidi" w:eastAsiaTheme="minorHAnsi" w:hAnsiTheme="majorBidi" w:cstheme="majorBidi"/>
          <w:sz w:val="24"/>
          <w:szCs w:val="24"/>
        </w:rPr>
        <w:t xml:space="preserve">An investigation was carried out </w:t>
      </w:r>
      <w:r w:rsidR="00056346" w:rsidRPr="0053647B">
        <w:rPr>
          <w:rFonts w:asciiTheme="majorBidi" w:eastAsiaTheme="minorHAnsi" w:hAnsiTheme="majorBidi" w:cstheme="majorBidi"/>
          <w:sz w:val="24"/>
          <w:szCs w:val="24"/>
        </w:rPr>
        <w:t xml:space="preserve">to </w:t>
      </w:r>
      <w:r w:rsidR="000D2121" w:rsidRPr="000D2121">
        <w:rPr>
          <w:rFonts w:asciiTheme="majorBidi" w:eastAsiaTheme="minorHAnsi" w:hAnsiTheme="majorBidi" w:cstheme="majorBidi"/>
          <w:sz w:val="24"/>
          <w:szCs w:val="24"/>
        </w:rPr>
        <w:t xml:space="preserve">research the antibacterial properties of </w:t>
      </w:r>
      <w:r w:rsidR="00056346" w:rsidRPr="0053647B">
        <w:rPr>
          <w:rFonts w:asciiTheme="majorBidi" w:eastAsiaTheme="minorHAnsi" w:hAnsiTheme="majorBidi" w:cstheme="majorBidi"/>
          <w:sz w:val="24"/>
          <w:szCs w:val="24"/>
        </w:rPr>
        <w:t xml:space="preserve">ciprofloxacin against susceptible and resistant isolates of </w:t>
      </w:r>
      <w:r w:rsidR="00D922E0" w:rsidRPr="0053647B">
        <w:rPr>
          <w:rFonts w:asciiTheme="majorBidi" w:hAnsiTheme="majorBidi" w:cstheme="majorBidi"/>
          <w:i/>
          <w:iCs/>
          <w:sz w:val="24"/>
          <w:szCs w:val="24"/>
        </w:rPr>
        <w:t xml:space="preserve">Enterococcus faecalis </w:t>
      </w:r>
      <w:r w:rsidR="00056346" w:rsidRPr="0053647B">
        <w:rPr>
          <w:rFonts w:asciiTheme="majorBidi" w:eastAsiaTheme="minorHAnsi" w:hAnsiTheme="majorBidi" w:cstheme="majorBidi"/>
          <w:sz w:val="24"/>
          <w:szCs w:val="24"/>
        </w:rPr>
        <w:t>and studying</w:t>
      </w:r>
      <w:r w:rsidR="005872ED" w:rsidRPr="005872ED">
        <w:t xml:space="preserve"> </w:t>
      </w:r>
      <w:r w:rsidR="005872ED" w:rsidRPr="005872ED">
        <w:rPr>
          <w:rFonts w:asciiTheme="majorBidi" w:eastAsiaTheme="minorHAnsi" w:hAnsiTheme="majorBidi" w:cstheme="majorBidi"/>
          <w:sz w:val="24"/>
          <w:szCs w:val="24"/>
        </w:rPr>
        <w:t xml:space="preserve">When susceptible individuals are exposed to sub-MIC in vitro, resistance </w:t>
      </w:r>
      <w:proofErr w:type="spellStart"/>
      <w:proofErr w:type="gramStart"/>
      <w:r w:rsidR="005872ED" w:rsidRPr="005872ED">
        <w:rPr>
          <w:rFonts w:asciiTheme="majorBidi" w:eastAsiaTheme="minorHAnsi" w:hAnsiTheme="majorBidi" w:cstheme="majorBidi"/>
          <w:sz w:val="24"/>
          <w:szCs w:val="24"/>
        </w:rPr>
        <w:t>develops.</w:t>
      </w:r>
      <w:r w:rsidR="00056346" w:rsidRPr="0053647B">
        <w:rPr>
          <w:rFonts w:asciiTheme="majorBidi" w:eastAsiaTheme="minorHAnsi" w:hAnsiTheme="majorBidi" w:cstheme="majorBidi"/>
          <w:sz w:val="24"/>
          <w:szCs w:val="24"/>
        </w:rPr>
        <w:t>For</w:t>
      </w:r>
      <w:proofErr w:type="spellEnd"/>
      <w:proofErr w:type="gramEnd"/>
      <w:r w:rsidR="00056346" w:rsidRPr="0053647B">
        <w:rPr>
          <w:rFonts w:asciiTheme="majorBidi" w:eastAsiaTheme="minorHAnsi" w:hAnsiTheme="majorBidi" w:cstheme="majorBidi"/>
          <w:sz w:val="24"/>
          <w:szCs w:val="24"/>
        </w:rPr>
        <w:t xml:space="preserve"> this </w:t>
      </w:r>
      <w:r w:rsidR="00F01969" w:rsidRPr="0053647B">
        <w:rPr>
          <w:rFonts w:asciiTheme="majorBidi" w:eastAsiaTheme="minorHAnsi" w:hAnsiTheme="majorBidi" w:cstheme="majorBidi"/>
          <w:sz w:val="24"/>
          <w:szCs w:val="24"/>
        </w:rPr>
        <w:t>purpose</w:t>
      </w:r>
      <w:r w:rsidR="00795D03">
        <w:rPr>
          <w:rFonts w:asciiTheme="majorBidi" w:eastAsiaTheme="minorHAnsi" w:hAnsiTheme="majorBidi" w:cstheme="majorBidi" w:hint="cs"/>
          <w:sz w:val="24"/>
          <w:szCs w:val="24"/>
          <w:rtl/>
        </w:rPr>
        <w:t xml:space="preserve">  </w:t>
      </w:r>
      <w:r w:rsidR="00795D03" w:rsidRPr="00795D03">
        <w:rPr>
          <w:rFonts w:asciiTheme="majorBidi" w:eastAsiaTheme="minorHAnsi" w:hAnsiTheme="majorBidi" w:cstheme="majorBidi"/>
          <w:sz w:val="24"/>
          <w:szCs w:val="24"/>
        </w:rPr>
        <w:t xml:space="preserve">After determining the inhibitory zone and ciprofloxacin MIC, the sensitive isolates were subjected to sub-MIC continuously for 21 days. The findings demonstrated the minimum inhibitory concentrations (MICs) for susceptible and resistant </w:t>
      </w:r>
      <w:r w:rsidR="00795D03" w:rsidRPr="00795D03">
        <w:rPr>
          <w:rFonts w:asciiTheme="majorBidi" w:eastAsiaTheme="minorHAnsi" w:hAnsiTheme="majorBidi" w:cstheme="majorBidi"/>
          <w:i/>
          <w:iCs/>
          <w:sz w:val="24"/>
          <w:szCs w:val="24"/>
        </w:rPr>
        <w:t xml:space="preserve">Enterococcus faecalis </w:t>
      </w:r>
      <w:r w:rsidR="00795D03" w:rsidRPr="00795D03">
        <w:rPr>
          <w:rFonts w:asciiTheme="majorBidi" w:eastAsiaTheme="minorHAnsi" w:hAnsiTheme="majorBidi" w:cstheme="majorBidi"/>
          <w:sz w:val="24"/>
          <w:szCs w:val="24"/>
        </w:rPr>
        <w:t xml:space="preserve">were, respectively, 0.26±0.07 and 29.82±9.33 </w:t>
      </w:r>
      <w:proofErr w:type="spellStart"/>
      <w:r w:rsidR="00795D03" w:rsidRPr="00795D03">
        <w:rPr>
          <w:rFonts w:asciiTheme="majorBidi" w:eastAsiaTheme="minorHAnsi" w:hAnsiTheme="majorBidi" w:cstheme="majorBidi"/>
          <w:sz w:val="24"/>
          <w:szCs w:val="24"/>
        </w:rPr>
        <w:t>μg</w:t>
      </w:r>
      <w:proofErr w:type="spellEnd"/>
      <w:r w:rsidR="00795D03" w:rsidRPr="00795D03">
        <w:rPr>
          <w:rFonts w:asciiTheme="majorBidi" w:eastAsiaTheme="minorHAnsi" w:hAnsiTheme="majorBidi" w:cstheme="majorBidi"/>
          <w:sz w:val="24"/>
          <w:szCs w:val="24"/>
        </w:rPr>
        <w:t>/ml.</w:t>
      </w:r>
      <w:r w:rsidR="00D922E0" w:rsidRPr="0053647B">
        <w:rPr>
          <w:rFonts w:asciiTheme="majorBidi" w:hAnsiTheme="majorBidi" w:cstheme="majorBidi"/>
          <w:sz w:val="24"/>
          <w:szCs w:val="24"/>
        </w:rPr>
        <w:t xml:space="preserve"> In concern to susceptible </w:t>
      </w:r>
      <w:r w:rsidR="00D922E0" w:rsidRPr="0053647B">
        <w:rPr>
          <w:rFonts w:asciiTheme="majorBidi" w:hAnsiTheme="majorBidi" w:cstheme="majorBidi"/>
          <w:i/>
          <w:iCs/>
          <w:color w:val="000000"/>
          <w:sz w:val="24"/>
          <w:szCs w:val="24"/>
          <w:lang w:bidi="ar-IQ"/>
        </w:rPr>
        <w:t xml:space="preserve">E. </w:t>
      </w:r>
      <w:r w:rsidR="00D922E0" w:rsidRPr="0053647B">
        <w:rPr>
          <w:rFonts w:asciiTheme="majorBidi" w:hAnsiTheme="majorBidi" w:cstheme="majorBidi"/>
          <w:i/>
          <w:iCs/>
          <w:sz w:val="24"/>
          <w:szCs w:val="24"/>
        </w:rPr>
        <w:t xml:space="preserve">faecalis, </w:t>
      </w:r>
      <w:r w:rsidR="00D922E0" w:rsidRPr="0053647B">
        <w:rPr>
          <w:rFonts w:asciiTheme="majorBidi" w:hAnsiTheme="majorBidi" w:cstheme="majorBidi"/>
          <w:sz w:val="24"/>
          <w:szCs w:val="24"/>
        </w:rPr>
        <w:t xml:space="preserve">the inhibition zones were </w:t>
      </w:r>
      <w:r w:rsidR="00C1511B" w:rsidRPr="0053647B">
        <w:rPr>
          <w:rFonts w:asciiTheme="majorBidi" w:hAnsiTheme="majorBidi" w:cstheme="majorBidi"/>
          <w:sz w:val="24"/>
          <w:szCs w:val="24"/>
        </w:rPr>
        <w:t>(</w:t>
      </w:r>
      <w:r w:rsidR="00C1511B">
        <w:rPr>
          <w:rFonts w:asciiTheme="majorBidi" w:hAnsiTheme="majorBidi" w:cstheme="majorBidi" w:hint="cs"/>
          <w:sz w:val="24"/>
          <w:szCs w:val="24"/>
          <w:rtl/>
        </w:rPr>
        <w:t>15.50</w:t>
      </w:r>
      <w:r w:rsidR="00C1511B" w:rsidRPr="00AD4502">
        <w:rPr>
          <w:rFonts w:ascii="Times New Roman" w:eastAsia="Times New Roman" w:hAnsi="Times New Roman" w:cs="Times New Roman"/>
          <w:sz w:val="24"/>
          <w:szCs w:val="24"/>
        </w:rPr>
        <w:t xml:space="preserve"> ± 0.30,</w:t>
      </w:r>
      <w:r w:rsidR="00C5524D" w:rsidRPr="00C5524D">
        <w:t xml:space="preserve"> </w:t>
      </w:r>
      <w:r w:rsidR="00C5524D" w:rsidRPr="00C5524D">
        <w:rPr>
          <w:rFonts w:ascii="Times New Roman" w:eastAsia="Times New Roman" w:hAnsi="Times New Roman" w:cs="Times New Roman"/>
          <w:sz w:val="24"/>
          <w:szCs w:val="24"/>
        </w:rPr>
        <w:t>21.00 ± 0.50</w:t>
      </w:r>
      <w:r w:rsidR="00D922E0" w:rsidRPr="0053647B">
        <w:rPr>
          <w:rFonts w:asciiTheme="majorBidi" w:hAnsiTheme="majorBidi" w:cstheme="majorBidi"/>
          <w:sz w:val="24"/>
          <w:szCs w:val="24"/>
        </w:rPr>
        <w:t xml:space="preserve"> and</w:t>
      </w:r>
      <w:r w:rsidR="008D43FE">
        <w:rPr>
          <w:rFonts w:asciiTheme="majorBidi" w:hAnsiTheme="majorBidi" w:cstheme="majorBidi" w:hint="cs"/>
          <w:sz w:val="24"/>
          <w:szCs w:val="24"/>
          <w:rtl/>
        </w:rPr>
        <w:t xml:space="preserve"> </w:t>
      </w:r>
      <w:r w:rsidR="008D43FE" w:rsidRPr="008D43FE">
        <w:rPr>
          <w:rFonts w:asciiTheme="majorBidi" w:hAnsiTheme="majorBidi" w:cstheme="majorBidi"/>
          <w:sz w:val="24"/>
          <w:szCs w:val="24"/>
        </w:rPr>
        <w:t>23.50 ± 0.70</w:t>
      </w:r>
      <w:r w:rsidR="00D922E0" w:rsidRPr="0053647B">
        <w:rPr>
          <w:rFonts w:asciiTheme="majorBidi" w:hAnsiTheme="majorBidi" w:cstheme="majorBidi"/>
          <w:sz w:val="24"/>
          <w:szCs w:val="24"/>
        </w:rPr>
        <w:t xml:space="preserve"> </w:t>
      </w:r>
      <w:r w:rsidR="00D922E0" w:rsidRPr="0053647B">
        <w:rPr>
          <w:rFonts w:asciiTheme="majorBidi" w:hAnsiTheme="majorBidi" w:cstheme="majorBidi"/>
          <w:color w:val="2E2E2E"/>
          <w:sz w:val="24"/>
          <w:szCs w:val="24"/>
        </w:rPr>
        <w:t>mm</w:t>
      </w:r>
      <w:r w:rsidR="00D922E0" w:rsidRPr="0053647B">
        <w:rPr>
          <w:rFonts w:asciiTheme="majorBidi" w:hAnsiTheme="majorBidi" w:cstheme="majorBidi"/>
          <w:sz w:val="24"/>
          <w:szCs w:val="24"/>
        </w:rPr>
        <w:t xml:space="preserve">) with significant difference (P&lt;0.05) </w:t>
      </w:r>
      <w:r w:rsidR="007D3E16" w:rsidRPr="007D3E16">
        <w:rPr>
          <w:rFonts w:asciiTheme="majorBidi" w:hAnsiTheme="majorBidi" w:cstheme="majorBidi"/>
          <w:sz w:val="24"/>
          <w:szCs w:val="24"/>
        </w:rPr>
        <w:t xml:space="preserve">save for the range of 0.5 to 1MIC, whereas those of the resistant E. faecalis were </w:t>
      </w:r>
      <w:r w:rsidR="00B43C54" w:rsidRPr="00B43C54">
        <w:rPr>
          <w:rFonts w:asciiTheme="majorBidi" w:hAnsiTheme="majorBidi" w:cstheme="majorBidi"/>
          <w:sz w:val="24"/>
          <w:szCs w:val="24"/>
        </w:rPr>
        <w:t>9.80 ± 0.40</w:t>
      </w:r>
      <w:r w:rsidR="00D922E0" w:rsidRPr="0053647B">
        <w:rPr>
          <w:rFonts w:asciiTheme="majorBidi" w:hAnsiTheme="majorBidi" w:cstheme="majorBidi"/>
          <w:sz w:val="24"/>
          <w:szCs w:val="24"/>
        </w:rPr>
        <w:t xml:space="preserve">, </w:t>
      </w:r>
      <w:r w:rsidR="0068365C" w:rsidRPr="0068365C">
        <w:rPr>
          <w:rFonts w:asciiTheme="majorBidi" w:hAnsiTheme="majorBidi" w:cstheme="majorBidi"/>
          <w:sz w:val="24"/>
          <w:szCs w:val="24"/>
        </w:rPr>
        <w:t xml:space="preserve">13.00 ± 0.30 </w:t>
      </w:r>
      <w:r w:rsidR="00D922E0" w:rsidRPr="0053647B">
        <w:rPr>
          <w:rFonts w:asciiTheme="majorBidi" w:hAnsiTheme="majorBidi" w:cstheme="majorBidi"/>
          <w:sz w:val="24"/>
          <w:szCs w:val="24"/>
        </w:rPr>
        <w:t>and</w:t>
      </w:r>
      <w:r w:rsidR="00793BD4">
        <w:rPr>
          <w:rFonts w:asciiTheme="majorBidi" w:hAnsiTheme="majorBidi" w:cstheme="majorBidi" w:hint="cs"/>
          <w:sz w:val="24"/>
          <w:szCs w:val="24"/>
          <w:rtl/>
        </w:rPr>
        <w:t xml:space="preserve"> </w:t>
      </w:r>
      <w:r w:rsidR="008F7FF7" w:rsidRPr="008F7FF7">
        <w:rPr>
          <w:rFonts w:asciiTheme="majorBidi" w:hAnsiTheme="majorBidi" w:cstheme="majorBidi"/>
          <w:sz w:val="24"/>
          <w:szCs w:val="24"/>
        </w:rPr>
        <w:t>18.50 ± 0.60</w:t>
      </w:r>
      <w:r w:rsidR="008F7FF7">
        <w:rPr>
          <w:rFonts w:asciiTheme="majorBidi" w:hAnsiTheme="majorBidi" w:cstheme="majorBidi" w:hint="cs"/>
          <w:sz w:val="24"/>
          <w:szCs w:val="24"/>
          <w:rtl/>
        </w:rPr>
        <w:t xml:space="preserve"> </w:t>
      </w:r>
      <w:r w:rsidR="007F4B67" w:rsidRPr="0053647B">
        <w:rPr>
          <w:rFonts w:asciiTheme="majorBidi" w:hAnsiTheme="majorBidi" w:cstheme="majorBidi"/>
          <w:sz w:val="24"/>
          <w:szCs w:val="24"/>
        </w:rPr>
        <w:t>mm. with</w:t>
      </w:r>
      <w:r w:rsidR="00D922E0" w:rsidRPr="0053647B">
        <w:rPr>
          <w:rFonts w:asciiTheme="majorBidi" w:hAnsiTheme="majorBidi" w:cstheme="majorBidi"/>
          <w:sz w:val="24"/>
          <w:szCs w:val="24"/>
        </w:rPr>
        <w:t xml:space="preserve"> </w:t>
      </w:r>
      <w:r w:rsidR="003A2656" w:rsidRPr="003A2656">
        <w:rPr>
          <w:rFonts w:asciiTheme="majorBidi" w:hAnsiTheme="majorBidi" w:cstheme="majorBidi"/>
          <w:sz w:val="24"/>
          <w:szCs w:val="24"/>
        </w:rPr>
        <w:t>substantial distinction (P 0.05)</w:t>
      </w:r>
      <w:r w:rsidR="00C61F30">
        <w:rPr>
          <w:rFonts w:asciiTheme="majorBidi" w:hAnsiTheme="majorBidi" w:cstheme="majorBidi" w:hint="cs"/>
          <w:sz w:val="24"/>
          <w:szCs w:val="24"/>
          <w:rtl/>
        </w:rPr>
        <w:t xml:space="preserve"> </w:t>
      </w:r>
      <w:proofErr w:type="spellStart"/>
      <w:r w:rsidR="00C61F30" w:rsidRPr="00C61F30">
        <w:rPr>
          <w:rFonts w:asciiTheme="majorBidi" w:hAnsiTheme="majorBidi" w:cstheme="majorBidi"/>
          <w:sz w:val="24"/>
          <w:szCs w:val="24"/>
        </w:rPr>
        <w:t>hroughout</w:t>
      </w:r>
      <w:proofErr w:type="spellEnd"/>
      <w:r w:rsidR="00C61F30" w:rsidRPr="00C61F30">
        <w:rPr>
          <w:rFonts w:asciiTheme="majorBidi" w:hAnsiTheme="majorBidi" w:cstheme="majorBidi"/>
          <w:sz w:val="24"/>
          <w:szCs w:val="24"/>
        </w:rPr>
        <w:t xml:space="preserve"> all concentrations. When comparing the absorbance to those from day zero, the spectrophotometer's measurements of the bacterial density at various intervals ranging from 0 to 21 days revealed a substantial steady increase (P&lt;0.05). Finally, after 21 days of exposure to sub-MIC, ciprofloxacin resistance developed in susceptible </w:t>
      </w:r>
      <w:r w:rsidR="00C61F30" w:rsidRPr="00C61F30">
        <w:rPr>
          <w:rFonts w:asciiTheme="majorBidi" w:hAnsiTheme="majorBidi" w:cstheme="majorBidi"/>
          <w:i/>
          <w:iCs/>
          <w:sz w:val="24"/>
          <w:szCs w:val="24"/>
        </w:rPr>
        <w:t>Enterococcus faecalis</w:t>
      </w:r>
      <w:r w:rsidR="00C61F30" w:rsidRPr="00C61F30">
        <w:rPr>
          <w:rFonts w:asciiTheme="majorBidi" w:hAnsiTheme="majorBidi" w:cstheme="majorBidi"/>
          <w:sz w:val="24"/>
          <w:szCs w:val="24"/>
        </w:rPr>
        <w:t>.</w:t>
      </w:r>
    </w:p>
    <w:p w14:paraId="28A2E5F9" w14:textId="64725862" w:rsidR="00EC1398" w:rsidRPr="000B7B5B" w:rsidRDefault="000B7B5B" w:rsidP="00357C73">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4"/>
          <w:szCs w:val="24"/>
        </w:rPr>
      </w:pPr>
      <w:r>
        <w:rPr>
          <w:rFonts w:asciiTheme="majorBidi" w:eastAsiaTheme="minorHAnsi" w:hAnsiTheme="majorBidi" w:cstheme="majorBidi"/>
          <w:b/>
          <w:bCs/>
          <w:sz w:val="28"/>
          <w:szCs w:val="28"/>
        </w:rPr>
        <w:t xml:space="preserve">Keywords: </w:t>
      </w:r>
      <w:r w:rsidR="00357C73" w:rsidRPr="00A85071">
        <w:rPr>
          <w:rFonts w:asciiTheme="majorBidi" w:eastAsiaTheme="minorHAnsi" w:hAnsiTheme="majorBidi" w:cstheme="majorBidi"/>
          <w:sz w:val="24"/>
          <w:szCs w:val="24"/>
        </w:rPr>
        <w:t>Enterococcus faecalis, Ciprofloxacin, and Resistance</w:t>
      </w:r>
    </w:p>
    <w:p w14:paraId="0C5D5ADA" w14:textId="77777777" w:rsidR="00494338" w:rsidRDefault="00494338"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 xml:space="preserve">Introduction </w:t>
      </w:r>
    </w:p>
    <w:p w14:paraId="7473050E" w14:textId="66488758" w:rsidR="00494338" w:rsidRDefault="000427A5" w:rsidP="00690A07">
      <w:pPr>
        <w:autoSpaceDE w:val="0"/>
        <w:autoSpaceDN w:val="0"/>
        <w:adjustRightInd w:val="0"/>
        <w:spacing w:after="0" w:line="360" w:lineRule="auto"/>
        <w:ind w:firstLine="720"/>
        <w:jc w:val="both"/>
        <w:rPr>
          <w:rFonts w:asciiTheme="majorBidi" w:eastAsiaTheme="minorHAnsi" w:hAnsiTheme="majorBidi" w:cstheme="majorBidi"/>
          <w:sz w:val="24"/>
          <w:szCs w:val="24"/>
        </w:rPr>
      </w:pPr>
      <w:r w:rsidRPr="000427A5">
        <w:rPr>
          <w:rFonts w:asciiTheme="majorBidi" w:eastAsiaTheme="minorHAnsi" w:hAnsiTheme="majorBidi" w:cstheme="majorBidi"/>
          <w:sz w:val="24"/>
          <w:szCs w:val="24"/>
        </w:rPr>
        <w:t>Antimicrobials are especially significant medications, but a global concern is the growing evidence of strains resistant to both ancient and contemporary antibiotic compounds.</w:t>
      </w:r>
      <w:r w:rsidR="00494338" w:rsidRPr="00494338">
        <w:rPr>
          <w:rFonts w:asciiTheme="majorBidi" w:eastAsiaTheme="minorHAnsi" w:hAnsiTheme="majorBidi" w:cstheme="majorBidi"/>
          <w:sz w:val="24"/>
          <w:szCs w:val="24"/>
        </w:rPr>
        <w:t xml:space="preserve"> (Davies, 2014).</w:t>
      </w:r>
      <w:r w:rsidR="00185B25" w:rsidRPr="00185B25">
        <w:t xml:space="preserve"> </w:t>
      </w:r>
      <w:r w:rsidR="00185B25" w:rsidRPr="00185B25">
        <w:rPr>
          <w:rFonts w:asciiTheme="majorBidi" w:eastAsiaTheme="minorHAnsi" w:hAnsiTheme="majorBidi" w:cstheme="majorBidi"/>
          <w:sz w:val="24"/>
          <w:szCs w:val="24"/>
        </w:rPr>
        <w:t>A significant global concern is antibiotic resistance (AMR)</w:t>
      </w:r>
      <w:r w:rsidR="00D446A9" w:rsidRPr="00185B25">
        <w:rPr>
          <w:rFonts w:asciiTheme="majorBidi" w:eastAsiaTheme="minorHAnsi" w:hAnsiTheme="majorBidi" w:cstheme="majorBidi"/>
          <w:sz w:val="24"/>
          <w:szCs w:val="24"/>
        </w:rPr>
        <w:t>.</w:t>
      </w:r>
      <w:r w:rsidR="00D446A9" w:rsidRPr="00494338">
        <w:rPr>
          <w:rFonts w:asciiTheme="majorBidi" w:eastAsiaTheme="minorHAnsi" w:hAnsiTheme="majorBidi" w:cstheme="majorBidi"/>
          <w:sz w:val="24"/>
          <w:szCs w:val="24"/>
        </w:rPr>
        <w:t>,</w:t>
      </w:r>
      <w:r w:rsidR="00D446A9">
        <w:rPr>
          <w:rFonts w:asciiTheme="majorBidi" w:eastAsiaTheme="minorHAnsi" w:hAnsiTheme="majorBidi" w:cstheme="majorBidi"/>
          <w:sz w:val="24"/>
          <w:szCs w:val="24"/>
        </w:rPr>
        <w:t xml:space="preserve"> according</w:t>
      </w:r>
      <w:r w:rsidR="00D446A9" w:rsidRPr="00D446A9">
        <w:rPr>
          <w:rFonts w:asciiTheme="majorBidi" w:eastAsiaTheme="minorHAnsi" w:hAnsiTheme="majorBidi" w:cstheme="majorBidi"/>
          <w:sz w:val="24"/>
          <w:szCs w:val="24"/>
        </w:rPr>
        <w:t xml:space="preserve"> to multiple sources, it's a serious issue that impacts both </w:t>
      </w:r>
      <w:r w:rsidR="00B55D65" w:rsidRPr="00D446A9">
        <w:rPr>
          <w:rFonts w:asciiTheme="majorBidi" w:eastAsiaTheme="minorHAnsi" w:hAnsiTheme="majorBidi" w:cstheme="majorBidi"/>
          <w:sz w:val="24"/>
          <w:szCs w:val="24"/>
        </w:rPr>
        <w:t>industrialized</w:t>
      </w:r>
      <w:r w:rsidR="00D446A9" w:rsidRPr="00D446A9">
        <w:rPr>
          <w:rFonts w:asciiTheme="majorBidi" w:eastAsiaTheme="minorHAnsi" w:hAnsiTheme="majorBidi" w:cstheme="majorBidi"/>
          <w:sz w:val="24"/>
          <w:szCs w:val="24"/>
        </w:rPr>
        <w:t xml:space="preserve"> and developing nations. Antimicrobial resistance (AMR) might have disastrous consequences for millions of people and harm the world economy between 2017 and 2050, based on a World Bank simulation.</w:t>
      </w:r>
      <w:r w:rsidR="00D446A9">
        <w:rPr>
          <w:rFonts w:asciiTheme="majorBidi" w:eastAsiaTheme="minorHAnsi" w:hAnsiTheme="majorBidi" w:cstheme="majorBidi"/>
          <w:sz w:val="24"/>
          <w:szCs w:val="24"/>
        </w:rPr>
        <w:t xml:space="preserve"> </w:t>
      </w:r>
      <w:r w:rsidR="00494338" w:rsidRPr="00494338">
        <w:rPr>
          <w:rFonts w:asciiTheme="majorBidi" w:eastAsiaTheme="minorHAnsi" w:hAnsiTheme="majorBidi" w:cstheme="majorBidi"/>
          <w:sz w:val="24"/>
          <w:szCs w:val="24"/>
        </w:rPr>
        <w:t xml:space="preserve"> (Bank, 2017</w:t>
      </w:r>
      <w:r w:rsidR="00497D4D">
        <w:rPr>
          <w:rFonts w:asciiTheme="majorBidi" w:eastAsiaTheme="minorHAnsi" w:hAnsiTheme="majorBidi" w:cstheme="majorBidi" w:hint="cs"/>
          <w:sz w:val="24"/>
          <w:szCs w:val="24"/>
          <w:rtl/>
        </w:rPr>
        <w:t xml:space="preserve"> (</w:t>
      </w:r>
      <w:r w:rsidR="00497D4D" w:rsidRPr="00497D4D">
        <w:rPr>
          <w:rFonts w:asciiTheme="majorBidi" w:eastAsiaTheme="minorHAnsi" w:hAnsiTheme="majorBidi" w:cstheme="majorBidi"/>
          <w:sz w:val="24"/>
          <w:szCs w:val="24"/>
        </w:rPr>
        <w:t>AMR has become a significant threat to public health, with estimates that it will result in 10 million deaths yearly by 2050.</w:t>
      </w:r>
      <w:r w:rsidR="00494338" w:rsidRPr="00494338">
        <w:rPr>
          <w:rFonts w:asciiTheme="majorBidi" w:eastAsiaTheme="minorHAnsi" w:hAnsiTheme="majorBidi" w:cstheme="majorBidi"/>
          <w:sz w:val="24"/>
          <w:szCs w:val="24"/>
        </w:rPr>
        <w:t xml:space="preserve"> (Dixit </w:t>
      </w:r>
      <w:r w:rsidR="00494338" w:rsidRPr="00494338">
        <w:rPr>
          <w:rFonts w:asciiTheme="majorBidi" w:eastAsiaTheme="minorHAnsi" w:hAnsiTheme="majorBidi" w:cstheme="majorBidi"/>
          <w:i/>
          <w:iCs/>
          <w:sz w:val="24"/>
          <w:szCs w:val="24"/>
        </w:rPr>
        <w:t>et al</w:t>
      </w:r>
      <w:r w:rsidR="00494338" w:rsidRPr="00494338">
        <w:rPr>
          <w:rFonts w:asciiTheme="majorBidi" w:eastAsiaTheme="minorHAnsi" w:hAnsiTheme="majorBidi" w:cstheme="majorBidi"/>
          <w:sz w:val="24"/>
          <w:szCs w:val="24"/>
        </w:rPr>
        <w:t>., 2019).</w:t>
      </w:r>
      <w:r w:rsidR="00C22B27" w:rsidRPr="00C22B27">
        <w:t xml:space="preserve"> </w:t>
      </w:r>
      <w:r w:rsidR="00C22B27" w:rsidRPr="00C22B27">
        <w:rPr>
          <w:rFonts w:asciiTheme="majorBidi" w:eastAsiaTheme="minorHAnsi" w:hAnsiTheme="majorBidi" w:cstheme="majorBidi"/>
          <w:sz w:val="24"/>
          <w:szCs w:val="24"/>
        </w:rPr>
        <w:t>Due to sepsis resistance against first-line medicines, more than 50,000 infants every year pass away.</w:t>
      </w:r>
      <w:r w:rsidR="00494338" w:rsidRPr="00494338">
        <w:rPr>
          <w:rFonts w:asciiTheme="majorBidi" w:eastAsiaTheme="minorHAnsi" w:hAnsiTheme="majorBidi" w:cstheme="majorBidi" w:hint="cs"/>
          <w:sz w:val="24"/>
          <w:szCs w:val="24"/>
          <w:rtl/>
        </w:rPr>
        <w:t xml:space="preserve"> </w:t>
      </w:r>
      <w:r w:rsidR="00494338" w:rsidRPr="00494338">
        <w:rPr>
          <w:rFonts w:asciiTheme="majorBidi" w:eastAsiaTheme="minorHAnsi" w:hAnsiTheme="majorBidi" w:cstheme="majorBidi"/>
          <w:sz w:val="24"/>
          <w:szCs w:val="24"/>
        </w:rPr>
        <w:t xml:space="preserve">(Dixit </w:t>
      </w:r>
      <w:r w:rsidR="00494338" w:rsidRPr="00494338">
        <w:rPr>
          <w:rFonts w:asciiTheme="majorBidi" w:eastAsiaTheme="minorHAnsi" w:hAnsiTheme="majorBidi" w:cstheme="majorBidi"/>
          <w:i/>
          <w:iCs/>
          <w:sz w:val="24"/>
          <w:szCs w:val="24"/>
        </w:rPr>
        <w:t>et al</w:t>
      </w:r>
      <w:r w:rsidR="00494338" w:rsidRPr="00494338">
        <w:rPr>
          <w:rFonts w:asciiTheme="majorBidi" w:eastAsiaTheme="minorHAnsi" w:hAnsiTheme="majorBidi" w:cstheme="majorBidi"/>
          <w:sz w:val="24"/>
          <w:szCs w:val="24"/>
        </w:rPr>
        <w:t xml:space="preserve">., </w:t>
      </w:r>
      <w:r w:rsidR="00494338" w:rsidRPr="00494338">
        <w:rPr>
          <w:rFonts w:asciiTheme="majorBidi" w:eastAsiaTheme="minorHAnsi" w:hAnsiTheme="majorBidi" w:cstheme="majorBidi"/>
          <w:sz w:val="24"/>
          <w:szCs w:val="24"/>
        </w:rPr>
        <w:lastRenderedPageBreak/>
        <w:t xml:space="preserve">2019). </w:t>
      </w:r>
      <w:r w:rsidR="007F2F07" w:rsidRPr="00494338">
        <w:rPr>
          <w:rFonts w:asciiTheme="majorBidi" w:eastAsiaTheme="minorHAnsi" w:hAnsiTheme="majorBidi" w:cstheme="majorBidi"/>
          <w:sz w:val="24"/>
          <w:szCs w:val="24"/>
        </w:rPr>
        <w:t>O’Neil (</w:t>
      </w:r>
      <w:r w:rsidR="00494338" w:rsidRPr="00494338">
        <w:rPr>
          <w:rFonts w:asciiTheme="majorBidi" w:eastAsiaTheme="minorHAnsi" w:hAnsiTheme="majorBidi" w:cstheme="majorBidi"/>
          <w:sz w:val="24"/>
          <w:szCs w:val="24"/>
        </w:rPr>
        <w:t xml:space="preserve">2019) </w:t>
      </w:r>
      <w:r w:rsidR="00932E71" w:rsidRPr="00932E71">
        <w:rPr>
          <w:rFonts w:asciiTheme="majorBidi" w:eastAsiaTheme="minorHAnsi" w:hAnsiTheme="majorBidi" w:cstheme="majorBidi"/>
          <w:sz w:val="24"/>
          <w:szCs w:val="24"/>
        </w:rPr>
        <w:t>projected that by 2050, antibiotic resistance will have multiplied tenfold worldwide, with deaths expected to occur in all continents (O'Neil, 2019). and according to Sabrina et al. (2018</w:t>
      </w:r>
      <w:proofErr w:type="gramStart"/>
      <w:r w:rsidR="00932E71" w:rsidRPr="00932E71">
        <w:rPr>
          <w:rFonts w:asciiTheme="majorBidi" w:eastAsiaTheme="minorHAnsi" w:hAnsiTheme="majorBidi" w:cstheme="majorBidi"/>
          <w:sz w:val="24"/>
          <w:szCs w:val="24"/>
        </w:rPr>
        <w:t>),</w:t>
      </w:r>
      <w:r w:rsidR="00A85071">
        <w:rPr>
          <w:rFonts w:asciiTheme="majorBidi" w:eastAsiaTheme="minorHAnsi" w:hAnsiTheme="majorBidi" w:cstheme="majorBidi" w:hint="cs"/>
          <w:sz w:val="24"/>
          <w:szCs w:val="24"/>
          <w:rtl/>
        </w:rPr>
        <w:t xml:space="preserve">  </w:t>
      </w:r>
      <w:r w:rsidR="00A85071" w:rsidRPr="00A85071">
        <w:rPr>
          <w:rFonts w:asciiTheme="majorBidi" w:eastAsiaTheme="minorHAnsi" w:hAnsiTheme="majorBidi" w:cstheme="majorBidi"/>
          <w:sz w:val="24"/>
          <w:szCs w:val="24"/>
        </w:rPr>
        <w:t>Genes</w:t>
      </w:r>
      <w:proofErr w:type="gramEnd"/>
      <w:r w:rsidR="00A85071" w:rsidRPr="00A85071">
        <w:rPr>
          <w:rFonts w:asciiTheme="majorBidi" w:eastAsiaTheme="minorHAnsi" w:hAnsiTheme="majorBidi" w:cstheme="majorBidi"/>
          <w:sz w:val="24"/>
          <w:szCs w:val="24"/>
        </w:rPr>
        <w:t xml:space="preserve"> that resist antibiotics (ARGs) </w:t>
      </w:r>
      <w:r w:rsidR="00A85071">
        <w:rPr>
          <w:rFonts w:asciiTheme="majorBidi" w:eastAsiaTheme="minorHAnsi" w:hAnsiTheme="majorBidi" w:cstheme="majorBidi" w:hint="cs"/>
          <w:sz w:val="24"/>
          <w:szCs w:val="24"/>
          <w:rtl/>
        </w:rPr>
        <w:t xml:space="preserve"> </w:t>
      </w:r>
      <w:r w:rsidR="00932E71" w:rsidRPr="00932E71">
        <w:rPr>
          <w:rFonts w:asciiTheme="majorBidi" w:eastAsiaTheme="minorHAnsi" w:hAnsiTheme="majorBidi" w:cstheme="majorBidi"/>
          <w:sz w:val="24"/>
          <w:szCs w:val="24"/>
        </w:rPr>
        <w:t>are considered a new type of environmental pollution. By reducing the rate at which antibiotic resistance develops, antibiotics can be utilized more effectively and their useful life can be increased.</w:t>
      </w:r>
      <w:r w:rsidR="00932E71">
        <w:rPr>
          <w:rFonts w:asciiTheme="majorBidi" w:eastAsiaTheme="minorHAnsi" w:hAnsiTheme="majorBidi" w:cstheme="majorBidi"/>
          <w:sz w:val="24"/>
          <w:szCs w:val="24"/>
        </w:rPr>
        <w:t xml:space="preserve"> </w:t>
      </w:r>
      <w:r w:rsidR="00494338" w:rsidRPr="00494338">
        <w:rPr>
          <w:rFonts w:asciiTheme="majorBidi" w:eastAsiaTheme="minorHAnsi" w:hAnsiTheme="majorBidi" w:cstheme="majorBidi"/>
          <w:sz w:val="24"/>
          <w:szCs w:val="24"/>
        </w:rPr>
        <w:t>(</w:t>
      </w:r>
      <w:proofErr w:type="spellStart"/>
      <w:r w:rsidR="00494338" w:rsidRPr="00494338">
        <w:rPr>
          <w:rFonts w:asciiTheme="majorBidi" w:eastAsiaTheme="minorHAnsi" w:hAnsiTheme="majorBidi" w:cstheme="majorBidi"/>
          <w:sz w:val="24"/>
          <w:szCs w:val="24"/>
        </w:rPr>
        <w:t>Laureti</w:t>
      </w:r>
      <w:proofErr w:type="spellEnd"/>
      <w:r w:rsidR="00494338" w:rsidRPr="00494338">
        <w:rPr>
          <w:rFonts w:asciiTheme="majorBidi" w:eastAsiaTheme="minorHAnsi" w:hAnsiTheme="majorBidi" w:cstheme="majorBidi"/>
          <w:sz w:val="24"/>
          <w:szCs w:val="24"/>
        </w:rPr>
        <w:t xml:space="preserve"> </w:t>
      </w:r>
      <w:r w:rsidR="00494338" w:rsidRPr="00494338">
        <w:rPr>
          <w:rFonts w:asciiTheme="majorBidi" w:eastAsiaTheme="minorHAnsi" w:hAnsiTheme="majorBidi" w:cstheme="majorBidi"/>
          <w:i/>
          <w:iCs/>
          <w:sz w:val="24"/>
          <w:szCs w:val="24"/>
        </w:rPr>
        <w:t>et al</w:t>
      </w:r>
      <w:r w:rsidR="00494338" w:rsidRPr="00494338">
        <w:rPr>
          <w:rFonts w:asciiTheme="majorBidi" w:eastAsiaTheme="minorHAnsi" w:hAnsiTheme="majorBidi" w:cstheme="majorBidi"/>
          <w:sz w:val="24"/>
          <w:szCs w:val="24"/>
        </w:rPr>
        <w:t>., 2013).</w:t>
      </w:r>
    </w:p>
    <w:p w14:paraId="7B95DC33" w14:textId="42794A0A" w:rsidR="00C24DC4" w:rsidRPr="00494338" w:rsidRDefault="00F67ADD" w:rsidP="004C0BAB">
      <w:pPr>
        <w:autoSpaceDE w:val="0"/>
        <w:autoSpaceDN w:val="0"/>
        <w:adjustRightInd w:val="0"/>
        <w:spacing w:after="0" w:line="360" w:lineRule="auto"/>
        <w:ind w:firstLine="720"/>
        <w:jc w:val="both"/>
        <w:rPr>
          <w:rFonts w:asciiTheme="majorBidi" w:eastAsiaTheme="minorHAnsi" w:hAnsiTheme="majorBidi" w:cstheme="majorBidi"/>
          <w:sz w:val="24"/>
          <w:szCs w:val="24"/>
          <w:rtl/>
        </w:rPr>
      </w:pPr>
      <w:r w:rsidRPr="00F67ADD">
        <w:rPr>
          <w:rFonts w:asciiTheme="majorBidi" w:eastAsiaTheme="minorHAnsi" w:hAnsiTheme="majorBidi" w:cstheme="majorBidi"/>
          <w:sz w:val="24"/>
          <w:szCs w:val="24"/>
        </w:rPr>
        <w:t xml:space="preserve">Among the sub-therapeutic doses are </w:t>
      </w:r>
      <w:r w:rsidR="00FE7C6D" w:rsidRPr="00FE7C6D">
        <w:rPr>
          <w:rFonts w:asciiTheme="majorBidi" w:eastAsiaTheme="minorHAnsi" w:hAnsiTheme="majorBidi" w:cstheme="majorBidi"/>
          <w:sz w:val="24"/>
          <w:szCs w:val="24"/>
        </w:rPr>
        <w:t>acknowledged causes of unsuccessful therapies or reduced effectiveness, which promotes</w:t>
      </w:r>
      <w:r w:rsidR="00FF6D66">
        <w:rPr>
          <w:rFonts w:asciiTheme="majorBidi" w:eastAsiaTheme="minorHAnsi" w:hAnsiTheme="majorBidi" w:cstheme="majorBidi" w:hint="cs"/>
          <w:sz w:val="24"/>
          <w:szCs w:val="24"/>
          <w:rtl/>
        </w:rPr>
        <w:t xml:space="preserve"> </w:t>
      </w:r>
      <w:r w:rsidR="00FF6D66" w:rsidRPr="00FF6D66">
        <w:rPr>
          <w:rFonts w:asciiTheme="majorBidi" w:eastAsiaTheme="minorHAnsi" w:hAnsiTheme="majorBidi" w:cstheme="majorBidi"/>
          <w:sz w:val="24"/>
          <w:szCs w:val="24"/>
        </w:rPr>
        <w:t>bacteria's ability to survive or develop resistance to antibiotics</w:t>
      </w:r>
      <w:r w:rsidR="00FE7C6D" w:rsidRPr="00FE7C6D">
        <w:rPr>
          <w:rFonts w:asciiTheme="majorBidi" w:eastAsiaTheme="minorHAnsi" w:hAnsiTheme="majorBidi" w:cstheme="majorBidi"/>
          <w:sz w:val="24"/>
          <w:szCs w:val="24"/>
        </w:rPr>
        <w:t xml:space="preserve">. it is crucial to use antibiotics in real </w:t>
      </w:r>
      <w:r w:rsidR="00AB5BF7" w:rsidRPr="00AB5BF7">
        <w:rPr>
          <w:rFonts w:asciiTheme="majorBidi" w:eastAsiaTheme="minorHAnsi" w:hAnsiTheme="majorBidi" w:cstheme="majorBidi"/>
          <w:sz w:val="24"/>
          <w:szCs w:val="24"/>
        </w:rPr>
        <w:t xml:space="preserve">illnesses caused by bacteria and </w:t>
      </w:r>
      <w:r w:rsidR="00FE7C6D" w:rsidRPr="00FE7C6D">
        <w:rPr>
          <w:rFonts w:asciiTheme="majorBidi" w:eastAsiaTheme="minorHAnsi" w:hAnsiTheme="majorBidi" w:cstheme="majorBidi"/>
          <w:sz w:val="24"/>
          <w:szCs w:val="24"/>
        </w:rPr>
        <w:t>at dosages that will maximize the possibility that they will be beneficial.</w:t>
      </w:r>
      <w:r w:rsidR="00C471D5" w:rsidRPr="00C471D5">
        <w:rPr>
          <w:rFonts w:asciiTheme="majorBidi" w:eastAsiaTheme="minorHAnsi" w:hAnsiTheme="majorBidi" w:cstheme="majorBidi"/>
          <w:sz w:val="24"/>
          <w:szCs w:val="24"/>
        </w:rPr>
        <w:t xml:space="preserve"> (</w:t>
      </w:r>
      <w:proofErr w:type="spellStart"/>
      <w:r w:rsidR="00C471D5" w:rsidRPr="00C471D5">
        <w:rPr>
          <w:rFonts w:asciiTheme="majorBidi" w:eastAsiaTheme="minorHAnsi" w:hAnsiTheme="majorBidi" w:cstheme="majorBidi"/>
          <w:sz w:val="24"/>
          <w:szCs w:val="24"/>
        </w:rPr>
        <w:t>Cantón</w:t>
      </w:r>
      <w:proofErr w:type="spellEnd"/>
      <w:r w:rsidR="00C471D5" w:rsidRPr="00C471D5">
        <w:rPr>
          <w:rFonts w:asciiTheme="majorBidi" w:eastAsiaTheme="minorHAnsi" w:hAnsiTheme="majorBidi" w:cstheme="majorBidi"/>
          <w:sz w:val="24"/>
          <w:szCs w:val="24"/>
        </w:rPr>
        <w:t xml:space="preserve"> and Morosini, 2011).</w:t>
      </w:r>
      <w:r w:rsidR="005D624E" w:rsidRPr="005D624E">
        <w:t xml:space="preserve"> </w:t>
      </w:r>
      <w:r w:rsidR="005D624E" w:rsidRPr="005D624E">
        <w:rPr>
          <w:rFonts w:asciiTheme="majorBidi" w:eastAsiaTheme="minorHAnsi" w:hAnsiTheme="majorBidi" w:cstheme="majorBidi"/>
          <w:sz w:val="24"/>
          <w:szCs w:val="24"/>
        </w:rPr>
        <w:t xml:space="preserve">According to estimates, the MSC for a wide variety of microbes </w:t>
      </w:r>
      <w:proofErr w:type="gramStart"/>
      <w:r w:rsidR="005D624E" w:rsidRPr="005D624E">
        <w:rPr>
          <w:rFonts w:asciiTheme="majorBidi" w:eastAsiaTheme="minorHAnsi" w:hAnsiTheme="majorBidi" w:cstheme="majorBidi"/>
          <w:sz w:val="24"/>
          <w:szCs w:val="24"/>
        </w:rPr>
        <w:t>falls</w:t>
      </w:r>
      <w:r w:rsidR="00EF13AB">
        <w:rPr>
          <w:rFonts w:asciiTheme="majorBidi" w:eastAsiaTheme="minorHAnsi" w:hAnsiTheme="majorBidi" w:cstheme="majorBidi" w:hint="cs"/>
          <w:sz w:val="24"/>
          <w:szCs w:val="24"/>
          <w:rtl/>
        </w:rPr>
        <w:t xml:space="preserve">  </w:t>
      </w:r>
      <w:r w:rsidR="00EF13AB" w:rsidRPr="00EF13AB">
        <w:rPr>
          <w:rFonts w:asciiTheme="majorBidi" w:eastAsiaTheme="minorHAnsi" w:hAnsiTheme="majorBidi" w:cstheme="majorBidi"/>
          <w:sz w:val="24"/>
          <w:szCs w:val="24"/>
        </w:rPr>
        <w:t>ranging</w:t>
      </w:r>
      <w:proofErr w:type="gramEnd"/>
      <w:r w:rsidR="00EF13AB" w:rsidRPr="00EF13AB">
        <w:rPr>
          <w:rFonts w:asciiTheme="majorBidi" w:eastAsiaTheme="minorHAnsi" w:hAnsiTheme="majorBidi" w:cstheme="majorBidi"/>
          <w:sz w:val="24"/>
          <w:szCs w:val="24"/>
        </w:rPr>
        <w:t xml:space="preserve"> from 1/4 to 1/230 of the MIC values. In 2016, Bengtsson-Palme and Larsson. </w:t>
      </w:r>
      <w:r w:rsidR="007C388E" w:rsidRPr="007C388E">
        <w:rPr>
          <w:rFonts w:asciiTheme="majorBidi" w:eastAsiaTheme="minorHAnsi" w:hAnsiTheme="majorBidi" w:cstheme="majorBidi"/>
          <w:sz w:val="24"/>
          <w:szCs w:val="24"/>
        </w:rPr>
        <w:t xml:space="preserve">Numerous </w:t>
      </w:r>
      <w:proofErr w:type="gramStart"/>
      <w:r w:rsidR="007C388E" w:rsidRPr="007C388E">
        <w:rPr>
          <w:rFonts w:asciiTheme="majorBidi" w:eastAsiaTheme="minorHAnsi" w:hAnsiTheme="majorBidi" w:cstheme="majorBidi"/>
          <w:sz w:val="24"/>
          <w:szCs w:val="24"/>
        </w:rPr>
        <w:t>research</w:t>
      </w:r>
      <w:proofErr w:type="gramEnd"/>
      <w:r w:rsidR="007C388E" w:rsidRPr="007C388E">
        <w:rPr>
          <w:rFonts w:asciiTheme="majorBidi" w:eastAsiaTheme="minorHAnsi" w:hAnsiTheme="majorBidi" w:cstheme="majorBidi"/>
          <w:sz w:val="24"/>
          <w:szCs w:val="24"/>
        </w:rPr>
        <w:t xml:space="preserve"> has looked at what happens when environmental bacterial strains are exposed over an extended period of time</w:t>
      </w:r>
      <w:r w:rsidR="00F543FF" w:rsidRPr="00F543FF">
        <w:t xml:space="preserve"> </w:t>
      </w:r>
      <w:r w:rsidR="00F543FF" w:rsidRPr="00F543FF">
        <w:rPr>
          <w:rFonts w:asciiTheme="majorBidi" w:eastAsiaTheme="minorHAnsi" w:hAnsiTheme="majorBidi" w:cstheme="majorBidi"/>
          <w:sz w:val="24"/>
          <w:szCs w:val="24"/>
        </w:rPr>
        <w:t>antibiotics in insufficient doses A significant effect on bacterial genomes appears to result from such exposure.</w:t>
      </w:r>
      <w:r w:rsidR="007C388E" w:rsidRPr="007C388E">
        <w:rPr>
          <w:rFonts w:asciiTheme="majorBidi" w:eastAsiaTheme="minorHAnsi" w:hAnsiTheme="majorBidi" w:cstheme="majorBidi"/>
          <w:sz w:val="24"/>
          <w:szCs w:val="24"/>
        </w:rPr>
        <w:t>, as evidenced by the discovery</w:t>
      </w:r>
      <w:r w:rsidR="002B764F" w:rsidRPr="002B764F">
        <w:t xml:space="preserve"> </w:t>
      </w:r>
      <w:r w:rsidR="002B764F" w:rsidRPr="002B764F">
        <w:rPr>
          <w:rFonts w:asciiTheme="majorBidi" w:eastAsiaTheme="minorHAnsi" w:hAnsiTheme="majorBidi" w:cstheme="majorBidi"/>
          <w:sz w:val="24"/>
          <w:szCs w:val="24"/>
        </w:rPr>
        <w:t>that roughly 5–10% of bacterial genes had their transcription levels altered as a result of this exposure.</w:t>
      </w:r>
      <w:r w:rsidR="002B764F">
        <w:rPr>
          <w:rFonts w:asciiTheme="majorBidi" w:eastAsiaTheme="minorHAnsi" w:hAnsiTheme="majorBidi" w:cstheme="majorBidi"/>
          <w:sz w:val="24"/>
          <w:szCs w:val="24"/>
        </w:rPr>
        <w:t xml:space="preserve"> </w:t>
      </w:r>
      <w:r w:rsidR="00BE0C42" w:rsidRPr="00BE0C42">
        <w:rPr>
          <w:rFonts w:asciiTheme="majorBidi" w:eastAsiaTheme="minorHAnsi" w:hAnsiTheme="majorBidi" w:cstheme="majorBidi"/>
          <w:sz w:val="24"/>
          <w:szCs w:val="24"/>
        </w:rPr>
        <w:t>These genes are involved in numerous physiological activities, including protein synthesis and glucose metabolism, in addition to those involved in</w:t>
      </w:r>
      <w:r w:rsidR="005663CB">
        <w:rPr>
          <w:rFonts w:asciiTheme="majorBidi" w:eastAsiaTheme="minorHAnsi" w:hAnsiTheme="majorBidi" w:cstheme="majorBidi" w:hint="cs"/>
          <w:sz w:val="24"/>
          <w:szCs w:val="24"/>
          <w:rtl/>
        </w:rPr>
        <w:t xml:space="preserve"> </w:t>
      </w:r>
      <w:r w:rsidR="005663CB" w:rsidRPr="005663CB">
        <w:rPr>
          <w:rFonts w:asciiTheme="majorBidi" w:eastAsiaTheme="minorHAnsi" w:hAnsiTheme="majorBidi" w:cstheme="majorBidi"/>
          <w:sz w:val="24"/>
          <w:szCs w:val="24"/>
        </w:rPr>
        <w:t xml:space="preserve">the object of antibacterial </w:t>
      </w:r>
      <w:proofErr w:type="gramStart"/>
      <w:r w:rsidR="005663CB" w:rsidRPr="005663CB">
        <w:rPr>
          <w:rFonts w:asciiTheme="majorBidi" w:eastAsiaTheme="minorHAnsi" w:hAnsiTheme="majorBidi" w:cstheme="majorBidi"/>
          <w:sz w:val="24"/>
          <w:szCs w:val="24"/>
        </w:rPr>
        <w:t>activity</w:t>
      </w:r>
      <w:r w:rsidR="005663CB">
        <w:rPr>
          <w:rFonts w:asciiTheme="majorBidi" w:eastAsiaTheme="minorHAnsi" w:hAnsiTheme="majorBidi" w:cstheme="majorBidi" w:hint="cs"/>
          <w:sz w:val="24"/>
          <w:szCs w:val="24"/>
          <w:rtl/>
        </w:rPr>
        <w:t xml:space="preserve"> </w:t>
      </w:r>
      <w:r w:rsidR="00BE0C42" w:rsidRPr="00BE0C42">
        <w:rPr>
          <w:rFonts w:asciiTheme="majorBidi" w:eastAsiaTheme="minorHAnsi" w:hAnsiTheme="majorBidi" w:cstheme="majorBidi"/>
          <w:sz w:val="24"/>
          <w:szCs w:val="24"/>
        </w:rPr>
        <w:t>.</w:t>
      </w:r>
      <w:proofErr w:type="gramEnd"/>
      <w:r w:rsidR="00BE0C42">
        <w:rPr>
          <w:rFonts w:asciiTheme="majorBidi" w:eastAsiaTheme="minorHAnsi" w:hAnsiTheme="majorBidi" w:cstheme="majorBidi"/>
          <w:sz w:val="24"/>
          <w:szCs w:val="24"/>
        </w:rPr>
        <w:t xml:space="preserve"> </w:t>
      </w:r>
      <w:r w:rsidR="00C24DC4" w:rsidRPr="00C24DC4">
        <w:rPr>
          <w:rFonts w:asciiTheme="majorBidi" w:eastAsiaTheme="minorHAnsi" w:hAnsiTheme="majorBidi" w:cstheme="majorBidi"/>
          <w:sz w:val="24"/>
          <w:szCs w:val="24"/>
        </w:rPr>
        <w:t>(</w:t>
      </w:r>
      <w:proofErr w:type="spellStart"/>
      <w:r w:rsidR="00C24DC4" w:rsidRPr="00C24DC4">
        <w:rPr>
          <w:rFonts w:asciiTheme="majorBidi" w:eastAsiaTheme="minorHAnsi" w:hAnsiTheme="majorBidi" w:cstheme="majorBidi"/>
          <w:sz w:val="24"/>
          <w:szCs w:val="24"/>
        </w:rPr>
        <w:t>Laureti</w:t>
      </w:r>
      <w:proofErr w:type="spellEnd"/>
      <w:r w:rsidR="00C24DC4" w:rsidRPr="00C24DC4">
        <w:rPr>
          <w:rFonts w:asciiTheme="majorBidi" w:eastAsiaTheme="minorHAnsi" w:hAnsiTheme="majorBidi" w:cstheme="majorBidi"/>
          <w:sz w:val="24"/>
          <w:szCs w:val="24"/>
        </w:rPr>
        <w:t xml:space="preserve"> </w:t>
      </w:r>
      <w:r w:rsidR="00C24DC4" w:rsidRPr="00C24DC4">
        <w:rPr>
          <w:rFonts w:asciiTheme="majorBidi" w:eastAsiaTheme="minorHAnsi" w:hAnsiTheme="majorBidi" w:cstheme="majorBidi"/>
          <w:i/>
          <w:iCs/>
          <w:sz w:val="24"/>
          <w:szCs w:val="24"/>
        </w:rPr>
        <w:t>et al</w:t>
      </w:r>
      <w:r w:rsidR="00C24DC4" w:rsidRPr="00C24DC4">
        <w:rPr>
          <w:rFonts w:asciiTheme="majorBidi" w:eastAsiaTheme="minorHAnsi" w:hAnsiTheme="majorBidi" w:cstheme="majorBidi"/>
          <w:sz w:val="24"/>
          <w:szCs w:val="24"/>
        </w:rPr>
        <w:t>., 2013).</w:t>
      </w:r>
      <w:r w:rsidR="00916471" w:rsidRPr="00916471">
        <w:t xml:space="preserve"> </w:t>
      </w:r>
      <w:r w:rsidR="00916471" w:rsidRPr="00916471">
        <w:rPr>
          <w:rFonts w:asciiTheme="majorBidi" w:eastAsiaTheme="minorHAnsi" w:hAnsiTheme="majorBidi" w:cstheme="majorBidi"/>
          <w:sz w:val="24"/>
          <w:szCs w:val="24"/>
        </w:rPr>
        <w:t xml:space="preserve">Sub-inhibitory quantities of </w:t>
      </w:r>
      <w:r w:rsidR="00A61321" w:rsidRPr="00916471">
        <w:rPr>
          <w:rFonts w:asciiTheme="majorBidi" w:eastAsiaTheme="minorHAnsi" w:hAnsiTheme="majorBidi" w:cstheme="majorBidi"/>
          <w:sz w:val="24"/>
          <w:szCs w:val="24"/>
        </w:rPr>
        <w:t>antibiotics</w:t>
      </w:r>
      <w:r w:rsidR="00A61321" w:rsidRPr="00A40CAF">
        <w:rPr>
          <w:rFonts w:asciiTheme="majorBidi" w:eastAsiaTheme="minorHAnsi" w:hAnsiTheme="majorBidi" w:cstheme="majorBidi"/>
          <w:sz w:val="24"/>
          <w:szCs w:val="24"/>
        </w:rPr>
        <w:t xml:space="preserve"> can</w:t>
      </w:r>
      <w:r w:rsidR="00A40CAF" w:rsidRPr="00A40CAF">
        <w:rPr>
          <w:rFonts w:asciiTheme="majorBidi" w:eastAsiaTheme="minorHAnsi" w:hAnsiTheme="majorBidi" w:cstheme="majorBidi"/>
          <w:sz w:val="24"/>
          <w:szCs w:val="24"/>
        </w:rPr>
        <w:t xml:space="preserve"> cause the bacterial repair mechanism to be activated, which increases the likelihood </w:t>
      </w:r>
      <w:r w:rsidR="002E1B16" w:rsidRPr="002E1B16">
        <w:rPr>
          <w:rFonts w:asciiTheme="majorBidi" w:eastAsiaTheme="minorHAnsi" w:hAnsiTheme="majorBidi" w:cstheme="majorBidi"/>
          <w:sz w:val="24"/>
          <w:szCs w:val="24"/>
        </w:rPr>
        <w:t xml:space="preserve">of mobile genetic elements, such as those causing antibiotic resistance, horizontal gene transfer, and genome mutation. </w:t>
      </w:r>
      <w:r w:rsidR="00C24DC4" w:rsidRPr="00C24DC4">
        <w:rPr>
          <w:rFonts w:asciiTheme="majorBidi" w:eastAsiaTheme="minorHAnsi" w:hAnsiTheme="majorBidi" w:cstheme="majorBidi"/>
          <w:sz w:val="24"/>
          <w:szCs w:val="24"/>
        </w:rPr>
        <w:t>(</w:t>
      </w:r>
      <w:proofErr w:type="spellStart"/>
      <w:r w:rsidR="00C24DC4" w:rsidRPr="00C24DC4">
        <w:rPr>
          <w:rFonts w:asciiTheme="majorBidi" w:eastAsiaTheme="minorHAnsi" w:hAnsiTheme="majorBidi" w:cstheme="majorBidi"/>
          <w:sz w:val="24"/>
          <w:szCs w:val="24"/>
        </w:rPr>
        <w:t>Blázquez</w:t>
      </w:r>
      <w:proofErr w:type="spellEnd"/>
      <w:r w:rsidR="00C24DC4" w:rsidRPr="00C24DC4">
        <w:rPr>
          <w:rFonts w:asciiTheme="majorBidi" w:eastAsiaTheme="minorHAnsi" w:hAnsiTheme="majorBidi" w:cstheme="majorBidi"/>
          <w:sz w:val="24"/>
          <w:szCs w:val="24"/>
        </w:rPr>
        <w:t xml:space="preserve"> </w:t>
      </w:r>
      <w:r w:rsidR="00C24DC4" w:rsidRPr="00C24DC4">
        <w:rPr>
          <w:rFonts w:asciiTheme="majorBidi" w:eastAsiaTheme="minorHAnsi" w:hAnsiTheme="majorBidi" w:cstheme="majorBidi"/>
          <w:i/>
          <w:iCs/>
          <w:sz w:val="24"/>
          <w:szCs w:val="24"/>
        </w:rPr>
        <w:t>et al</w:t>
      </w:r>
      <w:r w:rsidR="00C24DC4" w:rsidRPr="00C24DC4">
        <w:rPr>
          <w:rFonts w:asciiTheme="majorBidi" w:eastAsiaTheme="minorHAnsi" w:hAnsiTheme="majorBidi" w:cstheme="majorBidi"/>
          <w:sz w:val="24"/>
          <w:szCs w:val="24"/>
        </w:rPr>
        <w:t>., 2012).</w:t>
      </w:r>
      <w:r w:rsidR="004C0BAB" w:rsidRPr="004C0BAB">
        <w:t xml:space="preserve"> </w:t>
      </w:r>
      <w:r w:rsidR="004C0BAB" w:rsidRPr="004C0BAB">
        <w:rPr>
          <w:rFonts w:asciiTheme="majorBidi" w:eastAsiaTheme="minorHAnsi" w:hAnsiTheme="majorBidi" w:cstheme="majorBidi"/>
          <w:sz w:val="24"/>
          <w:szCs w:val="24"/>
        </w:rPr>
        <w:t>A study like this one</w:t>
      </w:r>
      <w:r w:rsidR="00C24DC4" w:rsidRPr="00C24DC4">
        <w:rPr>
          <w:rFonts w:asciiTheme="majorBidi" w:eastAsiaTheme="minorHAnsi" w:hAnsiTheme="majorBidi" w:cstheme="majorBidi"/>
          <w:sz w:val="24"/>
          <w:szCs w:val="24"/>
        </w:rPr>
        <w:t xml:space="preserve"> </w:t>
      </w:r>
      <w:r w:rsidR="0084548C">
        <w:rPr>
          <w:rFonts w:asciiTheme="majorBidi" w:eastAsiaTheme="minorHAnsi" w:hAnsiTheme="majorBidi" w:cstheme="majorBidi" w:hint="cs"/>
          <w:sz w:val="24"/>
          <w:szCs w:val="24"/>
          <w:rtl/>
        </w:rPr>
        <w:t xml:space="preserve">  </w:t>
      </w:r>
      <w:r w:rsidR="0084548C" w:rsidRPr="0084548C">
        <w:rPr>
          <w:rFonts w:asciiTheme="majorBidi" w:eastAsiaTheme="minorHAnsi" w:hAnsiTheme="majorBidi" w:cstheme="majorBidi"/>
          <w:sz w:val="24"/>
          <w:szCs w:val="24"/>
        </w:rPr>
        <w:t xml:space="preserve">sought to determine how well ciprofloxacin worked to isolate resistant and vulnerable </w:t>
      </w:r>
      <w:r w:rsidR="0084548C" w:rsidRPr="0084548C">
        <w:rPr>
          <w:rFonts w:asciiTheme="majorBidi" w:eastAsiaTheme="minorHAnsi" w:hAnsiTheme="majorBidi" w:cstheme="majorBidi"/>
          <w:i/>
          <w:iCs/>
          <w:sz w:val="24"/>
          <w:szCs w:val="24"/>
        </w:rPr>
        <w:t>Enterococcus faecalis</w:t>
      </w:r>
      <w:r w:rsidR="0084548C" w:rsidRPr="0084548C">
        <w:rPr>
          <w:rFonts w:asciiTheme="majorBidi" w:eastAsiaTheme="minorHAnsi" w:hAnsiTheme="majorBidi" w:cstheme="majorBidi"/>
          <w:sz w:val="24"/>
          <w:szCs w:val="24"/>
        </w:rPr>
        <w:t xml:space="preserve"> strains and to develop resistance in susceptible strains by subjecting them to ciprofloxacin concentrations.</w:t>
      </w:r>
      <w:r w:rsidR="0084548C">
        <w:rPr>
          <w:rFonts w:asciiTheme="majorBidi" w:eastAsiaTheme="minorHAnsi" w:hAnsiTheme="majorBidi" w:cstheme="majorBidi" w:hint="cs"/>
          <w:sz w:val="24"/>
          <w:szCs w:val="24"/>
          <w:rtl/>
        </w:rPr>
        <w:t xml:space="preserve"> </w:t>
      </w:r>
      <w:r w:rsidR="004C0BAB" w:rsidRPr="004C0BAB">
        <w:rPr>
          <w:rFonts w:asciiTheme="majorBidi" w:eastAsia="Times New Roman" w:hAnsiTheme="majorBidi" w:cstheme="majorBidi"/>
          <w:color w:val="222222"/>
          <w:sz w:val="24"/>
          <w:szCs w:val="24"/>
          <w:shd w:val="clear" w:color="auto" w:fill="FFFFFF"/>
        </w:rPr>
        <w:t>below the inhibitory level.</w:t>
      </w:r>
    </w:p>
    <w:p w14:paraId="3F2D82F1" w14:textId="77777777" w:rsidR="00494338" w:rsidRDefault="00494338" w:rsidP="00740BFF">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2077DC72" w14:textId="77777777" w:rsidR="00066F83" w:rsidRDefault="00066F83"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011E5628" w14:textId="77777777" w:rsidR="00066F83" w:rsidRDefault="00066F83"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29D7F447" w14:textId="77777777" w:rsidR="00066F83" w:rsidRDefault="00066F83"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p>
    <w:p w14:paraId="50053F7A" w14:textId="03DBFF26" w:rsidR="009351AF" w:rsidRDefault="00740BFF" w:rsidP="00690A07">
      <w:pPr>
        <w:tabs>
          <w:tab w:val="left" w:pos="7371"/>
        </w:tabs>
        <w:autoSpaceDE w:val="0"/>
        <w:autoSpaceDN w:val="0"/>
        <w:adjustRightInd w:val="0"/>
        <w:spacing w:after="0" w:line="360" w:lineRule="auto"/>
        <w:ind w:right="-432"/>
        <w:jc w:val="both"/>
        <w:rPr>
          <w:rFonts w:asciiTheme="majorBidi" w:eastAsiaTheme="minorHAnsi" w:hAnsiTheme="majorBidi" w:cstheme="majorBidi"/>
          <w:b/>
          <w:bCs/>
          <w:sz w:val="28"/>
          <w:szCs w:val="28"/>
        </w:rPr>
      </w:pPr>
      <w:r w:rsidRPr="00740BFF">
        <w:rPr>
          <w:rFonts w:asciiTheme="majorBidi" w:eastAsiaTheme="minorHAnsi" w:hAnsiTheme="majorBidi" w:cstheme="majorBidi"/>
          <w:b/>
          <w:bCs/>
          <w:sz w:val="28"/>
          <w:szCs w:val="28"/>
        </w:rPr>
        <w:t xml:space="preserve">Materials and Methods </w:t>
      </w:r>
    </w:p>
    <w:p w14:paraId="0CE697A7" w14:textId="77777777" w:rsidR="009D77C1" w:rsidRDefault="009D77C1" w:rsidP="009D77C1">
      <w:pPr>
        <w:autoSpaceDE w:val="0"/>
        <w:autoSpaceDN w:val="0"/>
        <w:adjustRightInd w:val="0"/>
        <w:spacing w:line="360" w:lineRule="auto"/>
        <w:rPr>
          <w:rFonts w:asciiTheme="majorBidi" w:eastAsiaTheme="minorHAnsi" w:hAnsiTheme="majorBidi" w:cstheme="majorBidi"/>
          <w:b/>
          <w:bCs/>
          <w:color w:val="000000"/>
          <w:sz w:val="24"/>
          <w:szCs w:val="24"/>
        </w:rPr>
      </w:pPr>
      <w:r w:rsidRPr="009D77C1">
        <w:rPr>
          <w:rFonts w:asciiTheme="majorBidi" w:eastAsiaTheme="minorHAnsi" w:hAnsiTheme="majorBidi" w:cstheme="majorBidi"/>
          <w:b/>
          <w:bCs/>
          <w:color w:val="000000"/>
          <w:sz w:val="24"/>
          <w:szCs w:val="24"/>
        </w:rPr>
        <w:t>Microbes used for experimentation</w:t>
      </w:r>
    </w:p>
    <w:p w14:paraId="20FE9B63" w14:textId="1A6394F6" w:rsidR="007B7391" w:rsidRPr="007B7391" w:rsidRDefault="00F723CD" w:rsidP="009D77C1">
      <w:pPr>
        <w:autoSpaceDE w:val="0"/>
        <w:autoSpaceDN w:val="0"/>
        <w:adjustRightInd w:val="0"/>
        <w:spacing w:line="360" w:lineRule="auto"/>
        <w:rPr>
          <w:rFonts w:asciiTheme="majorBidi" w:eastAsiaTheme="minorHAnsi" w:hAnsiTheme="majorBidi" w:cstheme="majorBidi"/>
          <w:color w:val="000000"/>
          <w:sz w:val="24"/>
          <w:szCs w:val="24"/>
        </w:rPr>
      </w:pPr>
      <w:r w:rsidRPr="00F723CD">
        <w:rPr>
          <w:rFonts w:asciiTheme="majorBidi" w:eastAsiaTheme="minorHAnsi" w:hAnsiTheme="majorBidi" w:cstheme="majorBidi"/>
          <w:color w:val="000000"/>
          <w:sz w:val="24"/>
          <w:szCs w:val="24"/>
        </w:rPr>
        <w:lastRenderedPageBreak/>
        <w:t xml:space="preserve">The antimicrobial drug ciprofloxacin was obtained from </w:t>
      </w:r>
      <w:r w:rsidR="007B7391" w:rsidRPr="007B7391">
        <w:rPr>
          <w:rFonts w:asciiTheme="majorBidi" w:eastAsiaTheme="minorHAnsi" w:hAnsiTheme="majorBidi" w:cstheme="majorBidi"/>
          <w:color w:val="000000"/>
          <w:sz w:val="24"/>
          <w:szCs w:val="24"/>
        </w:rPr>
        <w:t xml:space="preserve">Pharmaceutical Companies. The susceptible microorganism </w:t>
      </w:r>
      <w:r w:rsidR="00B10ECE" w:rsidRPr="00B10ECE">
        <w:rPr>
          <w:rFonts w:asciiTheme="majorBidi" w:eastAsiaTheme="minorHAnsi" w:hAnsiTheme="majorBidi" w:cstheme="majorBidi"/>
          <w:color w:val="000000"/>
          <w:sz w:val="24"/>
          <w:szCs w:val="24"/>
        </w:rPr>
        <w:t xml:space="preserve">We acquired Enterococcus faecalis from </w:t>
      </w:r>
      <w:r w:rsidR="007B7391" w:rsidRPr="007B7391">
        <w:rPr>
          <w:rFonts w:asciiTheme="majorBidi" w:eastAsiaTheme="minorHAnsi" w:hAnsiTheme="majorBidi" w:cstheme="majorBidi"/>
          <w:color w:val="000000"/>
          <w:sz w:val="24"/>
          <w:szCs w:val="24"/>
        </w:rPr>
        <w:t>Medical city teaching Hospital, while the resistant isolates obtained from University of Baghdad / College of Medicine.</w:t>
      </w:r>
    </w:p>
    <w:p w14:paraId="465438C0" w14:textId="77EFAA87" w:rsidR="009351AF" w:rsidRPr="009351AF" w:rsidRDefault="009351AF" w:rsidP="009351AF">
      <w:pPr>
        <w:autoSpaceDE w:val="0"/>
        <w:autoSpaceDN w:val="0"/>
        <w:adjustRightInd w:val="0"/>
        <w:spacing w:line="240" w:lineRule="auto"/>
        <w:jc w:val="both"/>
        <w:rPr>
          <w:rFonts w:asciiTheme="majorBidi" w:eastAsiaTheme="minorHAnsi" w:hAnsiTheme="majorBidi" w:cstheme="majorBidi"/>
          <w:i/>
          <w:iCs/>
          <w:color w:val="000000"/>
          <w:sz w:val="24"/>
          <w:szCs w:val="24"/>
        </w:rPr>
      </w:pPr>
      <w:r w:rsidRPr="009351AF">
        <w:rPr>
          <w:rFonts w:asciiTheme="majorBidi" w:eastAsiaTheme="minorHAnsi" w:hAnsiTheme="majorBidi" w:cstheme="majorBidi"/>
          <w:b/>
          <w:bCs/>
          <w:color w:val="000000"/>
          <w:sz w:val="24"/>
          <w:szCs w:val="24"/>
        </w:rPr>
        <w:t>Minimum inhibitory concentration</w:t>
      </w:r>
    </w:p>
    <w:p w14:paraId="2811E695" w14:textId="17706586" w:rsidR="009351AF" w:rsidRPr="009351AF" w:rsidRDefault="009351AF" w:rsidP="009A18C3">
      <w:pPr>
        <w:tabs>
          <w:tab w:val="left" w:pos="851"/>
        </w:tabs>
        <w:autoSpaceDE w:val="0"/>
        <w:autoSpaceDN w:val="0"/>
        <w:adjustRightInd w:val="0"/>
        <w:spacing w:after="0" w:line="360" w:lineRule="auto"/>
        <w:ind w:right="-432"/>
        <w:jc w:val="both"/>
        <w:rPr>
          <w:rFonts w:asciiTheme="majorBidi" w:eastAsiaTheme="minorHAnsi" w:hAnsiTheme="majorBidi" w:cstheme="majorBidi"/>
          <w:color w:val="000000"/>
          <w:sz w:val="24"/>
          <w:szCs w:val="24"/>
        </w:rPr>
      </w:pPr>
      <w:r w:rsidRPr="009351AF">
        <w:rPr>
          <w:rFonts w:asciiTheme="majorBidi" w:eastAsiaTheme="minorHAnsi" w:hAnsiTheme="majorBidi" w:cstheme="majorBidi"/>
          <w:color w:val="000000"/>
          <w:sz w:val="24"/>
          <w:szCs w:val="24"/>
        </w:rPr>
        <w:tab/>
      </w:r>
      <w:r w:rsidR="00EB2E5E" w:rsidRPr="00EB2E5E">
        <w:rPr>
          <w:rFonts w:asciiTheme="majorBidi" w:eastAsiaTheme="minorHAnsi" w:hAnsiTheme="majorBidi" w:cstheme="majorBidi"/>
          <w:color w:val="000000"/>
          <w:sz w:val="24"/>
          <w:szCs w:val="24"/>
        </w:rPr>
        <w:t xml:space="preserve">The process of broth macro-dilution was employed to </w:t>
      </w:r>
      <w:r w:rsidR="00825809" w:rsidRPr="00825809">
        <w:rPr>
          <w:rFonts w:asciiTheme="majorBidi" w:eastAsiaTheme="minorHAnsi" w:hAnsiTheme="majorBidi" w:cstheme="majorBidi"/>
          <w:color w:val="000000"/>
          <w:sz w:val="24"/>
          <w:szCs w:val="24"/>
        </w:rPr>
        <w:t xml:space="preserve">measure the ciprofloxacin's minimum inhibitory concentration (MIC) in accordance with the (CLSI 2000). MH broth cultures were used for the 24-hour inoculation of the microorganisms, and the suspension was adjusted to </w:t>
      </w:r>
      <w:r w:rsidR="00DE3403" w:rsidRPr="00DE3403">
        <w:rPr>
          <w:rFonts w:asciiTheme="majorBidi" w:eastAsiaTheme="minorHAnsi" w:hAnsiTheme="majorBidi" w:cstheme="majorBidi"/>
          <w:color w:val="000000"/>
          <w:sz w:val="24"/>
          <w:szCs w:val="24"/>
        </w:rPr>
        <w:t xml:space="preserve">turbidity of 0.5 McFarland standard. This is roughly 1.5x108 CFU/ml. All of the culture tubes were then filled with </w:t>
      </w:r>
      <w:proofErr w:type="gramStart"/>
      <w:r w:rsidR="00DE3403" w:rsidRPr="00DE3403">
        <w:rPr>
          <w:rFonts w:asciiTheme="majorBidi" w:eastAsiaTheme="minorHAnsi" w:hAnsiTheme="majorBidi" w:cstheme="majorBidi"/>
          <w:color w:val="000000"/>
          <w:sz w:val="24"/>
          <w:szCs w:val="24"/>
        </w:rPr>
        <w:t>a</w:t>
      </w:r>
      <w:r w:rsidR="007D3B90">
        <w:rPr>
          <w:rFonts w:asciiTheme="majorBidi" w:eastAsiaTheme="minorHAnsi" w:hAnsiTheme="majorBidi" w:cstheme="majorBidi" w:hint="cs"/>
          <w:color w:val="000000"/>
          <w:sz w:val="24"/>
          <w:szCs w:val="24"/>
          <w:rtl/>
        </w:rPr>
        <w:t xml:space="preserve">  </w:t>
      </w:r>
      <w:r w:rsidR="007D3B90" w:rsidRPr="007D3B90">
        <w:rPr>
          <w:rFonts w:asciiTheme="majorBidi" w:eastAsiaTheme="minorHAnsi" w:hAnsiTheme="majorBidi" w:cstheme="majorBidi"/>
          <w:color w:val="000000"/>
          <w:sz w:val="24"/>
          <w:szCs w:val="24"/>
        </w:rPr>
        <w:t>Two</w:t>
      </w:r>
      <w:proofErr w:type="gramEnd"/>
      <w:r w:rsidR="007D3B90" w:rsidRPr="007D3B90">
        <w:rPr>
          <w:rFonts w:asciiTheme="majorBidi" w:eastAsiaTheme="minorHAnsi" w:hAnsiTheme="majorBidi" w:cstheme="majorBidi"/>
          <w:color w:val="000000"/>
          <w:sz w:val="24"/>
          <w:szCs w:val="24"/>
        </w:rPr>
        <w:t>-fold serial ciprofloxacin dilution</w:t>
      </w:r>
      <w:r w:rsidR="007D3B90">
        <w:rPr>
          <w:rFonts w:asciiTheme="majorBidi" w:eastAsiaTheme="minorHAnsi" w:hAnsiTheme="majorBidi" w:cstheme="majorBidi" w:hint="cs"/>
          <w:color w:val="000000"/>
          <w:sz w:val="24"/>
          <w:szCs w:val="24"/>
          <w:rtl/>
        </w:rPr>
        <w:t xml:space="preserve"> </w:t>
      </w:r>
      <w:r w:rsidR="00DE3403" w:rsidRPr="00DE3403">
        <w:rPr>
          <w:rFonts w:asciiTheme="majorBidi" w:eastAsiaTheme="minorHAnsi" w:hAnsiTheme="majorBidi" w:cstheme="majorBidi"/>
          <w:color w:val="000000"/>
          <w:sz w:val="24"/>
          <w:szCs w:val="24"/>
        </w:rPr>
        <w:t xml:space="preserve">, which varied from 0.03 to 1 </w:t>
      </w:r>
      <w:proofErr w:type="spellStart"/>
      <w:r w:rsidR="00DE3403" w:rsidRPr="00DE3403">
        <w:rPr>
          <w:rFonts w:asciiTheme="majorBidi" w:eastAsiaTheme="minorHAnsi" w:hAnsiTheme="majorBidi" w:cstheme="majorBidi"/>
          <w:color w:val="000000"/>
          <w:sz w:val="24"/>
          <w:szCs w:val="24"/>
        </w:rPr>
        <w:t>μg</w:t>
      </w:r>
      <w:proofErr w:type="spellEnd"/>
      <w:r w:rsidR="00DE3403" w:rsidRPr="00DE3403">
        <w:rPr>
          <w:rFonts w:asciiTheme="majorBidi" w:eastAsiaTheme="minorHAnsi" w:hAnsiTheme="majorBidi" w:cstheme="majorBidi"/>
          <w:color w:val="000000"/>
          <w:sz w:val="24"/>
          <w:szCs w:val="24"/>
        </w:rPr>
        <w:t xml:space="preserve">/mL for susceptible Enterococcus faecalis and from 2 to 32 </w:t>
      </w:r>
      <w:proofErr w:type="spellStart"/>
      <w:r w:rsidR="00DE3403" w:rsidRPr="00DE3403">
        <w:rPr>
          <w:rFonts w:asciiTheme="majorBidi" w:eastAsiaTheme="minorHAnsi" w:hAnsiTheme="majorBidi" w:cstheme="majorBidi"/>
          <w:color w:val="000000"/>
          <w:sz w:val="24"/>
          <w:szCs w:val="24"/>
        </w:rPr>
        <w:t>μg</w:t>
      </w:r>
      <w:proofErr w:type="spellEnd"/>
      <w:r w:rsidR="00DE3403" w:rsidRPr="00DE3403">
        <w:rPr>
          <w:rFonts w:asciiTheme="majorBidi" w:eastAsiaTheme="minorHAnsi" w:hAnsiTheme="majorBidi" w:cstheme="majorBidi"/>
          <w:color w:val="000000"/>
          <w:sz w:val="24"/>
          <w:szCs w:val="24"/>
        </w:rPr>
        <w:t>/mL for resistant isolates. The tubes were then incubated for 24 hours at 37˚C. Following the incubation period, turbidity in the tubes was visually examined.</w:t>
      </w:r>
      <w:r w:rsidR="00522864" w:rsidRPr="00522864">
        <w:t xml:space="preserve"> </w:t>
      </w:r>
      <w:r w:rsidR="00522864" w:rsidRPr="00522864">
        <w:rPr>
          <w:rFonts w:asciiTheme="majorBidi" w:eastAsiaTheme="minorHAnsi" w:hAnsiTheme="majorBidi" w:cstheme="majorBidi"/>
          <w:color w:val="000000"/>
          <w:sz w:val="24"/>
          <w:szCs w:val="24"/>
        </w:rPr>
        <w:t>The existence of cloudiness suggested that the medium's content of antibacterial medicine had not</w:t>
      </w:r>
      <w:r w:rsidR="00DE3403" w:rsidRPr="00DE3403">
        <w:rPr>
          <w:rFonts w:asciiTheme="majorBidi" w:eastAsiaTheme="minorHAnsi" w:hAnsiTheme="majorBidi" w:cstheme="majorBidi"/>
          <w:color w:val="000000"/>
          <w:sz w:val="24"/>
          <w:szCs w:val="24"/>
        </w:rPr>
        <w:t xml:space="preserve"> stopped the development of bacteria. A minimum indicated concentration of antibacterial is known as a MIC.</w:t>
      </w:r>
    </w:p>
    <w:p w14:paraId="73F38840" w14:textId="77777777" w:rsidR="007E4FA1" w:rsidRPr="001D4953" w:rsidRDefault="007E4FA1" w:rsidP="00690A07">
      <w:pPr>
        <w:autoSpaceDE w:val="0"/>
        <w:autoSpaceDN w:val="0"/>
        <w:adjustRightInd w:val="0"/>
        <w:spacing w:line="360" w:lineRule="auto"/>
        <w:jc w:val="both"/>
        <w:rPr>
          <w:rFonts w:asciiTheme="majorBidi" w:eastAsia="MinionPro-Regular" w:hAnsiTheme="majorBidi" w:cstheme="majorBidi"/>
          <w:b/>
          <w:bCs/>
          <w:color w:val="000000" w:themeColor="text1"/>
          <w:sz w:val="24"/>
          <w:szCs w:val="24"/>
        </w:rPr>
      </w:pPr>
      <w:r w:rsidRPr="001D4953">
        <w:rPr>
          <w:rFonts w:asciiTheme="majorBidi" w:eastAsia="MinionPro-Regular" w:hAnsiTheme="majorBidi" w:cstheme="majorBidi"/>
          <w:b/>
          <w:bCs/>
          <w:color w:val="000000" w:themeColor="text1"/>
          <w:sz w:val="24"/>
          <w:szCs w:val="24"/>
        </w:rPr>
        <w:t xml:space="preserve">Determination of the inhibition zone </w:t>
      </w:r>
    </w:p>
    <w:p w14:paraId="60BEEB85" w14:textId="2584415E" w:rsidR="007E4FA1" w:rsidRPr="00AC00AC" w:rsidRDefault="00FF6A08" w:rsidP="00CC2D34">
      <w:pPr>
        <w:spacing w:line="360" w:lineRule="auto"/>
        <w:ind w:right="-432" w:firstLine="720"/>
        <w:jc w:val="both"/>
        <w:rPr>
          <w:rFonts w:asciiTheme="majorBidi" w:hAnsiTheme="majorBidi" w:cstheme="majorBidi"/>
          <w:sz w:val="24"/>
          <w:szCs w:val="24"/>
        </w:rPr>
      </w:pPr>
      <w:r w:rsidRPr="00FF6A08">
        <w:rPr>
          <w:rFonts w:asciiTheme="majorBidi" w:hAnsiTheme="majorBidi" w:cstheme="majorBidi"/>
          <w:sz w:val="24"/>
          <w:szCs w:val="24"/>
        </w:rPr>
        <w:t>To evaluate</w:t>
      </w:r>
      <w:r w:rsidR="002027B3">
        <w:rPr>
          <w:rFonts w:asciiTheme="majorBidi" w:hAnsiTheme="majorBidi" w:cstheme="majorBidi" w:hint="cs"/>
          <w:sz w:val="24"/>
          <w:szCs w:val="24"/>
          <w:rtl/>
        </w:rPr>
        <w:t xml:space="preserve"> </w:t>
      </w:r>
      <w:r w:rsidR="002027B3" w:rsidRPr="002027B3">
        <w:rPr>
          <w:rFonts w:asciiTheme="majorBidi" w:hAnsiTheme="majorBidi" w:cstheme="majorBidi"/>
          <w:sz w:val="24"/>
          <w:szCs w:val="24"/>
        </w:rPr>
        <w:t>inhibition of Enterococcus faecalis by ciprofloxacin</w:t>
      </w:r>
      <w:r w:rsidRPr="00FF6A08">
        <w:rPr>
          <w:rFonts w:asciiTheme="majorBidi" w:hAnsiTheme="majorBidi" w:cstheme="majorBidi"/>
          <w:sz w:val="24"/>
          <w:szCs w:val="24"/>
        </w:rPr>
        <w:t xml:space="preserve">, 500 ml of sterile Mueller Hinton agar was thoroughly mixed with 5 ml of </w:t>
      </w:r>
      <w:proofErr w:type="spellStart"/>
      <w:r w:rsidRPr="00FF6A08">
        <w:rPr>
          <w:rFonts w:asciiTheme="majorBidi" w:hAnsiTheme="majorBidi" w:cstheme="majorBidi"/>
          <w:sz w:val="24"/>
          <w:szCs w:val="24"/>
        </w:rPr>
        <w:t>standardised</w:t>
      </w:r>
      <w:proofErr w:type="spellEnd"/>
      <w:r w:rsidRPr="00FF6A08">
        <w:rPr>
          <w:rFonts w:asciiTheme="majorBidi" w:hAnsiTheme="majorBidi" w:cstheme="majorBidi"/>
          <w:sz w:val="24"/>
          <w:szCs w:val="24"/>
        </w:rPr>
        <w:t xml:space="preserve"> bacterial stock suspension (1.5 × 108 </w:t>
      </w:r>
      <w:proofErr w:type="spellStart"/>
      <w:r w:rsidRPr="00FF6A08">
        <w:rPr>
          <w:rFonts w:asciiTheme="majorBidi" w:hAnsiTheme="majorBidi" w:cstheme="majorBidi"/>
          <w:sz w:val="24"/>
          <w:szCs w:val="24"/>
        </w:rPr>
        <w:t>cfu</w:t>
      </w:r>
      <w:proofErr w:type="spellEnd"/>
      <w:r w:rsidRPr="00FF6A08">
        <w:rPr>
          <w:rFonts w:asciiTheme="majorBidi" w:hAnsiTheme="majorBidi" w:cstheme="majorBidi"/>
          <w:sz w:val="24"/>
          <w:szCs w:val="24"/>
        </w:rPr>
        <w:t xml:space="preserve">/ml) of tested bacteria. This was done using the agar well diffusion approach, as per Kavanagh (1972) and Perez et al. (1990). </w:t>
      </w:r>
      <w:r w:rsidR="005572E0" w:rsidRPr="005572E0">
        <w:rPr>
          <w:rFonts w:asciiTheme="majorBidi" w:hAnsiTheme="majorBidi" w:cstheme="majorBidi"/>
          <w:sz w:val="24"/>
          <w:szCs w:val="24"/>
        </w:rPr>
        <w:t>Each received</w:t>
      </w:r>
      <w:r w:rsidR="001107E1">
        <w:rPr>
          <w:rFonts w:asciiTheme="majorBidi" w:hAnsiTheme="majorBidi" w:cstheme="majorBidi" w:hint="cs"/>
          <w:sz w:val="24"/>
          <w:szCs w:val="24"/>
          <w:rtl/>
        </w:rPr>
        <w:t xml:space="preserve"> </w:t>
      </w:r>
      <w:proofErr w:type="spellStart"/>
      <w:r w:rsidR="001107E1" w:rsidRPr="001107E1">
        <w:rPr>
          <w:rFonts w:asciiTheme="majorBidi" w:hAnsiTheme="majorBidi" w:cstheme="majorBidi"/>
          <w:sz w:val="24"/>
          <w:szCs w:val="24"/>
        </w:rPr>
        <w:t>Sterilised</w:t>
      </w:r>
      <w:proofErr w:type="spellEnd"/>
      <w:r w:rsidR="001107E1" w:rsidRPr="001107E1">
        <w:rPr>
          <w:rFonts w:asciiTheme="majorBidi" w:hAnsiTheme="majorBidi" w:cstheme="majorBidi"/>
          <w:sz w:val="24"/>
          <w:szCs w:val="24"/>
        </w:rPr>
        <w:t xml:space="preserve"> Petri dishes containing 25 </w:t>
      </w:r>
      <w:proofErr w:type="spellStart"/>
      <w:r w:rsidR="001107E1" w:rsidRPr="001107E1">
        <w:rPr>
          <w:rFonts w:asciiTheme="majorBidi" w:hAnsiTheme="majorBidi" w:cstheme="majorBidi"/>
          <w:sz w:val="24"/>
          <w:szCs w:val="24"/>
        </w:rPr>
        <w:t>millilitres</w:t>
      </w:r>
      <w:proofErr w:type="spellEnd"/>
      <w:r w:rsidR="001107E1" w:rsidRPr="001107E1">
        <w:rPr>
          <w:rFonts w:asciiTheme="majorBidi" w:hAnsiTheme="majorBidi" w:cstheme="majorBidi"/>
          <w:sz w:val="24"/>
          <w:szCs w:val="24"/>
        </w:rPr>
        <w:t xml:space="preserve"> of the inoculated Mueller Hinton </w:t>
      </w:r>
      <w:proofErr w:type="gramStart"/>
      <w:r w:rsidR="001107E1" w:rsidRPr="001107E1">
        <w:rPr>
          <w:rFonts w:asciiTheme="majorBidi" w:hAnsiTheme="majorBidi" w:cstheme="majorBidi"/>
          <w:sz w:val="24"/>
          <w:szCs w:val="24"/>
        </w:rPr>
        <w:t>agar</w:t>
      </w:r>
      <w:r w:rsidR="001107E1">
        <w:rPr>
          <w:rFonts w:asciiTheme="majorBidi" w:hAnsiTheme="majorBidi" w:cstheme="majorBidi" w:hint="cs"/>
          <w:sz w:val="24"/>
          <w:szCs w:val="24"/>
          <w:rtl/>
        </w:rPr>
        <w:t xml:space="preserve"> </w:t>
      </w:r>
      <w:r w:rsidR="005572E0" w:rsidRPr="005572E0">
        <w:rPr>
          <w:rFonts w:asciiTheme="majorBidi" w:hAnsiTheme="majorBidi" w:cstheme="majorBidi"/>
          <w:sz w:val="24"/>
          <w:szCs w:val="24"/>
        </w:rPr>
        <w:t>.</w:t>
      </w:r>
      <w:proofErr w:type="gramEnd"/>
      <w:r w:rsidR="005572E0" w:rsidRPr="005572E0">
        <w:rPr>
          <w:rFonts w:asciiTheme="majorBidi" w:hAnsiTheme="majorBidi" w:cstheme="majorBidi"/>
          <w:sz w:val="24"/>
          <w:szCs w:val="24"/>
        </w:rPr>
        <w:t xml:space="preserve"> In each of these plates, three wells measuring 6 mm in diameter were created, and after the agar had solidified for 10 minutes, 100 microliters of ciprofloxacin in three different concentrations were placed in each well. then left to diffuse for two hours at ambient temperature.</w:t>
      </w:r>
      <w:r w:rsidR="005572E0">
        <w:rPr>
          <w:rFonts w:asciiTheme="majorBidi" w:hAnsiTheme="majorBidi" w:cstheme="majorBidi"/>
          <w:sz w:val="24"/>
          <w:szCs w:val="24"/>
        </w:rPr>
        <w:t xml:space="preserve"> </w:t>
      </w:r>
      <w:r w:rsidR="00A719D8" w:rsidRPr="00A719D8">
        <w:rPr>
          <w:rFonts w:asciiTheme="majorBidi" w:hAnsiTheme="majorBidi" w:cstheme="majorBidi"/>
          <w:sz w:val="24"/>
          <w:szCs w:val="24"/>
        </w:rPr>
        <w:t xml:space="preserve">The plates were incubated for 24 hours at 37°C. For each antibacterial dose, three repetitions were performed, </w:t>
      </w:r>
      <w:r w:rsidR="00CC2D34" w:rsidRPr="00CC2D34">
        <w:rPr>
          <w:rFonts w:asciiTheme="majorBidi" w:hAnsiTheme="majorBidi" w:cstheme="majorBidi"/>
          <w:sz w:val="24"/>
          <w:szCs w:val="24"/>
        </w:rPr>
        <w:t xml:space="preserve">and each well's inhibitory zone diameter was measured in </w:t>
      </w:r>
      <w:proofErr w:type="spellStart"/>
      <w:r w:rsidR="00CC2D34" w:rsidRPr="00CC2D34">
        <w:rPr>
          <w:rFonts w:asciiTheme="majorBidi" w:hAnsiTheme="majorBidi" w:cstheme="majorBidi"/>
          <w:sz w:val="24"/>
          <w:szCs w:val="24"/>
        </w:rPr>
        <w:t>millimetres</w:t>
      </w:r>
      <w:proofErr w:type="spellEnd"/>
      <w:r w:rsidR="00CC2D34" w:rsidRPr="00CC2D34">
        <w:rPr>
          <w:rFonts w:asciiTheme="majorBidi" w:hAnsiTheme="majorBidi" w:cstheme="majorBidi"/>
          <w:sz w:val="24"/>
          <w:szCs w:val="24"/>
        </w:rPr>
        <w:t xml:space="preserve"> relative to the organism under test in order to determine the activity.</w:t>
      </w:r>
    </w:p>
    <w:p w14:paraId="435729E5" w14:textId="77777777" w:rsidR="009F07D5" w:rsidRDefault="009F07D5" w:rsidP="00072930">
      <w:pPr>
        <w:spacing w:after="0" w:line="360" w:lineRule="auto"/>
        <w:jc w:val="both"/>
        <w:rPr>
          <w:rFonts w:asciiTheme="majorBidi" w:eastAsiaTheme="minorEastAsia" w:hAnsiTheme="majorBidi" w:cstheme="majorBidi"/>
          <w:b/>
          <w:bCs/>
          <w:sz w:val="28"/>
          <w:szCs w:val="28"/>
        </w:rPr>
      </w:pPr>
    </w:p>
    <w:p w14:paraId="175E394A" w14:textId="0B89DFB0" w:rsidR="00072930" w:rsidRDefault="00072930" w:rsidP="00072930">
      <w:pPr>
        <w:spacing w:after="0" w:line="360" w:lineRule="auto"/>
        <w:jc w:val="both"/>
        <w:rPr>
          <w:rFonts w:asciiTheme="majorBidi" w:eastAsia="MinionPro-Regular" w:hAnsiTheme="majorBidi" w:cstheme="majorBidi"/>
          <w:color w:val="000000"/>
          <w:sz w:val="24"/>
          <w:szCs w:val="24"/>
        </w:rPr>
      </w:pPr>
      <w:r w:rsidRPr="00E5430F">
        <w:rPr>
          <w:rFonts w:asciiTheme="majorBidi" w:eastAsiaTheme="minorEastAsia" w:hAnsiTheme="majorBidi" w:cstheme="majorBidi"/>
          <w:b/>
          <w:bCs/>
          <w:sz w:val="28"/>
          <w:szCs w:val="28"/>
        </w:rPr>
        <w:t xml:space="preserve">Development of </w:t>
      </w:r>
      <w:r>
        <w:rPr>
          <w:rFonts w:asciiTheme="majorBidi" w:eastAsiaTheme="minorEastAsia" w:hAnsiTheme="majorBidi" w:cstheme="majorBidi"/>
          <w:b/>
          <w:bCs/>
          <w:sz w:val="28"/>
          <w:szCs w:val="28"/>
        </w:rPr>
        <w:t>r</w:t>
      </w:r>
      <w:r w:rsidRPr="00E5430F">
        <w:rPr>
          <w:rFonts w:asciiTheme="majorBidi" w:eastAsiaTheme="minorEastAsia" w:hAnsiTheme="majorBidi" w:cstheme="majorBidi"/>
          <w:b/>
          <w:bCs/>
          <w:sz w:val="28"/>
          <w:szCs w:val="28"/>
        </w:rPr>
        <w:t>esistance</w:t>
      </w:r>
    </w:p>
    <w:p w14:paraId="14C89BE9" w14:textId="518A02E0" w:rsidR="00486320" w:rsidRPr="00486320" w:rsidRDefault="00684234" w:rsidP="00976976">
      <w:pPr>
        <w:spacing w:line="360" w:lineRule="auto"/>
        <w:ind w:firstLine="720"/>
        <w:jc w:val="both"/>
        <w:rPr>
          <w:rFonts w:asciiTheme="majorBidi" w:eastAsia="MinionPro-Regular" w:hAnsiTheme="majorBidi" w:cstheme="majorBidi"/>
          <w:color w:val="000000"/>
          <w:sz w:val="24"/>
          <w:szCs w:val="24"/>
        </w:rPr>
      </w:pPr>
      <w:r w:rsidRPr="00684234">
        <w:rPr>
          <w:rFonts w:asciiTheme="majorBidi" w:eastAsia="MinionPro-Regular" w:hAnsiTheme="majorBidi" w:cstheme="majorBidi"/>
          <w:color w:val="000000"/>
          <w:sz w:val="24"/>
          <w:szCs w:val="24"/>
        </w:rPr>
        <w:lastRenderedPageBreak/>
        <w:t>Following the establishment of the minimum inhibitory concentration</w:t>
      </w:r>
      <w:r w:rsidR="002D4F43">
        <w:rPr>
          <w:rFonts w:asciiTheme="majorBidi" w:eastAsia="MinionPro-Regular" w:hAnsiTheme="majorBidi" w:cstheme="majorBidi"/>
          <w:color w:val="000000"/>
          <w:sz w:val="24"/>
          <w:szCs w:val="24"/>
        </w:rPr>
        <w:t xml:space="preserve"> </w:t>
      </w:r>
      <w:r w:rsidR="002D4F43" w:rsidRPr="002D4F43">
        <w:rPr>
          <w:rFonts w:asciiTheme="majorBidi" w:eastAsia="MinionPro-Regular" w:hAnsiTheme="majorBidi" w:cstheme="majorBidi"/>
          <w:color w:val="000000"/>
          <w:sz w:val="24"/>
          <w:szCs w:val="24"/>
        </w:rPr>
        <w:t xml:space="preserve">MIC of ciprofloxacin against susceptible isolates of </w:t>
      </w:r>
      <w:r w:rsidR="002D4F43" w:rsidRPr="006B48B0">
        <w:rPr>
          <w:rFonts w:asciiTheme="majorBidi" w:eastAsia="MinionPro-Regular" w:hAnsiTheme="majorBidi" w:cstheme="majorBidi"/>
          <w:i/>
          <w:iCs/>
          <w:color w:val="000000"/>
          <w:sz w:val="24"/>
          <w:szCs w:val="24"/>
        </w:rPr>
        <w:t>Enterococcus faecalis</w:t>
      </w:r>
      <w:r w:rsidRPr="00684234">
        <w:rPr>
          <w:rFonts w:asciiTheme="majorBidi" w:eastAsia="MinionPro-Regular" w:hAnsiTheme="majorBidi" w:cstheme="majorBidi"/>
          <w:color w:val="000000"/>
          <w:sz w:val="24"/>
          <w:szCs w:val="24"/>
        </w:rPr>
        <w:t xml:space="preserve"> were subjected to </w:t>
      </w:r>
      <w:proofErr w:type="gramStart"/>
      <w:r w:rsidRPr="00684234">
        <w:rPr>
          <w:rFonts w:asciiTheme="majorBidi" w:eastAsia="MinionPro-Regular" w:hAnsiTheme="majorBidi" w:cstheme="majorBidi"/>
          <w:color w:val="000000"/>
          <w:sz w:val="24"/>
          <w:szCs w:val="24"/>
        </w:rPr>
        <w:t>a</w:t>
      </w:r>
      <w:proofErr w:type="gramEnd"/>
      <w:r w:rsidRPr="00684234">
        <w:rPr>
          <w:rFonts w:asciiTheme="majorBidi" w:eastAsia="MinionPro-Regular" w:hAnsiTheme="majorBidi" w:cstheme="majorBidi"/>
          <w:color w:val="000000"/>
          <w:sz w:val="24"/>
          <w:szCs w:val="24"/>
        </w:rPr>
        <w:t xml:space="preserve"> </w:t>
      </w:r>
      <w:r w:rsidR="00AA5307" w:rsidRPr="00AA5307">
        <w:rPr>
          <w:rFonts w:asciiTheme="majorBidi" w:eastAsia="MinionPro-Regular" w:hAnsiTheme="majorBidi" w:cstheme="majorBidi"/>
          <w:color w:val="000000"/>
          <w:sz w:val="24"/>
          <w:szCs w:val="24"/>
        </w:rPr>
        <w:t xml:space="preserve">incubated ciprofloxacin at sub-MIC </w:t>
      </w:r>
      <w:r w:rsidRPr="00684234">
        <w:rPr>
          <w:rFonts w:asciiTheme="majorBidi" w:eastAsia="MinionPro-Regular" w:hAnsiTheme="majorBidi" w:cstheme="majorBidi"/>
          <w:color w:val="000000"/>
          <w:sz w:val="24"/>
          <w:szCs w:val="24"/>
        </w:rPr>
        <w:t xml:space="preserve">for two nights. </w:t>
      </w:r>
      <w:r w:rsidR="004077F8" w:rsidRPr="004077F8">
        <w:rPr>
          <w:rFonts w:asciiTheme="majorBidi" w:eastAsia="MinionPro-Regular" w:hAnsiTheme="majorBidi" w:cstheme="majorBidi"/>
          <w:color w:val="000000"/>
          <w:sz w:val="24"/>
          <w:szCs w:val="24"/>
        </w:rPr>
        <w:t>The most recent passage's sub-MIC concentration culture is used to inoculate a fresh batch</w:t>
      </w:r>
      <w:r w:rsidR="00E728F3" w:rsidRPr="00E728F3">
        <w:t xml:space="preserve"> </w:t>
      </w:r>
      <w:r w:rsidR="00E728F3" w:rsidRPr="00E728F3">
        <w:rPr>
          <w:rFonts w:asciiTheme="majorBidi" w:eastAsia="MinionPro-Regular" w:hAnsiTheme="majorBidi" w:cstheme="majorBidi"/>
          <w:color w:val="000000"/>
          <w:sz w:val="24"/>
          <w:szCs w:val="24"/>
        </w:rPr>
        <w:t>of antimicrobial agents that have been diluted</w:t>
      </w:r>
      <w:r w:rsidR="00E728F3">
        <w:rPr>
          <w:rFonts w:asciiTheme="majorBidi" w:eastAsia="MinionPro-Regular" w:hAnsiTheme="majorBidi" w:cstheme="majorBidi"/>
          <w:color w:val="000000"/>
          <w:sz w:val="24"/>
          <w:szCs w:val="24"/>
        </w:rPr>
        <w:t xml:space="preserve"> </w:t>
      </w:r>
      <w:proofErr w:type="gramStart"/>
      <w:r w:rsidR="00E728F3">
        <w:rPr>
          <w:rFonts w:asciiTheme="majorBidi" w:eastAsia="MinionPro-Regular" w:hAnsiTheme="majorBidi" w:cstheme="majorBidi"/>
          <w:color w:val="000000"/>
          <w:sz w:val="24"/>
          <w:szCs w:val="24"/>
        </w:rPr>
        <w:t xml:space="preserve">  </w:t>
      </w:r>
      <w:r w:rsidR="004077F8" w:rsidRPr="004077F8">
        <w:rPr>
          <w:rFonts w:asciiTheme="majorBidi" w:eastAsia="MinionPro-Regular" w:hAnsiTheme="majorBidi" w:cstheme="majorBidi"/>
          <w:color w:val="000000"/>
          <w:sz w:val="24"/>
          <w:szCs w:val="24"/>
        </w:rPr>
        <w:t>.</w:t>
      </w:r>
      <w:proofErr w:type="gramEnd"/>
      <w:r w:rsidR="004077F8" w:rsidRPr="004077F8">
        <w:rPr>
          <w:rFonts w:asciiTheme="majorBidi" w:eastAsia="MinionPro-Regular" w:hAnsiTheme="majorBidi" w:cstheme="majorBidi"/>
          <w:color w:val="000000"/>
          <w:sz w:val="24"/>
          <w:szCs w:val="24"/>
        </w:rPr>
        <w:t xml:space="preserve"> The MIC is determined the following day and could either grow or </w:t>
      </w:r>
      <w:r w:rsidR="009F07D5" w:rsidRPr="004077F8">
        <w:rPr>
          <w:rFonts w:asciiTheme="majorBidi" w:eastAsia="MinionPro-Regular" w:hAnsiTheme="majorBidi" w:cstheme="majorBidi"/>
          <w:color w:val="000000"/>
          <w:sz w:val="24"/>
          <w:szCs w:val="24"/>
        </w:rPr>
        <w:t>decrease.</w:t>
      </w:r>
      <w:r w:rsidR="00486320" w:rsidRPr="00486320">
        <w:rPr>
          <w:rFonts w:asciiTheme="majorBidi" w:eastAsia="MinionPro-Regular" w:hAnsiTheme="majorBidi" w:cstheme="majorBidi"/>
          <w:color w:val="000000"/>
          <w:sz w:val="24"/>
          <w:szCs w:val="24"/>
        </w:rPr>
        <w:t xml:space="preserve"> </w:t>
      </w:r>
      <w:r w:rsidR="00E33D1C" w:rsidRPr="00E33D1C">
        <w:rPr>
          <w:rFonts w:asciiTheme="majorBidi" w:eastAsia="MinionPro-Regular" w:hAnsiTheme="majorBidi" w:cstheme="majorBidi"/>
          <w:color w:val="000000"/>
          <w:sz w:val="24"/>
          <w:szCs w:val="24"/>
        </w:rPr>
        <w:t xml:space="preserve">Up to 21 days may pass during the process. </w:t>
      </w:r>
      <w:r w:rsidR="00486320" w:rsidRPr="00486320">
        <w:rPr>
          <w:rFonts w:asciiTheme="majorBidi" w:eastAsia="MinionPro-Regular" w:hAnsiTheme="majorBidi" w:cstheme="majorBidi"/>
          <w:color w:val="000000"/>
          <w:sz w:val="24"/>
          <w:szCs w:val="24"/>
        </w:rPr>
        <w:t xml:space="preserve">(Mani </w:t>
      </w:r>
      <w:r w:rsidR="00486320" w:rsidRPr="00486320">
        <w:rPr>
          <w:rFonts w:asciiTheme="majorBidi" w:eastAsia="MinionPro-Regular" w:hAnsiTheme="majorBidi" w:cstheme="majorBidi"/>
          <w:i/>
          <w:iCs/>
          <w:color w:val="000000"/>
          <w:sz w:val="24"/>
          <w:szCs w:val="24"/>
        </w:rPr>
        <w:t>et al</w:t>
      </w:r>
      <w:r w:rsidR="00486320" w:rsidRPr="00486320">
        <w:rPr>
          <w:rFonts w:asciiTheme="majorBidi" w:eastAsia="MinionPro-Regular" w:hAnsiTheme="majorBidi" w:cstheme="majorBidi"/>
          <w:color w:val="000000"/>
          <w:sz w:val="24"/>
          <w:szCs w:val="24"/>
        </w:rPr>
        <w:t>., 2006).</w:t>
      </w:r>
    </w:p>
    <w:p w14:paraId="6F11ECD1" w14:textId="77777777" w:rsidR="00763BDF" w:rsidRPr="00763BDF" w:rsidRDefault="00763BDF" w:rsidP="00763BDF">
      <w:pPr>
        <w:ind w:right="-432"/>
        <w:rPr>
          <w:rFonts w:asciiTheme="majorBidi" w:hAnsiTheme="majorBidi" w:cstheme="majorBidi"/>
          <w:b/>
          <w:bCs/>
          <w:sz w:val="28"/>
          <w:szCs w:val="28"/>
        </w:rPr>
      </w:pPr>
      <w:r w:rsidRPr="00763BDF">
        <w:rPr>
          <w:rFonts w:asciiTheme="majorBidi" w:hAnsiTheme="majorBidi" w:cstheme="majorBidi"/>
          <w:b/>
          <w:bCs/>
          <w:sz w:val="28"/>
          <w:szCs w:val="28"/>
        </w:rPr>
        <w:t xml:space="preserve">Results </w:t>
      </w:r>
    </w:p>
    <w:p w14:paraId="1DB71074" w14:textId="77777777" w:rsidR="00451BC8" w:rsidRPr="00FB2103" w:rsidRDefault="00451BC8" w:rsidP="00763BDF">
      <w:pPr>
        <w:tabs>
          <w:tab w:val="left" w:pos="709"/>
        </w:tabs>
        <w:spacing w:after="0" w:line="480" w:lineRule="auto"/>
        <w:ind w:right="-432"/>
        <w:jc w:val="both"/>
        <w:rPr>
          <w:rFonts w:asciiTheme="majorBidi" w:hAnsiTheme="majorBidi" w:cstheme="majorBidi"/>
          <w:b/>
          <w:sz w:val="24"/>
          <w:szCs w:val="24"/>
        </w:rPr>
      </w:pPr>
      <w:r w:rsidRPr="00FB2103">
        <w:rPr>
          <w:rFonts w:asciiTheme="majorBidi" w:hAnsiTheme="majorBidi" w:cstheme="majorBidi"/>
          <w:b/>
          <w:sz w:val="24"/>
          <w:szCs w:val="24"/>
        </w:rPr>
        <w:t>Determination of The Minimum Inhibitory Concentration</w:t>
      </w:r>
    </w:p>
    <w:p w14:paraId="12FEF5CE" w14:textId="11F0CFBA" w:rsidR="00451BC8" w:rsidRDefault="00451BC8" w:rsidP="00690A07">
      <w:pPr>
        <w:tabs>
          <w:tab w:val="left" w:pos="709"/>
        </w:tabs>
        <w:spacing w:line="360" w:lineRule="auto"/>
        <w:ind w:right="-432"/>
        <w:jc w:val="both"/>
        <w:rPr>
          <w:rFonts w:asciiTheme="majorBidi" w:hAnsiTheme="majorBidi" w:cstheme="majorBidi"/>
          <w:color w:val="2E2E2E"/>
          <w:sz w:val="24"/>
          <w:szCs w:val="24"/>
        </w:rPr>
      </w:pPr>
      <w:r w:rsidRPr="00763BDF">
        <w:rPr>
          <w:rFonts w:asciiTheme="majorBidi" w:hAnsiTheme="majorBidi" w:cstheme="majorBidi"/>
          <w:sz w:val="24"/>
          <w:szCs w:val="24"/>
        </w:rPr>
        <w:tab/>
        <w:t xml:space="preserve">Results of determination of the MIC of the </w:t>
      </w:r>
      <w:proofErr w:type="spellStart"/>
      <w:proofErr w:type="gramStart"/>
      <w:r w:rsidR="00912C5F" w:rsidRPr="00912C5F">
        <w:rPr>
          <w:rFonts w:asciiTheme="majorBidi" w:hAnsiTheme="majorBidi" w:cstheme="majorBidi"/>
          <w:sz w:val="24"/>
          <w:szCs w:val="24"/>
        </w:rPr>
        <w:t>The</w:t>
      </w:r>
      <w:proofErr w:type="spellEnd"/>
      <w:proofErr w:type="gramEnd"/>
      <w:r w:rsidR="00912C5F" w:rsidRPr="00912C5F">
        <w:rPr>
          <w:rFonts w:asciiTheme="majorBidi" w:hAnsiTheme="majorBidi" w:cstheme="majorBidi"/>
          <w:sz w:val="24"/>
          <w:szCs w:val="24"/>
        </w:rPr>
        <w:t xml:space="preserve"> results of the ciprofloxacin test against </w:t>
      </w:r>
      <w:r w:rsidR="00912C5F" w:rsidRPr="008D63E8">
        <w:rPr>
          <w:rFonts w:asciiTheme="majorBidi" w:hAnsiTheme="majorBidi" w:cstheme="majorBidi"/>
          <w:i/>
          <w:iCs/>
          <w:sz w:val="24"/>
          <w:szCs w:val="24"/>
        </w:rPr>
        <w:t>Enterococcus faecalis</w:t>
      </w:r>
      <w:r w:rsidR="00912C5F" w:rsidRPr="00912C5F">
        <w:rPr>
          <w:rFonts w:asciiTheme="majorBidi" w:hAnsiTheme="majorBidi" w:cstheme="majorBidi"/>
          <w:sz w:val="24"/>
          <w:szCs w:val="24"/>
        </w:rPr>
        <w:t xml:space="preserve"> indicated that the MIC values</w:t>
      </w:r>
      <w:r w:rsidR="009F71F3" w:rsidRPr="009F71F3">
        <w:t xml:space="preserve"> </w:t>
      </w:r>
      <w:r w:rsidR="009F71F3" w:rsidRPr="009F71F3">
        <w:rPr>
          <w:rFonts w:asciiTheme="majorBidi" w:hAnsiTheme="majorBidi" w:cstheme="majorBidi"/>
          <w:sz w:val="24"/>
          <w:szCs w:val="24"/>
        </w:rPr>
        <w:t>between Enterococcus faecalis that were sensitive and resistant were</w:t>
      </w:r>
      <w:r w:rsidR="00912C5F" w:rsidRPr="00912C5F">
        <w:rPr>
          <w:rFonts w:asciiTheme="majorBidi" w:hAnsiTheme="majorBidi" w:cstheme="majorBidi"/>
          <w:sz w:val="24"/>
          <w:szCs w:val="24"/>
        </w:rPr>
        <w:t xml:space="preserve"> within the range given by the CLSI.</w:t>
      </w:r>
      <w:r w:rsidR="00912C5F">
        <w:rPr>
          <w:rFonts w:asciiTheme="majorBidi" w:hAnsiTheme="majorBidi" w:cstheme="majorBidi" w:hint="cs"/>
          <w:sz w:val="24"/>
          <w:szCs w:val="24"/>
          <w:rtl/>
        </w:rPr>
        <w:t xml:space="preserve"> </w:t>
      </w:r>
      <w:r w:rsidRPr="00763BDF">
        <w:rPr>
          <w:rFonts w:asciiTheme="majorBidi" w:hAnsiTheme="majorBidi" w:cstheme="majorBidi"/>
          <w:sz w:val="24"/>
          <w:szCs w:val="24"/>
        </w:rPr>
        <w:t>0.2</w:t>
      </w:r>
      <w:r w:rsidR="0009313B">
        <w:rPr>
          <w:rFonts w:asciiTheme="majorBidi" w:hAnsiTheme="majorBidi" w:cstheme="majorBidi"/>
          <w:sz w:val="24"/>
          <w:szCs w:val="24"/>
        </w:rPr>
        <w:t>6</w:t>
      </w:r>
      <w:r w:rsidRPr="00763BDF">
        <w:rPr>
          <w:rFonts w:asciiTheme="majorBidi" w:hAnsiTheme="majorBidi" w:cstheme="majorBidi"/>
          <w:sz w:val="24"/>
          <w:szCs w:val="24"/>
        </w:rPr>
        <w:t>±0.0</w:t>
      </w:r>
      <w:r w:rsidR="0009313B">
        <w:rPr>
          <w:rFonts w:asciiTheme="majorBidi" w:hAnsiTheme="majorBidi" w:cstheme="majorBidi"/>
          <w:sz w:val="24"/>
          <w:szCs w:val="24"/>
        </w:rPr>
        <w:t>7</w:t>
      </w:r>
      <w:r w:rsidRPr="00763BDF">
        <w:rPr>
          <w:rFonts w:asciiTheme="majorBidi" w:hAnsiTheme="majorBidi" w:cstheme="majorBidi"/>
          <w:sz w:val="24"/>
          <w:szCs w:val="24"/>
        </w:rPr>
        <w:t xml:space="preserve"> and 2</w:t>
      </w:r>
      <w:r w:rsidR="00C756A4">
        <w:rPr>
          <w:rFonts w:asciiTheme="majorBidi" w:hAnsiTheme="majorBidi" w:cstheme="majorBidi"/>
          <w:sz w:val="24"/>
          <w:szCs w:val="24"/>
        </w:rPr>
        <w:t>9</w:t>
      </w:r>
      <w:r w:rsidRPr="00763BDF">
        <w:rPr>
          <w:rFonts w:asciiTheme="majorBidi" w:hAnsiTheme="majorBidi" w:cstheme="majorBidi"/>
          <w:sz w:val="24"/>
          <w:szCs w:val="24"/>
        </w:rPr>
        <w:t>.8</w:t>
      </w:r>
      <w:r w:rsidR="00C756A4">
        <w:rPr>
          <w:rFonts w:asciiTheme="majorBidi" w:hAnsiTheme="majorBidi" w:cstheme="majorBidi"/>
          <w:sz w:val="24"/>
          <w:szCs w:val="24"/>
        </w:rPr>
        <w:t>2</w:t>
      </w:r>
      <w:r w:rsidRPr="00763BDF">
        <w:rPr>
          <w:rFonts w:asciiTheme="majorBidi" w:hAnsiTheme="majorBidi" w:cstheme="majorBidi"/>
          <w:sz w:val="24"/>
          <w:szCs w:val="24"/>
        </w:rPr>
        <w:t>±9.3</w:t>
      </w:r>
      <w:r w:rsidR="00415708">
        <w:rPr>
          <w:rFonts w:asciiTheme="majorBidi" w:hAnsiTheme="majorBidi" w:cstheme="majorBidi"/>
          <w:sz w:val="24"/>
          <w:szCs w:val="24"/>
        </w:rPr>
        <w:t>3</w:t>
      </w:r>
      <w:r w:rsidRPr="00763BDF">
        <w:rPr>
          <w:rFonts w:asciiTheme="majorBidi" w:hAnsiTheme="majorBidi" w:cstheme="majorBidi"/>
          <w:color w:val="2E2E2E"/>
          <w:sz w:val="24"/>
          <w:szCs w:val="24"/>
        </w:rPr>
        <w:t xml:space="preserve">μg/ml respectively, </w:t>
      </w:r>
      <w:r w:rsidR="005C1F6F">
        <w:rPr>
          <w:rFonts w:asciiTheme="majorBidi" w:eastAsia="Times New Roman" w:hAnsiTheme="majorBidi" w:cstheme="majorBidi"/>
          <w:sz w:val="24"/>
          <w:szCs w:val="24"/>
        </w:rPr>
        <w:t>T</w:t>
      </w:r>
      <w:r w:rsidRPr="00763BDF">
        <w:rPr>
          <w:rFonts w:asciiTheme="majorBidi" w:eastAsia="Times New Roman" w:hAnsiTheme="majorBidi" w:cstheme="majorBidi"/>
          <w:sz w:val="24"/>
          <w:szCs w:val="24"/>
        </w:rPr>
        <w:t>able 1</w:t>
      </w:r>
      <w:r w:rsidR="0097698D" w:rsidRPr="00763BDF">
        <w:rPr>
          <w:rFonts w:asciiTheme="majorBidi" w:eastAsia="Times New Roman" w:hAnsiTheme="majorBidi" w:cstheme="majorBidi"/>
          <w:sz w:val="24"/>
          <w:szCs w:val="24"/>
        </w:rPr>
        <w:t>.</w:t>
      </w:r>
      <w:r w:rsidRPr="00763BDF">
        <w:rPr>
          <w:rFonts w:asciiTheme="majorBidi" w:hAnsiTheme="majorBidi" w:cstheme="majorBidi"/>
          <w:color w:val="2E2E2E"/>
          <w:sz w:val="24"/>
          <w:szCs w:val="24"/>
        </w:rPr>
        <w:t xml:space="preserve"> </w:t>
      </w:r>
    </w:p>
    <w:p w14:paraId="5A289422" w14:textId="7D563A8B" w:rsidR="0097698D" w:rsidRDefault="0097698D" w:rsidP="00763BDF">
      <w:pPr>
        <w:tabs>
          <w:tab w:val="left" w:pos="709"/>
        </w:tabs>
        <w:ind w:right="-432"/>
        <w:jc w:val="both"/>
        <w:rPr>
          <w:rFonts w:asciiTheme="majorBidi" w:hAnsiTheme="majorBidi" w:cstheme="majorBidi"/>
          <w:color w:val="2E2E2E"/>
          <w:sz w:val="24"/>
          <w:szCs w:val="24"/>
        </w:rPr>
      </w:pPr>
      <w:r w:rsidRPr="0097698D">
        <w:rPr>
          <w:rFonts w:asciiTheme="majorBidi" w:hAnsiTheme="majorBidi" w:cstheme="majorBidi"/>
          <w:b/>
          <w:color w:val="2E2E2E"/>
          <w:sz w:val="24"/>
          <w:szCs w:val="24"/>
        </w:rPr>
        <w:t>Table</w:t>
      </w:r>
      <w:r w:rsidRPr="00763BDF">
        <w:rPr>
          <w:rFonts w:asciiTheme="majorBidi" w:hAnsiTheme="majorBidi" w:cstheme="majorBidi"/>
          <w:b/>
          <w:color w:val="2E2E2E"/>
          <w:sz w:val="24"/>
          <w:szCs w:val="24"/>
        </w:rPr>
        <w:t xml:space="preserve"> 1</w:t>
      </w:r>
      <w:r w:rsidR="002F6F26" w:rsidRPr="0097698D">
        <w:rPr>
          <w:rFonts w:asciiTheme="majorBidi" w:hAnsiTheme="majorBidi" w:cstheme="majorBidi"/>
          <w:color w:val="2E2E2E"/>
          <w:sz w:val="24"/>
          <w:szCs w:val="24"/>
        </w:rPr>
        <w:t xml:space="preserve">.: </w:t>
      </w:r>
      <w:r w:rsidR="00140156" w:rsidRPr="00140156">
        <w:rPr>
          <w:rFonts w:asciiTheme="majorBidi" w:hAnsiTheme="majorBidi" w:cstheme="majorBidi"/>
          <w:color w:val="2E2E2E"/>
          <w:sz w:val="24"/>
          <w:szCs w:val="24"/>
        </w:rPr>
        <w:t>The lowest inhibitory concentration of ciprofloxacin (</w:t>
      </w:r>
      <w:proofErr w:type="spellStart"/>
      <w:r w:rsidR="00140156" w:rsidRPr="00140156">
        <w:rPr>
          <w:rFonts w:asciiTheme="majorBidi" w:hAnsiTheme="majorBidi" w:cstheme="majorBidi"/>
          <w:color w:val="2E2E2E"/>
          <w:sz w:val="24"/>
          <w:szCs w:val="24"/>
        </w:rPr>
        <w:t>μg</w:t>
      </w:r>
      <w:proofErr w:type="spellEnd"/>
      <w:r w:rsidR="00140156" w:rsidRPr="00140156">
        <w:rPr>
          <w:rFonts w:asciiTheme="majorBidi" w:hAnsiTheme="majorBidi" w:cstheme="majorBidi"/>
          <w:color w:val="2E2E2E"/>
          <w:sz w:val="24"/>
          <w:szCs w:val="24"/>
        </w:rPr>
        <w:t xml:space="preserve">/ml) against </w:t>
      </w:r>
      <w:r w:rsidR="00140156" w:rsidRPr="00140156">
        <w:rPr>
          <w:rFonts w:asciiTheme="majorBidi" w:hAnsiTheme="majorBidi" w:cstheme="majorBidi"/>
          <w:i/>
          <w:iCs/>
          <w:color w:val="2E2E2E"/>
          <w:sz w:val="24"/>
          <w:szCs w:val="24"/>
        </w:rPr>
        <w:t>Enterococcus faecalis</w:t>
      </w:r>
    </w:p>
    <w:tbl>
      <w:tblPr>
        <w:tblStyle w:val="10"/>
        <w:tblW w:w="8829" w:type="dxa"/>
        <w:tblLook w:val="04A0" w:firstRow="1" w:lastRow="0" w:firstColumn="1" w:lastColumn="0" w:noHBand="0" w:noVBand="1"/>
      </w:tblPr>
      <w:tblGrid>
        <w:gridCol w:w="3623"/>
        <w:gridCol w:w="2075"/>
        <w:gridCol w:w="3131"/>
      </w:tblGrid>
      <w:tr w:rsidR="00F9465C" w:rsidRPr="00F9465C" w14:paraId="765629FB" w14:textId="77777777" w:rsidTr="00F9465C">
        <w:trPr>
          <w:trHeight w:val="445"/>
        </w:trPr>
        <w:tc>
          <w:tcPr>
            <w:tcW w:w="0" w:type="auto"/>
            <w:shd w:val="clear" w:color="auto" w:fill="FFF2CC"/>
            <w:hideMark/>
          </w:tcPr>
          <w:p w14:paraId="1F457FDD" w14:textId="77777777" w:rsidR="00F9465C" w:rsidRPr="00F9465C" w:rsidRDefault="00F9465C" w:rsidP="00F9465C">
            <w:pPr>
              <w:jc w:val="center"/>
              <w:rPr>
                <w:rFonts w:ascii="Times New Roman" w:eastAsia="Times New Roman" w:hAnsi="Times New Roman" w:cs="Times New Roman"/>
                <w:b/>
                <w:bCs/>
                <w:sz w:val="24"/>
                <w:szCs w:val="24"/>
              </w:rPr>
            </w:pPr>
            <w:r w:rsidRPr="00F9465C">
              <w:rPr>
                <w:rFonts w:ascii="Times New Roman" w:eastAsia="Times New Roman" w:hAnsi="Times New Roman" w:cs="Times New Roman"/>
                <w:b/>
                <w:bCs/>
                <w:sz w:val="24"/>
                <w:szCs w:val="24"/>
              </w:rPr>
              <w:t>Bacteria</w:t>
            </w:r>
          </w:p>
        </w:tc>
        <w:tc>
          <w:tcPr>
            <w:tcW w:w="0" w:type="auto"/>
            <w:shd w:val="clear" w:color="auto" w:fill="FFF2CC"/>
            <w:hideMark/>
          </w:tcPr>
          <w:p w14:paraId="4846F98E" w14:textId="77777777" w:rsidR="00F9465C" w:rsidRPr="00F9465C" w:rsidRDefault="00F9465C" w:rsidP="00F9465C">
            <w:pPr>
              <w:jc w:val="center"/>
              <w:rPr>
                <w:rFonts w:ascii="Times New Roman" w:eastAsia="Times New Roman" w:hAnsi="Times New Roman" w:cs="Times New Roman"/>
                <w:b/>
                <w:bCs/>
                <w:sz w:val="24"/>
                <w:szCs w:val="24"/>
              </w:rPr>
            </w:pPr>
            <w:r w:rsidRPr="00F9465C">
              <w:rPr>
                <w:rFonts w:ascii="Times New Roman" w:eastAsia="Times New Roman" w:hAnsi="Times New Roman" w:cs="Times New Roman"/>
                <w:b/>
                <w:bCs/>
                <w:sz w:val="24"/>
                <w:szCs w:val="24"/>
              </w:rPr>
              <w:t>Drugs</w:t>
            </w:r>
          </w:p>
        </w:tc>
        <w:tc>
          <w:tcPr>
            <w:tcW w:w="0" w:type="auto"/>
            <w:shd w:val="clear" w:color="auto" w:fill="FFF2CC"/>
            <w:hideMark/>
          </w:tcPr>
          <w:p w14:paraId="65E0A63C" w14:textId="77777777" w:rsidR="00F9465C" w:rsidRPr="00F9465C" w:rsidRDefault="00F9465C" w:rsidP="00F9465C">
            <w:pPr>
              <w:jc w:val="center"/>
              <w:rPr>
                <w:rFonts w:ascii="Times New Roman" w:eastAsia="Times New Roman" w:hAnsi="Times New Roman" w:cs="Times New Roman"/>
                <w:b/>
                <w:bCs/>
                <w:sz w:val="24"/>
                <w:szCs w:val="24"/>
              </w:rPr>
            </w:pPr>
            <w:r w:rsidRPr="00F9465C">
              <w:rPr>
                <w:rFonts w:ascii="Times New Roman" w:eastAsia="Times New Roman" w:hAnsi="Times New Roman" w:cs="Times New Roman"/>
                <w:b/>
                <w:bCs/>
                <w:sz w:val="24"/>
                <w:szCs w:val="24"/>
              </w:rPr>
              <w:t>MIC (</w:t>
            </w:r>
            <w:proofErr w:type="spellStart"/>
            <w:r w:rsidRPr="00F9465C">
              <w:rPr>
                <w:rFonts w:ascii="Times New Roman" w:eastAsia="Times New Roman" w:hAnsi="Times New Roman" w:cs="Times New Roman"/>
                <w:b/>
                <w:bCs/>
                <w:sz w:val="24"/>
                <w:szCs w:val="24"/>
              </w:rPr>
              <w:t>μg</w:t>
            </w:r>
            <w:proofErr w:type="spellEnd"/>
            <w:r w:rsidRPr="00F9465C">
              <w:rPr>
                <w:rFonts w:ascii="Times New Roman" w:eastAsia="Times New Roman" w:hAnsi="Times New Roman" w:cs="Times New Roman"/>
                <w:b/>
                <w:bCs/>
                <w:sz w:val="24"/>
                <w:szCs w:val="24"/>
              </w:rPr>
              <w:t>/ml)</w:t>
            </w:r>
          </w:p>
        </w:tc>
      </w:tr>
      <w:tr w:rsidR="00F9465C" w:rsidRPr="00F9465C" w14:paraId="341E692D" w14:textId="77777777" w:rsidTr="00F9465C">
        <w:trPr>
          <w:trHeight w:val="471"/>
        </w:trPr>
        <w:tc>
          <w:tcPr>
            <w:tcW w:w="0" w:type="auto"/>
            <w:hideMark/>
          </w:tcPr>
          <w:p w14:paraId="62956862"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Enterococcus faecalis</w:t>
            </w:r>
          </w:p>
        </w:tc>
        <w:tc>
          <w:tcPr>
            <w:tcW w:w="0" w:type="auto"/>
            <w:hideMark/>
          </w:tcPr>
          <w:p w14:paraId="18D26E84"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Susceptible</w:t>
            </w:r>
          </w:p>
        </w:tc>
        <w:tc>
          <w:tcPr>
            <w:tcW w:w="0" w:type="auto"/>
            <w:hideMark/>
          </w:tcPr>
          <w:p w14:paraId="5BE67B8B" w14:textId="296983DA"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0.2</w:t>
            </w:r>
            <w:r w:rsidR="00753D79">
              <w:rPr>
                <w:rFonts w:ascii="Times New Roman" w:eastAsia="Times New Roman" w:hAnsi="Times New Roman" w:cs="Times New Roman"/>
                <w:b/>
                <w:bCs/>
                <w:sz w:val="24"/>
                <w:szCs w:val="24"/>
              </w:rPr>
              <w:t>6</w:t>
            </w:r>
            <w:r w:rsidRPr="00F9465C">
              <w:rPr>
                <w:rFonts w:ascii="Times New Roman" w:eastAsia="Times New Roman" w:hAnsi="Times New Roman" w:cs="Times New Roman"/>
                <w:b/>
                <w:bCs/>
                <w:sz w:val="24"/>
                <w:szCs w:val="24"/>
              </w:rPr>
              <w:t xml:space="preserve"> ± 0.0</w:t>
            </w:r>
            <w:r w:rsidR="00753D79">
              <w:rPr>
                <w:rFonts w:ascii="Times New Roman" w:eastAsia="Times New Roman" w:hAnsi="Times New Roman" w:cs="Times New Roman"/>
                <w:b/>
                <w:bCs/>
                <w:sz w:val="24"/>
                <w:szCs w:val="24"/>
              </w:rPr>
              <w:t>7</w:t>
            </w:r>
            <w:r w:rsidRPr="00F9465C">
              <w:rPr>
                <w:rFonts w:ascii="Times New Roman" w:eastAsia="Times New Roman" w:hAnsi="Times New Roman" w:cs="Times New Roman"/>
                <w:b/>
                <w:bCs/>
                <w:sz w:val="24"/>
                <w:szCs w:val="24"/>
              </w:rPr>
              <w:t xml:space="preserve"> </w:t>
            </w:r>
            <w:proofErr w:type="spellStart"/>
            <w:r w:rsidRPr="00F9465C">
              <w:rPr>
                <w:rFonts w:ascii="Times New Roman" w:eastAsia="Times New Roman" w:hAnsi="Times New Roman" w:cs="Times New Roman"/>
                <w:b/>
                <w:bCs/>
                <w:sz w:val="24"/>
                <w:szCs w:val="24"/>
              </w:rPr>
              <w:t>μg</w:t>
            </w:r>
            <w:proofErr w:type="spellEnd"/>
            <w:r w:rsidRPr="00F9465C">
              <w:rPr>
                <w:rFonts w:ascii="Times New Roman" w:eastAsia="Times New Roman" w:hAnsi="Times New Roman" w:cs="Times New Roman"/>
                <w:b/>
                <w:bCs/>
                <w:sz w:val="24"/>
                <w:szCs w:val="24"/>
              </w:rPr>
              <w:t>/ml</w:t>
            </w:r>
          </w:p>
        </w:tc>
      </w:tr>
      <w:tr w:rsidR="00F9465C" w:rsidRPr="00F9465C" w14:paraId="61B10835" w14:textId="77777777" w:rsidTr="00F9465C">
        <w:trPr>
          <w:trHeight w:val="445"/>
        </w:trPr>
        <w:tc>
          <w:tcPr>
            <w:tcW w:w="0" w:type="auto"/>
            <w:hideMark/>
          </w:tcPr>
          <w:p w14:paraId="0DB5A97C"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Enterococcus faecalis</w:t>
            </w:r>
          </w:p>
        </w:tc>
        <w:tc>
          <w:tcPr>
            <w:tcW w:w="0" w:type="auto"/>
            <w:hideMark/>
          </w:tcPr>
          <w:p w14:paraId="0D33AE20"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Resistant</w:t>
            </w:r>
          </w:p>
        </w:tc>
        <w:tc>
          <w:tcPr>
            <w:tcW w:w="0" w:type="auto"/>
            <w:hideMark/>
          </w:tcPr>
          <w:p w14:paraId="12ABBE52" w14:textId="10CEC706"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2</w:t>
            </w:r>
            <w:r w:rsidR="00491EEB">
              <w:rPr>
                <w:rFonts w:ascii="Times New Roman" w:eastAsia="Times New Roman" w:hAnsi="Times New Roman" w:cs="Times New Roman"/>
                <w:b/>
                <w:bCs/>
                <w:sz w:val="24"/>
                <w:szCs w:val="24"/>
              </w:rPr>
              <w:t>9</w:t>
            </w:r>
            <w:r w:rsidRPr="00F9465C">
              <w:rPr>
                <w:rFonts w:ascii="Times New Roman" w:eastAsia="Times New Roman" w:hAnsi="Times New Roman" w:cs="Times New Roman"/>
                <w:b/>
                <w:bCs/>
                <w:sz w:val="24"/>
                <w:szCs w:val="24"/>
              </w:rPr>
              <w:t>.8</w:t>
            </w:r>
            <w:r w:rsidR="00491EEB">
              <w:rPr>
                <w:rFonts w:ascii="Times New Roman" w:eastAsia="Times New Roman" w:hAnsi="Times New Roman" w:cs="Times New Roman"/>
                <w:b/>
                <w:bCs/>
                <w:sz w:val="24"/>
                <w:szCs w:val="24"/>
              </w:rPr>
              <w:t>2</w:t>
            </w:r>
            <w:r w:rsidRPr="00F9465C">
              <w:rPr>
                <w:rFonts w:ascii="Times New Roman" w:eastAsia="Times New Roman" w:hAnsi="Times New Roman" w:cs="Times New Roman"/>
                <w:b/>
                <w:bCs/>
                <w:sz w:val="24"/>
                <w:szCs w:val="24"/>
              </w:rPr>
              <w:t xml:space="preserve"> ± 9.3</w:t>
            </w:r>
            <w:r w:rsidR="00491EEB">
              <w:rPr>
                <w:rFonts w:ascii="Times New Roman" w:eastAsia="Times New Roman" w:hAnsi="Times New Roman" w:cs="Times New Roman"/>
                <w:b/>
                <w:bCs/>
                <w:sz w:val="24"/>
                <w:szCs w:val="24"/>
              </w:rPr>
              <w:t>3</w:t>
            </w:r>
            <w:r w:rsidRPr="00F9465C">
              <w:rPr>
                <w:rFonts w:ascii="Times New Roman" w:eastAsia="Times New Roman" w:hAnsi="Times New Roman" w:cs="Times New Roman"/>
                <w:b/>
                <w:bCs/>
                <w:sz w:val="24"/>
                <w:szCs w:val="24"/>
              </w:rPr>
              <w:t xml:space="preserve"> </w:t>
            </w:r>
            <w:proofErr w:type="spellStart"/>
            <w:r w:rsidRPr="00F9465C">
              <w:rPr>
                <w:rFonts w:ascii="Times New Roman" w:eastAsia="Times New Roman" w:hAnsi="Times New Roman" w:cs="Times New Roman"/>
                <w:b/>
                <w:bCs/>
                <w:sz w:val="24"/>
                <w:szCs w:val="24"/>
              </w:rPr>
              <w:t>μg</w:t>
            </w:r>
            <w:proofErr w:type="spellEnd"/>
            <w:r w:rsidRPr="00F9465C">
              <w:rPr>
                <w:rFonts w:ascii="Times New Roman" w:eastAsia="Times New Roman" w:hAnsi="Times New Roman" w:cs="Times New Roman"/>
                <w:b/>
                <w:bCs/>
                <w:sz w:val="24"/>
                <w:szCs w:val="24"/>
              </w:rPr>
              <w:t>/ml</w:t>
            </w:r>
          </w:p>
        </w:tc>
      </w:tr>
      <w:tr w:rsidR="00F9465C" w:rsidRPr="00F9465C" w14:paraId="3A1FDBB8" w14:textId="77777777" w:rsidTr="00F9465C">
        <w:trPr>
          <w:trHeight w:val="471"/>
        </w:trPr>
        <w:tc>
          <w:tcPr>
            <w:tcW w:w="0" w:type="auto"/>
            <w:hideMark/>
          </w:tcPr>
          <w:p w14:paraId="5F94D0D6" w14:textId="77777777" w:rsidR="00F9465C" w:rsidRPr="00F9465C" w:rsidRDefault="00F9465C" w:rsidP="00F9465C">
            <w:pPr>
              <w:jc w:val="center"/>
              <w:rPr>
                <w:rFonts w:ascii="Times New Roman" w:eastAsia="Times New Roman" w:hAnsi="Times New Roman" w:cs="Times New Roman"/>
                <w:sz w:val="24"/>
                <w:szCs w:val="24"/>
              </w:rPr>
            </w:pPr>
          </w:p>
        </w:tc>
        <w:tc>
          <w:tcPr>
            <w:tcW w:w="0" w:type="auto"/>
            <w:hideMark/>
          </w:tcPr>
          <w:p w14:paraId="6B1C9E0C" w14:textId="77777777"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LSD</w:t>
            </w:r>
          </w:p>
        </w:tc>
        <w:tc>
          <w:tcPr>
            <w:tcW w:w="0" w:type="auto"/>
            <w:hideMark/>
          </w:tcPr>
          <w:p w14:paraId="43E81950" w14:textId="21135D80" w:rsidR="00F9465C" w:rsidRPr="00F9465C" w:rsidRDefault="00F9465C" w:rsidP="00F9465C">
            <w:pPr>
              <w:jc w:val="center"/>
              <w:rPr>
                <w:rFonts w:ascii="Times New Roman" w:eastAsia="Times New Roman" w:hAnsi="Times New Roman" w:cs="Times New Roman"/>
                <w:sz w:val="24"/>
                <w:szCs w:val="24"/>
              </w:rPr>
            </w:pPr>
            <w:r w:rsidRPr="00F9465C">
              <w:rPr>
                <w:rFonts w:ascii="Times New Roman" w:eastAsia="Times New Roman" w:hAnsi="Times New Roman" w:cs="Times New Roman"/>
                <w:b/>
                <w:bCs/>
                <w:sz w:val="24"/>
                <w:szCs w:val="24"/>
              </w:rPr>
              <w:t>1</w:t>
            </w:r>
            <w:r w:rsidR="00104DED">
              <w:rPr>
                <w:rFonts w:ascii="Times New Roman" w:eastAsia="Times New Roman" w:hAnsi="Times New Roman" w:cs="Times New Roman"/>
                <w:b/>
                <w:bCs/>
                <w:sz w:val="24"/>
                <w:szCs w:val="24"/>
              </w:rPr>
              <w:t>4</w:t>
            </w:r>
            <w:r w:rsidRPr="00F9465C">
              <w:rPr>
                <w:rFonts w:ascii="Times New Roman" w:eastAsia="Times New Roman" w:hAnsi="Times New Roman" w:cs="Times New Roman"/>
                <w:b/>
                <w:bCs/>
                <w:sz w:val="24"/>
                <w:szCs w:val="24"/>
              </w:rPr>
              <w:t>.</w:t>
            </w:r>
            <w:r w:rsidR="00104DED">
              <w:rPr>
                <w:rFonts w:ascii="Times New Roman" w:eastAsia="Times New Roman" w:hAnsi="Times New Roman" w:cs="Times New Roman"/>
                <w:b/>
                <w:bCs/>
                <w:sz w:val="24"/>
                <w:szCs w:val="24"/>
              </w:rPr>
              <w:t>44</w:t>
            </w:r>
            <w:r w:rsidRPr="00F9465C">
              <w:rPr>
                <w:rFonts w:ascii="Times New Roman" w:eastAsia="Times New Roman" w:hAnsi="Times New Roman" w:cs="Times New Roman"/>
                <w:b/>
                <w:bCs/>
                <w:sz w:val="24"/>
                <w:szCs w:val="24"/>
              </w:rPr>
              <w:t>9</w:t>
            </w:r>
          </w:p>
        </w:tc>
      </w:tr>
    </w:tbl>
    <w:p w14:paraId="03245938" w14:textId="77777777" w:rsidR="0097698D" w:rsidRPr="0097698D" w:rsidRDefault="0097698D" w:rsidP="00763BDF">
      <w:pPr>
        <w:ind w:right="-432"/>
        <w:jc w:val="both"/>
        <w:rPr>
          <w:rFonts w:asciiTheme="majorBidi" w:hAnsiTheme="majorBidi" w:cstheme="majorBidi"/>
          <w:sz w:val="24"/>
          <w:szCs w:val="24"/>
        </w:rPr>
      </w:pPr>
    </w:p>
    <w:p w14:paraId="6B08737F" w14:textId="3AD89B1E" w:rsidR="002D6174" w:rsidRPr="002D6174" w:rsidRDefault="002D6174" w:rsidP="00690A07">
      <w:pPr>
        <w:tabs>
          <w:tab w:val="left" w:pos="993"/>
        </w:tabs>
        <w:spacing w:after="0" w:line="360" w:lineRule="auto"/>
        <w:ind w:right="-432"/>
        <w:jc w:val="both"/>
        <w:rPr>
          <w:rFonts w:asciiTheme="majorBidi" w:hAnsiTheme="majorBidi" w:cstheme="majorBidi"/>
          <w:b/>
          <w:bCs/>
          <w:sz w:val="24"/>
          <w:szCs w:val="24"/>
          <w:rtl/>
        </w:rPr>
      </w:pPr>
      <w:bookmarkStart w:id="1" w:name="_41mghml" w:colFirst="0" w:colLast="0"/>
      <w:bookmarkEnd w:id="1"/>
      <w:r w:rsidRPr="002D6174">
        <w:rPr>
          <w:rFonts w:asciiTheme="majorBidi" w:hAnsiTheme="majorBidi" w:cstheme="majorBidi"/>
          <w:b/>
          <w:bCs/>
          <w:sz w:val="24"/>
          <w:szCs w:val="24"/>
        </w:rPr>
        <w:t xml:space="preserve">Ciprofloxacin-induced inhibition zone measurement against </w:t>
      </w:r>
      <w:r w:rsidRPr="002D6174">
        <w:rPr>
          <w:rFonts w:asciiTheme="majorBidi" w:hAnsiTheme="majorBidi" w:cstheme="majorBidi"/>
          <w:b/>
          <w:bCs/>
          <w:i/>
          <w:iCs/>
          <w:sz w:val="24"/>
          <w:szCs w:val="24"/>
        </w:rPr>
        <w:t>Enterococcus faecalis</w:t>
      </w:r>
    </w:p>
    <w:p w14:paraId="4A0548DD" w14:textId="1982F4F8" w:rsidR="007E45C9" w:rsidRPr="00763BDF" w:rsidRDefault="00690A07" w:rsidP="00690A07">
      <w:pPr>
        <w:tabs>
          <w:tab w:val="left" w:pos="993"/>
        </w:tabs>
        <w:spacing w:after="0" w:line="360" w:lineRule="auto"/>
        <w:ind w:right="-432"/>
        <w:jc w:val="both"/>
        <w:rPr>
          <w:rFonts w:asciiTheme="majorBidi" w:hAnsiTheme="majorBidi" w:cstheme="majorBidi"/>
          <w:sz w:val="24"/>
          <w:szCs w:val="24"/>
        </w:rPr>
      </w:pPr>
      <w:r>
        <w:rPr>
          <w:rFonts w:asciiTheme="majorBidi" w:hAnsiTheme="majorBidi" w:cstheme="majorBidi"/>
          <w:sz w:val="24"/>
          <w:szCs w:val="24"/>
        </w:rPr>
        <w:tab/>
      </w:r>
      <w:r w:rsidR="00031615" w:rsidRPr="00763BDF">
        <w:rPr>
          <w:rFonts w:asciiTheme="majorBidi" w:hAnsiTheme="majorBidi" w:cstheme="majorBidi"/>
          <w:sz w:val="24"/>
          <w:szCs w:val="24"/>
        </w:rPr>
        <w:t>In this test,</w:t>
      </w:r>
      <w:r w:rsidR="007D79E0" w:rsidRPr="007D79E0">
        <w:t xml:space="preserve"> </w:t>
      </w:r>
      <w:proofErr w:type="gramStart"/>
      <w:r w:rsidR="007D79E0" w:rsidRPr="007D79E0">
        <w:rPr>
          <w:rFonts w:asciiTheme="majorBidi" w:hAnsiTheme="majorBidi" w:cstheme="majorBidi"/>
          <w:sz w:val="24"/>
          <w:szCs w:val="24"/>
        </w:rPr>
        <w:t>To</w:t>
      </w:r>
      <w:proofErr w:type="gramEnd"/>
      <w:r w:rsidR="007D79E0" w:rsidRPr="007D79E0">
        <w:rPr>
          <w:rFonts w:asciiTheme="majorBidi" w:hAnsiTheme="majorBidi" w:cstheme="majorBidi"/>
          <w:sz w:val="24"/>
          <w:szCs w:val="24"/>
        </w:rPr>
        <w:t xml:space="preserve"> ascertain the inhibition zone against the susceptible isolate of Enterococcus faecalis, ciprofloxacin MIC, 0.5 MIC, and 2 MIC were employed.</w:t>
      </w:r>
      <w:r w:rsidR="007D79E0">
        <w:rPr>
          <w:rFonts w:asciiTheme="majorBidi" w:hAnsiTheme="majorBidi" w:cstheme="majorBidi"/>
          <w:sz w:val="24"/>
          <w:szCs w:val="24"/>
        </w:rPr>
        <w:t xml:space="preserve"> </w:t>
      </w:r>
      <w:r w:rsidR="00031615" w:rsidRPr="00763BDF">
        <w:rPr>
          <w:rFonts w:asciiTheme="majorBidi" w:hAnsiTheme="majorBidi" w:cstheme="majorBidi"/>
          <w:sz w:val="24"/>
          <w:szCs w:val="24"/>
        </w:rPr>
        <w:t>The results showed</w:t>
      </w:r>
      <w:r w:rsidR="001A20A9">
        <w:rPr>
          <w:rFonts w:asciiTheme="majorBidi" w:hAnsiTheme="majorBidi" w:cstheme="majorBidi"/>
          <w:sz w:val="24"/>
          <w:szCs w:val="24"/>
        </w:rPr>
        <w:t xml:space="preserve"> </w:t>
      </w:r>
      <w:r w:rsidR="00FE189D" w:rsidRPr="00763BDF">
        <w:rPr>
          <w:rFonts w:asciiTheme="majorBidi" w:hAnsiTheme="majorBidi" w:cstheme="majorBidi"/>
          <w:sz w:val="24"/>
          <w:szCs w:val="24"/>
        </w:rPr>
        <w:t xml:space="preserve">to susceptible </w:t>
      </w:r>
      <w:r w:rsidR="00FE189D" w:rsidRPr="007D79E0">
        <w:rPr>
          <w:rFonts w:asciiTheme="majorBidi" w:hAnsiTheme="majorBidi" w:cstheme="majorBidi"/>
          <w:bCs/>
          <w:i/>
          <w:iCs/>
          <w:color w:val="000000"/>
          <w:sz w:val="24"/>
          <w:szCs w:val="24"/>
          <w:lang w:bidi="ar-IQ"/>
        </w:rPr>
        <w:t>E</w:t>
      </w:r>
      <w:r w:rsidR="00FE189D" w:rsidRPr="00763BDF">
        <w:rPr>
          <w:rFonts w:asciiTheme="majorBidi" w:hAnsiTheme="majorBidi" w:cstheme="majorBidi"/>
          <w:b/>
          <w:i/>
          <w:iCs/>
          <w:color w:val="000000"/>
          <w:sz w:val="24"/>
          <w:szCs w:val="24"/>
          <w:lang w:bidi="ar-IQ"/>
        </w:rPr>
        <w:t xml:space="preserve">. </w:t>
      </w:r>
      <w:r w:rsidR="00FE189D" w:rsidRPr="00763BDF">
        <w:rPr>
          <w:rFonts w:asciiTheme="majorBidi" w:hAnsiTheme="majorBidi" w:cstheme="majorBidi"/>
          <w:bCs/>
          <w:i/>
          <w:iCs/>
          <w:sz w:val="24"/>
          <w:szCs w:val="24"/>
        </w:rPr>
        <w:t xml:space="preserve">faecalis, </w:t>
      </w:r>
      <w:r w:rsidR="00FE189D" w:rsidRPr="00763BDF">
        <w:rPr>
          <w:rFonts w:asciiTheme="majorBidi" w:hAnsiTheme="majorBidi" w:cstheme="majorBidi"/>
          <w:bCs/>
          <w:sz w:val="24"/>
          <w:szCs w:val="24"/>
        </w:rPr>
        <w:t>t</w:t>
      </w:r>
      <w:r w:rsidR="00FE189D" w:rsidRPr="00763BDF">
        <w:rPr>
          <w:rFonts w:asciiTheme="majorBidi" w:hAnsiTheme="majorBidi" w:cstheme="majorBidi"/>
          <w:sz w:val="24"/>
          <w:szCs w:val="24"/>
        </w:rPr>
        <w:t>he inhibition zones</w:t>
      </w:r>
      <w:r w:rsidR="00031615" w:rsidRPr="00763BDF">
        <w:rPr>
          <w:rFonts w:asciiTheme="majorBidi" w:hAnsiTheme="majorBidi" w:cstheme="majorBidi"/>
          <w:sz w:val="24"/>
          <w:szCs w:val="24"/>
        </w:rPr>
        <w:t xml:space="preserve"> </w:t>
      </w:r>
      <w:r w:rsidR="00FE189D" w:rsidRPr="00763BDF">
        <w:rPr>
          <w:rFonts w:asciiTheme="majorBidi" w:hAnsiTheme="majorBidi" w:cstheme="majorBidi"/>
          <w:sz w:val="24"/>
          <w:szCs w:val="24"/>
        </w:rPr>
        <w:t xml:space="preserve">were </w:t>
      </w:r>
      <w:r w:rsidR="00031615" w:rsidRPr="00763BDF">
        <w:rPr>
          <w:rFonts w:asciiTheme="majorBidi" w:hAnsiTheme="majorBidi" w:cstheme="majorBidi"/>
          <w:sz w:val="24"/>
          <w:szCs w:val="24"/>
        </w:rPr>
        <w:t>(</w:t>
      </w:r>
      <w:r w:rsidR="00082DB0" w:rsidRPr="00082DB0">
        <w:rPr>
          <w:rFonts w:asciiTheme="majorBidi" w:hAnsiTheme="majorBidi" w:cstheme="majorBidi"/>
          <w:sz w:val="24"/>
          <w:szCs w:val="24"/>
        </w:rPr>
        <w:t>15.50 ± 0.30</w:t>
      </w:r>
      <w:r w:rsidR="00031615" w:rsidRPr="00763BDF">
        <w:rPr>
          <w:rFonts w:asciiTheme="majorBidi" w:hAnsiTheme="majorBidi" w:cstheme="majorBidi"/>
          <w:sz w:val="24"/>
          <w:szCs w:val="24"/>
        </w:rPr>
        <w:t xml:space="preserve">, </w:t>
      </w:r>
      <w:r w:rsidR="00CD6983" w:rsidRPr="00CD6983">
        <w:rPr>
          <w:rFonts w:asciiTheme="majorBidi" w:hAnsiTheme="majorBidi" w:cstheme="majorBidi"/>
          <w:sz w:val="24"/>
          <w:szCs w:val="24"/>
        </w:rPr>
        <w:t xml:space="preserve">21.00 ± 0.50 </w:t>
      </w:r>
      <w:r w:rsidR="00031615" w:rsidRPr="00763BDF">
        <w:rPr>
          <w:rFonts w:asciiTheme="majorBidi" w:hAnsiTheme="majorBidi" w:cstheme="majorBidi"/>
          <w:sz w:val="24"/>
          <w:szCs w:val="24"/>
        </w:rPr>
        <w:t>and</w:t>
      </w:r>
      <w:r w:rsidR="00CD6983" w:rsidRPr="007A7239">
        <w:rPr>
          <w:rFonts w:ascii="Times New Roman" w:eastAsia="Times New Roman" w:hAnsi="Times New Roman" w:cs="Times New Roman"/>
          <w:sz w:val="24"/>
          <w:szCs w:val="24"/>
        </w:rPr>
        <w:t xml:space="preserve">23.50 ± 0.70 </w:t>
      </w:r>
      <w:r w:rsidR="00031615" w:rsidRPr="00763BDF">
        <w:rPr>
          <w:rFonts w:asciiTheme="majorBidi" w:hAnsiTheme="majorBidi" w:cstheme="majorBidi"/>
          <w:sz w:val="24"/>
          <w:szCs w:val="24"/>
        </w:rPr>
        <w:t xml:space="preserve"> </w:t>
      </w:r>
      <w:r w:rsidR="00CD6983">
        <w:rPr>
          <w:rFonts w:asciiTheme="majorBidi" w:hAnsiTheme="majorBidi" w:cstheme="majorBidi"/>
          <w:sz w:val="24"/>
          <w:szCs w:val="24"/>
        </w:rPr>
        <w:t xml:space="preserve">  </w:t>
      </w:r>
      <w:r w:rsidR="00031615" w:rsidRPr="00763BDF">
        <w:rPr>
          <w:rFonts w:asciiTheme="majorBidi" w:hAnsiTheme="majorBidi" w:cstheme="majorBidi"/>
          <w:color w:val="2E2E2E"/>
          <w:sz w:val="24"/>
          <w:szCs w:val="24"/>
        </w:rPr>
        <w:t>mm</w:t>
      </w:r>
      <w:r w:rsidR="00031615" w:rsidRPr="00763BDF">
        <w:rPr>
          <w:rFonts w:asciiTheme="majorBidi" w:hAnsiTheme="majorBidi" w:cstheme="majorBidi"/>
          <w:sz w:val="24"/>
          <w:szCs w:val="24"/>
        </w:rPr>
        <w:t xml:space="preserve">) with significant difference (P&lt;0.05) </w:t>
      </w:r>
      <w:r w:rsidR="0060596C" w:rsidRPr="0060596C">
        <w:rPr>
          <w:rFonts w:asciiTheme="majorBidi" w:hAnsiTheme="majorBidi" w:cstheme="majorBidi"/>
          <w:sz w:val="24"/>
          <w:szCs w:val="24"/>
        </w:rPr>
        <w:t xml:space="preserve">aside from the range of 0.5 to 1MIC, whereas those of the resistant E. faecalis </w:t>
      </w:r>
      <w:r w:rsidR="007E45C9" w:rsidRPr="00763BDF">
        <w:rPr>
          <w:rFonts w:asciiTheme="majorBidi" w:hAnsiTheme="majorBidi" w:cstheme="majorBidi"/>
          <w:bCs/>
          <w:sz w:val="24"/>
          <w:szCs w:val="24"/>
        </w:rPr>
        <w:t>were</w:t>
      </w:r>
      <w:r w:rsidR="00332B99" w:rsidRPr="00AD4502">
        <w:rPr>
          <w:rFonts w:ascii="Times New Roman" w:eastAsia="Times New Roman" w:hAnsi="Times New Roman" w:cs="Times New Roman"/>
          <w:sz w:val="24"/>
          <w:szCs w:val="24"/>
        </w:rPr>
        <w:t>9.80 ± 0.40</w:t>
      </w:r>
      <w:r w:rsidR="007E45C9" w:rsidRPr="00763BDF">
        <w:rPr>
          <w:rFonts w:asciiTheme="majorBidi" w:hAnsiTheme="majorBidi" w:cstheme="majorBidi"/>
          <w:sz w:val="24"/>
          <w:szCs w:val="24"/>
        </w:rPr>
        <w:t>,</w:t>
      </w:r>
      <w:r w:rsidR="00C055B0" w:rsidRPr="00AD4502">
        <w:rPr>
          <w:rFonts w:ascii="Times New Roman" w:eastAsia="Times New Roman" w:hAnsi="Times New Roman" w:cs="Times New Roman"/>
          <w:sz w:val="24"/>
          <w:szCs w:val="24"/>
        </w:rPr>
        <w:t>13.00 ± 0.30</w:t>
      </w:r>
      <w:r w:rsidR="007E45C9" w:rsidRPr="00763BDF">
        <w:rPr>
          <w:rFonts w:asciiTheme="majorBidi" w:hAnsiTheme="majorBidi" w:cstheme="majorBidi"/>
          <w:sz w:val="24"/>
          <w:szCs w:val="24"/>
        </w:rPr>
        <w:t xml:space="preserve"> and</w:t>
      </w:r>
      <w:r w:rsidR="00631C88" w:rsidRPr="00AD4502">
        <w:rPr>
          <w:rFonts w:ascii="Times New Roman" w:eastAsia="Times New Roman" w:hAnsi="Times New Roman" w:cs="Times New Roman"/>
          <w:sz w:val="24"/>
          <w:szCs w:val="24"/>
        </w:rPr>
        <w:t>18.50 ± 0.60</w:t>
      </w:r>
      <w:r w:rsidR="00FC231B">
        <w:rPr>
          <w:rFonts w:ascii="Times New Roman" w:eastAsia="Times New Roman" w:hAnsi="Times New Roman" w:cs="Times New Roman"/>
          <w:sz w:val="24"/>
          <w:szCs w:val="24"/>
        </w:rPr>
        <w:t xml:space="preserve"> </w:t>
      </w:r>
      <w:r w:rsidR="00326A82" w:rsidRPr="00326A82">
        <w:rPr>
          <w:rFonts w:ascii="Times New Roman" w:eastAsia="Times New Roman" w:hAnsi="Times New Roman" w:cs="Times New Roman"/>
          <w:sz w:val="24"/>
          <w:szCs w:val="24"/>
        </w:rPr>
        <w:t xml:space="preserve">All concentrations showed a significant difference (P&lt;0.05) in mm. </w:t>
      </w:r>
      <w:r w:rsidR="00A51F90">
        <w:rPr>
          <w:rFonts w:asciiTheme="majorBidi" w:hAnsiTheme="majorBidi" w:cstheme="majorBidi"/>
          <w:sz w:val="24"/>
          <w:szCs w:val="24"/>
        </w:rPr>
        <w:t>T</w:t>
      </w:r>
      <w:r w:rsidR="007E45C9" w:rsidRPr="00763BDF">
        <w:rPr>
          <w:rFonts w:asciiTheme="majorBidi" w:hAnsiTheme="majorBidi" w:cstheme="majorBidi"/>
          <w:sz w:val="24"/>
          <w:szCs w:val="24"/>
        </w:rPr>
        <w:t>able 2</w:t>
      </w:r>
      <w:r w:rsidR="00072930">
        <w:rPr>
          <w:rFonts w:asciiTheme="majorBidi" w:hAnsiTheme="majorBidi" w:cstheme="majorBidi"/>
          <w:sz w:val="24"/>
          <w:szCs w:val="24"/>
        </w:rPr>
        <w:t xml:space="preserve">, </w:t>
      </w:r>
      <w:r w:rsidR="00270DFB">
        <w:rPr>
          <w:rFonts w:asciiTheme="majorBidi" w:hAnsiTheme="majorBidi" w:cstheme="majorBidi"/>
          <w:sz w:val="24"/>
          <w:szCs w:val="24"/>
        </w:rPr>
        <w:t>F</w:t>
      </w:r>
      <w:r w:rsidR="00072930">
        <w:rPr>
          <w:rFonts w:asciiTheme="majorBidi" w:hAnsiTheme="majorBidi" w:cstheme="majorBidi"/>
          <w:sz w:val="24"/>
          <w:szCs w:val="24"/>
        </w:rPr>
        <w:t>ig. 1</w:t>
      </w:r>
      <w:r w:rsidR="007E45C9" w:rsidRPr="00763BDF">
        <w:rPr>
          <w:rFonts w:asciiTheme="majorBidi" w:hAnsiTheme="majorBidi" w:cstheme="majorBidi"/>
          <w:sz w:val="24"/>
          <w:szCs w:val="24"/>
        </w:rPr>
        <w:t>.</w:t>
      </w:r>
    </w:p>
    <w:p w14:paraId="04F1C80B" w14:textId="77777777" w:rsidR="00A547E2" w:rsidRDefault="00A547E2" w:rsidP="0061749D">
      <w:pPr>
        <w:tabs>
          <w:tab w:val="left" w:pos="3075"/>
        </w:tabs>
        <w:spacing w:after="0"/>
        <w:ind w:left="-142" w:right="-432"/>
        <w:rPr>
          <w:rFonts w:asciiTheme="majorBidi" w:hAnsiTheme="majorBidi" w:cstheme="majorBidi"/>
          <w:b/>
          <w:sz w:val="24"/>
          <w:szCs w:val="24"/>
        </w:rPr>
      </w:pPr>
    </w:p>
    <w:p w14:paraId="0167E05A" w14:textId="4112AFDF" w:rsidR="0097698D" w:rsidRDefault="0097698D" w:rsidP="0061749D">
      <w:pPr>
        <w:tabs>
          <w:tab w:val="left" w:pos="3075"/>
        </w:tabs>
        <w:spacing w:after="0"/>
        <w:ind w:left="-142" w:right="-432"/>
        <w:rPr>
          <w:rFonts w:asciiTheme="majorBidi" w:hAnsiTheme="majorBidi" w:cstheme="majorBidi"/>
          <w:bCs/>
          <w:i/>
          <w:iCs/>
          <w:sz w:val="24"/>
          <w:szCs w:val="24"/>
        </w:rPr>
      </w:pPr>
      <w:r w:rsidRPr="00763BDF">
        <w:rPr>
          <w:rFonts w:asciiTheme="majorBidi" w:hAnsiTheme="majorBidi" w:cstheme="majorBidi"/>
          <w:b/>
          <w:sz w:val="24"/>
          <w:szCs w:val="24"/>
        </w:rPr>
        <w:t xml:space="preserve">Table </w:t>
      </w:r>
      <w:r w:rsidR="003208B5" w:rsidRPr="00763BDF">
        <w:rPr>
          <w:rFonts w:asciiTheme="majorBidi" w:hAnsiTheme="majorBidi" w:cstheme="majorBidi"/>
          <w:b/>
          <w:sz w:val="24"/>
          <w:szCs w:val="24"/>
        </w:rPr>
        <w:t>2:</w:t>
      </w:r>
      <w:r w:rsidRPr="00763BDF">
        <w:rPr>
          <w:rFonts w:asciiTheme="majorBidi" w:hAnsiTheme="majorBidi" w:cstheme="majorBidi"/>
          <w:sz w:val="24"/>
          <w:szCs w:val="24"/>
        </w:rPr>
        <w:t xml:space="preserve"> </w:t>
      </w:r>
      <w:r w:rsidR="0061749D" w:rsidRPr="0061749D">
        <w:rPr>
          <w:rFonts w:asciiTheme="majorBidi" w:hAnsiTheme="majorBidi" w:cstheme="majorBidi"/>
          <w:bCs/>
          <w:i/>
          <w:iCs/>
          <w:sz w:val="24"/>
          <w:szCs w:val="24"/>
        </w:rPr>
        <w:t xml:space="preserve"> </w:t>
      </w:r>
      <w:r w:rsidR="0061749D" w:rsidRPr="005006F0">
        <w:rPr>
          <w:rFonts w:asciiTheme="majorBidi" w:hAnsiTheme="majorBidi" w:cstheme="majorBidi"/>
          <w:bCs/>
          <w:sz w:val="24"/>
          <w:szCs w:val="24"/>
        </w:rPr>
        <w:t xml:space="preserve">Inhibition </w:t>
      </w:r>
      <w:proofErr w:type="gramStart"/>
      <w:r w:rsidR="0061749D" w:rsidRPr="005006F0">
        <w:rPr>
          <w:rFonts w:asciiTheme="majorBidi" w:hAnsiTheme="majorBidi" w:cstheme="majorBidi"/>
          <w:bCs/>
          <w:sz w:val="24"/>
          <w:szCs w:val="24"/>
        </w:rPr>
        <w:t>zones</w:t>
      </w:r>
      <w:r w:rsidR="00D85873">
        <w:rPr>
          <w:rFonts w:asciiTheme="majorBidi" w:hAnsiTheme="majorBidi" w:cstheme="majorBidi" w:hint="cs"/>
          <w:bCs/>
          <w:sz w:val="24"/>
          <w:szCs w:val="24"/>
          <w:rtl/>
        </w:rPr>
        <w:t xml:space="preserve">  </w:t>
      </w:r>
      <w:r w:rsidR="00D85873">
        <w:rPr>
          <w:rFonts w:asciiTheme="majorBidi" w:hAnsiTheme="majorBidi" w:cstheme="majorBidi"/>
          <w:bCs/>
          <w:sz w:val="24"/>
          <w:szCs w:val="24"/>
        </w:rPr>
        <w:t>c</w:t>
      </w:r>
      <w:r w:rsidR="00D85873" w:rsidRPr="00D85873">
        <w:rPr>
          <w:rFonts w:asciiTheme="majorBidi" w:hAnsiTheme="majorBidi" w:cstheme="majorBidi"/>
          <w:bCs/>
          <w:sz w:val="24"/>
          <w:szCs w:val="24"/>
        </w:rPr>
        <w:t>omparing</w:t>
      </w:r>
      <w:proofErr w:type="gramEnd"/>
      <w:r w:rsidR="00D85873" w:rsidRPr="00D85873">
        <w:rPr>
          <w:rFonts w:asciiTheme="majorBidi" w:hAnsiTheme="majorBidi" w:cstheme="majorBidi"/>
          <w:bCs/>
          <w:sz w:val="24"/>
          <w:szCs w:val="24"/>
        </w:rPr>
        <w:t xml:space="preserve"> </w:t>
      </w:r>
      <w:r w:rsidR="00D85873" w:rsidRPr="00C72E30">
        <w:rPr>
          <w:rFonts w:asciiTheme="majorBidi" w:hAnsiTheme="majorBidi" w:cstheme="majorBidi"/>
          <w:bCs/>
          <w:i/>
          <w:iCs/>
          <w:sz w:val="24"/>
          <w:szCs w:val="24"/>
        </w:rPr>
        <w:t>Enterococcus faecalis</w:t>
      </w:r>
      <w:r w:rsidR="00D85873" w:rsidRPr="00D85873">
        <w:rPr>
          <w:rFonts w:asciiTheme="majorBidi" w:hAnsiTheme="majorBidi" w:cstheme="majorBidi"/>
          <w:bCs/>
          <w:sz w:val="24"/>
          <w:szCs w:val="24"/>
        </w:rPr>
        <w:t xml:space="preserve"> isolates that are susceptible and resistant at various ciprofloxacin doses</w:t>
      </w:r>
      <w:r w:rsidR="00D85873">
        <w:rPr>
          <w:rFonts w:asciiTheme="majorBidi" w:hAnsiTheme="majorBidi" w:cstheme="majorBidi" w:hint="cs"/>
          <w:bCs/>
          <w:sz w:val="24"/>
          <w:szCs w:val="24"/>
          <w:rtl/>
        </w:rPr>
        <w:t xml:space="preserve"> </w:t>
      </w:r>
      <w:r w:rsidR="0061749D" w:rsidRPr="0061749D">
        <w:rPr>
          <w:rFonts w:asciiTheme="majorBidi" w:hAnsiTheme="majorBidi" w:cstheme="majorBidi"/>
          <w:bCs/>
          <w:i/>
          <w:iCs/>
          <w:sz w:val="24"/>
          <w:szCs w:val="24"/>
        </w:rPr>
        <w:t>:</w:t>
      </w:r>
    </w:p>
    <w:p w14:paraId="0916A036" w14:textId="77777777" w:rsidR="00EF135A" w:rsidRDefault="00EF135A" w:rsidP="00763BDF">
      <w:pPr>
        <w:tabs>
          <w:tab w:val="left" w:pos="3075"/>
        </w:tabs>
        <w:spacing w:after="0"/>
        <w:ind w:left="-142" w:right="-432"/>
        <w:jc w:val="center"/>
        <w:rPr>
          <w:rFonts w:asciiTheme="majorBidi" w:hAnsiTheme="majorBidi" w:cstheme="majorBidi"/>
          <w:sz w:val="24"/>
          <w:szCs w:val="24"/>
        </w:rPr>
      </w:pPr>
    </w:p>
    <w:tbl>
      <w:tblPr>
        <w:tblStyle w:val="4-61"/>
        <w:tblW w:w="9531" w:type="dxa"/>
        <w:tblLook w:val="04A0" w:firstRow="1" w:lastRow="0" w:firstColumn="1" w:lastColumn="0" w:noHBand="0" w:noVBand="1"/>
      </w:tblPr>
      <w:tblGrid>
        <w:gridCol w:w="9531"/>
      </w:tblGrid>
      <w:tr w:rsidR="00AD4502" w:rsidRPr="00AD4502" w14:paraId="65EAA2D5" w14:textId="77777777" w:rsidTr="00672FED">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9531" w:type="dxa"/>
          </w:tcPr>
          <w:tbl>
            <w:tblPr>
              <w:tblW w:w="9306"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2638"/>
              <w:gridCol w:w="3361"/>
              <w:gridCol w:w="3307"/>
            </w:tblGrid>
            <w:tr w:rsidR="00AD4502" w:rsidRPr="00AD4502" w14:paraId="2664E27E" w14:textId="77777777" w:rsidTr="003F2096">
              <w:trPr>
                <w:trHeight w:val="705"/>
                <w:tblHeader/>
                <w:tblCellSpacing w:w="15" w:type="dxa"/>
              </w:trPr>
              <w:tc>
                <w:tcPr>
                  <w:tcW w:w="0" w:type="auto"/>
                  <w:shd w:val="clear" w:color="auto" w:fill="92D050"/>
                  <w:vAlign w:val="center"/>
                  <w:hideMark/>
                </w:tcPr>
                <w:p w14:paraId="6EFA9FBD" w14:textId="77777777" w:rsidR="00AD4502" w:rsidRPr="00AD4502" w:rsidRDefault="00AD4502" w:rsidP="00AD4502">
                  <w:pPr>
                    <w:spacing w:after="0" w:line="240" w:lineRule="auto"/>
                    <w:jc w:val="center"/>
                    <w:rPr>
                      <w:rFonts w:ascii="Times New Roman" w:eastAsia="Times New Roman" w:hAnsi="Times New Roman" w:cs="Times New Roman"/>
                      <w:b/>
                      <w:bCs/>
                      <w:sz w:val="24"/>
                      <w:szCs w:val="24"/>
                    </w:rPr>
                  </w:pPr>
                  <w:r w:rsidRPr="00AD4502">
                    <w:rPr>
                      <w:rFonts w:ascii="Times New Roman" w:eastAsia="Times New Roman" w:hAnsi="Times New Roman" w:cs="Times New Roman"/>
                      <w:b/>
                      <w:bCs/>
                      <w:sz w:val="24"/>
                      <w:szCs w:val="24"/>
                    </w:rPr>
                    <w:t>Ciprofloxacin Concentration</w:t>
                  </w:r>
                </w:p>
              </w:tc>
              <w:tc>
                <w:tcPr>
                  <w:tcW w:w="0" w:type="auto"/>
                  <w:shd w:val="clear" w:color="auto" w:fill="92D050"/>
                  <w:vAlign w:val="center"/>
                  <w:hideMark/>
                </w:tcPr>
                <w:p w14:paraId="1FCF0D66" w14:textId="77777777" w:rsidR="00AD4502" w:rsidRPr="00AD4502" w:rsidRDefault="00AD4502" w:rsidP="00AD4502">
                  <w:pPr>
                    <w:spacing w:after="0" w:line="240" w:lineRule="auto"/>
                    <w:jc w:val="center"/>
                    <w:rPr>
                      <w:rFonts w:ascii="Times New Roman" w:eastAsia="Times New Roman" w:hAnsi="Times New Roman" w:cs="Times New Roman"/>
                      <w:b/>
                      <w:bCs/>
                      <w:sz w:val="24"/>
                      <w:szCs w:val="24"/>
                    </w:rPr>
                  </w:pPr>
                  <w:r w:rsidRPr="00AD4502">
                    <w:rPr>
                      <w:rFonts w:ascii="Times New Roman" w:eastAsia="Times New Roman" w:hAnsi="Times New Roman" w:cs="Times New Roman"/>
                      <w:b/>
                      <w:bCs/>
                      <w:sz w:val="24"/>
                      <w:szCs w:val="24"/>
                    </w:rPr>
                    <w:t xml:space="preserve">Susceptible </w:t>
                  </w:r>
                  <w:r w:rsidRPr="00AD4502">
                    <w:rPr>
                      <w:rFonts w:ascii="Times New Roman" w:eastAsia="Times New Roman" w:hAnsi="Times New Roman" w:cs="Times New Roman"/>
                      <w:b/>
                      <w:bCs/>
                      <w:i/>
                      <w:iCs/>
                      <w:sz w:val="24"/>
                      <w:szCs w:val="24"/>
                    </w:rPr>
                    <w:t>Enterococcus faecalis</w:t>
                  </w:r>
                  <w:r w:rsidRPr="00AD4502">
                    <w:rPr>
                      <w:rFonts w:ascii="Times New Roman" w:eastAsia="Times New Roman" w:hAnsi="Times New Roman" w:cs="Times New Roman"/>
                      <w:b/>
                      <w:bCs/>
                      <w:sz w:val="24"/>
                      <w:szCs w:val="24"/>
                    </w:rPr>
                    <w:t xml:space="preserve"> (mm)</w:t>
                  </w:r>
                </w:p>
              </w:tc>
              <w:tc>
                <w:tcPr>
                  <w:tcW w:w="0" w:type="auto"/>
                  <w:shd w:val="clear" w:color="auto" w:fill="92D050"/>
                  <w:vAlign w:val="center"/>
                  <w:hideMark/>
                </w:tcPr>
                <w:p w14:paraId="6541BFB8" w14:textId="77777777" w:rsidR="00AD4502" w:rsidRPr="00AD4502" w:rsidRDefault="00AD4502" w:rsidP="00AD4502">
                  <w:pPr>
                    <w:spacing w:after="0" w:line="240" w:lineRule="auto"/>
                    <w:jc w:val="center"/>
                    <w:rPr>
                      <w:rFonts w:ascii="Times New Roman" w:eastAsia="Times New Roman" w:hAnsi="Times New Roman" w:cs="Times New Roman"/>
                      <w:b/>
                      <w:bCs/>
                      <w:sz w:val="24"/>
                      <w:szCs w:val="24"/>
                    </w:rPr>
                  </w:pPr>
                  <w:r w:rsidRPr="00AD4502">
                    <w:rPr>
                      <w:rFonts w:ascii="Times New Roman" w:eastAsia="Times New Roman" w:hAnsi="Times New Roman" w:cs="Times New Roman"/>
                      <w:b/>
                      <w:bCs/>
                      <w:sz w:val="24"/>
                      <w:szCs w:val="24"/>
                    </w:rPr>
                    <w:t xml:space="preserve">  Resistant </w:t>
                  </w:r>
                  <w:r w:rsidRPr="00AD4502">
                    <w:rPr>
                      <w:rFonts w:ascii="Times New Roman" w:eastAsia="Times New Roman" w:hAnsi="Times New Roman" w:cs="Times New Roman"/>
                      <w:b/>
                      <w:bCs/>
                      <w:i/>
                      <w:iCs/>
                      <w:sz w:val="24"/>
                      <w:szCs w:val="24"/>
                    </w:rPr>
                    <w:t>Enterococcus faecalis</w:t>
                  </w:r>
                  <w:r w:rsidRPr="00AD4502">
                    <w:rPr>
                      <w:rFonts w:ascii="Times New Roman" w:eastAsia="Times New Roman" w:hAnsi="Times New Roman" w:cs="Times New Roman"/>
                      <w:b/>
                      <w:bCs/>
                      <w:sz w:val="24"/>
                      <w:szCs w:val="24"/>
                    </w:rPr>
                    <w:t xml:space="preserve"> (mm)</w:t>
                  </w:r>
                </w:p>
              </w:tc>
            </w:tr>
          </w:tbl>
          <w:p w14:paraId="0751BDCA" w14:textId="77777777" w:rsidR="00AD4502" w:rsidRPr="00AD4502" w:rsidRDefault="00AD4502" w:rsidP="00AD4502">
            <w:pPr>
              <w:rPr>
                <w:rFonts w:ascii="Times New Roman" w:eastAsia="Times New Roman" w:hAnsi="Times New Roman" w:cs="Times New Roman"/>
                <w:vanish/>
                <w:sz w:val="24"/>
                <w:szCs w:val="24"/>
              </w:rPr>
            </w:pPr>
          </w:p>
        </w:tc>
      </w:tr>
      <w:tr w:rsidR="00AD4502" w:rsidRPr="00AD4502" w14:paraId="7131F924" w14:textId="77777777" w:rsidTr="00672FE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531" w:type="dxa"/>
          </w:tcPr>
          <w:tbl>
            <w:tblPr>
              <w:tblW w:w="8664"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815"/>
              <w:gridCol w:w="2982"/>
              <w:gridCol w:w="3867"/>
            </w:tblGrid>
            <w:tr w:rsidR="00AD4502" w:rsidRPr="00AD4502" w14:paraId="5BB2A6D8" w14:textId="77777777" w:rsidTr="00672FED">
              <w:trPr>
                <w:trHeight w:val="343"/>
                <w:tblCellSpacing w:w="15" w:type="dxa"/>
              </w:trPr>
              <w:tc>
                <w:tcPr>
                  <w:tcW w:w="0" w:type="auto"/>
                  <w:vAlign w:val="center"/>
                  <w:hideMark/>
                </w:tcPr>
                <w:p w14:paraId="7575A4E9"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0.5 µg/mL</w:t>
                  </w:r>
                </w:p>
              </w:tc>
              <w:tc>
                <w:tcPr>
                  <w:tcW w:w="0" w:type="auto"/>
                  <w:vAlign w:val="center"/>
                  <w:hideMark/>
                </w:tcPr>
                <w:p w14:paraId="3D446F30" w14:textId="775D94DF" w:rsidR="00AD4502" w:rsidRPr="00AD4502" w:rsidRDefault="00AD4502" w:rsidP="00AD4502">
                  <w:pPr>
                    <w:spacing w:after="0" w:line="240" w:lineRule="auto"/>
                    <w:rPr>
                      <w:rFonts w:ascii="Times New Roman" w:eastAsia="Times New Roman" w:hAnsi="Times New Roman" w:cs="Times New Roman"/>
                      <w:sz w:val="24"/>
                      <w:szCs w:val="24"/>
                    </w:rPr>
                  </w:pPr>
                  <w:bookmarkStart w:id="2" w:name="_Hlk177318563"/>
                  <w:r w:rsidRPr="00AD4502">
                    <w:rPr>
                      <w:rFonts w:ascii="Times New Roman" w:eastAsia="Times New Roman" w:hAnsi="Times New Roman" w:cs="Times New Roman"/>
                      <w:sz w:val="24"/>
                      <w:szCs w:val="24"/>
                    </w:rPr>
                    <w:t xml:space="preserve">                        </w:t>
                  </w:r>
                  <w:bookmarkStart w:id="3" w:name="_Hlk177315027"/>
                  <w:r w:rsidRPr="00AD4502">
                    <w:rPr>
                      <w:rFonts w:ascii="Times New Roman" w:eastAsia="Times New Roman" w:hAnsi="Times New Roman" w:cs="Times New Roman"/>
                      <w:sz w:val="24"/>
                      <w:szCs w:val="24"/>
                    </w:rPr>
                    <w:t xml:space="preserve">15.50 ± 0.30 </w:t>
                  </w:r>
                  <w:bookmarkEnd w:id="2"/>
                  <w:bookmarkEnd w:id="3"/>
                  <w:r w:rsidR="00761725">
                    <w:rPr>
                      <w:rFonts w:ascii="Times New Roman" w:eastAsia="Times New Roman" w:hAnsi="Times New Roman" w:cs="Times New Roman"/>
                      <w:sz w:val="24"/>
                      <w:szCs w:val="24"/>
                    </w:rPr>
                    <w:t>c</w:t>
                  </w:r>
                </w:p>
              </w:tc>
              <w:tc>
                <w:tcPr>
                  <w:tcW w:w="0" w:type="auto"/>
                  <w:vAlign w:val="center"/>
                  <w:hideMark/>
                </w:tcPr>
                <w:p w14:paraId="056A57B0" w14:textId="67A08652"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w:t>
                  </w:r>
                  <w:bookmarkStart w:id="4" w:name="_Hlk177315728"/>
                  <w:r w:rsidRPr="00AD4502">
                    <w:rPr>
                      <w:rFonts w:ascii="Times New Roman" w:eastAsia="Times New Roman" w:hAnsi="Times New Roman" w:cs="Times New Roman"/>
                      <w:sz w:val="24"/>
                      <w:szCs w:val="24"/>
                    </w:rPr>
                    <w:t xml:space="preserve">9.80 ± 0.40 </w:t>
                  </w:r>
                  <w:bookmarkEnd w:id="4"/>
                  <w:r w:rsidRPr="00AD4502">
                    <w:rPr>
                      <w:rFonts w:ascii="Times New Roman" w:eastAsia="Times New Roman" w:hAnsi="Times New Roman" w:cs="Times New Roman"/>
                      <w:sz w:val="24"/>
                      <w:szCs w:val="24"/>
                    </w:rPr>
                    <w:t>c</w:t>
                  </w:r>
                </w:p>
              </w:tc>
            </w:tr>
          </w:tbl>
          <w:p w14:paraId="6FB7973D" w14:textId="77777777" w:rsidR="00AD4502" w:rsidRPr="00AD4502" w:rsidRDefault="00AD4502" w:rsidP="00AD4502">
            <w:pPr>
              <w:rPr>
                <w:rFonts w:ascii="Times New Roman" w:eastAsia="Times New Roman" w:hAnsi="Times New Roman" w:cs="Times New Roman"/>
                <w:vanish/>
                <w:sz w:val="24"/>
                <w:szCs w:val="24"/>
              </w:rPr>
            </w:pPr>
          </w:p>
        </w:tc>
      </w:tr>
      <w:tr w:rsidR="00AD4502" w:rsidRPr="00AD4502" w14:paraId="3F6812E1" w14:textId="77777777" w:rsidTr="00672FED">
        <w:trPr>
          <w:trHeight w:val="457"/>
        </w:trPr>
        <w:tc>
          <w:tcPr>
            <w:cnfStyle w:val="001000000000" w:firstRow="0" w:lastRow="0" w:firstColumn="1" w:lastColumn="0" w:oddVBand="0" w:evenVBand="0" w:oddHBand="0" w:evenHBand="0" w:firstRowFirstColumn="0" w:firstRowLastColumn="0" w:lastRowFirstColumn="0" w:lastRowLastColumn="0"/>
            <w:tcW w:w="9531" w:type="dxa"/>
          </w:tcPr>
          <w:tbl>
            <w:tblPr>
              <w:tblW w:w="8789"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562"/>
              <w:gridCol w:w="3296"/>
              <w:gridCol w:w="3931"/>
            </w:tblGrid>
            <w:tr w:rsidR="00AD4502" w:rsidRPr="00AD4502" w14:paraId="4224CAE3" w14:textId="77777777" w:rsidTr="00672FED">
              <w:trPr>
                <w:trHeight w:val="343"/>
                <w:tblCellSpacing w:w="15" w:type="dxa"/>
              </w:trPr>
              <w:tc>
                <w:tcPr>
                  <w:tcW w:w="0" w:type="auto"/>
                  <w:vAlign w:val="center"/>
                  <w:hideMark/>
                </w:tcPr>
                <w:p w14:paraId="252FCF31"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1 µg/mL</w:t>
                  </w:r>
                </w:p>
              </w:tc>
              <w:tc>
                <w:tcPr>
                  <w:tcW w:w="0" w:type="auto"/>
                  <w:vAlign w:val="center"/>
                  <w:hideMark/>
                </w:tcPr>
                <w:p w14:paraId="362C610B" w14:textId="19A42E2D"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w:t>
                  </w:r>
                  <w:bookmarkStart w:id="5" w:name="_Hlk177315060"/>
                  <w:r w:rsidRPr="00AD4502">
                    <w:rPr>
                      <w:rFonts w:ascii="Times New Roman" w:eastAsia="Times New Roman" w:hAnsi="Times New Roman" w:cs="Times New Roman"/>
                      <w:sz w:val="24"/>
                      <w:szCs w:val="24"/>
                    </w:rPr>
                    <w:t xml:space="preserve">21.00 ± 0.50 </w:t>
                  </w:r>
                  <w:bookmarkEnd w:id="5"/>
                  <w:r w:rsidR="00761725">
                    <w:rPr>
                      <w:rFonts w:ascii="Times New Roman" w:eastAsia="Times New Roman" w:hAnsi="Times New Roman" w:cs="Times New Roman"/>
                      <w:sz w:val="24"/>
                      <w:szCs w:val="24"/>
                    </w:rPr>
                    <w:t>b</w:t>
                  </w:r>
                </w:p>
              </w:tc>
              <w:tc>
                <w:tcPr>
                  <w:tcW w:w="0" w:type="auto"/>
                  <w:vAlign w:val="center"/>
                  <w:hideMark/>
                </w:tcPr>
                <w:p w14:paraId="5F93BF75"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13.00 ± 0.30 b</w:t>
                  </w:r>
                </w:p>
              </w:tc>
            </w:tr>
          </w:tbl>
          <w:p w14:paraId="18884913" w14:textId="77777777" w:rsidR="00AD4502" w:rsidRPr="00AD4502" w:rsidRDefault="00AD4502" w:rsidP="00AD4502">
            <w:pPr>
              <w:rPr>
                <w:rFonts w:ascii="Times New Roman" w:eastAsia="Times New Roman" w:hAnsi="Times New Roman" w:cs="Times New Roman"/>
                <w:vanish/>
                <w:sz w:val="24"/>
                <w:szCs w:val="24"/>
              </w:rPr>
            </w:pPr>
          </w:p>
        </w:tc>
      </w:tr>
      <w:tr w:rsidR="00AD4502" w:rsidRPr="00AD4502" w14:paraId="5C1FA4CF" w14:textId="77777777" w:rsidTr="00672FE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531" w:type="dxa"/>
          </w:tcPr>
          <w:tbl>
            <w:tblPr>
              <w:tblW w:w="8837"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565"/>
              <w:gridCol w:w="3349"/>
              <w:gridCol w:w="3923"/>
            </w:tblGrid>
            <w:tr w:rsidR="00AD4502" w:rsidRPr="00AD4502" w14:paraId="3C795945" w14:textId="77777777" w:rsidTr="00672FED">
              <w:trPr>
                <w:trHeight w:val="343"/>
                <w:tblCellSpacing w:w="15" w:type="dxa"/>
              </w:trPr>
              <w:tc>
                <w:tcPr>
                  <w:tcW w:w="0" w:type="auto"/>
                  <w:vAlign w:val="center"/>
                  <w:hideMark/>
                </w:tcPr>
                <w:p w14:paraId="16A90554"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2 µg/mL</w:t>
                  </w:r>
                </w:p>
              </w:tc>
              <w:tc>
                <w:tcPr>
                  <w:tcW w:w="0" w:type="auto"/>
                  <w:vAlign w:val="center"/>
                  <w:hideMark/>
                </w:tcPr>
                <w:p w14:paraId="6D3E14D8"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w:t>
                  </w:r>
                  <w:bookmarkStart w:id="6" w:name="_Hlk177318717"/>
                  <w:r w:rsidRPr="00AD4502">
                    <w:rPr>
                      <w:rFonts w:ascii="Times New Roman" w:eastAsia="Times New Roman" w:hAnsi="Times New Roman" w:cs="Times New Roman"/>
                      <w:sz w:val="24"/>
                      <w:szCs w:val="24"/>
                    </w:rPr>
                    <w:t xml:space="preserve">23.50 ± 0.70 </w:t>
                  </w:r>
                  <w:bookmarkEnd w:id="6"/>
                  <w:r w:rsidRPr="00AD4502">
                    <w:rPr>
                      <w:rFonts w:ascii="Times New Roman" w:eastAsia="Times New Roman" w:hAnsi="Times New Roman" w:cs="Times New Roman"/>
                      <w:sz w:val="24"/>
                      <w:szCs w:val="24"/>
                    </w:rPr>
                    <w:t>a</w:t>
                  </w:r>
                </w:p>
              </w:tc>
              <w:tc>
                <w:tcPr>
                  <w:tcW w:w="0" w:type="auto"/>
                  <w:vAlign w:val="center"/>
                  <w:hideMark/>
                </w:tcPr>
                <w:p w14:paraId="01B29E8E" w14:textId="77777777" w:rsidR="00AD4502" w:rsidRPr="00AD4502" w:rsidRDefault="00AD4502" w:rsidP="00AD4502">
                  <w:pPr>
                    <w:spacing w:after="0" w:line="240" w:lineRule="auto"/>
                    <w:rPr>
                      <w:rFonts w:ascii="Times New Roman" w:eastAsia="Times New Roman" w:hAnsi="Times New Roman" w:cs="Times New Roman"/>
                      <w:sz w:val="24"/>
                      <w:szCs w:val="24"/>
                    </w:rPr>
                  </w:pPr>
                  <w:r w:rsidRPr="00AD4502">
                    <w:rPr>
                      <w:rFonts w:ascii="Times New Roman" w:eastAsia="Times New Roman" w:hAnsi="Times New Roman" w:cs="Times New Roman"/>
                      <w:sz w:val="24"/>
                      <w:szCs w:val="24"/>
                    </w:rPr>
                    <w:t xml:space="preserve">                                       18.50 ± 0.60 a</w:t>
                  </w:r>
                </w:p>
              </w:tc>
            </w:tr>
          </w:tbl>
          <w:p w14:paraId="166281F0" w14:textId="77777777" w:rsidR="00AD4502" w:rsidRPr="00AD4502" w:rsidRDefault="00AD4502" w:rsidP="00AD4502">
            <w:pPr>
              <w:rPr>
                <w:rFonts w:cs="Arial"/>
              </w:rPr>
            </w:pPr>
          </w:p>
        </w:tc>
      </w:tr>
    </w:tbl>
    <w:tbl>
      <w:tblPr>
        <w:tblStyle w:val="4-62"/>
        <w:tblW w:w="9578" w:type="dxa"/>
        <w:tblLook w:val="04A0" w:firstRow="1" w:lastRow="0" w:firstColumn="1" w:lastColumn="0" w:noHBand="0" w:noVBand="1"/>
      </w:tblPr>
      <w:tblGrid>
        <w:gridCol w:w="2362"/>
        <w:gridCol w:w="3757"/>
        <w:gridCol w:w="3459"/>
      </w:tblGrid>
      <w:tr w:rsidR="004703B8" w:rsidRPr="004703B8" w14:paraId="4FB4120A" w14:textId="77777777" w:rsidTr="004703B8">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42170813" w14:textId="77777777" w:rsidR="004703B8" w:rsidRPr="004703B8" w:rsidRDefault="004703B8" w:rsidP="004703B8">
            <w:pPr>
              <w:jc w:val="center"/>
              <w:rPr>
                <w:rFonts w:ascii="Times New Roman" w:eastAsia="Times New Roman" w:hAnsi="Times New Roman" w:cs="Times New Roman"/>
                <w:color w:val="auto"/>
                <w:sz w:val="24"/>
                <w:szCs w:val="24"/>
              </w:rPr>
            </w:pPr>
            <w:r w:rsidRPr="004703B8">
              <w:rPr>
                <w:rFonts w:ascii="Times New Roman" w:eastAsia="Times New Roman" w:hAnsi="Times New Roman" w:cs="Times New Roman"/>
                <w:color w:val="auto"/>
                <w:sz w:val="24"/>
                <w:szCs w:val="24"/>
              </w:rPr>
              <w:t>Concentration</w:t>
            </w:r>
          </w:p>
        </w:tc>
        <w:tc>
          <w:tcPr>
            <w:tcW w:w="0" w:type="auto"/>
            <w:hideMark/>
          </w:tcPr>
          <w:p w14:paraId="089D9EDE" w14:textId="77777777" w:rsidR="004703B8" w:rsidRPr="004703B8" w:rsidRDefault="004703B8" w:rsidP="00470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703B8">
              <w:rPr>
                <w:rFonts w:ascii="Times New Roman" w:eastAsia="Times New Roman" w:hAnsi="Times New Roman" w:cs="Times New Roman"/>
                <w:color w:val="auto"/>
                <w:sz w:val="24"/>
                <w:szCs w:val="24"/>
              </w:rPr>
              <w:t>LSD Value (Susceptible)</w:t>
            </w:r>
          </w:p>
        </w:tc>
        <w:tc>
          <w:tcPr>
            <w:tcW w:w="0" w:type="auto"/>
            <w:hideMark/>
          </w:tcPr>
          <w:p w14:paraId="21E45596" w14:textId="77777777" w:rsidR="004703B8" w:rsidRPr="004703B8" w:rsidRDefault="004703B8" w:rsidP="004703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703B8">
              <w:rPr>
                <w:rFonts w:ascii="Times New Roman" w:eastAsia="Times New Roman" w:hAnsi="Times New Roman" w:cs="Times New Roman"/>
                <w:color w:val="auto"/>
                <w:sz w:val="24"/>
                <w:szCs w:val="24"/>
              </w:rPr>
              <w:t>LSD Value (Resistant)</w:t>
            </w:r>
          </w:p>
        </w:tc>
      </w:tr>
      <w:tr w:rsidR="004703B8" w:rsidRPr="004703B8" w14:paraId="4F1CCD4B" w14:textId="77777777" w:rsidTr="004703B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4A24EC77" w14:textId="77777777" w:rsidR="004703B8" w:rsidRPr="004703B8" w:rsidRDefault="004703B8" w:rsidP="004703B8">
            <w:pPr>
              <w:jc w:val="center"/>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0.5 µg/mL</w:t>
            </w:r>
          </w:p>
        </w:tc>
        <w:tc>
          <w:tcPr>
            <w:tcW w:w="0" w:type="auto"/>
            <w:hideMark/>
          </w:tcPr>
          <w:p w14:paraId="05905B1D"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1.50</w:t>
            </w:r>
          </w:p>
        </w:tc>
        <w:tc>
          <w:tcPr>
            <w:tcW w:w="0" w:type="auto"/>
            <w:hideMark/>
          </w:tcPr>
          <w:p w14:paraId="0E041EC3"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1.10</w:t>
            </w:r>
          </w:p>
        </w:tc>
      </w:tr>
      <w:tr w:rsidR="004703B8" w:rsidRPr="004703B8" w14:paraId="1E023C1B" w14:textId="77777777" w:rsidTr="004703B8">
        <w:trPr>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1EFCA7C4" w14:textId="77777777" w:rsidR="004703B8" w:rsidRPr="004703B8" w:rsidRDefault="004703B8" w:rsidP="004703B8">
            <w:pPr>
              <w:jc w:val="center"/>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 µg/mL</w:t>
            </w:r>
          </w:p>
        </w:tc>
        <w:tc>
          <w:tcPr>
            <w:tcW w:w="0" w:type="auto"/>
            <w:hideMark/>
          </w:tcPr>
          <w:p w14:paraId="5DBCC4CC" w14:textId="77777777" w:rsidR="004703B8" w:rsidRPr="004703B8" w:rsidRDefault="004703B8" w:rsidP="00470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2.00</w:t>
            </w:r>
          </w:p>
        </w:tc>
        <w:tc>
          <w:tcPr>
            <w:tcW w:w="0" w:type="auto"/>
            <w:hideMark/>
          </w:tcPr>
          <w:p w14:paraId="2DD6A199" w14:textId="77777777" w:rsidR="004703B8" w:rsidRPr="004703B8" w:rsidRDefault="004703B8" w:rsidP="004703B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1.50</w:t>
            </w:r>
          </w:p>
        </w:tc>
      </w:tr>
      <w:tr w:rsidR="004703B8" w:rsidRPr="004703B8" w14:paraId="0D783CEA" w14:textId="77777777" w:rsidTr="004703B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56C8A343" w14:textId="77777777" w:rsidR="004703B8" w:rsidRPr="004703B8" w:rsidRDefault="004703B8" w:rsidP="004703B8">
            <w:pPr>
              <w:jc w:val="center"/>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2 µg/mL</w:t>
            </w:r>
          </w:p>
        </w:tc>
        <w:tc>
          <w:tcPr>
            <w:tcW w:w="0" w:type="auto"/>
            <w:hideMark/>
          </w:tcPr>
          <w:p w14:paraId="6A2C17CE"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2.50</w:t>
            </w:r>
          </w:p>
        </w:tc>
        <w:tc>
          <w:tcPr>
            <w:tcW w:w="0" w:type="auto"/>
            <w:hideMark/>
          </w:tcPr>
          <w:p w14:paraId="389A2B34" w14:textId="77777777" w:rsidR="004703B8" w:rsidRPr="004703B8" w:rsidRDefault="004703B8" w:rsidP="004703B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703B8">
              <w:rPr>
                <w:rFonts w:ascii="Times New Roman" w:eastAsia="Times New Roman" w:hAnsi="Times New Roman" w:cs="Times New Roman"/>
                <w:sz w:val="24"/>
                <w:szCs w:val="24"/>
              </w:rPr>
              <w:t>1.80</w:t>
            </w:r>
          </w:p>
        </w:tc>
      </w:tr>
    </w:tbl>
    <w:p w14:paraId="0A410E5D" w14:textId="77777777" w:rsidR="00AD4502" w:rsidRDefault="00AD4502" w:rsidP="00763BDF">
      <w:pPr>
        <w:tabs>
          <w:tab w:val="left" w:pos="3075"/>
        </w:tabs>
        <w:spacing w:after="0"/>
        <w:ind w:left="-142" w:right="-432"/>
        <w:jc w:val="center"/>
        <w:rPr>
          <w:rFonts w:asciiTheme="majorBidi" w:hAnsiTheme="majorBidi" w:cstheme="majorBidi"/>
          <w:sz w:val="24"/>
          <w:szCs w:val="24"/>
        </w:rPr>
      </w:pPr>
    </w:p>
    <w:p w14:paraId="7068599A" w14:textId="77777777" w:rsidR="00AD4502" w:rsidRDefault="00AD4502" w:rsidP="00763BDF">
      <w:pPr>
        <w:tabs>
          <w:tab w:val="left" w:pos="3075"/>
        </w:tabs>
        <w:spacing w:after="0"/>
        <w:ind w:left="-142" w:right="-432"/>
        <w:jc w:val="center"/>
        <w:rPr>
          <w:rFonts w:asciiTheme="majorBidi" w:hAnsiTheme="majorBidi" w:cstheme="majorBidi"/>
          <w:sz w:val="24"/>
          <w:szCs w:val="24"/>
        </w:rPr>
      </w:pPr>
    </w:p>
    <w:p w14:paraId="60E147A7" w14:textId="77777777" w:rsidR="003C7C51" w:rsidRDefault="004F7EAD" w:rsidP="00C540D4">
      <w:pPr>
        <w:spacing w:after="0"/>
        <w:ind w:right="-432"/>
        <w:jc w:val="center"/>
        <w:rPr>
          <w:rFonts w:asciiTheme="majorBidi" w:hAnsiTheme="majorBidi" w:cstheme="majorBidi"/>
          <w:noProof/>
          <w:sz w:val="24"/>
          <w:szCs w:val="24"/>
        </w:rPr>
      </w:pPr>
      <w:bookmarkStart w:id="7" w:name="_2dlolyb" w:colFirst="0" w:colLast="0"/>
      <w:bookmarkEnd w:id="7"/>
      <w:r>
        <w:rPr>
          <w:noProof/>
        </w:rPr>
        <w:drawing>
          <wp:inline distT="0" distB="0" distL="0" distR="0" wp14:anchorId="56664057" wp14:editId="2BBF2146">
            <wp:extent cx="2581275" cy="38385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3838575"/>
                    </a:xfrm>
                    <a:prstGeom prst="rect">
                      <a:avLst/>
                    </a:prstGeom>
                    <a:noFill/>
                    <a:ln>
                      <a:noFill/>
                    </a:ln>
                  </pic:spPr>
                </pic:pic>
              </a:graphicData>
            </a:graphic>
          </wp:inline>
        </w:drawing>
      </w:r>
      <w:r w:rsidR="00636E88">
        <w:rPr>
          <w:noProof/>
        </w:rPr>
        <w:drawing>
          <wp:inline distT="0" distB="0" distL="0" distR="0" wp14:anchorId="5E6C41D6" wp14:editId="0ACC65AE">
            <wp:extent cx="2809875" cy="378142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875" cy="3781425"/>
                    </a:xfrm>
                    <a:prstGeom prst="rect">
                      <a:avLst/>
                    </a:prstGeom>
                    <a:noFill/>
                    <a:ln>
                      <a:noFill/>
                    </a:ln>
                  </pic:spPr>
                </pic:pic>
              </a:graphicData>
            </a:graphic>
          </wp:inline>
        </w:drawing>
      </w:r>
    </w:p>
    <w:p w14:paraId="3D86BBEB" w14:textId="77777777" w:rsidR="003C7C51" w:rsidRPr="0097698D" w:rsidRDefault="003C7C51" w:rsidP="00763BDF">
      <w:pPr>
        <w:spacing w:after="0"/>
        <w:ind w:right="-432"/>
        <w:jc w:val="both"/>
        <w:rPr>
          <w:rFonts w:asciiTheme="majorBidi" w:hAnsiTheme="majorBidi" w:cstheme="majorBidi"/>
          <w:sz w:val="24"/>
          <w:szCs w:val="24"/>
        </w:rPr>
      </w:pPr>
    </w:p>
    <w:p w14:paraId="74E3EF93" w14:textId="223A1F4D" w:rsidR="00FD6CD4" w:rsidRDefault="003C7C51" w:rsidP="00FD6CD4">
      <w:pPr>
        <w:spacing w:after="0"/>
        <w:ind w:right="-432"/>
        <w:jc w:val="both"/>
        <w:rPr>
          <w:rFonts w:asciiTheme="majorBidi" w:hAnsiTheme="majorBidi" w:cstheme="majorBidi"/>
          <w:sz w:val="24"/>
          <w:szCs w:val="24"/>
        </w:rPr>
      </w:pPr>
      <w:r>
        <w:rPr>
          <w:rFonts w:asciiTheme="majorBidi" w:hAnsiTheme="majorBidi" w:cstheme="majorBidi"/>
          <w:sz w:val="24"/>
          <w:szCs w:val="24"/>
        </w:rPr>
        <w:t>F</w:t>
      </w:r>
      <w:r w:rsidR="00FD6CD4">
        <w:rPr>
          <w:rFonts w:asciiTheme="majorBidi" w:hAnsiTheme="majorBidi" w:cstheme="majorBidi"/>
          <w:sz w:val="24"/>
          <w:szCs w:val="24"/>
        </w:rPr>
        <w:t>ig.</w:t>
      </w:r>
      <w:r>
        <w:rPr>
          <w:rFonts w:asciiTheme="majorBidi" w:hAnsiTheme="majorBidi" w:cstheme="majorBidi"/>
          <w:sz w:val="24"/>
          <w:szCs w:val="24"/>
        </w:rPr>
        <w:t xml:space="preserve">1: </w:t>
      </w:r>
      <w:r w:rsidR="00C72E30" w:rsidRPr="00C72E30">
        <w:rPr>
          <w:rFonts w:asciiTheme="majorBidi" w:hAnsiTheme="majorBidi" w:cstheme="majorBidi"/>
          <w:sz w:val="24"/>
          <w:szCs w:val="24"/>
        </w:rPr>
        <w:t xml:space="preserve">Ciprofloxacin concentrations varied, resulting in an inhibition zone against susceptible and resistant </w:t>
      </w:r>
      <w:r w:rsidR="00C72E30" w:rsidRPr="00C72E30">
        <w:rPr>
          <w:rFonts w:asciiTheme="majorBidi" w:hAnsiTheme="majorBidi" w:cstheme="majorBidi"/>
          <w:i/>
          <w:iCs/>
          <w:sz w:val="24"/>
          <w:szCs w:val="24"/>
        </w:rPr>
        <w:t>Enterococcus faecalis</w:t>
      </w:r>
      <w:r w:rsidR="00C72E30" w:rsidRPr="00C72E30">
        <w:rPr>
          <w:rFonts w:asciiTheme="majorBidi" w:hAnsiTheme="majorBidi" w:cstheme="majorBidi"/>
          <w:sz w:val="24"/>
          <w:szCs w:val="24"/>
        </w:rPr>
        <w:t xml:space="preserve"> isolates.</w:t>
      </w:r>
    </w:p>
    <w:p w14:paraId="10D08EFD" w14:textId="4EE62613" w:rsidR="009A0453" w:rsidRPr="009A0453" w:rsidRDefault="009A0453" w:rsidP="009A0453">
      <w:pPr>
        <w:spacing w:line="360" w:lineRule="auto"/>
        <w:ind w:right="-432"/>
        <w:jc w:val="both"/>
        <w:rPr>
          <w:rFonts w:asciiTheme="majorBidi" w:eastAsiaTheme="minorEastAsia" w:hAnsiTheme="majorBidi" w:cstheme="majorBidi"/>
          <w:b/>
          <w:bCs/>
          <w:sz w:val="24"/>
          <w:szCs w:val="24"/>
        </w:rPr>
      </w:pPr>
      <w:r w:rsidRPr="009A0453">
        <w:rPr>
          <w:rFonts w:asciiTheme="majorBidi" w:eastAsiaTheme="minorEastAsia" w:hAnsiTheme="majorBidi" w:cstheme="majorBidi"/>
          <w:b/>
          <w:bCs/>
          <w:sz w:val="24"/>
          <w:szCs w:val="24"/>
        </w:rPr>
        <w:t xml:space="preserve">Increased resistance to ciprofloxacin in </w:t>
      </w:r>
      <w:r w:rsidRPr="003E1B22">
        <w:rPr>
          <w:rFonts w:asciiTheme="majorBidi" w:eastAsiaTheme="minorEastAsia" w:hAnsiTheme="majorBidi" w:cstheme="majorBidi"/>
          <w:b/>
          <w:bCs/>
          <w:i/>
          <w:iCs/>
          <w:sz w:val="24"/>
          <w:szCs w:val="24"/>
        </w:rPr>
        <w:t>Enterococcus faecalis</w:t>
      </w:r>
    </w:p>
    <w:p w14:paraId="171FDFA5" w14:textId="5A85385A" w:rsidR="00E5430F" w:rsidRPr="00E5430F" w:rsidRDefault="000950B7" w:rsidP="00072930">
      <w:pPr>
        <w:spacing w:line="360" w:lineRule="auto"/>
        <w:ind w:right="-432" w:firstLine="720"/>
        <w:jc w:val="both"/>
        <w:rPr>
          <w:rFonts w:asciiTheme="majorBidi" w:hAnsiTheme="majorBidi" w:cstheme="majorBidi"/>
          <w:sz w:val="24"/>
          <w:szCs w:val="24"/>
        </w:rPr>
      </w:pPr>
      <w:r w:rsidRPr="000950B7">
        <w:rPr>
          <w:rFonts w:asciiTheme="majorBidi" w:eastAsiaTheme="minorEastAsia" w:hAnsiTheme="majorBidi" w:cstheme="majorBidi"/>
          <w:sz w:val="24"/>
          <w:szCs w:val="24"/>
        </w:rPr>
        <w:lastRenderedPageBreak/>
        <w:t xml:space="preserve">In this test, sensitive </w:t>
      </w:r>
      <w:r w:rsidRPr="000950B7">
        <w:rPr>
          <w:rFonts w:asciiTheme="majorBidi" w:eastAsiaTheme="minorEastAsia" w:hAnsiTheme="majorBidi" w:cstheme="majorBidi"/>
          <w:i/>
          <w:iCs/>
          <w:sz w:val="24"/>
          <w:szCs w:val="24"/>
        </w:rPr>
        <w:t>Enterococcus faecalis</w:t>
      </w:r>
      <w:r w:rsidRPr="000950B7">
        <w:rPr>
          <w:rFonts w:asciiTheme="majorBidi" w:eastAsiaTheme="minorEastAsia" w:hAnsiTheme="majorBidi" w:cstheme="majorBidi"/>
          <w:sz w:val="24"/>
          <w:szCs w:val="24"/>
        </w:rPr>
        <w:t xml:space="preserve"> isolates were continually treated to 50, 25, and 12.5% of the ciprofloxacin minimum inhibitory concentration (MIC) for 21 days. </w:t>
      </w:r>
      <w:r w:rsidR="00A547E2" w:rsidRPr="00A547E2">
        <w:rPr>
          <w:rFonts w:asciiTheme="majorBidi" w:eastAsiaTheme="minorEastAsia" w:hAnsiTheme="majorBidi" w:cstheme="majorBidi"/>
          <w:sz w:val="24"/>
          <w:szCs w:val="24"/>
        </w:rPr>
        <w:t xml:space="preserve">Following the exposure's conclusion (21 days later), </w:t>
      </w:r>
      <w:r w:rsidRPr="000950B7">
        <w:rPr>
          <w:rFonts w:asciiTheme="majorBidi" w:eastAsiaTheme="minorEastAsia" w:hAnsiTheme="majorBidi" w:cstheme="majorBidi"/>
          <w:sz w:val="24"/>
          <w:szCs w:val="24"/>
        </w:rPr>
        <w:t>ciprofloxacin MIC climbed to 4-fold the breakpoint value, becoming 1μg/ml and 1.8μg/ml against Enterococcus faecalis, respectively, according to the data.</w:t>
      </w:r>
      <w:r w:rsidR="003A491B" w:rsidRPr="003A491B">
        <w:t xml:space="preserve"> </w:t>
      </w:r>
      <w:r w:rsidR="003A491B" w:rsidRPr="003A491B">
        <w:rPr>
          <w:rFonts w:asciiTheme="majorBidi" w:eastAsiaTheme="minorEastAsia" w:hAnsiTheme="majorBidi" w:cstheme="majorBidi"/>
          <w:sz w:val="24"/>
          <w:szCs w:val="24"/>
        </w:rPr>
        <w:t xml:space="preserve">In comparison to the absorbance on day zero, the spectrophotometer's measurements of the bacterial density at various intervals spanning from 0 to 21 days revealed a significant gradual increase (P&lt;0.05) in the absorbance, indicating an increase in the density, or more specifically, an increase in the number of these bacteria. and concentration and absorbance have an inverse relationship. The bacteria </w:t>
      </w:r>
      <w:r w:rsidR="003A491B" w:rsidRPr="003A491B">
        <w:rPr>
          <w:rFonts w:asciiTheme="majorBidi" w:eastAsiaTheme="minorEastAsia" w:hAnsiTheme="majorBidi" w:cstheme="majorBidi"/>
          <w:i/>
          <w:iCs/>
          <w:sz w:val="24"/>
          <w:szCs w:val="24"/>
        </w:rPr>
        <w:t>Enterococcus faecalis</w:t>
      </w:r>
      <w:r w:rsidR="003A491B" w:rsidRPr="003A491B">
        <w:rPr>
          <w:rFonts w:asciiTheme="majorBidi" w:eastAsiaTheme="minorEastAsia" w:hAnsiTheme="majorBidi" w:cstheme="majorBidi"/>
          <w:sz w:val="24"/>
          <w:szCs w:val="24"/>
        </w:rPr>
        <w:t xml:space="preserve"> showed the highest absorbance </w:t>
      </w:r>
      <w:r w:rsidR="004D2EB9" w:rsidRPr="004D2EB9">
        <w:rPr>
          <w:rFonts w:asciiTheme="majorBidi" w:eastAsiaTheme="minorEastAsia" w:hAnsiTheme="majorBidi" w:cstheme="majorBidi"/>
          <w:sz w:val="24"/>
          <w:szCs w:val="24"/>
        </w:rPr>
        <w:t xml:space="preserve">least absorption at the higher concentration (0.5 MIC) and the lowest at the lower concentration (0.125 MIC). </w:t>
      </w:r>
      <w:r w:rsidR="003A491B" w:rsidRPr="003A491B">
        <w:rPr>
          <w:rFonts w:asciiTheme="majorBidi" w:eastAsiaTheme="minorEastAsia" w:hAnsiTheme="majorBidi" w:cstheme="majorBidi"/>
          <w:sz w:val="24"/>
          <w:szCs w:val="24"/>
        </w:rPr>
        <w:t>during all exposure times (7, 14, and 21 days</w:t>
      </w:r>
      <w:proofErr w:type="gramStart"/>
      <w:r w:rsidR="003A491B" w:rsidRPr="003A491B">
        <w:rPr>
          <w:rFonts w:asciiTheme="majorBidi" w:eastAsiaTheme="minorEastAsia" w:hAnsiTheme="majorBidi" w:cstheme="majorBidi"/>
          <w:sz w:val="24"/>
          <w:szCs w:val="24"/>
        </w:rPr>
        <w:t>).</w:t>
      </w:r>
      <w:r w:rsidR="00E5430F" w:rsidRPr="00E5430F">
        <w:rPr>
          <w:rFonts w:asciiTheme="majorBidi" w:eastAsiaTheme="minorEastAsia" w:hAnsiTheme="majorBidi" w:cstheme="majorBidi"/>
          <w:color w:val="2E2E2E"/>
          <w:sz w:val="24"/>
          <w:szCs w:val="24"/>
        </w:rPr>
        <w:t>with</w:t>
      </w:r>
      <w:proofErr w:type="gramEnd"/>
      <w:r w:rsidR="00890AF7" w:rsidRPr="00890AF7">
        <w:t xml:space="preserve"> </w:t>
      </w:r>
      <w:r w:rsidR="00890AF7" w:rsidRPr="00890AF7">
        <w:rPr>
          <w:rFonts w:asciiTheme="majorBidi" w:eastAsiaTheme="minorEastAsia" w:hAnsiTheme="majorBidi" w:cstheme="majorBidi"/>
          <w:color w:val="2E2E2E"/>
          <w:sz w:val="24"/>
          <w:szCs w:val="24"/>
        </w:rPr>
        <w:t>substantial discrepancy in the absorbance of all</w:t>
      </w:r>
      <w:r w:rsidR="00E5430F" w:rsidRPr="00E5430F">
        <w:rPr>
          <w:rFonts w:asciiTheme="majorBidi" w:eastAsiaTheme="minorEastAsia" w:hAnsiTheme="majorBidi" w:cstheme="majorBidi"/>
          <w:color w:val="2E2E2E"/>
          <w:sz w:val="24"/>
          <w:szCs w:val="24"/>
        </w:rPr>
        <w:t xml:space="preserve"> </w:t>
      </w:r>
      <w:r w:rsidR="002E5205" w:rsidRPr="00763BDF">
        <w:rPr>
          <w:rFonts w:asciiTheme="majorBidi" w:eastAsiaTheme="minorEastAsia" w:hAnsiTheme="majorBidi" w:cstheme="majorBidi"/>
          <w:color w:val="2E2E2E"/>
          <w:sz w:val="24"/>
          <w:szCs w:val="24"/>
        </w:rPr>
        <w:t>concentrations</w:t>
      </w:r>
      <w:r w:rsidR="00763BDF" w:rsidRPr="00763BDF">
        <w:rPr>
          <w:rFonts w:asciiTheme="majorBidi" w:eastAsiaTheme="minorEastAsia" w:hAnsiTheme="majorBidi" w:cstheme="majorBidi"/>
          <w:color w:val="2E2E2E"/>
          <w:sz w:val="24"/>
          <w:szCs w:val="24"/>
        </w:rPr>
        <w:t xml:space="preserve">, </w:t>
      </w:r>
      <w:r w:rsidR="007F202B">
        <w:rPr>
          <w:rFonts w:asciiTheme="majorBidi" w:eastAsiaTheme="minorEastAsia" w:hAnsiTheme="majorBidi" w:cstheme="majorBidi"/>
          <w:color w:val="2E2E2E"/>
          <w:sz w:val="24"/>
          <w:szCs w:val="24"/>
        </w:rPr>
        <w:t>T</w:t>
      </w:r>
      <w:r w:rsidR="00763BDF" w:rsidRPr="00763BDF">
        <w:rPr>
          <w:rFonts w:asciiTheme="majorBidi" w:eastAsiaTheme="minorEastAsia" w:hAnsiTheme="majorBidi" w:cstheme="majorBidi"/>
          <w:color w:val="2E2E2E"/>
          <w:sz w:val="24"/>
          <w:szCs w:val="24"/>
        </w:rPr>
        <w:t>able 3</w:t>
      </w:r>
      <w:r w:rsidR="009F7711">
        <w:rPr>
          <w:rFonts w:asciiTheme="majorBidi" w:eastAsiaTheme="minorEastAsia" w:hAnsiTheme="majorBidi" w:cstheme="majorBidi"/>
          <w:color w:val="2E2E2E"/>
          <w:sz w:val="24"/>
          <w:szCs w:val="24"/>
        </w:rPr>
        <w:t>.</w:t>
      </w:r>
      <w:r w:rsidR="00763BDF" w:rsidRPr="00763BDF">
        <w:rPr>
          <w:rFonts w:asciiTheme="majorBidi" w:eastAsiaTheme="minorEastAsia" w:hAnsiTheme="majorBidi" w:cstheme="majorBidi"/>
          <w:color w:val="2E2E2E"/>
          <w:sz w:val="24"/>
          <w:szCs w:val="24"/>
        </w:rPr>
        <w:t xml:space="preserve"> </w:t>
      </w:r>
    </w:p>
    <w:p w14:paraId="42D8D0BB" w14:textId="15D19730" w:rsidR="003F5F63" w:rsidRDefault="006741AC" w:rsidP="003F5F63">
      <w:pPr>
        <w:spacing w:before="100" w:beforeAutospacing="1" w:after="100" w:afterAutospacing="1" w:line="240" w:lineRule="auto"/>
        <w:outlineLvl w:val="2"/>
        <w:rPr>
          <w:rFonts w:ascii="Times New Roman" w:eastAsia="Times New Roman" w:hAnsi="Times New Roman" w:cs="Times New Roman"/>
          <w:b/>
          <w:bCs/>
          <w:sz w:val="27"/>
          <w:szCs w:val="27"/>
          <w:rtl/>
        </w:rPr>
      </w:pPr>
      <w:r w:rsidRPr="006741AC">
        <w:rPr>
          <w:rFonts w:asciiTheme="majorBidi" w:hAnsiTheme="majorBidi" w:cstheme="majorBidi"/>
          <w:b/>
          <w:sz w:val="24"/>
          <w:szCs w:val="24"/>
        </w:rPr>
        <w:t>Table</w:t>
      </w:r>
      <w:r w:rsidR="00763BDF" w:rsidRPr="00763BDF">
        <w:rPr>
          <w:rFonts w:asciiTheme="majorBidi" w:hAnsiTheme="majorBidi" w:cstheme="majorBidi"/>
          <w:b/>
          <w:sz w:val="24"/>
          <w:szCs w:val="24"/>
        </w:rPr>
        <w:t xml:space="preserve"> 3:</w:t>
      </w:r>
      <w:r w:rsidRPr="006741AC">
        <w:rPr>
          <w:rFonts w:asciiTheme="majorBidi" w:hAnsiTheme="majorBidi" w:cstheme="majorBidi"/>
          <w:b/>
          <w:sz w:val="24"/>
          <w:szCs w:val="24"/>
        </w:rPr>
        <w:t xml:space="preserve"> </w:t>
      </w:r>
      <w:r w:rsidR="003F5F63" w:rsidRPr="00936238">
        <w:rPr>
          <w:rFonts w:ascii="Times New Roman" w:eastAsia="Times New Roman" w:hAnsi="Times New Roman" w:cs="Times New Roman"/>
          <w:b/>
          <w:bCs/>
          <w:sz w:val="27"/>
          <w:szCs w:val="27"/>
        </w:rPr>
        <w:t>Absorbance Measurements at Various Sub-MIC Concentrations</w:t>
      </w:r>
    </w:p>
    <w:tbl>
      <w:tblPr>
        <w:tblStyle w:val="4-63"/>
        <w:tblW w:w="10224" w:type="dxa"/>
        <w:tblLook w:val="04A0" w:firstRow="1" w:lastRow="0" w:firstColumn="1" w:lastColumn="0" w:noHBand="0" w:noVBand="1"/>
      </w:tblPr>
      <w:tblGrid>
        <w:gridCol w:w="812"/>
        <w:gridCol w:w="1696"/>
        <w:gridCol w:w="1470"/>
        <w:gridCol w:w="1468"/>
        <w:gridCol w:w="1588"/>
        <w:gridCol w:w="1588"/>
        <w:gridCol w:w="1602"/>
      </w:tblGrid>
      <w:tr w:rsidR="00557FFB" w:rsidRPr="00557FFB" w14:paraId="6B0E491C" w14:textId="77777777" w:rsidTr="009541B7">
        <w:trPr>
          <w:cnfStyle w:val="100000000000" w:firstRow="1" w:lastRow="0" w:firstColumn="0" w:lastColumn="0" w:oddVBand="0" w:evenVBand="0" w:oddHBand="0"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04E396D2" w14:textId="77777777" w:rsidR="00557FFB" w:rsidRPr="00557FFB" w:rsidRDefault="00557FFB" w:rsidP="00557FFB">
            <w:pPr>
              <w:spacing w:after="160" w:line="259" w:lineRule="auto"/>
              <w:rPr>
                <w:rFonts w:ascii="Times New Roman" w:eastAsia="Times New Roman" w:hAnsi="Times New Roman" w:cs="Times New Roman"/>
                <w:sz w:val="24"/>
                <w:szCs w:val="24"/>
                <w:rtl/>
              </w:rPr>
            </w:pPr>
          </w:p>
          <w:p w14:paraId="2A1DA2F3"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Drug</w:t>
            </w:r>
          </w:p>
        </w:tc>
        <w:tc>
          <w:tcPr>
            <w:tcW w:w="1696" w:type="dxa"/>
            <w:tcBorders>
              <w:left w:val="single" w:sz="4" w:space="0" w:color="auto"/>
              <w:right w:val="single" w:sz="4" w:space="0" w:color="auto"/>
            </w:tcBorders>
            <w:hideMark/>
          </w:tcPr>
          <w:p w14:paraId="4E0101A5"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17A8E7B8"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r w:rsidRPr="00557FFB">
              <w:rPr>
                <w:rFonts w:ascii="Times New Roman" w:eastAsia="Times New Roman" w:hAnsi="Times New Roman" w:cs="Times New Roman"/>
                <w:sz w:val="24"/>
                <w:szCs w:val="24"/>
              </w:rPr>
              <w:t>Concentration</w:t>
            </w:r>
          </w:p>
          <w:p w14:paraId="45CE29FA"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roofErr w:type="spellStart"/>
            <w:r w:rsidRPr="00557FFB">
              <w:rPr>
                <w:rFonts w:ascii="Times New Roman" w:eastAsia="Times New Roman" w:hAnsi="Times New Roman" w:cs="Times New Roman"/>
                <w:sz w:val="24"/>
                <w:szCs w:val="24"/>
              </w:rPr>
              <w:t>μg</w:t>
            </w:r>
            <w:proofErr w:type="spellEnd"/>
            <w:r w:rsidRPr="00557FFB">
              <w:rPr>
                <w:rFonts w:ascii="Times New Roman" w:eastAsia="Times New Roman" w:hAnsi="Times New Roman" w:cs="Times New Roman"/>
                <w:sz w:val="24"/>
                <w:szCs w:val="24"/>
              </w:rPr>
              <w:t>/ml)</w:t>
            </w:r>
          </w:p>
        </w:tc>
        <w:tc>
          <w:tcPr>
            <w:tcW w:w="1470" w:type="dxa"/>
            <w:tcBorders>
              <w:left w:val="single" w:sz="4" w:space="0" w:color="auto"/>
              <w:right w:val="single" w:sz="4" w:space="0" w:color="auto"/>
            </w:tcBorders>
            <w:hideMark/>
          </w:tcPr>
          <w:p w14:paraId="112D3523"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0E5C46FA"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Periods/Day</w:t>
            </w:r>
          </w:p>
        </w:tc>
        <w:tc>
          <w:tcPr>
            <w:tcW w:w="0" w:type="auto"/>
            <w:tcBorders>
              <w:left w:val="single" w:sz="4" w:space="0" w:color="auto"/>
              <w:right w:val="single" w:sz="4" w:space="0" w:color="auto"/>
            </w:tcBorders>
            <w:hideMark/>
          </w:tcPr>
          <w:p w14:paraId="051B8E56"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0D301E7C"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 (Control)</w:t>
            </w:r>
          </w:p>
        </w:tc>
        <w:tc>
          <w:tcPr>
            <w:tcW w:w="0" w:type="auto"/>
            <w:tcBorders>
              <w:left w:val="single" w:sz="4" w:space="0" w:color="auto"/>
              <w:right w:val="single" w:sz="4" w:space="0" w:color="auto"/>
            </w:tcBorders>
            <w:hideMark/>
          </w:tcPr>
          <w:p w14:paraId="0A0E3917"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5EB0EA1D"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7 Days</w:t>
            </w:r>
          </w:p>
        </w:tc>
        <w:tc>
          <w:tcPr>
            <w:tcW w:w="0" w:type="auto"/>
            <w:tcBorders>
              <w:left w:val="single" w:sz="4" w:space="0" w:color="auto"/>
              <w:right w:val="single" w:sz="4" w:space="0" w:color="auto"/>
            </w:tcBorders>
            <w:hideMark/>
          </w:tcPr>
          <w:p w14:paraId="441254AB"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0E4700D0"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14 Days</w:t>
            </w:r>
          </w:p>
        </w:tc>
        <w:tc>
          <w:tcPr>
            <w:tcW w:w="0" w:type="auto"/>
            <w:tcBorders>
              <w:left w:val="single" w:sz="4" w:space="0" w:color="auto"/>
            </w:tcBorders>
            <w:hideMark/>
          </w:tcPr>
          <w:p w14:paraId="54F6D320" w14:textId="77777777" w:rsidR="00557FFB" w:rsidRPr="00557FFB" w:rsidRDefault="00557FFB" w:rsidP="00557FF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rPr>
            </w:pPr>
          </w:p>
          <w:p w14:paraId="1C0E48DF" w14:textId="77777777" w:rsidR="00557FFB" w:rsidRPr="00557FFB" w:rsidRDefault="00557FFB" w:rsidP="00557FF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21 Days</w:t>
            </w:r>
          </w:p>
        </w:tc>
      </w:tr>
      <w:tr w:rsidR="00557FFB" w:rsidRPr="00557FFB" w14:paraId="45080C52" w14:textId="77777777" w:rsidTr="009541B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auto"/>
            <w:hideMark/>
          </w:tcPr>
          <w:p w14:paraId="1E17968F"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Cipro</w:t>
            </w:r>
          </w:p>
        </w:tc>
        <w:tc>
          <w:tcPr>
            <w:tcW w:w="1696" w:type="dxa"/>
            <w:hideMark/>
          </w:tcPr>
          <w:p w14:paraId="09F7A845"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0.5 MIC</w:t>
            </w:r>
          </w:p>
        </w:tc>
        <w:tc>
          <w:tcPr>
            <w:tcW w:w="1470" w:type="dxa"/>
            <w:hideMark/>
          </w:tcPr>
          <w:p w14:paraId="7CFF1B01"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Absorbance</w:t>
            </w:r>
          </w:p>
        </w:tc>
        <w:tc>
          <w:tcPr>
            <w:tcW w:w="0" w:type="auto"/>
            <w:hideMark/>
          </w:tcPr>
          <w:p w14:paraId="61BC018D"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D0.08±0.00a</w:t>
            </w:r>
          </w:p>
        </w:tc>
        <w:tc>
          <w:tcPr>
            <w:tcW w:w="0" w:type="auto"/>
            <w:hideMark/>
          </w:tcPr>
          <w:p w14:paraId="049478BC"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C0.08±0.001c</w:t>
            </w:r>
          </w:p>
        </w:tc>
        <w:tc>
          <w:tcPr>
            <w:tcW w:w="0" w:type="auto"/>
            <w:hideMark/>
          </w:tcPr>
          <w:p w14:paraId="4EE87719"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B0.39±0.001c</w:t>
            </w:r>
          </w:p>
        </w:tc>
        <w:tc>
          <w:tcPr>
            <w:tcW w:w="0" w:type="auto"/>
            <w:hideMark/>
          </w:tcPr>
          <w:p w14:paraId="472DD9C4"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A1.20±0.001c</w:t>
            </w:r>
          </w:p>
        </w:tc>
      </w:tr>
      <w:tr w:rsidR="00557FFB" w:rsidRPr="00557FFB" w14:paraId="18B5A609" w14:textId="77777777" w:rsidTr="009541B7">
        <w:trPr>
          <w:trHeight w:val="535"/>
        </w:trPr>
        <w:tc>
          <w:tcPr>
            <w:cnfStyle w:val="001000000000" w:firstRow="0" w:lastRow="0" w:firstColumn="1" w:lastColumn="0" w:oddVBand="0" w:evenVBand="0" w:oddHBand="0" w:evenHBand="0" w:firstRowFirstColumn="0" w:firstRowLastColumn="0" w:lastRowFirstColumn="0" w:lastRowLastColumn="0"/>
            <w:tcW w:w="0" w:type="auto"/>
            <w:hideMark/>
          </w:tcPr>
          <w:p w14:paraId="60CD70A4"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Cipro</w:t>
            </w:r>
          </w:p>
        </w:tc>
        <w:tc>
          <w:tcPr>
            <w:tcW w:w="1696" w:type="dxa"/>
            <w:hideMark/>
          </w:tcPr>
          <w:p w14:paraId="44672F06"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0.25 MIC</w:t>
            </w:r>
          </w:p>
        </w:tc>
        <w:tc>
          <w:tcPr>
            <w:tcW w:w="1470" w:type="dxa"/>
            <w:hideMark/>
          </w:tcPr>
          <w:p w14:paraId="4583E527"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Absorbance</w:t>
            </w:r>
          </w:p>
        </w:tc>
        <w:tc>
          <w:tcPr>
            <w:tcW w:w="0" w:type="auto"/>
            <w:hideMark/>
          </w:tcPr>
          <w:p w14:paraId="6FFAD930"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D0.08±0.00a</w:t>
            </w:r>
          </w:p>
        </w:tc>
        <w:tc>
          <w:tcPr>
            <w:tcW w:w="0" w:type="auto"/>
            <w:hideMark/>
          </w:tcPr>
          <w:p w14:paraId="056B0658"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C0.15±0.001b</w:t>
            </w:r>
          </w:p>
        </w:tc>
        <w:tc>
          <w:tcPr>
            <w:tcW w:w="0" w:type="auto"/>
            <w:hideMark/>
          </w:tcPr>
          <w:p w14:paraId="75DF13D7"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B0.80±0.002b</w:t>
            </w:r>
          </w:p>
        </w:tc>
        <w:tc>
          <w:tcPr>
            <w:tcW w:w="0" w:type="auto"/>
            <w:hideMark/>
          </w:tcPr>
          <w:p w14:paraId="0A090FF3"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A1.85±0.001b</w:t>
            </w:r>
          </w:p>
        </w:tc>
      </w:tr>
      <w:tr w:rsidR="00557FFB" w:rsidRPr="00557FFB" w14:paraId="63859462" w14:textId="77777777" w:rsidTr="009541B7">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auto"/>
            <w:hideMark/>
          </w:tcPr>
          <w:p w14:paraId="0BAF690F"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Cipro</w:t>
            </w:r>
          </w:p>
        </w:tc>
        <w:tc>
          <w:tcPr>
            <w:tcW w:w="1696" w:type="dxa"/>
            <w:hideMark/>
          </w:tcPr>
          <w:p w14:paraId="635E2A5B"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0.125 MIC</w:t>
            </w:r>
          </w:p>
        </w:tc>
        <w:tc>
          <w:tcPr>
            <w:tcW w:w="1470" w:type="dxa"/>
            <w:hideMark/>
          </w:tcPr>
          <w:p w14:paraId="2E8BD0F5"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Absorbance</w:t>
            </w:r>
          </w:p>
        </w:tc>
        <w:tc>
          <w:tcPr>
            <w:tcW w:w="0" w:type="auto"/>
            <w:hideMark/>
          </w:tcPr>
          <w:p w14:paraId="44DC100F"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D0.08±0.00a</w:t>
            </w:r>
          </w:p>
        </w:tc>
        <w:tc>
          <w:tcPr>
            <w:tcW w:w="0" w:type="auto"/>
            <w:hideMark/>
          </w:tcPr>
          <w:p w14:paraId="4960ED1C"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C0.56±0.001a</w:t>
            </w:r>
          </w:p>
        </w:tc>
        <w:tc>
          <w:tcPr>
            <w:tcW w:w="0" w:type="auto"/>
            <w:hideMark/>
          </w:tcPr>
          <w:p w14:paraId="267526F6"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B1.48±0.001a</w:t>
            </w:r>
          </w:p>
        </w:tc>
        <w:tc>
          <w:tcPr>
            <w:tcW w:w="0" w:type="auto"/>
            <w:hideMark/>
          </w:tcPr>
          <w:p w14:paraId="77647265" w14:textId="77777777" w:rsidR="00557FFB" w:rsidRPr="00557FFB" w:rsidRDefault="00557FFB" w:rsidP="00557F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A3.11±0.002a</w:t>
            </w:r>
          </w:p>
        </w:tc>
      </w:tr>
      <w:tr w:rsidR="00557FFB" w:rsidRPr="00557FFB" w14:paraId="39E0093A" w14:textId="77777777" w:rsidTr="009541B7">
        <w:trPr>
          <w:trHeight w:val="506"/>
        </w:trPr>
        <w:tc>
          <w:tcPr>
            <w:cnfStyle w:val="001000000000" w:firstRow="0" w:lastRow="0" w:firstColumn="1" w:lastColumn="0" w:oddVBand="0" w:evenVBand="0" w:oddHBand="0" w:evenHBand="0" w:firstRowFirstColumn="0" w:firstRowLastColumn="0" w:lastRowFirstColumn="0" w:lastRowLastColumn="0"/>
            <w:tcW w:w="0" w:type="auto"/>
            <w:hideMark/>
          </w:tcPr>
          <w:p w14:paraId="169A7202" w14:textId="77777777" w:rsidR="00557FFB" w:rsidRPr="00557FFB" w:rsidRDefault="00557FFB" w:rsidP="00557FFB">
            <w:pPr>
              <w:jc w:val="center"/>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LSD</w:t>
            </w:r>
          </w:p>
        </w:tc>
        <w:tc>
          <w:tcPr>
            <w:tcW w:w="1696" w:type="dxa"/>
            <w:hideMark/>
          </w:tcPr>
          <w:p w14:paraId="3E147A9D"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1470" w:type="dxa"/>
            <w:hideMark/>
          </w:tcPr>
          <w:p w14:paraId="32B0A23E"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3D4CE9C2"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4AB08B05"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71D22CF5"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w:t>
            </w:r>
          </w:p>
        </w:tc>
        <w:tc>
          <w:tcPr>
            <w:tcW w:w="0" w:type="auto"/>
            <w:hideMark/>
          </w:tcPr>
          <w:p w14:paraId="2713B3A8" w14:textId="77777777" w:rsidR="00557FFB" w:rsidRPr="00557FFB" w:rsidRDefault="00557FFB" w:rsidP="00557FF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57FFB">
              <w:rPr>
                <w:rFonts w:ascii="Times New Roman" w:eastAsia="Times New Roman" w:hAnsi="Times New Roman" w:cs="Times New Roman"/>
                <w:sz w:val="24"/>
                <w:szCs w:val="24"/>
              </w:rPr>
              <w:t>0.0031</w:t>
            </w:r>
          </w:p>
        </w:tc>
      </w:tr>
    </w:tbl>
    <w:p w14:paraId="518D5B19" w14:textId="763A0610" w:rsidR="009541B7" w:rsidRPr="00936238" w:rsidRDefault="009541B7" w:rsidP="009541B7">
      <w:pPr>
        <w:spacing w:before="100" w:beforeAutospacing="1" w:after="100" w:afterAutospacing="1" w:line="240" w:lineRule="auto"/>
        <w:outlineLvl w:val="2"/>
        <w:rPr>
          <w:rFonts w:ascii="Times New Roman" w:eastAsia="Times New Roman" w:hAnsi="Times New Roman" w:cs="Times New Roman"/>
          <w:b/>
          <w:bCs/>
          <w:sz w:val="27"/>
          <w:szCs w:val="27"/>
        </w:rPr>
      </w:pPr>
      <w:r w:rsidRPr="00936238">
        <w:rPr>
          <w:rFonts w:ascii="Times New Roman" w:eastAsia="Times New Roman" w:hAnsi="Times New Roman" w:cs="Times New Roman"/>
          <w:b/>
          <w:bCs/>
          <w:sz w:val="27"/>
          <w:szCs w:val="27"/>
        </w:rPr>
        <w:t xml:space="preserve">Table </w:t>
      </w:r>
      <w:r>
        <w:rPr>
          <w:rFonts w:ascii="Times New Roman" w:eastAsia="Times New Roman" w:hAnsi="Times New Roman" w:cs="Times New Roman" w:hint="cs"/>
          <w:b/>
          <w:bCs/>
          <w:sz w:val="27"/>
          <w:szCs w:val="27"/>
          <w:rtl/>
        </w:rPr>
        <w:t>4</w:t>
      </w:r>
      <w:r w:rsidRPr="00936238">
        <w:rPr>
          <w:rFonts w:ascii="Times New Roman" w:eastAsia="Times New Roman" w:hAnsi="Times New Roman" w:cs="Times New Roman"/>
          <w:b/>
          <w:bCs/>
          <w:sz w:val="27"/>
          <w:szCs w:val="27"/>
        </w:rPr>
        <w:t>: Absorbance Measurements at Various Drug Concentrations</w:t>
      </w:r>
    </w:p>
    <w:tbl>
      <w:tblPr>
        <w:tblStyle w:val="4-64"/>
        <w:tblW w:w="10191" w:type="dxa"/>
        <w:tblLook w:val="04A0" w:firstRow="1" w:lastRow="0" w:firstColumn="1" w:lastColumn="0" w:noHBand="0" w:noVBand="1"/>
      </w:tblPr>
      <w:tblGrid>
        <w:gridCol w:w="866"/>
        <w:gridCol w:w="2670"/>
        <w:gridCol w:w="1564"/>
        <w:gridCol w:w="1692"/>
        <w:gridCol w:w="1692"/>
        <w:gridCol w:w="1707"/>
      </w:tblGrid>
      <w:tr w:rsidR="00156E6D" w:rsidRPr="00156E6D" w14:paraId="142B8838" w14:textId="77777777" w:rsidTr="00030FD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54502BCA"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Drug</w:t>
            </w:r>
          </w:p>
        </w:tc>
        <w:tc>
          <w:tcPr>
            <w:tcW w:w="0" w:type="auto"/>
            <w:tcBorders>
              <w:left w:val="single" w:sz="4" w:space="0" w:color="auto"/>
              <w:right w:val="single" w:sz="4" w:space="0" w:color="auto"/>
            </w:tcBorders>
            <w:hideMark/>
          </w:tcPr>
          <w:p w14:paraId="22ACD2C1"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Concentration (</w:t>
            </w:r>
            <w:proofErr w:type="spellStart"/>
            <w:r w:rsidRPr="00156E6D">
              <w:rPr>
                <w:rFonts w:ascii="Times New Roman" w:eastAsia="Times New Roman" w:hAnsi="Times New Roman" w:cs="Times New Roman"/>
                <w:sz w:val="24"/>
                <w:szCs w:val="24"/>
              </w:rPr>
              <w:t>μg</w:t>
            </w:r>
            <w:proofErr w:type="spellEnd"/>
            <w:r w:rsidRPr="00156E6D">
              <w:rPr>
                <w:rFonts w:ascii="Times New Roman" w:eastAsia="Times New Roman" w:hAnsi="Times New Roman" w:cs="Times New Roman"/>
                <w:sz w:val="24"/>
                <w:szCs w:val="24"/>
              </w:rPr>
              <w:t>/ml)</w:t>
            </w:r>
          </w:p>
        </w:tc>
        <w:tc>
          <w:tcPr>
            <w:tcW w:w="0" w:type="auto"/>
            <w:tcBorders>
              <w:left w:val="single" w:sz="4" w:space="0" w:color="auto"/>
              <w:right w:val="single" w:sz="4" w:space="0" w:color="auto"/>
            </w:tcBorders>
            <w:hideMark/>
          </w:tcPr>
          <w:p w14:paraId="5B1DFEF1"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 Days</w:t>
            </w:r>
          </w:p>
        </w:tc>
        <w:tc>
          <w:tcPr>
            <w:tcW w:w="0" w:type="auto"/>
            <w:tcBorders>
              <w:left w:val="single" w:sz="4" w:space="0" w:color="auto"/>
              <w:right w:val="single" w:sz="4" w:space="0" w:color="auto"/>
            </w:tcBorders>
            <w:hideMark/>
          </w:tcPr>
          <w:p w14:paraId="28CA52AC"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7 Days</w:t>
            </w:r>
          </w:p>
        </w:tc>
        <w:tc>
          <w:tcPr>
            <w:tcW w:w="0" w:type="auto"/>
            <w:tcBorders>
              <w:left w:val="single" w:sz="4" w:space="0" w:color="auto"/>
              <w:right w:val="single" w:sz="4" w:space="0" w:color="auto"/>
            </w:tcBorders>
            <w:hideMark/>
          </w:tcPr>
          <w:p w14:paraId="74D25245"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14 Days</w:t>
            </w:r>
          </w:p>
        </w:tc>
        <w:tc>
          <w:tcPr>
            <w:tcW w:w="0" w:type="auto"/>
            <w:tcBorders>
              <w:left w:val="single" w:sz="4" w:space="0" w:color="auto"/>
            </w:tcBorders>
            <w:hideMark/>
          </w:tcPr>
          <w:p w14:paraId="43AB0D57" w14:textId="77777777" w:rsidR="00156E6D" w:rsidRPr="00156E6D" w:rsidRDefault="00156E6D" w:rsidP="00156E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21 Days</w:t>
            </w:r>
          </w:p>
        </w:tc>
      </w:tr>
      <w:tr w:rsidR="00156E6D" w:rsidRPr="00156E6D" w14:paraId="4742CF98" w14:textId="77777777" w:rsidTr="00030FD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hideMark/>
          </w:tcPr>
          <w:p w14:paraId="65157600"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Cipro</w:t>
            </w:r>
          </w:p>
        </w:tc>
        <w:tc>
          <w:tcPr>
            <w:tcW w:w="0" w:type="auto"/>
            <w:hideMark/>
          </w:tcPr>
          <w:p w14:paraId="035CDDE8"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0.5 MIC</w:t>
            </w:r>
          </w:p>
        </w:tc>
        <w:tc>
          <w:tcPr>
            <w:tcW w:w="0" w:type="auto"/>
            <w:hideMark/>
          </w:tcPr>
          <w:p w14:paraId="1CB9C315"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D0.08±0.00a</w:t>
            </w:r>
          </w:p>
        </w:tc>
        <w:tc>
          <w:tcPr>
            <w:tcW w:w="0" w:type="auto"/>
            <w:hideMark/>
          </w:tcPr>
          <w:p w14:paraId="1D7DC024"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C0.08±0.001c</w:t>
            </w:r>
          </w:p>
        </w:tc>
        <w:tc>
          <w:tcPr>
            <w:tcW w:w="0" w:type="auto"/>
            <w:hideMark/>
          </w:tcPr>
          <w:p w14:paraId="7C40F1CD"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B0.39±0.001c</w:t>
            </w:r>
          </w:p>
        </w:tc>
        <w:tc>
          <w:tcPr>
            <w:tcW w:w="0" w:type="auto"/>
            <w:hideMark/>
          </w:tcPr>
          <w:p w14:paraId="628945AC"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A1.20±0.001c</w:t>
            </w:r>
          </w:p>
        </w:tc>
      </w:tr>
      <w:tr w:rsidR="00156E6D" w:rsidRPr="00156E6D" w14:paraId="305E3B26" w14:textId="77777777" w:rsidTr="00030FDB">
        <w:trPr>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6922DA93"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Cipro</w:t>
            </w:r>
          </w:p>
        </w:tc>
        <w:tc>
          <w:tcPr>
            <w:tcW w:w="0" w:type="auto"/>
            <w:hideMark/>
          </w:tcPr>
          <w:p w14:paraId="792829DE"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0.25 MIC</w:t>
            </w:r>
          </w:p>
        </w:tc>
        <w:tc>
          <w:tcPr>
            <w:tcW w:w="0" w:type="auto"/>
            <w:hideMark/>
          </w:tcPr>
          <w:p w14:paraId="14DB1C24"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D0.08±0.00a</w:t>
            </w:r>
          </w:p>
        </w:tc>
        <w:tc>
          <w:tcPr>
            <w:tcW w:w="0" w:type="auto"/>
            <w:hideMark/>
          </w:tcPr>
          <w:p w14:paraId="34D35989"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C0.15±0.001b</w:t>
            </w:r>
          </w:p>
        </w:tc>
        <w:tc>
          <w:tcPr>
            <w:tcW w:w="0" w:type="auto"/>
            <w:hideMark/>
          </w:tcPr>
          <w:p w14:paraId="2B1EA90C"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B0.80±0.002b</w:t>
            </w:r>
          </w:p>
        </w:tc>
        <w:tc>
          <w:tcPr>
            <w:tcW w:w="0" w:type="auto"/>
            <w:hideMark/>
          </w:tcPr>
          <w:p w14:paraId="524807C0"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A1.85±0.001b</w:t>
            </w:r>
          </w:p>
        </w:tc>
      </w:tr>
      <w:tr w:rsidR="00156E6D" w:rsidRPr="00156E6D" w14:paraId="27D96CAC" w14:textId="77777777" w:rsidTr="00030FD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hideMark/>
          </w:tcPr>
          <w:p w14:paraId="2A0FF7F3"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Cipro</w:t>
            </w:r>
          </w:p>
        </w:tc>
        <w:tc>
          <w:tcPr>
            <w:tcW w:w="0" w:type="auto"/>
            <w:hideMark/>
          </w:tcPr>
          <w:p w14:paraId="41A7E245"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0.125 MIC</w:t>
            </w:r>
          </w:p>
        </w:tc>
        <w:tc>
          <w:tcPr>
            <w:tcW w:w="0" w:type="auto"/>
            <w:hideMark/>
          </w:tcPr>
          <w:p w14:paraId="60A0455C"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D0.08±0.00a</w:t>
            </w:r>
          </w:p>
        </w:tc>
        <w:tc>
          <w:tcPr>
            <w:tcW w:w="0" w:type="auto"/>
            <w:hideMark/>
          </w:tcPr>
          <w:p w14:paraId="7F91C185"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C0.56±0.001a</w:t>
            </w:r>
          </w:p>
        </w:tc>
        <w:tc>
          <w:tcPr>
            <w:tcW w:w="0" w:type="auto"/>
            <w:hideMark/>
          </w:tcPr>
          <w:p w14:paraId="15BA0920"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B1.48±0.001a</w:t>
            </w:r>
          </w:p>
        </w:tc>
        <w:tc>
          <w:tcPr>
            <w:tcW w:w="0" w:type="auto"/>
            <w:hideMark/>
          </w:tcPr>
          <w:p w14:paraId="1CFCC334" w14:textId="77777777" w:rsidR="00156E6D" w:rsidRPr="00156E6D" w:rsidRDefault="00156E6D" w:rsidP="00156E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A3.11±0.002a</w:t>
            </w:r>
          </w:p>
        </w:tc>
      </w:tr>
      <w:tr w:rsidR="00156E6D" w:rsidRPr="00156E6D" w14:paraId="1D274334" w14:textId="77777777" w:rsidTr="00030FDB">
        <w:trPr>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5B2AC099" w14:textId="77777777" w:rsidR="00156E6D" w:rsidRPr="00156E6D" w:rsidRDefault="00156E6D" w:rsidP="00156E6D">
            <w:pPr>
              <w:jc w:val="center"/>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LSD</w:t>
            </w:r>
          </w:p>
        </w:tc>
        <w:tc>
          <w:tcPr>
            <w:tcW w:w="0" w:type="auto"/>
            <w:hideMark/>
          </w:tcPr>
          <w:p w14:paraId="122B9DAE"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w:t>
            </w:r>
          </w:p>
        </w:tc>
        <w:tc>
          <w:tcPr>
            <w:tcW w:w="0" w:type="auto"/>
            <w:hideMark/>
          </w:tcPr>
          <w:p w14:paraId="2E4CC57F"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w:t>
            </w:r>
          </w:p>
        </w:tc>
        <w:tc>
          <w:tcPr>
            <w:tcW w:w="0" w:type="auto"/>
            <w:hideMark/>
          </w:tcPr>
          <w:p w14:paraId="52417632"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w:t>
            </w:r>
          </w:p>
        </w:tc>
        <w:tc>
          <w:tcPr>
            <w:tcW w:w="0" w:type="auto"/>
            <w:hideMark/>
          </w:tcPr>
          <w:p w14:paraId="34604CEF"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6E6D">
              <w:rPr>
                <w:rFonts w:ascii="Times New Roman" w:eastAsia="Times New Roman" w:hAnsi="Times New Roman" w:cs="Times New Roman"/>
                <w:sz w:val="24"/>
                <w:szCs w:val="24"/>
              </w:rPr>
              <w:t>0.0031</w:t>
            </w:r>
          </w:p>
        </w:tc>
        <w:tc>
          <w:tcPr>
            <w:tcW w:w="0" w:type="auto"/>
            <w:hideMark/>
          </w:tcPr>
          <w:p w14:paraId="6D742E75" w14:textId="77777777" w:rsidR="00156E6D" w:rsidRPr="00156E6D" w:rsidRDefault="00156E6D" w:rsidP="00156E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06744FA" w14:textId="4EF5C827" w:rsidR="007C436D" w:rsidRDefault="007C436D" w:rsidP="007C436D">
      <w:pPr>
        <w:spacing w:before="100" w:beforeAutospacing="1" w:after="100" w:afterAutospacing="1" w:line="240" w:lineRule="auto"/>
        <w:outlineLvl w:val="2"/>
        <w:rPr>
          <w:rFonts w:ascii="Times New Roman" w:eastAsia="Times New Roman" w:hAnsi="Times New Roman" w:cs="Times New Roman"/>
          <w:b/>
          <w:bCs/>
          <w:sz w:val="27"/>
          <w:szCs w:val="27"/>
          <w:rtl/>
        </w:rPr>
      </w:pPr>
      <w:r w:rsidRPr="00936238">
        <w:rPr>
          <w:rFonts w:ascii="Times New Roman" w:eastAsia="Times New Roman" w:hAnsi="Times New Roman" w:cs="Times New Roman"/>
          <w:b/>
          <w:bCs/>
          <w:sz w:val="27"/>
          <w:szCs w:val="27"/>
        </w:rPr>
        <w:t xml:space="preserve">Table </w:t>
      </w:r>
      <w:r>
        <w:rPr>
          <w:rFonts w:ascii="Times New Roman" w:eastAsia="Times New Roman" w:hAnsi="Times New Roman" w:cs="Times New Roman" w:hint="cs"/>
          <w:b/>
          <w:bCs/>
          <w:sz w:val="27"/>
          <w:szCs w:val="27"/>
          <w:rtl/>
        </w:rPr>
        <w:t>5</w:t>
      </w:r>
      <w:r w:rsidRPr="00936238">
        <w:rPr>
          <w:rFonts w:ascii="Times New Roman" w:eastAsia="Times New Roman" w:hAnsi="Times New Roman" w:cs="Times New Roman"/>
          <w:b/>
          <w:bCs/>
          <w:sz w:val="27"/>
          <w:szCs w:val="27"/>
        </w:rPr>
        <w:t xml:space="preserve">: Absorbance Measurements for </w:t>
      </w:r>
      <w:r w:rsidRPr="00936238">
        <w:rPr>
          <w:rFonts w:ascii="Times New Roman" w:eastAsia="Times New Roman" w:hAnsi="Times New Roman" w:cs="Times New Roman"/>
          <w:b/>
          <w:bCs/>
          <w:i/>
          <w:iCs/>
          <w:sz w:val="27"/>
          <w:szCs w:val="27"/>
        </w:rPr>
        <w:t>Enterococcus faecalis</w:t>
      </w:r>
    </w:p>
    <w:tbl>
      <w:tblPr>
        <w:tblStyle w:val="41"/>
        <w:tblW w:w="9630" w:type="dxa"/>
        <w:tblLook w:val="04A0" w:firstRow="1" w:lastRow="0" w:firstColumn="1" w:lastColumn="0" w:noHBand="0" w:noVBand="1"/>
      </w:tblPr>
      <w:tblGrid>
        <w:gridCol w:w="4315"/>
        <w:gridCol w:w="2557"/>
        <w:gridCol w:w="2758"/>
      </w:tblGrid>
      <w:tr w:rsidR="006F08E7" w:rsidRPr="006F08E7" w14:paraId="7464446C" w14:textId="77777777" w:rsidTr="006F08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AFDEC7F"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lastRenderedPageBreak/>
              <w:t>Concentration (</w:t>
            </w:r>
            <w:proofErr w:type="spellStart"/>
            <w:r w:rsidRPr="006F08E7">
              <w:rPr>
                <w:rFonts w:ascii="Times New Roman" w:eastAsia="Times New Roman" w:hAnsi="Times New Roman" w:cs="Times New Roman"/>
                <w:sz w:val="24"/>
                <w:szCs w:val="24"/>
              </w:rPr>
              <w:t>μg</w:t>
            </w:r>
            <w:proofErr w:type="spellEnd"/>
            <w:r w:rsidRPr="006F08E7">
              <w:rPr>
                <w:rFonts w:ascii="Times New Roman" w:eastAsia="Times New Roman" w:hAnsi="Times New Roman" w:cs="Times New Roman"/>
                <w:sz w:val="24"/>
                <w:szCs w:val="24"/>
              </w:rPr>
              <w:t>/ml)</w:t>
            </w:r>
          </w:p>
        </w:tc>
        <w:tc>
          <w:tcPr>
            <w:tcW w:w="0" w:type="auto"/>
            <w:hideMark/>
          </w:tcPr>
          <w:p w14:paraId="2A66C158" w14:textId="77777777" w:rsidR="006F08E7" w:rsidRPr="006F08E7" w:rsidRDefault="006F08E7" w:rsidP="006F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Time Period</w:t>
            </w:r>
          </w:p>
        </w:tc>
        <w:tc>
          <w:tcPr>
            <w:tcW w:w="0" w:type="auto"/>
            <w:hideMark/>
          </w:tcPr>
          <w:p w14:paraId="114AA2A4" w14:textId="77777777" w:rsidR="006F08E7" w:rsidRDefault="006F08E7" w:rsidP="006F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tl/>
              </w:rPr>
            </w:pPr>
            <w:r w:rsidRPr="006F08E7">
              <w:rPr>
                <w:rFonts w:ascii="Times New Roman" w:eastAsia="Times New Roman" w:hAnsi="Times New Roman" w:cs="Times New Roman"/>
                <w:sz w:val="24"/>
                <w:szCs w:val="24"/>
              </w:rPr>
              <w:t>Absorbance</w:t>
            </w:r>
          </w:p>
          <w:p w14:paraId="43141487" w14:textId="77777777" w:rsidR="00A60C3F" w:rsidRPr="006F08E7" w:rsidRDefault="00A60C3F" w:rsidP="006F08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F08E7" w:rsidRPr="006F08E7" w14:paraId="20048B5D"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45A1EB14"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6FC4443E"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 Days</w:t>
            </w:r>
          </w:p>
        </w:tc>
        <w:tc>
          <w:tcPr>
            <w:tcW w:w="0" w:type="auto"/>
            <w:hideMark/>
          </w:tcPr>
          <w:p w14:paraId="577AE087"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D0.08±0.00a</w:t>
            </w:r>
          </w:p>
        </w:tc>
      </w:tr>
      <w:tr w:rsidR="006F08E7" w:rsidRPr="006F08E7" w14:paraId="10BB0BE8"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9632CF9"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1CC14385"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7 Days</w:t>
            </w:r>
          </w:p>
        </w:tc>
        <w:tc>
          <w:tcPr>
            <w:tcW w:w="0" w:type="auto"/>
            <w:hideMark/>
          </w:tcPr>
          <w:p w14:paraId="3D4810D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C0.08±0.001c</w:t>
            </w:r>
          </w:p>
        </w:tc>
      </w:tr>
      <w:tr w:rsidR="006F08E7" w:rsidRPr="006F08E7" w14:paraId="60E921DA"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72C48A29"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78F540A6"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14 Days</w:t>
            </w:r>
          </w:p>
        </w:tc>
        <w:tc>
          <w:tcPr>
            <w:tcW w:w="0" w:type="auto"/>
            <w:hideMark/>
          </w:tcPr>
          <w:p w14:paraId="73BE26F3"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B0.39±0.001c</w:t>
            </w:r>
          </w:p>
        </w:tc>
      </w:tr>
      <w:tr w:rsidR="006F08E7" w:rsidRPr="006F08E7" w14:paraId="1AE326E2"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6AC47F7C"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0.5 MIC</w:t>
            </w:r>
          </w:p>
        </w:tc>
        <w:tc>
          <w:tcPr>
            <w:tcW w:w="0" w:type="auto"/>
            <w:hideMark/>
          </w:tcPr>
          <w:p w14:paraId="0F5BA957"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21 Days</w:t>
            </w:r>
          </w:p>
        </w:tc>
        <w:tc>
          <w:tcPr>
            <w:tcW w:w="0" w:type="auto"/>
            <w:hideMark/>
          </w:tcPr>
          <w:p w14:paraId="4A7C3AA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A1.20±0.001c</w:t>
            </w:r>
          </w:p>
        </w:tc>
      </w:tr>
      <w:tr w:rsidR="006F08E7" w:rsidRPr="006F08E7" w14:paraId="3D9AA7C2" w14:textId="77777777" w:rsidTr="006F08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17577C81"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12501085"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 Days</w:t>
            </w:r>
          </w:p>
        </w:tc>
        <w:tc>
          <w:tcPr>
            <w:tcW w:w="0" w:type="auto"/>
            <w:hideMark/>
          </w:tcPr>
          <w:p w14:paraId="249685E0"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D0.08±0.00a</w:t>
            </w:r>
          </w:p>
        </w:tc>
      </w:tr>
      <w:tr w:rsidR="006F08E7" w:rsidRPr="006F08E7" w14:paraId="663C6CDD" w14:textId="77777777" w:rsidTr="006F08E7">
        <w:trPr>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71229EF5"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583902E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7 Days</w:t>
            </w:r>
          </w:p>
        </w:tc>
        <w:tc>
          <w:tcPr>
            <w:tcW w:w="0" w:type="auto"/>
            <w:hideMark/>
          </w:tcPr>
          <w:p w14:paraId="1E315952"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C0.15±0.001b</w:t>
            </w:r>
          </w:p>
        </w:tc>
      </w:tr>
      <w:tr w:rsidR="006F08E7" w:rsidRPr="006F08E7" w14:paraId="58377C35" w14:textId="77777777" w:rsidTr="006F08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37293E77"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444E2F73"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14 Days</w:t>
            </w:r>
          </w:p>
        </w:tc>
        <w:tc>
          <w:tcPr>
            <w:tcW w:w="0" w:type="auto"/>
            <w:hideMark/>
          </w:tcPr>
          <w:p w14:paraId="067F2EEA"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B0.80±0.002b</w:t>
            </w:r>
          </w:p>
        </w:tc>
      </w:tr>
      <w:tr w:rsidR="006F08E7" w:rsidRPr="006F08E7" w14:paraId="3DDA8B6B" w14:textId="77777777" w:rsidTr="006F08E7">
        <w:trPr>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63A4D5BE"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0.25 MIC</w:t>
            </w:r>
          </w:p>
        </w:tc>
        <w:tc>
          <w:tcPr>
            <w:tcW w:w="0" w:type="auto"/>
            <w:hideMark/>
          </w:tcPr>
          <w:p w14:paraId="45A8C7B8"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21 Days</w:t>
            </w:r>
          </w:p>
        </w:tc>
        <w:tc>
          <w:tcPr>
            <w:tcW w:w="0" w:type="auto"/>
            <w:hideMark/>
          </w:tcPr>
          <w:p w14:paraId="7702B4AF"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A1.85±0.001b</w:t>
            </w:r>
          </w:p>
        </w:tc>
      </w:tr>
      <w:tr w:rsidR="006F08E7" w:rsidRPr="006F08E7" w14:paraId="0854B22B" w14:textId="77777777" w:rsidTr="006F08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04236CCE"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5E11C1A6"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 Days</w:t>
            </w:r>
          </w:p>
        </w:tc>
        <w:tc>
          <w:tcPr>
            <w:tcW w:w="0" w:type="auto"/>
            <w:hideMark/>
          </w:tcPr>
          <w:p w14:paraId="6A3EDA97"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D0.08±0.00a</w:t>
            </w:r>
          </w:p>
        </w:tc>
      </w:tr>
      <w:tr w:rsidR="006F08E7" w:rsidRPr="006F08E7" w14:paraId="020E53F5"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3443D0E5"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28B1C0A7"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7 Days</w:t>
            </w:r>
          </w:p>
        </w:tc>
        <w:tc>
          <w:tcPr>
            <w:tcW w:w="0" w:type="auto"/>
            <w:hideMark/>
          </w:tcPr>
          <w:p w14:paraId="463889E1"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C0.56±0.001a</w:t>
            </w:r>
          </w:p>
        </w:tc>
      </w:tr>
      <w:tr w:rsidR="006F08E7" w:rsidRPr="006F08E7" w14:paraId="2AD66FDB"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7AB7A1F6"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71CD50E7"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14 Days</w:t>
            </w:r>
          </w:p>
        </w:tc>
        <w:tc>
          <w:tcPr>
            <w:tcW w:w="0" w:type="auto"/>
            <w:hideMark/>
          </w:tcPr>
          <w:p w14:paraId="6CA5AC78"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B1.48±0.001a</w:t>
            </w:r>
          </w:p>
        </w:tc>
      </w:tr>
      <w:tr w:rsidR="006F08E7" w:rsidRPr="006F08E7" w14:paraId="27D25357" w14:textId="77777777" w:rsidTr="006F08E7">
        <w:trPr>
          <w:trHeight w:val="292"/>
        </w:trPr>
        <w:tc>
          <w:tcPr>
            <w:cnfStyle w:val="001000000000" w:firstRow="0" w:lastRow="0" w:firstColumn="1" w:lastColumn="0" w:oddVBand="0" w:evenVBand="0" w:oddHBand="0" w:evenHBand="0" w:firstRowFirstColumn="0" w:firstRowLastColumn="0" w:lastRowFirstColumn="0" w:lastRowLastColumn="0"/>
            <w:tcW w:w="0" w:type="auto"/>
            <w:hideMark/>
          </w:tcPr>
          <w:p w14:paraId="7F8DEC90"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0.125 MIC</w:t>
            </w:r>
          </w:p>
        </w:tc>
        <w:tc>
          <w:tcPr>
            <w:tcW w:w="0" w:type="auto"/>
            <w:hideMark/>
          </w:tcPr>
          <w:p w14:paraId="02B93F83"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21 Days</w:t>
            </w:r>
          </w:p>
        </w:tc>
        <w:tc>
          <w:tcPr>
            <w:tcW w:w="0" w:type="auto"/>
            <w:hideMark/>
          </w:tcPr>
          <w:p w14:paraId="17C626FC" w14:textId="77777777" w:rsidR="006F08E7" w:rsidRPr="006F08E7" w:rsidRDefault="006F08E7" w:rsidP="006F08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A3.11±0.002a</w:t>
            </w:r>
          </w:p>
        </w:tc>
      </w:tr>
      <w:tr w:rsidR="006F08E7" w:rsidRPr="006F08E7" w14:paraId="5708F053" w14:textId="77777777" w:rsidTr="006F08E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4AD3E727" w14:textId="77777777" w:rsidR="006F08E7" w:rsidRPr="006F08E7" w:rsidRDefault="006F08E7" w:rsidP="006F08E7">
            <w:pPr>
              <w:jc w:val="center"/>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LSD</w:t>
            </w:r>
          </w:p>
        </w:tc>
        <w:tc>
          <w:tcPr>
            <w:tcW w:w="0" w:type="auto"/>
            <w:hideMark/>
          </w:tcPr>
          <w:p w14:paraId="3E57A600"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w:t>
            </w:r>
          </w:p>
        </w:tc>
        <w:tc>
          <w:tcPr>
            <w:tcW w:w="0" w:type="auto"/>
            <w:hideMark/>
          </w:tcPr>
          <w:p w14:paraId="438817E1" w14:textId="77777777" w:rsidR="006F08E7" w:rsidRPr="006F08E7" w:rsidRDefault="006F08E7" w:rsidP="006F08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08E7">
              <w:rPr>
                <w:rFonts w:ascii="Times New Roman" w:eastAsia="Times New Roman" w:hAnsi="Times New Roman" w:cs="Times New Roman"/>
                <w:sz w:val="24"/>
                <w:szCs w:val="24"/>
              </w:rPr>
              <w:t>0.0031</w:t>
            </w:r>
          </w:p>
        </w:tc>
      </w:tr>
    </w:tbl>
    <w:p w14:paraId="012173FE" w14:textId="12CC62BD" w:rsidR="00E5430F" w:rsidRPr="00855A27" w:rsidRDefault="00E5430F" w:rsidP="003F5F63">
      <w:pPr>
        <w:spacing w:after="0"/>
        <w:ind w:right="-432"/>
        <w:rPr>
          <w:rFonts w:asciiTheme="majorBidi" w:hAnsiTheme="majorBidi" w:cstheme="majorBidi"/>
          <w:color w:val="FF0000"/>
          <w:sz w:val="24"/>
          <w:szCs w:val="24"/>
        </w:rPr>
      </w:pPr>
    </w:p>
    <w:p w14:paraId="7B6B87AC" w14:textId="77777777" w:rsidR="00494338" w:rsidRPr="00AD5BEE" w:rsidRDefault="00494338" w:rsidP="00763BDF">
      <w:pPr>
        <w:ind w:right="-432"/>
        <w:rPr>
          <w:rFonts w:asciiTheme="majorBidi" w:hAnsiTheme="majorBidi" w:cstheme="majorBidi"/>
          <w:b/>
          <w:bCs/>
          <w:color w:val="000000" w:themeColor="text1"/>
          <w:sz w:val="24"/>
          <w:szCs w:val="24"/>
        </w:rPr>
      </w:pPr>
      <w:r w:rsidRPr="00AD5BEE">
        <w:rPr>
          <w:rFonts w:asciiTheme="majorBidi" w:hAnsiTheme="majorBidi" w:cstheme="majorBidi"/>
          <w:b/>
          <w:bCs/>
          <w:color w:val="000000" w:themeColor="text1"/>
          <w:sz w:val="24"/>
          <w:szCs w:val="24"/>
        </w:rPr>
        <w:t xml:space="preserve">Discussion </w:t>
      </w:r>
    </w:p>
    <w:p w14:paraId="6740DEB9" w14:textId="5C83A09B" w:rsidR="00494338" w:rsidRPr="00072930" w:rsidRDefault="00D175AD" w:rsidP="00072930">
      <w:pPr>
        <w:spacing w:after="0" w:line="360" w:lineRule="auto"/>
        <w:ind w:right="-432" w:firstLine="720"/>
        <w:jc w:val="both"/>
        <w:rPr>
          <w:rFonts w:asciiTheme="majorBidi" w:hAnsiTheme="majorBidi" w:cstheme="majorBidi"/>
          <w:color w:val="2E2E2E"/>
          <w:sz w:val="24"/>
          <w:szCs w:val="24"/>
          <w:shd w:val="clear" w:color="auto" w:fill="FFFFFF"/>
        </w:rPr>
      </w:pPr>
      <w:r w:rsidRPr="00D175AD">
        <w:rPr>
          <w:rFonts w:asciiTheme="majorBidi" w:hAnsiTheme="majorBidi" w:cstheme="majorBidi"/>
          <w:color w:val="2E2E2E"/>
          <w:sz w:val="24"/>
          <w:szCs w:val="24"/>
          <w:shd w:val="clear" w:color="auto" w:fill="FFFFFF"/>
        </w:rPr>
        <w:t xml:space="preserve">A dilution susceptibility test using broth or </w:t>
      </w:r>
      <w:proofErr w:type="spellStart"/>
      <w:proofErr w:type="gramStart"/>
      <w:r w:rsidRPr="00D175AD">
        <w:rPr>
          <w:rFonts w:asciiTheme="majorBidi" w:hAnsiTheme="majorBidi" w:cstheme="majorBidi"/>
          <w:color w:val="2E2E2E"/>
          <w:sz w:val="24"/>
          <w:szCs w:val="24"/>
          <w:shd w:val="clear" w:color="auto" w:fill="FFFFFF"/>
        </w:rPr>
        <w:t>agar</w:t>
      </w:r>
      <w:r w:rsidR="00AD5BEE" w:rsidRPr="00AD5BEE">
        <w:rPr>
          <w:rFonts w:asciiTheme="majorBidi" w:hAnsiTheme="majorBidi" w:cstheme="majorBidi"/>
          <w:color w:val="2E2E2E"/>
          <w:sz w:val="24"/>
          <w:szCs w:val="24"/>
          <w:shd w:val="clear" w:color="auto" w:fill="FFFFFF"/>
        </w:rPr>
        <w:t>,the</w:t>
      </w:r>
      <w:proofErr w:type="spellEnd"/>
      <w:proofErr w:type="gramEnd"/>
      <w:r w:rsidR="00AD5BEE" w:rsidRPr="00AD5BEE">
        <w:rPr>
          <w:rFonts w:asciiTheme="majorBidi" w:hAnsiTheme="majorBidi" w:cstheme="majorBidi"/>
          <w:color w:val="2E2E2E"/>
          <w:sz w:val="24"/>
          <w:szCs w:val="24"/>
          <w:shd w:val="clear" w:color="auto" w:fill="FFFFFF"/>
        </w:rPr>
        <w:t xml:space="preserve"> MIC is the minimal antibiotic concentration (amount of the drug needed to halt observable growth of a microbe). To determine antibiotic susceptibility interpretations and breakpoints, these MIC values must be used in conjunction with bacterial identification.</w:t>
      </w:r>
      <w:r w:rsidR="00D832DE">
        <w:rPr>
          <w:rFonts w:asciiTheme="majorBidi" w:hAnsiTheme="majorBidi" w:cstheme="majorBidi"/>
          <w:color w:val="2E2E2E"/>
          <w:sz w:val="24"/>
          <w:szCs w:val="24"/>
          <w:shd w:val="clear" w:color="auto" w:fill="FFFFFF"/>
        </w:rPr>
        <w:t xml:space="preserve"> </w:t>
      </w:r>
      <w:r w:rsidR="00D832DE" w:rsidRPr="00D832DE">
        <w:rPr>
          <w:rFonts w:asciiTheme="majorBidi" w:hAnsiTheme="majorBidi" w:cstheme="majorBidi"/>
          <w:color w:val="2E2E2E"/>
          <w:sz w:val="24"/>
          <w:szCs w:val="24"/>
          <w:shd w:val="clear" w:color="auto" w:fill="FFFFFF"/>
        </w:rPr>
        <w:t xml:space="preserve">In order to determine whether a particular species of bacteria is sensitive to the antibiotic or resistant to it, the antibiotic's chosen concentration is known as a "breakpoint." </w:t>
      </w:r>
      <w:r w:rsidR="00494338" w:rsidRPr="00072930">
        <w:rPr>
          <w:rFonts w:asciiTheme="majorBidi" w:hAnsiTheme="majorBidi" w:cstheme="majorBidi"/>
          <w:color w:val="2E2E2E"/>
          <w:sz w:val="24"/>
          <w:szCs w:val="24"/>
          <w:shd w:val="clear" w:color="auto" w:fill="FFFFFF"/>
        </w:rPr>
        <w:t>(</w:t>
      </w:r>
      <w:proofErr w:type="spellStart"/>
      <w:r w:rsidR="00494338" w:rsidRPr="00072930">
        <w:rPr>
          <w:rFonts w:asciiTheme="majorBidi" w:eastAsia="Times New Roman" w:hAnsiTheme="majorBidi" w:cstheme="majorBidi"/>
          <w:color w:val="2E2E2E"/>
          <w:sz w:val="24"/>
          <w:szCs w:val="24"/>
        </w:rPr>
        <w:t>MacGowan</w:t>
      </w:r>
      <w:proofErr w:type="spellEnd"/>
      <w:r w:rsidR="00494338" w:rsidRPr="00072930">
        <w:rPr>
          <w:rFonts w:asciiTheme="majorBidi" w:eastAsia="Times New Roman" w:hAnsiTheme="majorBidi" w:cstheme="majorBidi"/>
          <w:color w:val="2E2E2E"/>
          <w:sz w:val="24"/>
          <w:szCs w:val="24"/>
        </w:rPr>
        <w:t xml:space="preserve"> and Wise, 2001)</w:t>
      </w:r>
      <w:r w:rsidR="00494338" w:rsidRPr="00072930">
        <w:rPr>
          <w:rFonts w:asciiTheme="majorBidi" w:hAnsiTheme="majorBidi" w:cstheme="majorBidi"/>
          <w:color w:val="2E2E2E"/>
          <w:sz w:val="24"/>
          <w:szCs w:val="24"/>
          <w:shd w:val="clear" w:color="auto" w:fill="FFFFFF"/>
        </w:rPr>
        <w:t>.</w:t>
      </w:r>
      <w:r w:rsidR="00B203EB" w:rsidRPr="00B203EB">
        <w:t xml:space="preserve"> </w:t>
      </w:r>
      <w:r w:rsidR="00B203EB" w:rsidRPr="00B203EB">
        <w:rPr>
          <w:rFonts w:asciiTheme="majorBidi" w:hAnsiTheme="majorBidi" w:cstheme="majorBidi"/>
          <w:color w:val="2E2E2E"/>
          <w:sz w:val="24"/>
          <w:szCs w:val="24"/>
          <w:shd w:val="clear" w:color="auto" w:fill="FFFFFF"/>
        </w:rPr>
        <w:t xml:space="preserve">Bacteria are classified as resistant or intermediately susceptible depending on whether </w:t>
      </w:r>
      <w:proofErr w:type="gramStart"/>
      <w:r w:rsidR="005C4F42" w:rsidRPr="005C4F42">
        <w:rPr>
          <w:rFonts w:asciiTheme="majorBidi" w:hAnsiTheme="majorBidi" w:cstheme="majorBidi"/>
          <w:color w:val="2E2E2E"/>
          <w:sz w:val="24"/>
          <w:szCs w:val="24"/>
          <w:shd w:val="clear" w:color="auto" w:fill="FFFFFF"/>
        </w:rPr>
        <w:t>For</w:t>
      </w:r>
      <w:proofErr w:type="gramEnd"/>
      <w:r w:rsidR="005C4F42" w:rsidRPr="005C4F42">
        <w:rPr>
          <w:rFonts w:asciiTheme="majorBidi" w:hAnsiTheme="majorBidi" w:cstheme="majorBidi"/>
          <w:color w:val="2E2E2E"/>
          <w:sz w:val="24"/>
          <w:szCs w:val="24"/>
          <w:shd w:val="clear" w:color="auto" w:fill="FFFFFF"/>
        </w:rPr>
        <w:t xml:space="preserve"> a pair of bacteria that are antibiotics, their MIC value is either more or less than the breakpoint. have established breakpoints for every antibiotic-bacteria </w:t>
      </w:r>
      <w:proofErr w:type="spellStart"/>
      <w:proofErr w:type="gramStart"/>
      <w:r w:rsidR="005C4F42" w:rsidRPr="005C4F42">
        <w:rPr>
          <w:rFonts w:asciiTheme="majorBidi" w:hAnsiTheme="majorBidi" w:cstheme="majorBidi"/>
          <w:color w:val="2E2E2E"/>
          <w:sz w:val="24"/>
          <w:szCs w:val="24"/>
          <w:shd w:val="clear" w:color="auto" w:fill="FFFFFF"/>
        </w:rPr>
        <w:t>combination.</w:t>
      </w:r>
      <w:r w:rsidR="00066D74" w:rsidRPr="00066D74">
        <w:rPr>
          <w:rFonts w:asciiTheme="majorBidi" w:hAnsiTheme="majorBidi" w:cstheme="majorBidi"/>
          <w:color w:val="2E2E2E"/>
          <w:sz w:val="24"/>
          <w:szCs w:val="24"/>
          <w:shd w:val="clear" w:color="auto" w:fill="FFFFFF"/>
        </w:rPr>
        <w:t>When</w:t>
      </w:r>
      <w:proofErr w:type="spellEnd"/>
      <w:proofErr w:type="gramEnd"/>
      <w:r w:rsidR="00066D74" w:rsidRPr="00066D74">
        <w:rPr>
          <w:rFonts w:asciiTheme="majorBidi" w:hAnsiTheme="majorBidi" w:cstheme="majorBidi"/>
          <w:color w:val="2E2E2E"/>
          <w:sz w:val="24"/>
          <w:szCs w:val="24"/>
          <w:shd w:val="clear" w:color="auto" w:fill="FFFFFF"/>
        </w:rPr>
        <w:t xml:space="preserve"> deciding which targeted antibiotic should be delivered to a patient, doctors can use these figures as crucial information.</w:t>
      </w:r>
    </w:p>
    <w:p w14:paraId="3EAD53B9" w14:textId="10425E2E" w:rsidR="00C24DC4" w:rsidRPr="00072930" w:rsidRDefault="00547FF6" w:rsidP="000B7B5B">
      <w:pPr>
        <w:shd w:val="clear" w:color="auto" w:fill="FFFFFF"/>
        <w:spacing w:after="0" w:line="360" w:lineRule="auto"/>
        <w:ind w:right="-766" w:firstLine="720"/>
        <w:jc w:val="both"/>
        <w:rPr>
          <w:rFonts w:asciiTheme="majorBidi" w:eastAsiaTheme="minorHAnsi" w:hAnsiTheme="majorBidi" w:cstheme="majorBidi"/>
          <w:sz w:val="24"/>
          <w:szCs w:val="24"/>
        </w:rPr>
      </w:pPr>
      <w:r w:rsidRPr="00547FF6">
        <w:rPr>
          <w:rFonts w:asciiTheme="majorBidi" w:eastAsiaTheme="minorHAnsi" w:hAnsiTheme="majorBidi" w:cstheme="majorBidi"/>
          <w:sz w:val="24"/>
          <w:szCs w:val="24"/>
        </w:rPr>
        <w:t xml:space="preserve">According to optical density (OD) spectroscopy, the increased </w:t>
      </w:r>
      <w:r w:rsidR="00356012" w:rsidRPr="00356012">
        <w:rPr>
          <w:rFonts w:asciiTheme="majorBidi" w:eastAsiaTheme="minorHAnsi" w:hAnsiTheme="majorBidi" w:cstheme="majorBidi"/>
          <w:sz w:val="24"/>
          <w:szCs w:val="24"/>
        </w:rPr>
        <w:t xml:space="preserve">absorbance of the two isolates' suspensions under study, Staphylococcus aureus and Escherichia coli, following 21 days of extended exposure to ciprofloxacin at sub-MIC </w:t>
      </w:r>
      <w:r w:rsidRPr="00547FF6">
        <w:rPr>
          <w:rFonts w:asciiTheme="majorBidi" w:eastAsiaTheme="minorHAnsi" w:hAnsiTheme="majorBidi" w:cstheme="majorBidi"/>
          <w:sz w:val="24"/>
          <w:szCs w:val="24"/>
        </w:rPr>
        <w:t xml:space="preserve">may be the result of an increase in the populations of these bacteria. </w:t>
      </w:r>
      <w:r w:rsidR="00131E8F" w:rsidRPr="00131E8F">
        <w:rPr>
          <w:rFonts w:asciiTheme="majorBidi" w:eastAsiaTheme="minorHAnsi" w:hAnsiTheme="majorBidi" w:cstheme="majorBidi"/>
          <w:sz w:val="24"/>
          <w:szCs w:val="24"/>
        </w:rPr>
        <w:t>is a technique for measuring</w:t>
      </w:r>
      <w:r w:rsidR="006313D1" w:rsidRPr="006313D1">
        <w:t xml:space="preserve"> </w:t>
      </w:r>
      <w:r w:rsidR="006313D1" w:rsidRPr="006313D1">
        <w:rPr>
          <w:rFonts w:asciiTheme="majorBidi" w:eastAsiaTheme="minorHAnsi" w:hAnsiTheme="majorBidi" w:cstheme="majorBidi"/>
          <w:sz w:val="24"/>
          <w:szCs w:val="24"/>
        </w:rPr>
        <w:t xml:space="preserve">a single wavelength's loss of light due to absorption and scattering (Myers et al., </w:t>
      </w:r>
      <w:proofErr w:type="gramStart"/>
      <w:r w:rsidR="006313D1" w:rsidRPr="006313D1">
        <w:rPr>
          <w:rFonts w:asciiTheme="majorBidi" w:eastAsiaTheme="minorHAnsi" w:hAnsiTheme="majorBidi" w:cstheme="majorBidi"/>
          <w:sz w:val="24"/>
          <w:szCs w:val="24"/>
        </w:rPr>
        <w:t>2013).</w:t>
      </w:r>
      <w:proofErr w:type="gramEnd"/>
      <w:r w:rsidR="006313D1" w:rsidRPr="006313D1">
        <w:rPr>
          <w:rFonts w:asciiTheme="majorBidi" w:eastAsiaTheme="minorHAnsi" w:hAnsiTheme="majorBidi" w:cstheme="majorBidi"/>
          <w:sz w:val="24"/>
          <w:szCs w:val="24"/>
        </w:rPr>
        <w:t xml:space="preserve"> The amount of light that passes through a sample will decrease as the number of cells in the sample increases, as OD is directly correlated with</w:t>
      </w:r>
      <w:r w:rsidR="0035354D" w:rsidRPr="0035354D">
        <w:t xml:space="preserve"> </w:t>
      </w:r>
      <w:r w:rsidR="0035354D" w:rsidRPr="0035354D">
        <w:rPr>
          <w:rFonts w:asciiTheme="majorBidi" w:eastAsiaTheme="minorHAnsi" w:hAnsiTheme="majorBidi" w:cstheme="majorBidi"/>
          <w:sz w:val="24"/>
          <w:szCs w:val="24"/>
        </w:rPr>
        <w:t xml:space="preserve">cell count. (2016). Shao and others.  At the end of the exposure (after 21 days), the ciprofloxacin MIC increased to four times the breakpoint values, according to the data. As a result, both a rise in the number of bacteria and a decrease in the antibacterial drugs' effectiveness at the MIC indicate that the bacteria have evolved a </w:t>
      </w:r>
      <w:proofErr w:type="spellStart"/>
      <w:r w:rsidR="0035354D" w:rsidRPr="0035354D">
        <w:rPr>
          <w:rFonts w:asciiTheme="majorBidi" w:eastAsiaTheme="minorHAnsi" w:hAnsiTheme="majorBidi" w:cstheme="majorBidi"/>
          <w:sz w:val="24"/>
          <w:szCs w:val="24"/>
        </w:rPr>
        <w:lastRenderedPageBreak/>
        <w:t>defence</w:t>
      </w:r>
      <w:proofErr w:type="spellEnd"/>
      <w:r w:rsidR="0035354D" w:rsidRPr="0035354D">
        <w:rPr>
          <w:rFonts w:asciiTheme="majorBidi" w:eastAsiaTheme="minorHAnsi" w:hAnsiTheme="majorBidi" w:cstheme="majorBidi"/>
          <w:sz w:val="24"/>
          <w:szCs w:val="24"/>
        </w:rPr>
        <w:t xml:space="preserve"> mechanism that prevents them from being impacted by these agents.</w:t>
      </w:r>
      <w:r w:rsidR="006313D1" w:rsidRPr="006313D1">
        <w:rPr>
          <w:rFonts w:asciiTheme="majorBidi" w:eastAsiaTheme="minorHAnsi" w:hAnsiTheme="majorBidi" w:cstheme="majorBidi"/>
          <w:sz w:val="24"/>
          <w:szCs w:val="24"/>
        </w:rPr>
        <w:t xml:space="preserve"> </w:t>
      </w:r>
      <w:r w:rsidR="006754E1" w:rsidRPr="006754E1">
        <w:rPr>
          <w:rFonts w:asciiTheme="majorBidi" w:eastAsiaTheme="minorHAnsi" w:hAnsiTheme="majorBidi" w:cstheme="majorBidi"/>
          <w:sz w:val="24"/>
          <w:szCs w:val="24"/>
        </w:rPr>
        <w:t>developed resistance due to exposure to sub-inhibitory concentrations, which was in contrast to a study by Al-</w:t>
      </w:r>
      <w:proofErr w:type="spellStart"/>
      <w:r w:rsidR="006754E1" w:rsidRPr="006754E1">
        <w:rPr>
          <w:rFonts w:asciiTheme="majorBidi" w:eastAsiaTheme="minorHAnsi" w:hAnsiTheme="majorBidi" w:cstheme="majorBidi"/>
          <w:sz w:val="24"/>
          <w:szCs w:val="24"/>
        </w:rPr>
        <w:t>Samarraae</w:t>
      </w:r>
      <w:proofErr w:type="spellEnd"/>
      <w:r w:rsidR="006754E1" w:rsidRPr="006754E1">
        <w:rPr>
          <w:rFonts w:asciiTheme="majorBidi" w:eastAsiaTheme="minorHAnsi" w:hAnsiTheme="majorBidi" w:cstheme="majorBidi"/>
          <w:sz w:val="24"/>
          <w:szCs w:val="24"/>
        </w:rPr>
        <w:t xml:space="preserve"> that found ciprofloxacin to have the lowest resistance rate.</w:t>
      </w:r>
      <w:r w:rsidR="006754E1">
        <w:rPr>
          <w:rFonts w:asciiTheme="majorBidi" w:eastAsiaTheme="minorHAnsi" w:hAnsiTheme="majorBidi" w:cstheme="majorBidi"/>
          <w:sz w:val="24"/>
          <w:szCs w:val="24"/>
        </w:rPr>
        <w:t xml:space="preserve"> </w:t>
      </w:r>
      <w:r w:rsidR="00D124AB">
        <w:rPr>
          <w:rFonts w:asciiTheme="majorBidi" w:eastAsiaTheme="minorHAnsi" w:hAnsiTheme="majorBidi" w:cstheme="majorBidi"/>
          <w:color w:val="222222"/>
          <w:sz w:val="24"/>
          <w:szCs w:val="24"/>
          <w:shd w:val="clear" w:color="auto" w:fill="FFFFFF"/>
        </w:rPr>
        <w:t>(</w:t>
      </w:r>
      <w:r w:rsidR="00D124AB" w:rsidRPr="002851B3">
        <w:rPr>
          <w:rFonts w:asciiTheme="majorBidi" w:hAnsiTheme="majorBidi" w:cstheme="majorBidi"/>
          <w:color w:val="222222"/>
          <w:sz w:val="24"/>
          <w:szCs w:val="24"/>
          <w:shd w:val="clear" w:color="auto" w:fill="FFFFFF"/>
        </w:rPr>
        <w:t>Al-</w:t>
      </w:r>
      <w:proofErr w:type="spellStart"/>
      <w:r w:rsidR="00D124AB" w:rsidRPr="002851B3">
        <w:rPr>
          <w:rFonts w:asciiTheme="majorBidi" w:hAnsiTheme="majorBidi" w:cstheme="majorBidi"/>
          <w:color w:val="222222"/>
          <w:sz w:val="24"/>
          <w:szCs w:val="24"/>
          <w:shd w:val="clear" w:color="auto" w:fill="FFFFFF"/>
        </w:rPr>
        <w:t>Samarraae</w:t>
      </w:r>
      <w:proofErr w:type="spellEnd"/>
      <w:r w:rsidR="00D124AB">
        <w:rPr>
          <w:rFonts w:asciiTheme="majorBidi" w:hAnsiTheme="majorBidi" w:cstheme="majorBidi"/>
          <w:color w:val="222222"/>
          <w:sz w:val="24"/>
          <w:szCs w:val="24"/>
          <w:shd w:val="clear" w:color="auto" w:fill="FFFFFF"/>
        </w:rPr>
        <w:t>, 2019)</w:t>
      </w:r>
      <w:r w:rsidR="00F22B7B" w:rsidRPr="00F22B7B">
        <w:rPr>
          <w:rFonts w:asciiTheme="majorBidi" w:eastAsia="Times New Roman" w:hAnsiTheme="majorBidi" w:cstheme="majorBidi"/>
          <w:sz w:val="24"/>
          <w:szCs w:val="24"/>
        </w:rPr>
        <w:t>.</w:t>
      </w:r>
    </w:p>
    <w:p w14:paraId="1A71A4FE" w14:textId="763F4BAB" w:rsidR="00C24DC4" w:rsidRPr="00072930" w:rsidRDefault="00FA1AF9" w:rsidP="00072930">
      <w:pPr>
        <w:autoSpaceDE w:val="0"/>
        <w:autoSpaceDN w:val="0"/>
        <w:adjustRightInd w:val="0"/>
        <w:spacing w:after="0" w:line="360" w:lineRule="auto"/>
        <w:ind w:right="-432" w:firstLine="720"/>
        <w:jc w:val="both"/>
        <w:rPr>
          <w:rFonts w:asciiTheme="majorBidi" w:eastAsiaTheme="minorHAnsi" w:hAnsiTheme="majorBidi" w:cstheme="majorBidi"/>
          <w:color w:val="000000"/>
          <w:sz w:val="24"/>
          <w:szCs w:val="24"/>
        </w:rPr>
      </w:pPr>
      <w:r w:rsidRPr="00FA1AF9">
        <w:rPr>
          <w:rFonts w:asciiTheme="majorBidi" w:eastAsiaTheme="minorHAnsi" w:hAnsiTheme="majorBidi" w:cstheme="majorBidi"/>
          <w:color w:val="000000"/>
          <w:sz w:val="24"/>
          <w:szCs w:val="24"/>
        </w:rPr>
        <w:t>However, pathogens may come into contact with</w:t>
      </w:r>
      <w:r w:rsidR="00600B98" w:rsidRPr="00600B98">
        <w:t xml:space="preserve"> </w:t>
      </w:r>
      <w:r w:rsidR="00600B98" w:rsidRPr="00600B98">
        <w:rPr>
          <w:rFonts w:asciiTheme="majorBidi" w:eastAsiaTheme="minorHAnsi" w:hAnsiTheme="majorBidi" w:cstheme="majorBidi"/>
          <w:color w:val="000000"/>
          <w:sz w:val="24"/>
          <w:szCs w:val="24"/>
        </w:rPr>
        <w:t xml:space="preserve">when undergoing </w:t>
      </w:r>
      <w:r w:rsidR="003928DD" w:rsidRPr="003928DD">
        <w:rPr>
          <w:rFonts w:asciiTheme="majorBidi" w:eastAsiaTheme="minorHAnsi" w:hAnsiTheme="majorBidi" w:cstheme="majorBidi"/>
          <w:color w:val="000000"/>
          <w:sz w:val="24"/>
          <w:szCs w:val="24"/>
        </w:rPr>
        <w:t xml:space="preserve">using antibiotics or spending time in the outdoors </w:t>
      </w:r>
      <w:r w:rsidR="00600B98" w:rsidRPr="00600B98">
        <w:rPr>
          <w:rFonts w:asciiTheme="majorBidi" w:eastAsiaTheme="minorHAnsi" w:hAnsiTheme="majorBidi" w:cstheme="majorBidi"/>
          <w:color w:val="000000"/>
          <w:sz w:val="24"/>
          <w:szCs w:val="24"/>
        </w:rPr>
        <w:t>for a variety of reasons,</w:t>
      </w:r>
      <w:r w:rsidR="001D1256" w:rsidRPr="001D1256">
        <w:t xml:space="preserve"> </w:t>
      </w:r>
      <w:r w:rsidR="001D1256" w:rsidRPr="001D1256">
        <w:rPr>
          <w:rFonts w:asciiTheme="majorBidi" w:eastAsiaTheme="minorHAnsi" w:hAnsiTheme="majorBidi" w:cstheme="majorBidi"/>
          <w:color w:val="000000"/>
          <w:sz w:val="24"/>
          <w:szCs w:val="24"/>
        </w:rPr>
        <w:t>sub-inhibitory antibiotic concentrations (sub-MICs)</w:t>
      </w:r>
      <w:r w:rsidR="00600B98" w:rsidRPr="00600B98">
        <w:rPr>
          <w:rFonts w:asciiTheme="majorBidi" w:eastAsiaTheme="minorHAnsi" w:hAnsiTheme="majorBidi" w:cstheme="majorBidi"/>
          <w:color w:val="000000"/>
          <w:sz w:val="24"/>
          <w:szCs w:val="24"/>
        </w:rPr>
        <w:t xml:space="preserve"> may be </w:t>
      </w:r>
      <w:r w:rsidR="001256F1" w:rsidRPr="00600B98">
        <w:rPr>
          <w:rFonts w:asciiTheme="majorBidi" w:eastAsiaTheme="minorHAnsi" w:hAnsiTheme="majorBidi" w:cstheme="majorBidi"/>
          <w:color w:val="000000"/>
          <w:sz w:val="24"/>
          <w:szCs w:val="24"/>
        </w:rPr>
        <w:t>present.</w:t>
      </w:r>
      <w:r w:rsidR="001256F1" w:rsidRPr="00072930">
        <w:rPr>
          <w:rFonts w:asciiTheme="majorBidi" w:eastAsiaTheme="minorHAnsi" w:hAnsiTheme="majorBidi" w:cstheme="majorBidi"/>
          <w:color w:val="000000"/>
          <w:sz w:val="24"/>
          <w:szCs w:val="24"/>
        </w:rPr>
        <w:t xml:space="preserve"> (</w:t>
      </w:r>
      <w:r w:rsidR="00C24DC4" w:rsidRPr="00072930">
        <w:rPr>
          <w:rFonts w:asciiTheme="majorBidi" w:eastAsiaTheme="minorHAnsi" w:hAnsiTheme="majorBidi" w:cstheme="majorBidi"/>
          <w:sz w:val="24"/>
          <w:szCs w:val="24"/>
        </w:rPr>
        <w:t xml:space="preserve">Yang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2020)</w:t>
      </w:r>
      <w:r w:rsidR="00C24DC4" w:rsidRPr="00072930">
        <w:rPr>
          <w:rFonts w:asciiTheme="majorBidi" w:eastAsiaTheme="minorHAnsi" w:hAnsiTheme="majorBidi" w:cstheme="majorBidi"/>
          <w:color w:val="000000"/>
          <w:sz w:val="24"/>
          <w:szCs w:val="24"/>
        </w:rPr>
        <w:t>.</w:t>
      </w:r>
      <w:r w:rsidR="0062672A" w:rsidRPr="0062672A">
        <w:t xml:space="preserve"> </w:t>
      </w:r>
      <w:r w:rsidR="0062672A" w:rsidRPr="0062672A">
        <w:rPr>
          <w:rFonts w:asciiTheme="majorBidi" w:eastAsiaTheme="minorHAnsi" w:hAnsiTheme="majorBidi" w:cstheme="majorBidi"/>
          <w:color w:val="000000"/>
          <w:sz w:val="24"/>
          <w:szCs w:val="24"/>
        </w:rPr>
        <w:t>First, due to the pharmacokinetics of antibiotics, antibiotic concentrations gradually decline to below the minimum inhibitory concentrations (MICs) after injection.</w:t>
      </w:r>
      <w:r w:rsidR="00C24DC4" w:rsidRPr="00072930">
        <w:rPr>
          <w:rFonts w:asciiTheme="majorBidi" w:eastAsiaTheme="minorHAnsi" w:hAnsiTheme="majorBidi" w:cstheme="majorBidi"/>
          <w:color w:val="000000"/>
          <w:sz w:val="24"/>
          <w:szCs w:val="24"/>
        </w:rPr>
        <w:t xml:space="preserve"> (</w:t>
      </w:r>
      <w:proofErr w:type="spellStart"/>
      <w:r w:rsidR="00C24DC4" w:rsidRPr="00072930">
        <w:rPr>
          <w:rFonts w:asciiTheme="majorBidi" w:eastAsiaTheme="minorHAnsi" w:hAnsiTheme="majorBidi" w:cstheme="majorBidi"/>
          <w:sz w:val="24"/>
          <w:szCs w:val="24"/>
        </w:rPr>
        <w:t>Sasso</w:t>
      </w:r>
      <w:proofErr w:type="spellEnd"/>
      <w:r w:rsidR="00C24DC4" w:rsidRPr="00072930">
        <w:rPr>
          <w:rFonts w:asciiTheme="majorBidi" w:eastAsiaTheme="minorHAnsi" w:hAnsiTheme="majorBidi" w:cstheme="majorBidi"/>
          <w:sz w:val="24"/>
          <w:szCs w:val="24"/>
        </w:rPr>
        <w:t xml:space="preserve">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2003)</w:t>
      </w:r>
      <w:r w:rsidR="00C24DC4" w:rsidRPr="00072930">
        <w:rPr>
          <w:rFonts w:asciiTheme="majorBidi" w:eastAsiaTheme="minorHAnsi" w:hAnsiTheme="majorBidi" w:cstheme="majorBidi"/>
          <w:color w:val="000000"/>
          <w:sz w:val="24"/>
          <w:szCs w:val="24"/>
        </w:rPr>
        <w:t>.</w:t>
      </w:r>
      <w:r w:rsidR="00E9133A" w:rsidRPr="00E9133A">
        <w:t xml:space="preserve"> </w:t>
      </w:r>
      <w:r w:rsidR="00E9133A" w:rsidRPr="00E9133A">
        <w:rPr>
          <w:rFonts w:asciiTheme="majorBidi" w:eastAsiaTheme="minorHAnsi" w:hAnsiTheme="majorBidi" w:cstheme="majorBidi"/>
          <w:color w:val="000000"/>
          <w:sz w:val="24"/>
          <w:szCs w:val="24"/>
        </w:rPr>
        <w:t xml:space="preserve">Secondly, drug-drug interactions in non-blood regions where pathogens come into direct touch with antibiotics are the cause </w:t>
      </w:r>
      <w:r w:rsidR="004A48E2" w:rsidRPr="004A48E2">
        <w:rPr>
          <w:rFonts w:asciiTheme="majorBidi" w:eastAsiaTheme="minorHAnsi" w:hAnsiTheme="majorBidi" w:cstheme="majorBidi"/>
          <w:color w:val="000000"/>
          <w:sz w:val="24"/>
          <w:szCs w:val="24"/>
        </w:rPr>
        <w:t>tissues or the interior environment of bacterial biofilms that contain antibiotic sub-</w:t>
      </w:r>
      <w:proofErr w:type="gramStart"/>
      <w:r w:rsidR="004A48E2" w:rsidRPr="004A48E2">
        <w:rPr>
          <w:rFonts w:asciiTheme="majorBidi" w:eastAsiaTheme="minorHAnsi" w:hAnsiTheme="majorBidi" w:cstheme="majorBidi"/>
          <w:color w:val="000000"/>
          <w:sz w:val="24"/>
          <w:szCs w:val="24"/>
        </w:rPr>
        <w:t>MICs.</w:t>
      </w:r>
      <w:r w:rsidR="004A48E2">
        <w:rPr>
          <w:rFonts w:asciiTheme="majorBidi" w:eastAsiaTheme="minorHAnsi" w:hAnsiTheme="majorBidi" w:cstheme="majorBidi"/>
          <w:color w:val="000000"/>
          <w:sz w:val="24"/>
          <w:szCs w:val="24"/>
        </w:rPr>
        <w:t>(</w:t>
      </w:r>
      <w:proofErr w:type="spellStart"/>
      <w:proofErr w:type="gramEnd"/>
      <w:r w:rsidR="00C24DC4" w:rsidRPr="00072930">
        <w:rPr>
          <w:rFonts w:asciiTheme="majorBidi" w:eastAsiaTheme="minorHAnsi" w:hAnsiTheme="majorBidi" w:cstheme="majorBidi"/>
          <w:sz w:val="24"/>
          <w:szCs w:val="24"/>
        </w:rPr>
        <w:t>Kümmerer</w:t>
      </w:r>
      <w:proofErr w:type="spellEnd"/>
      <w:r w:rsidR="00C24DC4" w:rsidRPr="00072930">
        <w:rPr>
          <w:rFonts w:asciiTheme="majorBidi" w:eastAsiaTheme="minorHAnsi" w:hAnsiTheme="majorBidi" w:cstheme="majorBidi"/>
          <w:sz w:val="24"/>
          <w:szCs w:val="24"/>
        </w:rPr>
        <w:t>, 2009)</w:t>
      </w:r>
      <w:r w:rsidR="00C24DC4" w:rsidRPr="00072930">
        <w:rPr>
          <w:rFonts w:asciiTheme="majorBidi" w:eastAsiaTheme="minorHAnsi" w:hAnsiTheme="majorBidi" w:cstheme="majorBidi"/>
          <w:color w:val="000000"/>
          <w:sz w:val="24"/>
          <w:szCs w:val="24"/>
        </w:rPr>
        <w:t xml:space="preserve">. </w:t>
      </w:r>
      <w:r w:rsidR="00C91FD3" w:rsidRPr="00C91FD3">
        <w:rPr>
          <w:rFonts w:asciiTheme="majorBidi" w:eastAsiaTheme="minorHAnsi" w:hAnsiTheme="majorBidi" w:cstheme="majorBidi"/>
          <w:color w:val="000000"/>
          <w:sz w:val="24"/>
          <w:szCs w:val="24"/>
        </w:rPr>
        <w:t xml:space="preserve">Third, waste emissions from healthcare facilities, other treatment centers, or pharmaceutical companies may result in the generation of antibiotic sub-MICs. Fourth, bacterial evolution and the emergence of drug-resistant organisms can lead to antibiotic sub-MICs. </w:t>
      </w:r>
      <w:r w:rsidR="00C24DC4" w:rsidRPr="00072930">
        <w:rPr>
          <w:rFonts w:asciiTheme="majorBidi" w:eastAsiaTheme="minorHAnsi" w:hAnsiTheme="majorBidi" w:cstheme="majorBidi"/>
          <w:color w:val="000000"/>
          <w:sz w:val="24"/>
          <w:szCs w:val="24"/>
        </w:rPr>
        <w:t>(</w:t>
      </w:r>
      <w:r w:rsidR="00C24DC4" w:rsidRPr="00072930">
        <w:rPr>
          <w:rFonts w:asciiTheme="majorBidi" w:eastAsiaTheme="minorHAnsi" w:hAnsiTheme="majorBidi" w:cstheme="majorBidi"/>
          <w:sz w:val="24"/>
          <w:szCs w:val="24"/>
        </w:rPr>
        <w:t xml:space="preserve">Yang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2020)</w:t>
      </w:r>
      <w:r w:rsidR="00C24DC4" w:rsidRPr="00072930">
        <w:rPr>
          <w:rFonts w:asciiTheme="majorBidi" w:eastAsiaTheme="minorHAnsi" w:hAnsiTheme="majorBidi" w:cstheme="majorBidi"/>
          <w:color w:val="000000"/>
          <w:sz w:val="24"/>
          <w:szCs w:val="24"/>
        </w:rPr>
        <w:t xml:space="preserve">. </w:t>
      </w:r>
      <w:r w:rsidR="00A12B7B" w:rsidRPr="00A12B7B">
        <w:rPr>
          <w:rFonts w:asciiTheme="majorBidi" w:eastAsiaTheme="minorHAnsi" w:hAnsiTheme="majorBidi" w:cstheme="majorBidi"/>
          <w:color w:val="000000"/>
          <w:sz w:val="24"/>
          <w:szCs w:val="24"/>
        </w:rPr>
        <w:t xml:space="preserve">Fifth, in the clinic as a result of poor adherence, incorrect therapy, and subpar drugs </w:t>
      </w:r>
      <w:r w:rsidR="00C24DC4" w:rsidRPr="00072930">
        <w:rPr>
          <w:rFonts w:asciiTheme="majorBidi" w:eastAsiaTheme="minorHAnsi" w:hAnsiTheme="majorBidi" w:cstheme="majorBidi"/>
          <w:color w:val="000000"/>
          <w:sz w:val="24"/>
          <w:szCs w:val="24"/>
        </w:rPr>
        <w:t>(</w:t>
      </w:r>
      <w:r w:rsidR="00C24DC4" w:rsidRPr="00072930">
        <w:rPr>
          <w:rFonts w:asciiTheme="majorBidi" w:eastAsiaTheme="minorHAnsi" w:hAnsiTheme="majorBidi" w:cstheme="majorBidi"/>
          <w:sz w:val="24"/>
          <w:szCs w:val="24"/>
        </w:rPr>
        <w:t xml:space="preserve">Chatterjee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xml:space="preserve">., 2018; Fisher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2018)</w:t>
      </w:r>
      <w:r w:rsidR="00C24DC4" w:rsidRPr="00072930">
        <w:rPr>
          <w:rFonts w:asciiTheme="majorBidi" w:eastAsiaTheme="minorHAnsi" w:hAnsiTheme="majorBidi" w:cstheme="majorBidi"/>
          <w:color w:val="000000"/>
          <w:sz w:val="24"/>
          <w:szCs w:val="24"/>
        </w:rPr>
        <w:t>.</w:t>
      </w:r>
      <w:r w:rsidR="008B77B9" w:rsidRPr="008B77B9">
        <w:t xml:space="preserve"> </w:t>
      </w:r>
      <w:r w:rsidR="008B77B9" w:rsidRPr="008B77B9">
        <w:rPr>
          <w:rFonts w:asciiTheme="majorBidi" w:eastAsiaTheme="minorHAnsi" w:hAnsiTheme="majorBidi" w:cstheme="majorBidi"/>
          <w:color w:val="000000"/>
          <w:sz w:val="24"/>
          <w:szCs w:val="24"/>
        </w:rPr>
        <w:t>Additionally, several nations still permit the use of antimicrobials in stock farming at sub-MIC levels to increase animal productivity or guard against bacterial illnesses.</w:t>
      </w:r>
      <w:r w:rsidR="00C24DC4" w:rsidRPr="00072930">
        <w:rPr>
          <w:rFonts w:asciiTheme="majorBidi" w:eastAsiaTheme="minorHAnsi" w:hAnsiTheme="majorBidi" w:cstheme="majorBidi"/>
          <w:color w:val="000000"/>
          <w:sz w:val="24"/>
          <w:szCs w:val="24"/>
        </w:rPr>
        <w:t xml:space="preserve"> </w:t>
      </w:r>
      <w:r w:rsidR="00C24DC4" w:rsidRPr="00072930">
        <w:rPr>
          <w:rFonts w:asciiTheme="majorBidi" w:eastAsiaTheme="minorHAnsi" w:hAnsiTheme="majorBidi" w:cstheme="majorBidi"/>
          <w:sz w:val="24"/>
          <w:szCs w:val="24"/>
        </w:rPr>
        <w:t>(Hao</w:t>
      </w:r>
      <w:r w:rsidR="00C24DC4" w:rsidRPr="00072930">
        <w:rPr>
          <w:rFonts w:asciiTheme="majorBidi" w:eastAsiaTheme="minorHAnsi" w:hAnsiTheme="majorBidi" w:cstheme="majorBidi"/>
          <w:i/>
          <w:iCs/>
          <w:sz w:val="24"/>
          <w:szCs w:val="24"/>
        </w:rPr>
        <w:t xml:space="preserve"> et al</w:t>
      </w:r>
      <w:r w:rsidR="00C24DC4" w:rsidRPr="00072930">
        <w:rPr>
          <w:rFonts w:asciiTheme="majorBidi" w:eastAsiaTheme="minorHAnsi" w:hAnsiTheme="majorBidi" w:cstheme="majorBidi"/>
          <w:sz w:val="24"/>
          <w:szCs w:val="24"/>
        </w:rPr>
        <w:t>., 2014)</w:t>
      </w:r>
      <w:r w:rsidR="00C24DC4" w:rsidRPr="00072930">
        <w:rPr>
          <w:rFonts w:asciiTheme="majorBidi" w:eastAsiaTheme="minorHAnsi" w:hAnsiTheme="majorBidi" w:cstheme="majorBidi"/>
          <w:color w:val="000000"/>
          <w:sz w:val="24"/>
          <w:szCs w:val="24"/>
        </w:rPr>
        <w:t xml:space="preserve">. </w:t>
      </w:r>
    </w:p>
    <w:p w14:paraId="14D37460" w14:textId="0F971C32" w:rsidR="00C24DC4" w:rsidRDefault="00843E13" w:rsidP="00DB0EB6">
      <w:pPr>
        <w:spacing w:line="360" w:lineRule="auto"/>
        <w:ind w:right="-432" w:firstLine="720"/>
        <w:jc w:val="both"/>
        <w:rPr>
          <w:rFonts w:asciiTheme="majorBidi" w:eastAsiaTheme="minorHAnsi" w:hAnsiTheme="majorBidi" w:cstheme="majorBidi"/>
          <w:color w:val="000000"/>
          <w:sz w:val="24"/>
          <w:szCs w:val="24"/>
        </w:rPr>
      </w:pPr>
      <w:r w:rsidRPr="00843E13">
        <w:rPr>
          <w:rFonts w:asciiTheme="majorBidi" w:eastAsiaTheme="minorHAnsi" w:hAnsiTheme="majorBidi" w:cstheme="majorBidi"/>
          <w:color w:val="000000"/>
          <w:sz w:val="24"/>
          <w:szCs w:val="24"/>
        </w:rPr>
        <w:t xml:space="preserve">In the past ten years, there has been a lot of research done on the significant </w:t>
      </w:r>
      <w:r w:rsidR="000F2411" w:rsidRPr="000F2411">
        <w:rPr>
          <w:rFonts w:asciiTheme="majorBidi" w:eastAsiaTheme="minorHAnsi" w:hAnsiTheme="majorBidi" w:cstheme="majorBidi"/>
          <w:color w:val="000000"/>
          <w:sz w:val="24"/>
          <w:szCs w:val="24"/>
        </w:rPr>
        <w:t xml:space="preserve">affect the morphology, development of biofilms, and expression of </w:t>
      </w:r>
      <w:r w:rsidRPr="00843E13">
        <w:rPr>
          <w:rFonts w:asciiTheme="majorBidi" w:eastAsiaTheme="minorHAnsi" w:hAnsiTheme="majorBidi" w:cstheme="majorBidi"/>
          <w:color w:val="000000"/>
          <w:sz w:val="24"/>
          <w:szCs w:val="24"/>
        </w:rPr>
        <w:t>pathogenicity in both Gram-positive and Gram-negative bacteria.</w:t>
      </w:r>
      <w:r w:rsidR="00C24DC4" w:rsidRPr="00072930">
        <w:rPr>
          <w:rFonts w:asciiTheme="majorBidi" w:eastAsiaTheme="minorHAnsi" w:hAnsiTheme="majorBidi" w:cstheme="majorBidi"/>
          <w:color w:val="000000"/>
          <w:sz w:val="24"/>
          <w:szCs w:val="24"/>
        </w:rPr>
        <w:t xml:space="preserve"> (</w:t>
      </w:r>
      <w:proofErr w:type="spellStart"/>
      <w:r w:rsidR="00C24DC4" w:rsidRPr="00072930">
        <w:rPr>
          <w:rFonts w:asciiTheme="majorBidi" w:eastAsiaTheme="minorHAnsi" w:hAnsiTheme="majorBidi" w:cstheme="majorBidi"/>
          <w:sz w:val="24"/>
          <w:szCs w:val="24"/>
        </w:rPr>
        <w:t>Hodille</w:t>
      </w:r>
      <w:proofErr w:type="spellEnd"/>
      <w:r w:rsidR="00C24DC4" w:rsidRPr="00072930">
        <w:rPr>
          <w:rFonts w:asciiTheme="majorBidi" w:eastAsiaTheme="minorHAnsi" w:hAnsiTheme="majorBidi" w:cstheme="majorBidi"/>
          <w:sz w:val="24"/>
          <w:szCs w:val="24"/>
        </w:rPr>
        <w:t xml:space="preserve"> </w:t>
      </w:r>
      <w:r w:rsidR="00C24DC4" w:rsidRPr="00072930">
        <w:rPr>
          <w:rFonts w:asciiTheme="majorBidi" w:eastAsiaTheme="minorHAnsi" w:hAnsiTheme="majorBidi" w:cstheme="majorBidi"/>
          <w:i/>
          <w:iCs/>
          <w:sz w:val="24"/>
          <w:szCs w:val="24"/>
        </w:rPr>
        <w:t>et al</w:t>
      </w:r>
      <w:r w:rsidR="00C24DC4" w:rsidRPr="00072930">
        <w:rPr>
          <w:rFonts w:asciiTheme="majorBidi" w:eastAsiaTheme="minorHAnsi" w:hAnsiTheme="majorBidi" w:cstheme="majorBidi"/>
          <w:sz w:val="24"/>
          <w:szCs w:val="24"/>
        </w:rPr>
        <w:t>., 2017)</w:t>
      </w:r>
      <w:r w:rsidR="00C24DC4" w:rsidRPr="00072930">
        <w:rPr>
          <w:rFonts w:asciiTheme="majorBidi" w:eastAsiaTheme="minorHAnsi" w:hAnsiTheme="majorBidi" w:cstheme="majorBidi"/>
          <w:color w:val="000000"/>
          <w:sz w:val="24"/>
          <w:szCs w:val="24"/>
        </w:rPr>
        <w:t>.</w:t>
      </w:r>
      <w:r w:rsidR="00C24DC4" w:rsidRPr="00072930">
        <w:rPr>
          <w:rFonts w:asciiTheme="majorBidi" w:eastAsiaTheme="minorHAnsi" w:hAnsiTheme="majorBidi" w:cstheme="majorBidi"/>
          <w:sz w:val="24"/>
          <w:szCs w:val="24"/>
        </w:rPr>
        <w:t xml:space="preserve"> </w:t>
      </w:r>
      <w:r w:rsidR="00DB0EB6" w:rsidRPr="00DB0EB6">
        <w:rPr>
          <w:rFonts w:asciiTheme="majorBidi" w:eastAsiaTheme="minorHAnsi" w:hAnsiTheme="majorBidi" w:cstheme="majorBidi"/>
          <w:sz w:val="24"/>
          <w:szCs w:val="24"/>
        </w:rPr>
        <w:t>A range of bacterial characteristics, including pathogenicity,</w:t>
      </w:r>
      <w:r w:rsidR="0017072B" w:rsidRPr="0017072B">
        <w:t xml:space="preserve"> </w:t>
      </w:r>
      <w:r w:rsidR="0017072B" w:rsidRPr="0017072B">
        <w:rPr>
          <w:rFonts w:asciiTheme="majorBidi" w:eastAsiaTheme="minorHAnsi" w:hAnsiTheme="majorBidi" w:cstheme="majorBidi"/>
          <w:sz w:val="24"/>
          <w:szCs w:val="24"/>
        </w:rPr>
        <w:t xml:space="preserve">Expression of genes, gene transfer, quorum sensing, and biofilm </w:t>
      </w:r>
      <w:r w:rsidR="00DA6811" w:rsidRPr="0017072B">
        <w:rPr>
          <w:rFonts w:asciiTheme="majorBidi" w:eastAsiaTheme="minorHAnsi" w:hAnsiTheme="majorBidi" w:cstheme="majorBidi"/>
          <w:sz w:val="24"/>
          <w:szCs w:val="24"/>
        </w:rPr>
        <w:t>development</w:t>
      </w:r>
      <w:r w:rsidR="00DA6811" w:rsidRPr="00DB0EB6">
        <w:rPr>
          <w:rFonts w:asciiTheme="majorBidi" w:eastAsiaTheme="minorHAnsi" w:hAnsiTheme="majorBidi" w:cstheme="majorBidi"/>
          <w:sz w:val="24"/>
          <w:szCs w:val="24"/>
        </w:rPr>
        <w:t>,</w:t>
      </w:r>
      <w:r w:rsidR="00DB0EB6" w:rsidRPr="00DB0EB6">
        <w:rPr>
          <w:rFonts w:asciiTheme="majorBidi" w:eastAsiaTheme="minorHAnsi" w:hAnsiTheme="majorBidi" w:cstheme="majorBidi"/>
          <w:sz w:val="24"/>
          <w:szCs w:val="24"/>
        </w:rPr>
        <w:t xml:space="preserve"> can undergo similar changes when antibiotics of distinct classes and hence different mechanisms of action are used in sub-MIC concentrations (Andersson and Hughes, 2014). The minimal antibiotic concentration that promotes</w:t>
      </w:r>
      <w:r w:rsidR="00CB4E92" w:rsidRPr="00CB4E92">
        <w:t xml:space="preserve"> </w:t>
      </w:r>
      <w:r w:rsidR="00665D07" w:rsidRPr="00CB4E92">
        <w:rPr>
          <w:rFonts w:asciiTheme="majorBidi" w:eastAsiaTheme="minorHAnsi" w:hAnsiTheme="majorBidi" w:cstheme="majorBidi"/>
          <w:sz w:val="24"/>
          <w:szCs w:val="24"/>
        </w:rPr>
        <w:t>the</w:t>
      </w:r>
      <w:r w:rsidR="00CB4E92" w:rsidRPr="00CB4E92">
        <w:rPr>
          <w:rFonts w:asciiTheme="majorBidi" w:eastAsiaTheme="minorHAnsi" w:hAnsiTheme="majorBidi" w:cstheme="majorBidi"/>
          <w:sz w:val="24"/>
          <w:szCs w:val="24"/>
        </w:rPr>
        <w:t xml:space="preserve"> sub-inhibitory concentration (concentrations below the MIC) is the concentration at which a resistant mutant is selected over wild-type bacteria cells, causing to continue to grow at a slower rate (MSC)</w:t>
      </w:r>
      <w:r w:rsidR="00DB0EB6" w:rsidRPr="00DB0EB6">
        <w:rPr>
          <w:rFonts w:asciiTheme="majorBidi" w:eastAsiaTheme="minorHAnsi" w:hAnsiTheme="majorBidi" w:cstheme="majorBidi"/>
          <w:sz w:val="24"/>
          <w:szCs w:val="24"/>
        </w:rPr>
        <w:t>.</w:t>
      </w:r>
    </w:p>
    <w:p w14:paraId="0F244106" w14:textId="77777777" w:rsidR="00D124AB" w:rsidRDefault="00D124AB" w:rsidP="00072930">
      <w:pPr>
        <w:spacing w:line="360" w:lineRule="auto"/>
        <w:ind w:right="-432"/>
        <w:jc w:val="both"/>
        <w:rPr>
          <w:rFonts w:asciiTheme="majorBidi" w:eastAsiaTheme="minorHAnsi" w:hAnsiTheme="majorBidi" w:cstheme="majorBidi"/>
          <w:color w:val="000000"/>
          <w:sz w:val="24"/>
          <w:szCs w:val="24"/>
        </w:rPr>
      </w:pPr>
    </w:p>
    <w:p w14:paraId="7CDF34DB" w14:textId="77777777" w:rsidR="00072930" w:rsidRDefault="00D124AB" w:rsidP="00072930">
      <w:pPr>
        <w:spacing w:line="360" w:lineRule="auto"/>
        <w:ind w:right="-432"/>
        <w:jc w:val="both"/>
        <w:rPr>
          <w:rFonts w:asciiTheme="majorBidi" w:eastAsiaTheme="minorHAnsi" w:hAnsiTheme="majorBidi" w:cstheme="majorBidi"/>
          <w:b/>
          <w:bCs/>
          <w:color w:val="000000"/>
          <w:sz w:val="24"/>
          <w:szCs w:val="24"/>
        </w:rPr>
      </w:pPr>
      <w:r w:rsidRPr="00D124AB">
        <w:rPr>
          <w:rFonts w:asciiTheme="majorBidi" w:eastAsiaTheme="minorHAnsi" w:hAnsiTheme="majorBidi" w:cstheme="majorBidi"/>
          <w:b/>
          <w:bCs/>
          <w:color w:val="000000"/>
          <w:sz w:val="24"/>
          <w:szCs w:val="24"/>
        </w:rPr>
        <w:t xml:space="preserve">Conclusion </w:t>
      </w:r>
    </w:p>
    <w:p w14:paraId="27E8F672" w14:textId="44691D8C" w:rsidR="00F37D19" w:rsidRPr="00F37D19" w:rsidRDefault="00F37D19" w:rsidP="00F37D19">
      <w:pPr>
        <w:spacing w:line="360" w:lineRule="auto"/>
        <w:ind w:right="-432"/>
        <w:jc w:val="both"/>
        <w:rPr>
          <w:rFonts w:asciiTheme="majorBidi" w:eastAsiaTheme="minorHAnsi" w:hAnsiTheme="majorBidi" w:cstheme="majorBidi"/>
          <w:color w:val="000000"/>
          <w:sz w:val="24"/>
          <w:szCs w:val="24"/>
        </w:rPr>
      </w:pPr>
      <w:r w:rsidRPr="00F37D19">
        <w:rPr>
          <w:rFonts w:asciiTheme="majorBidi" w:eastAsiaTheme="minorHAnsi" w:hAnsiTheme="majorBidi" w:cstheme="majorBidi"/>
          <w:color w:val="000000"/>
          <w:sz w:val="24"/>
          <w:szCs w:val="24"/>
        </w:rPr>
        <w:t xml:space="preserve">The results of the study demonstrate that Enterococcus faecalis growth is efficiently inhibited by ciprofloxacin, with notable variations between susceptible and resistant strains. Susceptible </w:t>
      </w:r>
      <w:r w:rsidRPr="00F37D19">
        <w:rPr>
          <w:rFonts w:asciiTheme="majorBidi" w:eastAsiaTheme="minorHAnsi" w:hAnsiTheme="majorBidi" w:cstheme="majorBidi"/>
          <w:color w:val="000000"/>
          <w:sz w:val="24"/>
          <w:szCs w:val="24"/>
        </w:rPr>
        <w:lastRenderedPageBreak/>
        <w:t>strains exhibit reduced MICs, and the MIC values are within CLSI guidelines. Smaller inhibition zones are seen in resistant strains, though. Resistance development may be accelerated by extended exposure to sub-MIC doses, with MIC values tripling in just 21 days.</w:t>
      </w:r>
    </w:p>
    <w:p w14:paraId="4692C7C2" w14:textId="77777777" w:rsidR="00D124AB" w:rsidRDefault="00D124AB" w:rsidP="00072930">
      <w:pPr>
        <w:spacing w:line="360" w:lineRule="auto"/>
        <w:ind w:right="-432"/>
        <w:jc w:val="both"/>
        <w:rPr>
          <w:rFonts w:asciiTheme="majorBidi" w:eastAsiaTheme="minorHAnsi" w:hAnsiTheme="majorBidi" w:cstheme="majorBidi"/>
          <w:b/>
          <w:bCs/>
          <w:color w:val="000000"/>
          <w:sz w:val="24"/>
          <w:szCs w:val="24"/>
        </w:rPr>
      </w:pPr>
      <w:r w:rsidRPr="00D124AB">
        <w:rPr>
          <w:rFonts w:asciiTheme="majorBidi" w:eastAsiaTheme="minorHAnsi" w:hAnsiTheme="majorBidi" w:cstheme="majorBidi"/>
          <w:b/>
          <w:bCs/>
          <w:color w:val="000000"/>
          <w:sz w:val="24"/>
          <w:szCs w:val="24"/>
        </w:rPr>
        <w:t xml:space="preserve">References </w:t>
      </w:r>
    </w:p>
    <w:p w14:paraId="080628C9" w14:textId="77777777" w:rsidR="008E1043" w:rsidRPr="008E1043" w:rsidRDefault="008E1043" w:rsidP="00D61FCF">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Al-</w:t>
      </w:r>
      <w:proofErr w:type="spellStart"/>
      <w:r w:rsidRPr="008E1043">
        <w:rPr>
          <w:rFonts w:asciiTheme="majorBidi" w:hAnsiTheme="majorBidi" w:cstheme="majorBidi"/>
          <w:color w:val="222222"/>
          <w:sz w:val="24"/>
          <w:szCs w:val="24"/>
          <w:shd w:val="clear" w:color="auto" w:fill="FFFFFF"/>
        </w:rPr>
        <w:t>Samarraae</w:t>
      </w:r>
      <w:proofErr w:type="spellEnd"/>
      <w:r w:rsidRPr="008E1043">
        <w:rPr>
          <w:rFonts w:asciiTheme="majorBidi" w:hAnsiTheme="majorBidi" w:cstheme="majorBidi"/>
          <w:color w:val="222222"/>
          <w:sz w:val="24"/>
          <w:szCs w:val="24"/>
          <w:shd w:val="clear" w:color="auto" w:fill="FFFFFF"/>
        </w:rPr>
        <w:t xml:space="preserve">, I. A. (2019). Antibiotic Susceptibility and Molecular Detection of </w:t>
      </w:r>
      <w:r w:rsidRPr="0014654D">
        <w:rPr>
          <w:rFonts w:asciiTheme="majorBidi" w:hAnsiTheme="majorBidi" w:cstheme="majorBidi"/>
          <w:i/>
          <w:iCs/>
          <w:color w:val="222222"/>
          <w:sz w:val="24"/>
          <w:szCs w:val="24"/>
          <w:shd w:val="clear" w:color="auto" w:fill="FFFFFF"/>
        </w:rPr>
        <w:t>Pseudomonas aeruginosa</w:t>
      </w:r>
      <w:r w:rsidRPr="008E1043">
        <w:rPr>
          <w:rFonts w:asciiTheme="majorBidi" w:hAnsiTheme="majorBidi" w:cstheme="majorBidi"/>
          <w:color w:val="222222"/>
          <w:sz w:val="24"/>
          <w:szCs w:val="24"/>
          <w:shd w:val="clear" w:color="auto" w:fill="FFFFFF"/>
        </w:rPr>
        <w:t xml:space="preserve"> Isolated from Bovine Mastitis. The Iraqi Journal of Veterinary Medicine</w:t>
      </w:r>
      <w:r w:rsidR="00D61FCF">
        <w:rPr>
          <w:rFonts w:asciiTheme="majorBidi" w:hAnsiTheme="majorBidi" w:cstheme="majorBidi"/>
          <w:color w:val="222222"/>
          <w:sz w:val="24"/>
          <w:szCs w:val="24"/>
          <w:shd w:val="clear" w:color="auto" w:fill="FFFFFF"/>
        </w:rPr>
        <w:t>.</w:t>
      </w:r>
      <w:r w:rsidRPr="008E1043">
        <w:rPr>
          <w:rFonts w:asciiTheme="majorBidi" w:hAnsiTheme="majorBidi" w:cstheme="majorBidi"/>
          <w:color w:val="222222"/>
          <w:sz w:val="24"/>
          <w:szCs w:val="24"/>
          <w:shd w:val="clear" w:color="auto" w:fill="FFFFFF"/>
        </w:rPr>
        <w:t xml:space="preserve">  43(2), 77-85.</w:t>
      </w:r>
      <w:r w:rsidRPr="008E1043">
        <w:rPr>
          <w:rFonts w:asciiTheme="majorBidi" w:hAnsiTheme="majorBidi" w:cs="Times New Roman"/>
          <w:color w:val="222222"/>
          <w:sz w:val="24"/>
          <w:szCs w:val="24"/>
          <w:shd w:val="clear" w:color="auto" w:fill="FFFFFF"/>
          <w:rtl/>
        </w:rPr>
        <w:t>‏</w:t>
      </w:r>
    </w:p>
    <w:p w14:paraId="6F57492F"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Andersson, D. I., &amp; Hughes, D. (2014). Microbiological effects of sublethal levels of antibiotics. </w:t>
      </w:r>
      <w:r w:rsidRPr="0014654D">
        <w:rPr>
          <w:rFonts w:asciiTheme="majorBidi" w:hAnsiTheme="majorBidi" w:cstheme="majorBidi"/>
          <w:i/>
          <w:iCs/>
          <w:color w:val="222222"/>
          <w:sz w:val="24"/>
          <w:szCs w:val="24"/>
          <w:shd w:val="clear" w:color="auto" w:fill="FFFFFF"/>
        </w:rPr>
        <w:t>Nature Reviews Microbiology,</w:t>
      </w:r>
      <w:r w:rsidRPr="008E1043">
        <w:rPr>
          <w:rFonts w:asciiTheme="majorBidi" w:hAnsiTheme="majorBidi" w:cstheme="majorBidi"/>
          <w:color w:val="222222"/>
          <w:sz w:val="24"/>
          <w:szCs w:val="24"/>
          <w:shd w:val="clear" w:color="auto" w:fill="FFFFFF"/>
        </w:rPr>
        <w:t xml:space="preserve"> 12(7), 465-478.</w:t>
      </w:r>
      <w:r w:rsidRPr="008E1043">
        <w:rPr>
          <w:rFonts w:asciiTheme="majorBidi" w:hAnsiTheme="majorBidi" w:cs="Times New Roman"/>
          <w:color w:val="222222"/>
          <w:sz w:val="24"/>
          <w:szCs w:val="24"/>
          <w:shd w:val="clear" w:color="auto" w:fill="FFFFFF"/>
          <w:rtl/>
        </w:rPr>
        <w:t>‏</w:t>
      </w:r>
    </w:p>
    <w:p w14:paraId="029F89B0"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Bank, W. (2017). Drug-Resistant Infections: A Threat to Our Economic Future. Washington, DC: World Bank.</w:t>
      </w:r>
      <w:r w:rsidRPr="008E1043">
        <w:rPr>
          <w:rFonts w:asciiTheme="majorBidi" w:hAnsiTheme="majorBidi" w:cs="Times New Roman"/>
          <w:color w:val="222222"/>
          <w:sz w:val="24"/>
          <w:szCs w:val="24"/>
          <w:shd w:val="clear" w:color="auto" w:fill="FFFFFF"/>
          <w:rtl/>
        </w:rPr>
        <w:t>‏</w:t>
      </w:r>
    </w:p>
    <w:p w14:paraId="3D71D0EC"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Bengtsson-Palme, J., &amp; Larsson, D. J. (2016). Concentrations of antibiotics predicted to select for resistant bacteria: proposed limits for environmental regulation. Environment international, 86, 140-149.</w:t>
      </w:r>
      <w:r w:rsidRPr="008E1043">
        <w:rPr>
          <w:rFonts w:asciiTheme="majorBidi" w:hAnsiTheme="majorBidi" w:cs="Times New Roman"/>
          <w:color w:val="222222"/>
          <w:sz w:val="24"/>
          <w:szCs w:val="24"/>
          <w:shd w:val="clear" w:color="auto" w:fill="FFFFFF"/>
          <w:rtl/>
        </w:rPr>
        <w:t>‏</w:t>
      </w:r>
    </w:p>
    <w:p w14:paraId="5268B91D"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Blázquez</w:t>
      </w:r>
      <w:proofErr w:type="spellEnd"/>
      <w:r w:rsidRPr="008E1043">
        <w:rPr>
          <w:rFonts w:asciiTheme="majorBidi" w:hAnsiTheme="majorBidi" w:cstheme="majorBidi"/>
          <w:color w:val="222222"/>
          <w:sz w:val="24"/>
          <w:szCs w:val="24"/>
          <w:shd w:val="clear" w:color="auto" w:fill="FFFFFF"/>
        </w:rPr>
        <w:t xml:space="preserve">, J., </w:t>
      </w:r>
      <w:proofErr w:type="spellStart"/>
      <w:r w:rsidRPr="008E1043">
        <w:rPr>
          <w:rFonts w:asciiTheme="majorBidi" w:hAnsiTheme="majorBidi" w:cstheme="majorBidi"/>
          <w:color w:val="222222"/>
          <w:sz w:val="24"/>
          <w:szCs w:val="24"/>
          <w:shd w:val="clear" w:color="auto" w:fill="FFFFFF"/>
        </w:rPr>
        <w:t>Couce</w:t>
      </w:r>
      <w:proofErr w:type="spellEnd"/>
      <w:r w:rsidRPr="008E1043">
        <w:rPr>
          <w:rFonts w:asciiTheme="majorBidi" w:hAnsiTheme="majorBidi" w:cstheme="majorBidi"/>
          <w:color w:val="222222"/>
          <w:sz w:val="24"/>
          <w:szCs w:val="24"/>
          <w:shd w:val="clear" w:color="auto" w:fill="FFFFFF"/>
        </w:rPr>
        <w:t>, A., Rodríguez-</w:t>
      </w:r>
      <w:proofErr w:type="spellStart"/>
      <w:r w:rsidRPr="008E1043">
        <w:rPr>
          <w:rFonts w:asciiTheme="majorBidi" w:hAnsiTheme="majorBidi" w:cstheme="majorBidi"/>
          <w:color w:val="222222"/>
          <w:sz w:val="24"/>
          <w:szCs w:val="24"/>
          <w:shd w:val="clear" w:color="auto" w:fill="FFFFFF"/>
        </w:rPr>
        <w:t>Beltrán</w:t>
      </w:r>
      <w:proofErr w:type="spellEnd"/>
      <w:r w:rsidRPr="008E1043">
        <w:rPr>
          <w:rFonts w:asciiTheme="majorBidi" w:hAnsiTheme="majorBidi" w:cstheme="majorBidi"/>
          <w:color w:val="222222"/>
          <w:sz w:val="24"/>
          <w:szCs w:val="24"/>
          <w:shd w:val="clear" w:color="auto" w:fill="FFFFFF"/>
        </w:rPr>
        <w:t>, J., &amp; Rodríguez-Rojas, A. (2012). Antimicrobials as promoters of genetic variation. Current opinion in microbiology, 15(5), 561-569.</w:t>
      </w:r>
      <w:r w:rsidRPr="008E1043">
        <w:rPr>
          <w:rFonts w:asciiTheme="majorBidi" w:hAnsiTheme="majorBidi" w:cs="Times New Roman"/>
          <w:color w:val="222222"/>
          <w:sz w:val="24"/>
          <w:szCs w:val="24"/>
          <w:shd w:val="clear" w:color="auto" w:fill="FFFFFF"/>
          <w:rtl/>
        </w:rPr>
        <w:t>‏</w:t>
      </w:r>
    </w:p>
    <w:p w14:paraId="1692740A"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Cantón</w:t>
      </w:r>
      <w:proofErr w:type="spellEnd"/>
      <w:r w:rsidRPr="008E1043">
        <w:rPr>
          <w:rFonts w:asciiTheme="majorBidi" w:hAnsiTheme="majorBidi" w:cstheme="majorBidi"/>
          <w:color w:val="222222"/>
          <w:sz w:val="24"/>
          <w:szCs w:val="24"/>
          <w:shd w:val="clear" w:color="auto" w:fill="FFFFFF"/>
        </w:rPr>
        <w:t>, R., &amp; Morosini, M. I. (2011). Emergence and spread of antibiotic resistance following exposure to antibiotics. FEMS microbiology reviews, 35(5), 977-991.</w:t>
      </w:r>
      <w:r w:rsidRPr="008E1043">
        <w:rPr>
          <w:rFonts w:asciiTheme="majorBidi" w:hAnsiTheme="majorBidi" w:cs="Times New Roman"/>
          <w:color w:val="222222"/>
          <w:sz w:val="24"/>
          <w:szCs w:val="24"/>
          <w:shd w:val="clear" w:color="auto" w:fill="FFFFFF"/>
          <w:rtl/>
        </w:rPr>
        <w:t>‏</w:t>
      </w:r>
    </w:p>
    <w:p w14:paraId="0B7A69B2"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Chatterjee, A., </w:t>
      </w:r>
      <w:proofErr w:type="spellStart"/>
      <w:r w:rsidRPr="008E1043">
        <w:rPr>
          <w:rFonts w:asciiTheme="majorBidi" w:hAnsiTheme="majorBidi" w:cstheme="majorBidi"/>
          <w:color w:val="222222"/>
          <w:sz w:val="24"/>
          <w:szCs w:val="24"/>
          <w:shd w:val="clear" w:color="auto" w:fill="FFFFFF"/>
        </w:rPr>
        <w:t>Modarai</w:t>
      </w:r>
      <w:proofErr w:type="spellEnd"/>
      <w:r w:rsidRPr="008E1043">
        <w:rPr>
          <w:rFonts w:asciiTheme="majorBidi" w:hAnsiTheme="majorBidi" w:cstheme="majorBidi"/>
          <w:color w:val="222222"/>
          <w:sz w:val="24"/>
          <w:szCs w:val="24"/>
          <w:shd w:val="clear" w:color="auto" w:fill="FFFFFF"/>
        </w:rPr>
        <w:t xml:space="preserve">, M., Naylor, N. R., Boyd, S. E., </w:t>
      </w:r>
      <w:proofErr w:type="spellStart"/>
      <w:r w:rsidRPr="008E1043">
        <w:rPr>
          <w:rFonts w:asciiTheme="majorBidi" w:hAnsiTheme="majorBidi" w:cstheme="majorBidi"/>
          <w:color w:val="222222"/>
          <w:sz w:val="24"/>
          <w:szCs w:val="24"/>
          <w:shd w:val="clear" w:color="auto" w:fill="FFFFFF"/>
        </w:rPr>
        <w:t>Atun</w:t>
      </w:r>
      <w:proofErr w:type="spellEnd"/>
      <w:r w:rsidRPr="008E1043">
        <w:rPr>
          <w:rFonts w:asciiTheme="majorBidi" w:hAnsiTheme="majorBidi" w:cstheme="majorBidi"/>
          <w:color w:val="222222"/>
          <w:sz w:val="24"/>
          <w:szCs w:val="24"/>
          <w:shd w:val="clear" w:color="auto" w:fill="FFFFFF"/>
        </w:rPr>
        <w:t xml:space="preserve">, R., Barlow, J., ... &amp; </w:t>
      </w:r>
      <w:proofErr w:type="spellStart"/>
      <w:r w:rsidRPr="008E1043">
        <w:rPr>
          <w:rFonts w:asciiTheme="majorBidi" w:hAnsiTheme="majorBidi" w:cstheme="majorBidi"/>
          <w:color w:val="222222"/>
          <w:sz w:val="24"/>
          <w:szCs w:val="24"/>
          <w:shd w:val="clear" w:color="auto" w:fill="FFFFFF"/>
        </w:rPr>
        <w:t>Robotham</w:t>
      </w:r>
      <w:proofErr w:type="spellEnd"/>
      <w:r w:rsidRPr="008E1043">
        <w:rPr>
          <w:rFonts w:asciiTheme="majorBidi" w:hAnsiTheme="majorBidi" w:cstheme="majorBidi"/>
          <w:color w:val="222222"/>
          <w:sz w:val="24"/>
          <w:szCs w:val="24"/>
          <w:shd w:val="clear" w:color="auto" w:fill="FFFFFF"/>
        </w:rPr>
        <w:t>, J. V. (2018). Quantifying drivers of antibiotic resistance in humans: a systematic review. The Lancet Infectious Diseases, 18(12), e368-e378.</w:t>
      </w:r>
      <w:r w:rsidRPr="008E1043">
        <w:rPr>
          <w:rFonts w:asciiTheme="majorBidi" w:hAnsiTheme="majorBidi" w:cs="Times New Roman"/>
          <w:color w:val="222222"/>
          <w:sz w:val="24"/>
          <w:szCs w:val="24"/>
          <w:shd w:val="clear" w:color="auto" w:fill="FFFFFF"/>
          <w:rtl/>
        </w:rPr>
        <w:t>‏</w:t>
      </w:r>
    </w:p>
    <w:p w14:paraId="72357EC5"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Dal </w:t>
      </w:r>
      <w:proofErr w:type="spellStart"/>
      <w:r w:rsidRPr="008E1043">
        <w:rPr>
          <w:rFonts w:asciiTheme="majorBidi" w:hAnsiTheme="majorBidi" w:cstheme="majorBidi"/>
          <w:color w:val="222222"/>
          <w:sz w:val="24"/>
          <w:szCs w:val="24"/>
          <w:shd w:val="clear" w:color="auto" w:fill="FFFFFF"/>
        </w:rPr>
        <w:t>Sasso</w:t>
      </w:r>
      <w:proofErr w:type="spellEnd"/>
      <w:r w:rsidRPr="008E1043">
        <w:rPr>
          <w:rFonts w:asciiTheme="majorBidi" w:hAnsiTheme="majorBidi" w:cstheme="majorBidi"/>
          <w:color w:val="222222"/>
          <w:sz w:val="24"/>
          <w:szCs w:val="24"/>
          <w:shd w:val="clear" w:color="auto" w:fill="FFFFFF"/>
        </w:rPr>
        <w:t xml:space="preserve">, M., </w:t>
      </w:r>
      <w:proofErr w:type="spellStart"/>
      <w:r w:rsidRPr="008E1043">
        <w:rPr>
          <w:rFonts w:asciiTheme="majorBidi" w:hAnsiTheme="majorBidi" w:cstheme="majorBidi"/>
          <w:color w:val="222222"/>
          <w:sz w:val="24"/>
          <w:szCs w:val="24"/>
          <w:shd w:val="clear" w:color="auto" w:fill="FFFFFF"/>
        </w:rPr>
        <w:t>Culici</w:t>
      </w:r>
      <w:proofErr w:type="spellEnd"/>
      <w:r w:rsidRPr="008E1043">
        <w:rPr>
          <w:rFonts w:asciiTheme="majorBidi" w:hAnsiTheme="majorBidi" w:cstheme="majorBidi"/>
          <w:color w:val="222222"/>
          <w:sz w:val="24"/>
          <w:szCs w:val="24"/>
          <w:shd w:val="clear" w:color="auto" w:fill="FFFFFF"/>
        </w:rPr>
        <w:t xml:space="preserve">, M., </w:t>
      </w:r>
      <w:proofErr w:type="spellStart"/>
      <w:r w:rsidRPr="008E1043">
        <w:rPr>
          <w:rFonts w:asciiTheme="majorBidi" w:hAnsiTheme="majorBidi" w:cstheme="majorBidi"/>
          <w:color w:val="222222"/>
          <w:sz w:val="24"/>
          <w:szCs w:val="24"/>
          <w:shd w:val="clear" w:color="auto" w:fill="FFFFFF"/>
        </w:rPr>
        <w:t>Bovio</w:t>
      </w:r>
      <w:proofErr w:type="spellEnd"/>
      <w:r w:rsidRPr="008E1043">
        <w:rPr>
          <w:rFonts w:asciiTheme="majorBidi" w:hAnsiTheme="majorBidi" w:cstheme="majorBidi"/>
          <w:color w:val="222222"/>
          <w:sz w:val="24"/>
          <w:szCs w:val="24"/>
          <w:shd w:val="clear" w:color="auto" w:fill="FFFFFF"/>
        </w:rPr>
        <w:t>, C., &amp; Braga, P. C. (2003). Gemifloxacin: effects of sub-inhibitory concentrations on various factors affecting bacterial virulence. International journal of antimicrobial agents, 21(4), 325-333.</w:t>
      </w:r>
      <w:r w:rsidRPr="008E1043">
        <w:rPr>
          <w:rFonts w:asciiTheme="majorBidi" w:hAnsiTheme="majorBidi" w:cs="Times New Roman"/>
          <w:color w:val="222222"/>
          <w:sz w:val="24"/>
          <w:szCs w:val="24"/>
          <w:shd w:val="clear" w:color="auto" w:fill="FFFFFF"/>
          <w:rtl/>
        </w:rPr>
        <w:t>‏</w:t>
      </w:r>
    </w:p>
    <w:p w14:paraId="094D32BF"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Davies, J. (2014). Antibiotic resistance and the golden age of microbiology. Upsala journal of medical sciences, 119(2), 65-67.</w:t>
      </w:r>
      <w:r w:rsidRPr="008E1043">
        <w:rPr>
          <w:rFonts w:asciiTheme="majorBidi" w:hAnsiTheme="majorBidi" w:cs="Times New Roman"/>
          <w:color w:val="222222"/>
          <w:sz w:val="24"/>
          <w:szCs w:val="24"/>
          <w:shd w:val="clear" w:color="auto" w:fill="FFFFFF"/>
          <w:rtl/>
        </w:rPr>
        <w:t>‏</w:t>
      </w:r>
    </w:p>
    <w:p w14:paraId="71A08181"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lastRenderedPageBreak/>
        <w:t xml:space="preserve">Dixit, A., Kumar, N., Kumar, S., &amp; </w:t>
      </w:r>
      <w:proofErr w:type="spellStart"/>
      <w:r w:rsidRPr="008E1043">
        <w:rPr>
          <w:rFonts w:asciiTheme="majorBidi" w:hAnsiTheme="majorBidi" w:cstheme="majorBidi"/>
          <w:color w:val="222222"/>
          <w:sz w:val="24"/>
          <w:szCs w:val="24"/>
          <w:shd w:val="clear" w:color="auto" w:fill="FFFFFF"/>
        </w:rPr>
        <w:t>Trigun</w:t>
      </w:r>
      <w:proofErr w:type="spellEnd"/>
      <w:r w:rsidRPr="008E1043">
        <w:rPr>
          <w:rFonts w:asciiTheme="majorBidi" w:hAnsiTheme="majorBidi" w:cstheme="majorBidi"/>
          <w:color w:val="222222"/>
          <w:sz w:val="24"/>
          <w:szCs w:val="24"/>
          <w:shd w:val="clear" w:color="auto" w:fill="FFFFFF"/>
        </w:rPr>
        <w:t xml:space="preserve">, V. (2019). Antimicrobial resistance: progress in the decade since emergence of New Delhi </w:t>
      </w:r>
      <w:proofErr w:type="spellStart"/>
      <w:r w:rsidRPr="008E1043">
        <w:rPr>
          <w:rFonts w:asciiTheme="majorBidi" w:hAnsiTheme="majorBidi" w:cstheme="majorBidi"/>
          <w:color w:val="222222"/>
          <w:sz w:val="24"/>
          <w:szCs w:val="24"/>
          <w:shd w:val="clear" w:color="auto" w:fill="FFFFFF"/>
        </w:rPr>
        <w:t>metallo</w:t>
      </w:r>
      <w:proofErr w:type="spellEnd"/>
      <w:r w:rsidRPr="008E1043">
        <w:rPr>
          <w:rFonts w:asciiTheme="majorBidi" w:hAnsiTheme="majorBidi" w:cstheme="majorBidi"/>
          <w:color w:val="222222"/>
          <w:sz w:val="24"/>
          <w:szCs w:val="24"/>
          <w:shd w:val="clear" w:color="auto" w:fill="FFFFFF"/>
        </w:rPr>
        <w:t>-β-lactamase in India. Indian journal of community medicine: official publication of Indian Association of Preventive &amp; Social Medicine, 44(1), 4.</w:t>
      </w:r>
      <w:r w:rsidRPr="008E1043">
        <w:rPr>
          <w:rFonts w:asciiTheme="majorBidi" w:hAnsiTheme="majorBidi" w:cs="Times New Roman"/>
          <w:color w:val="222222"/>
          <w:sz w:val="24"/>
          <w:szCs w:val="24"/>
          <w:shd w:val="clear" w:color="auto" w:fill="FFFFFF"/>
          <w:rtl/>
        </w:rPr>
        <w:t>‏</w:t>
      </w:r>
    </w:p>
    <w:p w14:paraId="359533F1"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Fisher, H., </w:t>
      </w:r>
      <w:proofErr w:type="spellStart"/>
      <w:r w:rsidRPr="008E1043">
        <w:rPr>
          <w:rFonts w:asciiTheme="majorBidi" w:hAnsiTheme="majorBidi" w:cstheme="majorBidi"/>
          <w:color w:val="222222"/>
          <w:sz w:val="24"/>
          <w:szCs w:val="24"/>
          <w:shd w:val="clear" w:color="auto" w:fill="FFFFFF"/>
        </w:rPr>
        <w:t>Oluboyede</w:t>
      </w:r>
      <w:proofErr w:type="spellEnd"/>
      <w:r w:rsidRPr="008E1043">
        <w:rPr>
          <w:rFonts w:asciiTheme="majorBidi" w:hAnsiTheme="majorBidi" w:cstheme="majorBidi"/>
          <w:color w:val="222222"/>
          <w:sz w:val="24"/>
          <w:szCs w:val="24"/>
          <w:shd w:val="clear" w:color="auto" w:fill="FFFFFF"/>
        </w:rPr>
        <w:t>, Y., Chadwick, T., Abdel-Fattah, M., Brennand, C., Fader, M., ... &amp; Pickard, R. (2018). Continuous low-dose antibiotic prophylaxis for adults with repeated urinary tract infections (</w:t>
      </w:r>
      <w:proofErr w:type="spellStart"/>
      <w:r w:rsidRPr="008E1043">
        <w:rPr>
          <w:rFonts w:asciiTheme="majorBidi" w:hAnsiTheme="majorBidi" w:cstheme="majorBidi"/>
          <w:color w:val="222222"/>
          <w:sz w:val="24"/>
          <w:szCs w:val="24"/>
          <w:shd w:val="clear" w:color="auto" w:fill="FFFFFF"/>
        </w:rPr>
        <w:t>AnTIC</w:t>
      </w:r>
      <w:proofErr w:type="spellEnd"/>
      <w:r w:rsidRPr="008E1043">
        <w:rPr>
          <w:rFonts w:asciiTheme="majorBidi" w:hAnsiTheme="majorBidi" w:cstheme="majorBidi"/>
          <w:color w:val="222222"/>
          <w:sz w:val="24"/>
          <w:szCs w:val="24"/>
          <w:shd w:val="clear" w:color="auto" w:fill="FFFFFF"/>
        </w:rPr>
        <w:t xml:space="preserve">): a </w:t>
      </w:r>
      <w:proofErr w:type="spellStart"/>
      <w:r w:rsidRPr="008E1043">
        <w:rPr>
          <w:rFonts w:asciiTheme="majorBidi" w:hAnsiTheme="majorBidi" w:cstheme="majorBidi"/>
          <w:color w:val="222222"/>
          <w:sz w:val="24"/>
          <w:szCs w:val="24"/>
          <w:shd w:val="clear" w:color="auto" w:fill="FFFFFF"/>
        </w:rPr>
        <w:t>randomised</w:t>
      </w:r>
      <w:proofErr w:type="spellEnd"/>
      <w:r w:rsidRPr="008E1043">
        <w:rPr>
          <w:rFonts w:asciiTheme="majorBidi" w:hAnsiTheme="majorBidi" w:cstheme="majorBidi"/>
          <w:color w:val="222222"/>
          <w:sz w:val="24"/>
          <w:szCs w:val="24"/>
          <w:shd w:val="clear" w:color="auto" w:fill="FFFFFF"/>
        </w:rPr>
        <w:t>, open-label trial. The Lancet infectious diseases, 18(9), 957-968.</w:t>
      </w:r>
      <w:r w:rsidRPr="008E1043">
        <w:rPr>
          <w:rFonts w:asciiTheme="majorBidi" w:hAnsiTheme="majorBidi" w:cs="Times New Roman"/>
          <w:color w:val="222222"/>
          <w:sz w:val="24"/>
          <w:szCs w:val="24"/>
          <w:shd w:val="clear" w:color="auto" w:fill="FFFFFF"/>
          <w:rtl/>
        </w:rPr>
        <w:t>‏</w:t>
      </w:r>
    </w:p>
    <w:p w14:paraId="37F6649E"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Hao, H., Cheng, G., Iqbal, Z., Ai, X., Hussain, H. I., Huang, L., ... &amp; Yuan, Z. (2014). Benefits and risks of antimicrobial use in food-producing animals. Frontiers in microbiology, 5, 288.</w:t>
      </w:r>
      <w:r w:rsidRPr="008E1043">
        <w:rPr>
          <w:rFonts w:asciiTheme="majorBidi" w:hAnsiTheme="majorBidi" w:cs="Times New Roman"/>
          <w:color w:val="222222"/>
          <w:sz w:val="24"/>
          <w:szCs w:val="24"/>
          <w:shd w:val="clear" w:color="auto" w:fill="FFFFFF"/>
          <w:rtl/>
        </w:rPr>
        <w:t>‏</w:t>
      </w:r>
    </w:p>
    <w:p w14:paraId="027EC07E"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Hodille</w:t>
      </w:r>
      <w:proofErr w:type="spellEnd"/>
      <w:r w:rsidRPr="008E1043">
        <w:rPr>
          <w:rFonts w:asciiTheme="majorBidi" w:hAnsiTheme="majorBidi" w:cstheme="majorBidi"/>
          <w:color w:val="222222"/>
          <w:sz w:val="24"/>
          <w:szCs w:val="24"/>
          <w:shd w:val="clear" w:color="auto" w:fill="FFFFFF"/>
        </w:rPr>
        <w:t xml:space="preserve">, E., Rose, W., Diep, B. A., </w:t>
      </w:r>
      <w:proofErr w:type="spellStart"/>
      <w:r w:rsidRPr="008E1043">
        <w:rPr>
          <w:rFonts w:asciiTheme="majorBidi" w:hAnsiTheme="majorBidi" w:cstheme="majorBidi"/>
          <w:color w:val="222222"/>
          <w:sz w:val="24"/>
          <w:szCs w:val="24"/>
          <w:shd w:val="clear" w:color="auto" w:fill="FFFFFF"/>
        </w:rPr>
        <w:t>Goutelle</w:t>
      </w:r>
      <w:proofErr w:type="spellEnd"/>
      <w:r w:rsidRPr="008E1043">
        <w:rPr>
          <w:rFonts w:asciiTheme="majorBidi" w:hAnsiTheme="majorBidi" w:cstheme="majorBidi"/>
          <w:color w:val="222222"/>
          <w:sz w:val="24"/>
          <w:szCs w:val="24"/>
          <w:shd w:val="clear" w:color="auto" w:fill="FFFFFF"/>
        </w:rPr>
        <w:t xml:space="preserve">, S., Lina, G., &amp; </w:t>
      </w:r>
      <w:proofErr w:type="spellStart"/>
      <w:r w:rsidRPr="008E1043">
        <w:rPr>
          <w:rFonts w:asciiTheme="majorBidi" w:hAnsiTheme="majorBidi" w:cstheme="majorBidi"/>
          <w:color w:val="222222"/>
          <w:sz w:val="24"/>
          <w:szCs w:val="24"/>
          <w:shd w:val="clear" w:color="auto" w:fill="FFFFFF"/>
        </w:rPr>
        <w:t>Dumitrescu</w:t>
      </w:r>
      <w:proofErr w:type="spellEnd"/>
      <w:r w:rsidRPr="008E1043">
        <w:rPr>
          <w:rFonts w:asciiTheme="majorBidi" w:hAnsiTheme="majorBidi" w:cstheme="majorBidi"/>
          <w:color w:val="222222"/>
          <w:sz w:val="24"/>
          <w:szCs w:val="24"/>
          <w:shd w:val="clear" w:color="auto" w:fill="FFFFFF"/>
        </w:rPr>
        <w:t>, O. (2017). The role of antibiotics in modulating virulence in Staphylococcus aureus. Clinical microbiology reviews, 30(4), 887-917.</w:t>
      </w:r>
      <w:r w:rsidRPr="008E1043">
        <w:rPr>
          <w:rFonts w:asciiTheme="majorBidi" w:hAnsiTheme="majorBidi" w:cs="Times New Roman"/>
          <w:color w:val="222222"/>
          <w:sz w:val="24"/>
          <w:szCs w:val="24"/>
          <w:shd w:val="clear" w:color="auto" w:fill="FFFFFF"/>
          <w:rtl/>
        </w:rPr>
        <w:t>‏</w:t>
      </w:r>
    </w:p>
    <w:p w14:paraId="53AB5300"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Kümmerer</w:t>
      </w:r>
      <w:proofErr w:type="spellEnd"/>
      <w:r w:rsidRPr="008E1043">
        <w:rPr>
          <w:rFonts w:asciiTheme="majorBidi" w:hAnsiTheme="majorBidi" w:cstheme="majorBidi"/>
          <w:color w:val="222222"/>
          <w:sz w:val="24"/>
          <w:szCs w:val="24"/>
          <w:shd w:val="clear" w:color="auto" w:fill="FFFFFF"/>
        </w:rPr>
        <w:t>, K. (2009). Antibiotics in the aquatic environment–a review–part I. Chemosphere, 75(4), 417-434.</w:t>
      </w:r>
      <w:r w:rsidRPr="008E1043">
        <w:rPr>
          <w:rFonts w:asciiTheme="majorBidi" w:hAnsiTheme="majorBidi" w:cs="Times New Roman"/>
          <w:color w:val="222222"/>
          <w:sz w:val="24"/>
          <w:szCs w:val="24"/>
          <w:shd w:val="clear" w:color="auto" w:fill="FFFFFF"/>
          <w:rtl/>
        </w:rPr>
        <w:t>‏</w:t>
      </w:r>
    </w:p>
    <w:p w14:paraId="6E9C0DCD"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proofErr w:type="spellStart"/>
      <w:r w:rsidRPr="008E1043">
        <w:rPr>
          <w:rFonts w:asciiTheme="majorBidi" w:hAnsiTheme="majorBidi" w:cstheme="majorBidi"/>
          <w:color w:val="222222"/>
          <w:sz w:val="24"/>
          <w:szCs w:val="24"/>
          <w:shd w:val="clear" w:color="auto" w:fill="FFFFFF"/>
        </w:rPr>
        <w:t>Laureti</w:t>
      </w:r>
      <w:proofErr w:type="spellEnd"/>
      <w:r w:rsidRPr="008E1043">
        <w:rPr>
          <w:rFonts w:asciiTheme="majorBidi" w:hAnsiTheme="majorBidi" w:cstheme="majorBidi"/>
          <w:color w:val="222222"/>
          <w:sz w:val="24"/>
          <w:szCs w:val="24"/>
          <w:shd w:val="clear" w:color="auto" w:fill="FFFFFF"/>
        </w:rPr>
        <w:t xml:space="preserve">, L., Matic, I., &amp; Gutierrez, A. (2013). Bacterial responses and genome instability induced by </w:t>
      </w:r>
      <w:proofErr w:type="spellStart"/>
      <w:r w:rsidRPr="008E1043">
        <w:rPr>
          <w:rFonts w:asciiTheme="majorBidi" w:hAnsiTheme="majorBidi" w:cstheme="majorBidi"/>
          <w:color w:val="222222"/>
          <w:sz w:val="24"/>
          <w:szCs w:val="24"/>
          <w:shd w:val="clear" w:color="auto" w:fill="FFFFFF"/>
        </w:rPr>
        <w:t>subinhibitory</w:t>
      </w:r>
      <w:proofErr w:type="spellEnd"/>
      <w:r w:rsidRPr="008E1043">
        <w:rPr>
          <w:rFonts w:asciiTheme="majorBidi" w:hAnsiTheme="majorBidi" w:cstheme="majorBidi"/>
          <w:color w:val="222222"/>
          <w:sz w:val="24"/>
          <w:szCs w:val="24"/>
          <w:shd w:val="clear" w:color="auto" w:fill="FFFFFF"/>
        </w:rPr>
        <w:t xml:space="preserve"> concentrations of antibiotics. Antibiotics, 2(1), 100-114.</w:t>
      </w:r>
      <w:r w:rsidRPr="008E1043">
        <w:rPr>
          <w:rFonts w:asciiTheme="majorBidi" w:hAnsiTheme="majorBidi" w:cs="Times New Roman"/>
          <w:color w:val="222222"/>
          <w:sz w:val="24"/>
          <w:szCs w:val="24"/>
          <w:shd w:val="clear" w:color="auto" w:fill="FFFFFF"/>
          <w:rtl/>
        </w:rPr>
        <w:t>‏</w:t>
      </w:r>
    </w:p>
    <w:p w14:paraId="73CA6A67"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w:t>
      </w:r>
      <w:proofErr w:type="spellStart"/>
      <w:r w:rsidRPr="008E1043">
        <w:rPr>
          <w:rFonts w:asciiTheme="majorBidi" w:hAnsiTheme="majorBidi" w:cstheme="majorBidi"/>
          <w:color w:val="222222"/>
          <w:sz w:val="24"/>
          <w:szCs w:val="24"/>
          <w:shd w:val="clear" w:color="auto" w:fill="FFFFFF"/>
        </w:rPr>
        <w:t>MacGowan</w:t>
      </w:r>
      <w:proofErr w:type="spellEnd"/>
      <w:r w:rsidRPr="008E1043">
        <w:rPr>
          <w:rFonts w:asciiTheme="majorBidi" w:hAnsiTheme="majorBidi" w:cstheme="majorBidi"/>
          <w:color w:val="222222"/>
          <w:sz w:val="24"/>
          <w:szCs w:val="24"/>
          <w:shd w:val="clear" w:color="auto" w:fill="FFFFFF"/>
        </w:rPr>
        <w:t>, A. P., &amp; Wise, R. (2001). Establishing MIC breakpoints and the interpretation of in vitro susceptibility tests. Journal of Antimicrobial Chemotherapy, 48(suppl_1), 17-28.</w:t>
      </w:r>
      <w:r w:rsidRPr="008E1043">
        <w:rPr>
          <w:rFonts w:asciiTheme="majorBidi" w:hAnsiTheme="majorBidi" w:cs="Times New Roman"/>
          <w:color w:val="222222"/>
          <w:sz w:val="24"/>
          <w:szCs w:val="24"/>
          <w:shd w:val="clear" w:color="auto" w:fill="FFFFFF"/>
          <w:rtl/>
        </w:rPr>
        <w:t>‏</w:t>
      </w:r>
    </w:p>
    <w:p w14:paraId="3760F837"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 Myers, J. A., Curtis, B. S., &amp; Curtis, W. R. (2013). Improving accuracy of cell and chromophore concentration measurements using optical density. BMC biophysics, 6(1), 1-16</w:t>
      </w:r>
    </w:p>
    <w:p w14:paraId="1E1F2721"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O’Neill, J. (2019). Antimicrobial resistance: tackling a crisis for the health and wealth of nations. Rev </w:t>
      </w:r>
      <w:proofErr w:type="spellStart"/>
      <w:r w:rsidRPr="008E1043">
        <w:rPr>
          <w:rFonts w:asciiTheme="majorBidi" w:hAnsiTheme="majorBidi" w:cstheme="majorBidi"/>
          <w:color w:val="222222"/>
          <w:sz w:val="24"/>
          <w:szCs w:val="24"/>
          <w:shd w:val="clear" w:color="auto" w:fill="FFFFFF"/>
        </w:rPr>
        <w:t>Antimicrob</w:t>
      </w:r>
      <w:proofErr w:type="spellEnd"/>
      <w:r w:rsidRPr="008E1043">
        <w:rPr>
          <w:rFonts w:asciiTheme="majorBidi" w:hAnsiTheme="majorBidi" w:cstheme="majorBidi"/>
          <w:color w:val="222222"/>
          <w:sz w:val="24"/>
          <w:szCs w:val="24"/>
          <w:shd w:val="clear" w:color="auto" w:fill="FFFFFF"/>
        </w:rPr>
        <w:t xml:space="preserve"> Resist. 2014.</w:t>
      </w:r>
      <w:r w:rsidRPr="008E1043">
        <w:rPr>
          <w:rFonts w:asciiTheme="majorBidi" w:hAnsiTheme="majorBidi" w:cs="Times New Roman"/>
          <w:color w:val="222222"/>
          <w:sz w:val="24"/>
          <w:szCs w:val="24"/>
          <w:shd w:val="clear" w:color="auto" w:fill="FFFFFF"/>
          <w:rtl/>
        </w:rPr>
        <w:t>‏</w:t>
      </w:r>
    </w:p>
    <w:p w14:paraId="2C2CEBF7"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t xml:space="preserve">Sabri, N. A., Schmitt, H., Van der </w:t>
      </w:r>
      <w:proofErr w:type="spellStart"/>
      <w:r w:rsidRPr="008E1043">
        <w:rPr>
          <w:rFonts w:asciiTheme="majorBidi" w:hAnsiTheme="majorBidi" w:cstheme="majorBidi"/>
          <w:color w:val="222222"/>
          <w:sz w:val="24"/>
          <w:szCs w:val="24"/>
          <w:shd w:val="clear" w:color="auto" w:fill="FFFFFF"/>
        </w:rPr>
        <w:t>Zaan</w:t>
      </w:r>
      <w:proofErr w:type="spellEnd"/>
      <w:r w:rsidRPr="008E1043">
        <w:rPr>
          <w:rFonts w:asciiTheme="majorBidi" w:hAnsiTheme="majorBidi" w:cstheme="majorBidi"/>
          <w:color w:val="222222"/>
          <w:sz w:val="24"/>
          <w:szCs w:val="24"/>
          <w:shd w:val="clear" w:color="auto" w:fill="FFFFFF"/>
        </w:rPr>
        <w:t xml:space="preserve">, B., Gerritsen, H. W., </w:t>
      </w:r>
      <w:proofErr w:type="spellStart"/>
      <w:r w:rsidRPr="008E1043">
        <w:rPr>
          <w:rFonts w:asciiTheme="majorBidi" w:hAnsiTheme="majorBidi" w:cstheme="majorBidi"/>
          <w:color w:val="222222"/>
          <w:sz w:val="24"/>
          <w:szCs w:val="24"/>
          <w:shd w:val="clear" w:color="auto" w:fill="FFFFFF"/>
        </w:rPr>
        <w:t>Zuidema</w:t>
      </w:r>
      <w:proofErr w:type="spellEnd"/>
      <w:r w:rsidRPr="008E1043">
        <w:rPr>
          <w:rFonts w:asciiTheme="majorBidi" w:hAnsiTheme="majorBidi" w:cstheme="majorBidi"/>
          <w:color w:val="222222"/>
          <w:sz w:val="24"/>
          <w:szCs w:val="24"/>
          <w:shd w:val="clear" w:color="auto" w:fill="FFFFFF"/>
        </w:rPr>
        <w:t xml:space="preserve">, T., </w:t>
      </w:r>
      <w:proofErr w:type="spellStart"/>
      <w:r w:rsidRPr="008E1043">
        <w:rPr>
          <w:rFonts w:asciiTheme="majorBidi" w:hAnsiTheme="majorBidi" w:cstheme="majorBidi"/>
          <w:color w:val="222222"/>
          <w:sz w:val="24"/>
          <w:szCs w:val="24"/>
          <w:shd w:val="clear" w:color="auto" w:fill="FFFFFF"/>
        </w:rPr>
        <w:t>Rijnaarts</w:t>
      </w:r>
      <w:proofErr w:type="spellEnd"/>
      <w:r w:rsidRPr="008E1043">
        <w:rPr>
          <w:rFonts w:asciiTheme="majorBidi" w:hAnsiTheme="majorBidi" w:cstheme="majorBidi"/>
          <w:color w:val="222222"/>
          <w:sz w:val="24"/>
          <w:szCs w:val="24"/>
          <w:shd w:val="clear" w:color="auto" w:fill="FFFFFF"/>
        </w:rPr>
        <w:t xml:space="preserve">, H. H. M., &amp; </w:t>
      </w:r>
      <w:proofErr w:type="spellStart"/>
      <w:r w:rsidRPr="008E1043">
        <w:rPr>
          <w:rFonts w:asciiTheme="majorBidi" w:hAnsiTheme="majorBidi" w:cstheme="majorBidi"/>
          <w:color w:val="222222"/>
          <w:sz w:val="24"/>
          <w:szCs w:val="24"/>
          <w:shd w:val="clear" w:color="auto" w:fill="FFFFFF"/>
        </w:rPr>
        <w:t>Langenhoff</w:t>
      </w:r>
      <w:proofErr w:type="spellEnd"/>
      <w:r w:rsidRPr="008E1043">
        <w:rPr>
          <w:rFonts w:asciiTheme="majorBidi" w:hAnsiTheme="majorBidi" w:cstheme="majorBidi"/>
          <w:color w:val="222222"/>
          <w:sz w:val="24"/>
          <w:szCs w:val="24"/>
          <w:shd w:val="clear" w:color="auto" w:fill="FFFFFF"/>
        </w:rPr>
        <w:t>, A. A. M. (2020). Prevalence of antibiotics and antibiotic resistance genes in a wastewater effluent-receiving river in the Netherlands. Journal of Environmental Chemical Engineering, 8(1), 102245.</w:t>
      </w:r>
      <w:r w:rsidRPr="008E1043">
        <w:rPr>
          <w:rFonts w:asciiTheme="majorBidi" w:hAnsiTheme="majorBidi" w:cs="Times New Roman"/>
          <w:color w:val="222222"/>
          <w:sz w:val="24"/>
          <w:szCs w:val="24"/>
          <w:shd w:val="clear" w:color="auto" w:fill="FFFFFF"/>
          <w:rtl/>
        </w:rPr>
        <w:t>‏</w:t>
      </w:r>
    </w:p>
    <w:p w14:paraId="52652770" w14:textId="77777777" w:rsidR="008E1043" w:rsidRPr="008E1043" w:rsidRDefault="008E1043" w:rsidP="008E1043">
      <w:pPr>
        <w:spacing w:line="360" w:lineRule="auto"/>
        <w:ind w:right="-432"/>
        <w:rPr>
          <w:rFonts w:asciiTheme="majorBidi" w:hAnsiTheme="majorBidi" w:cstheme="majorBidi"/>
          <w:color w:val="222222"/>
          <w:sz w:val="24"/>
          <w:szCs w:val="24"/>
          <w:shd w:val="clear" w:color="auto" w:fill="FFFFFF"/>
        </w:rPr>
      </w:pPr>
      <w:r w:rsidRPr="008E1043">
        <w:rPr>
          <w:rFonts w:asciiTheme="majorBidi" w:hAnsiTheme="majorBidi" w:cstheme="majorBidi"/>
          <w:color w:val="222222"/>
          <w:sz w:val="24"/>
          <w:szCs w:val="24"/>
          <w:shd w:val="clear" w:color="auto" w:fill="FFFFFF"/>
        </w:rPr>
        <w:lastRenderedPageBreak/>
        <w:t xml:space="preserve"> Shao, J., Xiang, J., </w:t>
      </w:r>
      <w:proofErr w:type="spellStart"/>
      <w:r w:rsidRPr="008E1043">
        <w:rPr>
          <w:rFonts w:asciiTheme="majorBidi" w:hAnsiTheme="majorBidi" w:cstheme="majorBidi"/>
          <w:color w:val="222222"/>
          <w:sz w:val="24"/>
          <w:szCs w:val="24"/>
          <w:shd w:val="clear" w:color="auto" w:fill="FFFFFF"/>
        </w:rPr>
        <w:t>Axner</w:t>
      </w:r>
      <w:proofErr w:type="spellEnd"/>
      <w:r w:rsidRPr="008E1043">
        <w:rPr>
          <w:rFonts w:asciiTheme="majorBidi" w:hAnsiTheme="majorBidi" w:cstheme="majorBidi"/>
          <w:color w:val="222222"/>
          <w:sz w:val="24"/>
          <w:szCs w:val="24"/>
          <w:shd w:val="clear" w:color="auto" w:fill="FFFFFF"/>
        </w:rPr>
        <w:t>, O., &amp; Ying, C. (2016). Wavelength-modulated tunable diode-laser absorption spectrometry for real-time monitoring of microbial growth. Applied optics, 55(9), 2339-2345.</w:t>
      </w:r>
      <w:r w:rsidRPr="008E1043">
        <w:rPr>
          <w:rFonts w:asciiTheme="majorBidi" w:hAnsiTheme="majorBidi" w:cs="Times New Roman"/>
          <w:color w:val="222222"/>
          <w:sz w:val="24"/>
          <w:szCs w:val="24"/>
          <w:shd w:val="clear" w:color="auto" w:fill="FFFFFF"/>
          <w:rtl/>
        </w:rPr>
        <w:t>‏</w:t>
      </w:r>
    </w:p>
    <w:p w14:paraId="0DA6E32F" w14:textId="77777777" w:rsidR="008C2165" w:rsidRPr="00D124AB" w:rsidRDefault="008E1043" w:rsidP="008E1043">
      <w:pPr>
        <w:spacing w:line="360" w:lineRule="auto"/>
        <w:ind w:right="-432"/>
        <w:jc w:val="both"/>
        <w:rPr>
          <w:rFonts w:asciiTheme="majorBidi" w:eastAsiaTheme="minorHAnsi" w:hAnsiTheme="majorBidi" w:cstheme="majorBidi"/>
          <w:b/>
          <w:bCs/>
          <w:color w:val="000000"/>
          <w:sz w:val="24"/>
          <w:szCs w:val="24"/>
        </w:rPr>
      </w:pPr>
      <w:r w:rsidRPr="008E1043">
        <w:rPr>
          <w:rFonts w:asciiTheme="majorBidi" w:hAnsiTheme="majorBidi" w:cstheme="majorBidi"/>
          <w:color w:val="222222"/>
          <w:sz w:val="24"/>
          <w:szCs w:val="24"/>
          <w:shd w:val="clear" w:color="auto" w:fill="FFFFFF"/>
        </w:rPr>
        <w:t xml:space="preserve"> Yang, H., Xu, S., Huang, K., Xu, X., Hu, F., He, C., ... &amp; Liu, Q. (2020). Anti-staphylococcus Antibiotics Interfere </w:t>
      </w:r>
      <w:proofErr w:type="gramStart"/>
      <w:r w:rsidRPr="008E1043">
        <w:rPr>
          <w:rFonts w:asciiTheme="majorBidi" w:hAnsiTheme="majorBidi" w:cstheme="majorBidi"/>
          <w:color w:val="222222"/>
          <w:sz w:val="24"/>
          <w:szCs w:val="24"/>
          <w:shd w:val="clear" w:color="auto" w:fill="FFFFFF"/>
        </w:rPr>
        <w:t>With</w:t>
      </w:r>
      <w:proofErr w:type="gramEnd"/>
      <w:r w:rsidRPr="008E1043">
        <w:rPr>
          <w:rFonts w:asciiTheme="majorBidi" w:hAnsiTheme="majorBidi" w:cstheme="majorBidi"/>
          <w:color w:val="222222"/>
          <w:sz w:val="24"/>
          <w:szCs w:val="24"/>
          <w:shd w:val="clear" w:color="auto" w:fill="FFFFFF"/>
        </w:rPr>
        <w:t xml:space="preserve"> the Transcription of Leucocidin ED Gene in Staphylococcus aureus Strain Newman. Frontiers in microbiology, 11, 265.</w:t>
      </w:r>
      <w:r w:rsidRPr="008E1043">
        <w:rPr>
          <w:rFonts w:asciiTheme="majorBidi" w:hAnsiTheme="majorBidi" w:cs="Times New Roman"/>
          <w:color w:val="222222"/>
          <w:sz w:val="24"/>
          <w:szCs w:val="24"/>
          <w:shd w:val="clear" w:color="auto" w:fill="FFFFFF"/>
          <w:rtl/>
        </w:rPr>
        <w:t>‏</w:t>
      </w:r>
    </w:p>
    <w:sectPr w:rsidR="008C2165" w:rsidRPr="00D124AB" w:rsidSect="00066F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ECC0" w14:textId="77777777" w:rsidR="000A04BF" w:rsidRDefault="000A04BF" w:rsidP="000B7B5B">
      <w:pPr>
        <w:spacing w:after="0" w:line="240" w:lineRule="auto"/>
      </w:pPr>
      <w:r>
        <w:separator/>
      </w:r>
    </w:p>
  </w:endnote>
  <w:endnote w:type="continuationSeparator" w:id="0">
    <w:p w14:paraId="2ACE6C02" w14:textId="77777777" w:rsidR="000A04BF" w:rsidRDefault="000A04BF" w:rsidP="000B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AEB8" w14:textId="77777777" w:rsidR="000B7B5B" w:rsidRDefault="000B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8414"/>
      <w:docPartObj>
        <w:docPartGallery w:val="Page Numbers (Bottom of Page)"/>
        <w:docPartUnique/>
      </w:docPartObj>
    </w:sdtPr>
    <w:sdtEndPr/>
    <w:sdtContent>
      <w:p w14:paraId="365FDF19" w14:textId="77777777" w:rsidR="000B7B5B" w:rsidRDefault="000B7B5B">
        <w:pPr>
          <w:pStyle w:val="Footer"/>
          <w:jc w:val="center"/>
        </w:pPr>
        <w:r>
          <w:fldChar w:fldCharType="begin"/>
        </w:r>
        <w:r>
          <w:instrText>PAGE   \* MERGEFORMAT</w:instrText>
        </w:r>
        <w:r>
          <w:fldChar w:fldCharType="separate"/>
        </w:r>
        <w:r w:rsidR="00D61FCF" w:rsidRPr="00D61FCF">
          <w:rPr>
            <w:noProof/>
            <w:lang w:val="ar-SA"/>
          </w:rPr>
          <w:t>1</w:t>
        </w:r>
        <w:r w:rsidR="00D61FCF" w:rsidRPr="00D61FCF">
          <w:rPr>
            <w:noProof/>
            <w:lang w:val="ar-SA"/>
          </w:rPr>
          <w:t>0</w:t>
        </w:r>
        <w:r>
          <w:fldChar w:fldCharType="end"/>
        </w:r>
      </w:p>
    </w:sdtContent>
  </w:sdt>
  <w:p w14:paraId="16FE8107" w14:textId="77777777" w:rsidR="000B7B5B" w:rsidRDefault="000B7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08DCD" w14:textId="77777777" w:rsidR="000B7B5B" w:rsidRDefault="000B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91FC0" w14:textId="77777777" w:rsidR="000A04BF" w:rsidRDefault="000A04BF" w:rsidP="000B7B5B">
      <w:pPr>
        <w:spacing w:after="0" w:line="240" w:lineRule="auto"/>
      </w:pPr>
      <w:r>
        <w:separator/>
      </w:r>
    </w:p>
  </w:footnote>
  <w:footnote w:type="continuationSeparator" w:id="0">
    <w:p w14:paraId="7EAED933" w14:textId="77777777" w:rsidR="000A04BF" w:rsidRDefault="000A04BF" w:rsidP="000B7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1212" w14:textId="20BC16D1" w:rsidR="000B7B5B" w:rsidRDefault="00895397">
    <w:pPr>
      <w:pStyle w:val="Header"/>
    </w:pPr>
    <w:r>
      <w:rPr>
        <w:noProof/>
      </w:rPr>
      <w:pict w14:anchorId="71DF5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85672" o:spid="_x0000_s2050"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C8EE" w14:textId="3B2C09CB" w:rsidR="000B7B5B" w:rsidRDefault="00895397">
    <w:pPr>
      <w:pStyle w:val="Header"/>
    </w:pPr>
    <w:r>
      <w:rPr>
        <w:noProof/>
      </w:rPr>
      <w:pict w14:anchorId="255EA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85673" o:spid="_x0000_s2051"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DEE3" w14:textId="0A86EE82" w:rsidR="000B7B5B" w:rsidRDefault="00895397">
    <w:pPr>
      <w:pStyle w:val="Header"/>
    </w:pPr>
    <w:r>
      <w:rPr>
        <w:noProof/>
      </w:rPr>
      <w:pict w14:anchorId="1D421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785671" o:spid="_x0000_s2049"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DA0NzM0NTI3MDVU0lEKTi0uzszPAymwrAUAOTCWriwAAAA="/>
  </w:docVars>
  <w:rsids>
    <w:rsidRoot w:val="00AF4ABB"/>
    <w:rsid w:val="0000613D"/>
    <w:rsid w:val="00017F46"/>
    <w:rsid w:val="000218C9"/>
    <w:rsid w:val="00030FDB"/>
    <w:rsid w:val="00031615"/>
    <w:rsid w:val="00036A79"/>
    <w:rsid w:val="000427A5"/>
    <w:rsid w:val="00056346"/>
    <w:rsid w:val="00066D74"/>
    <w:rsid w:val="00066F83"/>
    <w:rsid w:val="00070235"/>
    <w:rsid w:val="00072930"/>
    <w:rsid w:val="00082DB0"/>
    <w:rsid w:val="0009313B"/>
    <w:rsid w:val="000950B7"/>
    <w:rsid w:val="000A04BF"/>
    <w:rsid w:val="000A1F43"/>
    <w:rsid w:val="000B4499"/>
    <w:rsid w:val="000B7B5B"/>
    <w:rsid w:val="000D2121"/>
    <w:rsid w:val="000E0930"/>
    <w:rsid w:val="000E6152"/>
    <w:rsid w:val="000F2411"/>
    <w:rsid w:val="000F3169"/>
    <w:rsid w:val="000F66C9"/>
    <w:rsid w:val="00104DED"/>
    <w:rsid w:val="001079A0"/>
    <w:rsid w:val="001107E1"/>
    <w:rsid w:val="00112E29"/>
    <w:rsid w:val="001159B7"/>
    <w:rsid w:val="001256F1"/>
    <w:rsid w:val="00125DE7"/>
    <w:rsid w:val="00131E8F"/>
    <w:rsid w:val="001338A7"/>
    <w:rsid w:val="00140156"/>
    <w:rsid w:val="001424F5"/>
    <w:rsid w:val="00144BD7"/>
    <w:rsid w:val="0014654D"/>
    <w:rsid w:val="00156E6D"/>
    <w:rsid w:val="0017072B"/>
    <w:rsid w:val="00182D90"/>
    <w:rsid w:val="00185B25"/>
    <w:rsid w:val="0019402B"/>
    <w:rsid w:val="001A20A9"/>
    <w:rsid w:val="001B410F"/>
    <w:rsid w:val="001B6510"/>
    <w:rsid w:val="001C7B0B"/>
    <w:rsid w:val="001D04C0"/>
    <w:rsid w:val="001D1256"/>
    <w:rsid w:val="001D1286"/>
    <w:rsid w:val="001D4953"/>
    <w:rsid w:val="001E135A"/>
    <w:rsid w:val="002027B3"/>
    <w:rsid w:val="00206593"/>
    <w:rsid w:val="00212344"/>
    <w:rsid w:val="00220356"/>
    <w:rsid w:val="00220EB4"/>
    <w:rsid w:val="0022376E"/>
    <w:rsid w:val="0022691E"/>
    <w:rsid w:val="0024265F"/>
    <w:rsid w:val="00242840"/>
    <w:rsid w:val="00245E13"/>
    <w:rsid w:val="00255196"/>
    <w:rsid w:val="00270DFB"/>
    <w:rsid w:val="00274E61"/>
    <w:rsid w:val="002B16B8"/>
    <w:rsid w:val="002B603A"/>
    <w:rsid w:val="002B764F"/>
    <w:rsid w:val="002D4F43"/>
    <w:rsid w:val="002D6174"/>
    <w:rsid w:val="002E1B16"/>
    <w:rsid w:val="002E5205"/>
    <w:rsid w:val="002F55DA"/>
    <w:rsid w:val="002F6F26"/>
    <w:rsid w:val="003208B5"/>
    <w:rsid w:val="00326A82"/>
    <w:rsid w:val="00326F27"/>
    <w:rsid w:val="00332B99"/>
    <w:rsid w:val="0035354D"/>
    <w:rsid w:val="00356012"/>
    <w:rsid w:val="00357C73"/>
    <w:rsid w:val="00372B1F"/>
    <w:rsid w:val="0037339E"/>
    <w:rsid w:val="003779FD"/>
    <w:rsid w:val="003928DD"/>
    <w:rsid w:val="003A0E08"/>
    <w:rsid w:val="003A2656"/>
    <w:rsid w:val="003A4334"/>
    <w:rsid w:val="003A491B"/>
    <w:rsid w:val="003B2CCE"/>
    <w:rsid w:val="003C7C51"/>
    <w:rsid w:val="003E1B22"/>
    <w:rsid w:val="003E1B65"/>
    <w:rsid w:val="003F2096"/>
    <w:rsid w:val="003F5F63"/>
    <w:rsid w:val="004056C7"/>
    <w:rsid w:val="004077F8"/>
    <w:rsid w:val="00415708"/>
    <w:rsid w:val="00423275"/>
    <w:rsid w:val="00425E56"/>
    <w:rsid w:val="00434071"/>
    <w:rsid w:val="00445882"/>
    <w:rsid w:val="00451BC8"/>
    <w:rsid w:val="00453211"/>
    <w:rsid w:val="004703B8"/>
    <w:rsid w:val="00472931"/>
    <w:rsid w:val="00482AEF"/>
    <w:rsid w:val="0048542C"/>
    <w:rsid w:val="00486320"/>
    <w:rsid w:val="00491EEB"/>
    <w:rsid w:val="00494338"/>
    <w:rsid w:val="00497D4D"/>
    <w:rsid w:val="004A13FF"/>
    <w:rsid w:val="004A48E2"/>
    <w:rsid w:val="004C0BAB"/>
    <w:rsid w:val="004D2EB9"/>
    <w:rsid w:val="004E1B07"/>
    <w:rsid w:val="004E42B8"/>
    <w:rsid w:val="004F7EAD"/>
    <w:rsid w:val="005006F0"/>
    <w:rsid w:val="00522864"/>
    <w:rsid w:val="0053647B"/>
    <w:rsid w:val="00541E68"/>
    <w:rsid w:val="00547FF6"/>
    <w:rsid w:val="005572E0"/>
    <w:rsid w:val="00557FFB"/>
    <w:rsid w:val="005663CB"/>
    <w:rsid w:val="00566729"/>
    <w:rsid w:val="005872ED"/>
    <w:rsid w:val="005A6AA4"/>
    <w:rsid w:val="005C1F6F"/>
    <w:rsid w:val="005C4F42"/>
    <w:rsid w:val="005D624E"/>
    <w:rsid w:val="005D6BDE"/>
    <w:rsid w:val="00600B98"/>
    <w:rsid w:val="0060596C"/>
    <w:rsid w:val="0061749D"/>
    <w:rsid w:val="0062672A"/>
    <w:rsid w:val="006313D1"/>
    <w:rsid w:val="00631C88"/>
    <w:rsid w:val="0063262B"/>
    <w:rsid w:val="00636E88"/>
    <w:rsid w:val="00663325"/>
    <w:rsid w:val="00665D07"/>
    <w:rsid w:val="00666359"/>
    <w:rsid w:val="00672FED"/>
    <w:rsid w:val="006741AC"/>
    <w:rsid w:val="00674C2E"/>
    <w:rsid w:val="006754E1"/>
    <w:rsid w:val="0068365C"/>
    <w:rsid w:val="00684234"/>
    <w:rsid w:val="00690A07"/>
    <w:rsid w:val="006B48B0"/>
    <w:rsid w:val="006C38F1"/>
    <w:rsid w:val="006D3CA9"/>
    <w:rsid w:val="006E2A70"/>
    <w:rsid w:val="006F08E7"/>
    <w:rsid w:val="006F14E3"/>
    <w:rsid w:val="007021E1"/>
    <w:rsid w:val="00702BDA"/>
    <w:rsid w:val="007106A4"/>
    <w:rsid w:val="0071653D"/>
    <w:rsid w:val="00724219"/>
    <w:rsid w:val="00740BFF"/>
    <w:rsid w:val="007411B4"/>
    <w:rsid w:val="00742BF1"/>
    <w:rsid w:val="00753D79"/>
    <w:rsid w:val="00761725"/>
    <w:rsid w:val="0076366C"/>
    <w:rsid w:val="00763BDF"/>
    <w:rsid w:val="00793BD4"/>
    <w:rsid w:val="00795D03"/>
    <w:rsid w:val="007975C3"/>
    <w:rsid w:val="007A2016"/>
    <w:rsid w:val="007A212C"/>
    <w:rsid w:val="007B7391"/>
    <w:rsid w:val="007C388E"/>
    <w:rsid w:val="007C436D"/>
    <w:rsid w:val="007D3B90"/>
    <w:rsid w:val="007D3E16"/>
    <w:rsid w:val="007D79E0"/>
    <w:rsid w:val="007E45C9"/>
    <w:rsid w:val="007E4FA1"/>
    <w:rsid w:val="007F202B"/>
    <w:rsid w:val="007F2651"/>
    <w:rsid w:val="007F2F07"/>
    <w:rsid w:val="007F4B67"/>
    <w:rsid w:val="008052D9"/>
    <w:rsid w:val="00814B89"/>
    <w:rsid w:val="008161E7"/>
    <w:rsid w:val="00825809"/>
    <w:rsid w:val="00843E13"/>
    <w:rsid w:val="0084548C"/>
    <w:rsid w:val="00851BB0"/>
    <w:rsid w:val="00852976"/>
    <w:rsid w:val="00855A27"/>
    <w:rsid w:val="00880E39"/>
    <w:rsid w:val="00890AF7"/>
    <w:rsid w:val="00894D74"/>
    <w:rsid w:val="00895397"/>
    <w:rsid w:val="008B5C51"/>
    <w:rsid w:val="008B63F8"/>
    <w:rsid w:val="008B77B9"/>
    <w:rsid w:val="008C2165"/>
    <w:rsid w:val="008C23E9"/>
    <w:rsid w:val="008D43FE"/>
    <w:rsid w:val="008D63E8"/>
    <w:rsid w:val="008E1043"/>
    <w:rsid w:val="008F7FF7"/>
    <w:rsid w:val="00912C5F"/>
    <w:rsid w:val="00916471"/>
    <w:rsid w:val="00930D4C"/>
    <w:rsid w:val="00932CB4"/>
    <w:rsid w:val="00932E71"/>
    <w:rsid w:val="009351AF"/>
    <w:rsid w:val="009541B7"/>
    <w:rsid w:val="0096221D"/>
    <w:rsid w:val="00966521"/>
    <w:rsid w:val="009670DC"/>
    <w:rsid w:val="00970106"/>
    <w:rsid w:val="00976976"/>
    <w:rsid w:val="0097698D"/>
    <w:rsid w:val="0098078D"/>
    <w:rsid w:val="00981D37"/>
    <w:rsid w:val="00987360"/>
    <w:rsid w:val="00994BA5"/>
    <w:rsid w:val="009A0453"/>
    <w:rsid w:val="009A096E"/>
    <w:rsid w:val="009A18C3"/>
    <w:rsid w:val="009A6B64"/>
    <w:rsid w:val="009B30D5"/>
    <w:rsid w:val="009B6F6E"/>
    <w:rsid w:val="009C630E"/>
    <w:rsid w:val="009D08E0"/>
    <w:rsid w:val="009D77C1"/>
    <w:rsid w:val="009F07D5"/>
    <w:rsid w:val="009F0F95"/>
    <w:rsid w:val="009F1A27"/>
    <w:rsid w:val="009F6BA4"/>
    <w:rsid w:val="009F71F3"/>
    <w:rsid w:val="009F7711"/>
    <w:rsid w:val="00A029EE"/>
    <w:rsid w:val="00A12B7B"/>
    <w:rsid w:val="00A1358F"/>
    <w:rsid w:val="00A34893"/>
    <w:rsid w:val="00A40CAF"/>
    <w:rsid w:val="00A42425"/>
    <w:rsid w:val="00A51F90"/>
    <w:rsid w:val="00A547E2"/>
    <w:rsid w:val="00A60C3F"/>
    <w:rsid w:val="00A61321"/>
    <w:rsid w:val="00A719D8"/>
    <w:rsid w:val="00A754CD"/>
    <w:rsid w:val="00A85071"/>
    <w:rsid w:val="00AA2228"/>
    <w:rsid w:val="00AA5307"/>
    <w:rsid w:val="00AB5BF7"/>
    <w:rsid w:val="00AC00AC"/>
    <w:rsid w:val="00AD4502"/>
    <w:rsid w:val="00AD5BEE"/>
    <w:rsid w:val="00AD7142"/>
    <w:rsid w:val="00AF4ABB"/>
    <w:rsid w:val="00B02BA5"/>
    <w:rsid w:val="00B10C78"/>
    <w:rsid w:val="00B10ECE"/>
    <w:rsid w:val="00B203EB"/>
    <w:rsid w:val="00B36825"/>
    <w:rsid w:val="00B4117B"/>
    <w:rsid w:val="00B43C54"/>
    <w:rsid w:val="00B55D65"/>
    <w:rsid w:val="00B73893"/>
    <w:rsid w:val="00B7429B"/>
    <w:rsid w:val="00BA7C22"/>
    <w:rsid w:val="00BB2AC0"/>
    <w:rsid w:val="00BC4E27"/>
    <w:rsid w:val="00BE0C42"/>
    <w:rsid w:val="00C055B0"/>
    <w:rsid w:val="00C126EF"/>
    <w:rsid w:val="00C1511B"/>
    <w:rsid w:val="00C2187C"/>
    <w:rsid w:val="00C22B27"/>
    <w:rsid w:val="00C24DC4"/>
    <w:rsid w:val="00C437C4"/>
    <w:rsid w:val="00C471D5"/>
    <w:rsid w:val="00C540D4"/>
    <w:rsid w:val="00C5524D"/>
    <w:rsid w:val="00C61F30"/>
    <w:rsid w:val="00C71700"/>
    <w:rsid w:val="00C72BCB"/>
    <w:rsid w:val="00C72E30"/>
    <w:rsid w:val="00C756A4"/>
    <w:rsid w:val="00C91FD3"/>
    <w:rsid w:val="00CA68B0"/>
    <w:rsid w:val="00CB40A7"/>
    <w:rsid w:val="00CB4E92"/>
    <w:rsid w:val="00CC2D34"/>
    <w:rsid w:val="00CD6983"/>
    <w:rsid w:val="00CE7E96"/>
    <w:rsid w:val="00CF4B19"/>
    <w:rsid w:val="00CF4BFB"/>
    <w:rsid w:val="00CF6FA8"/>
    <w:rsid w:val="00D124AB"/>
    <w:rsid w:val="00D175AD"/>
    <w:rsid w:val="00D219D8"/>
    <w:rsid w:val="00D3402F"/>
    <w:rsid w:val="00D36665"/>
    <w:rsid w:val="00D42A76"/>
    <w:rsid w:val="00D446A9"/>
    <w:rsid w:val="00D61FCF"/>
    <w:rsid w:val="00D72F5E"/>
    <w:rsid w:val="00D73F6D"/>
    <w:rsid w:val="00D832DE"/>
    <w:rsid w:val="00D84E02"/>
    <w:rsid w:val="00D85873"/>
    <w:rsid w:val="00D922E0"/>
    <w:rsid w:val="00DA6811"/>
    <w:rsid w:val="00DB0EB6"/>
    <w:rsid w:val="00DE3403"/>
    <w:rsid w:val="00DE3DDA"/>
    <w:rsid w:val="00E147F2"/>
    <w:rsid w:val="00E27348"/>
    <w:rsid w:val="00E33D1C"/>
    <w:rsid w:val="00E5430F"/>
    <w:rsid w:val="00E54C78"/>
    <w:rsid w:val="00E56F88"/>
    <w:rsid w:val="00E65F5C"/>
    <w:rsid w:val="00E728F3"/>
    <w:rsid w:val="00E76E61"/>
    <w:rsid w:val="00E87A19"/>
    <w:rsid w:val="00E9133A"/>
    <w:rsid w:val="00EA6B6E"/>
    <w:rsid w:val="00EB2480"/>
    <w:rsid w:val="00EB2E5E"/>
    <w:rsid w:val="00EB4A4B"/>
    <w:rsid w:val="00EB58DB"/>
    <w:rsid w:val="00EC1398"/>
    <w:rsid w:val="00EC42AA"/>
    <w:rsid w:val="00EF135A"/>
    <w:rsid w:val="00EF13AB"/>
    <w:rsid w:val="00F01969"/>
    <w:rsid w:val="00F15812"/>
    <w:rsid w:val="00F22B7B"/>
    <w:rsid w:val="00F25050"/>
    <w:rsid w:val="00F27E84"/>
    <w:rsid w:val="00F36D4F"/>
    <w:rsid w:val="00F37D19"/>
    <w:rsid w:val="00F51D36"/>
    <w:rsid w:val="00F543FF"/>
    <w:rsid w:val="00F60A06"/>
    <w:rsid w:val="00F67ADD"/>
    <w:rsid w:val="00F70892"/>
    <w:rsid w:val="00F723CD"/>
    <w:rsid w:val="00F741DD"/>
    <w:rsid w:val="00F82225"/>
    <w:rsid w:val="00F8658C"/>
    <w:rsid w:val="00F9302B"/>
    <w:rsid w:val="00F9465C"/>
    <w:rsid w:val="00FA1AF9"/>
    <w:rsid w:val="00FA5BD8"/>
    <w:rsid w:val="00FB2103"/>
    <w:rsid w:val="00FC023C"/>
    <w:rsid w:val="00FC231B"/>
    <w:rsid w:val="00FC32CA"/>
    <w:rsid w:val="00FD1DD3"/>
    <w:rsid w:val="00FD39BC"/>
    <w:rsid w:val="00FD6CD4"/>
    <w:rsid w:val="00FD7F7D"/>
    <w:rsid w:val="00FE189D"/>
    <w:rsid w:val="00FE7C6D"/>
    <w:rsid w:val="00FF6A08"/>
    <w:rsid w:val="00FF6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B0C53"/>
  <w15:docId w15:val="{D09D31B8-0A2D-5146-A059-03AE2ED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BC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شبكة جدول1"/>
    <w:basedOn w:val="TableNormal"/>
    <w:next w:val="TableGrid"/>
    <w:uiPriority w:val="59"/>
    <w:rsid w:val="0097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7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E5430F"/>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6741A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B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5B"/>
    <w:rPr>
      <w:rFonts w:ascii="Calibri" w:eastAsia="Calibri" w:hAnsi="Calibri" w:cs="Calibri"/>
    </w:rPr>
  </w:style>
  <w:style w:type="paragraph" w:styleId="Footer">
    <w:name w:val="footer"/>
    <w:basedOn w:val="Normal"/>
    <w:link w:val="FooterChar"/>
    <w:uiPriority w:val="99"/>
    <w:unhideWhenUsed/>
    <w:rsid w:val="000B7B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5B"/>
    <w:rPr>
      <w:rFonts w:ascii="Calibri" w:eastAsia="Calibri" w:hAnsi="Calibri" w:cs="Calibri"/>
    </w:rPr>
  </w:style>
  <w:style w:type="paragraph" w:styleId="BalloonText">
    <w:name w:val="Balloon Text"/>
    <w:basedOn w:val="Normal"/>
    <w:link w:val="BalloonTextChar"/>
    <w:uiPriority w:val="99"/>
    <w:semiHidden/>
    <w:unhideWhenUsed/>
    <w:rsid w:val="00F93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02B"/>
    <w:rPr>
      <w:rFonts w:ascii="Tahoma" w:eastAsia="Calibri" w:hAnsi="Tahoma" w:cs="Tahoma"/>
      <w:sz w:val="16"/>
      <w:szCs w:val="16"/>
    </w:rPr>
  </w:style>
  <w:style w:type="table" w:customStyle="1" w:styleId="10">
    <w:name w:val="شبكة جدول فاتح1"/>
    <w:basedOn w:val="TableNormal"/>
    <w:next w:val="TableGridLight"/>
    <w:uiPriority w:val="40"/>
    <w:rsid w:val="00F9465C"/>
    <w:pPr>
      <w:spacing w:after="0" w:line="240" w:lineRule="auto"/>
    </w:pPr>
    <w:rPr>
      <w:kern w:val="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946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61">
    <w:name w:val="جدول شبكة 4 - تمييز 61"/>
    <w:basedOn w:val="TableNormal"/>
    <w:next w:val="GridTable4-Accent6"/>
    <w:uiPriority w:val="49"/>
    <w:rsid w:val="00AD4502"/>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AD450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62">
    <w:name w:val="جدول شبكة 4 - تمييز 62"/>
    <w:basedOn w:val="TableNormal"/>
    <w:next w:val="GridTable4-Accent6"/>
    <w:uiPriority w:val="49"/>
    <w:rsid w:val="004703B8"/>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3">
    <w:name w:val="جدول شبكة 4 - تمييز 63"/>
    <w:basedOn w:val="TableNormal"/>
    <w:next w:val="GridTable4-Accent6"/>
    <w:uiPriority w:val="49"/>
    <w:rsid w:val="00557FFB"/>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64">
    <w:name w:val="جدول شبكة 4 - تمييز 64"/>
    <w:basedOn w:val="TableNormal"/>
    <w:next w:val="GridTable4-Accent6"/>
    <w:uiPriority w:val="49"/>
    <w:rsid w:val="00156E6D"/>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
    <w:name w:val="جدول شبكة 41"/>
    <w:basedOn w:val="TableNormal"/>
    <w:next w:val="GridTable4"/>
    <w:uiPriority w:val="49"/>
    <w:rsid w:val="006F08E7"/>
    <w:pPr>
      <w:spacing w:after="0" w:line="240" w:lineRule="auto"/>
    </w:pPr>
    <w:rPr>
      <w:kern w:val="2"/>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F08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218C9"/>
    <w:rPr>
      <w:color w:val="0000FF" w:themeColor="hyperlink"/>
      <w:u w:val="single"/>
    </w:rPr>
  </w:style>
  <w:style w:type="character" w:styleId="UnresolvedMention">
    <w:name w:val="Unresolved Mention"/>
    <w:basedOn w:val="DefaultParagraphFont"/>
    <w:uiPriority w:val="99"/>
    <w:semiHidden/>
    <w:unhideWhenUsed/>
    <w:rsid w:val="00021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11</Pages>
  <Words>3042</Words>
  <Characters>17343</Characters>
  <Application>Microsoft Office Word</Application>
  <DocSecurity>0</DocSecurity>
  <Lines>144</Lines>
  <Paragraphs>40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294</cp:revision>
  <dcterms:created xsi:type="dcterms:W3CDTF">2022-11-09T22:37:00Z</dcterms:created>
  <dcterms:modified xsi:type="dcterms:W3CDTF">2025-03-28T12:27:00Z</dcterms:modified>
</cp:coreProperties>
</file>