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087853" w14:textId="77777777" w:rsidR="00463169" w:rsidRDefault="00463169" w:rsidP="009441F9">
      <w:pPr>
        <w:spacing w:line="276" w:lineRule="auto"/>
        <w:jc w:val="center"/>
        <w:rPr>
          <w:rFonts w:ascii="Times New Roman" w:hAnsi="Times New Roman" w:cs="Times New Roman"/>
          <w:b/>
          <w:bCs/>
          <w:sz w:val="24"/>
          <w:szCs w:val="24"/>
        </w:rPr>
      </w:pPr>
      <w:bookmarkStart w:id="0" w:name="_Hlk178366514"/>
      <w:bookmarkEnd w:id="0"/>
    </w:p>
    <w:p w14:paraId="237CB5B5" w14:textId="77777777" w:rsidR="00463169" w:rsidRDefault="00463169" w:rsidP="009441F9">
      <w:pPr>
        <w:spacing w:line="276" w:lineRule="auto"/>
        <w:jc w:val="center"/>
        <w:rPr>
          <w:rFonts w:ascii="Times New Roman" w:hAnsi="Times New Roman" w:cs="Times New Roman"/>
          <w:b/>
          <w:bCs/>
          <w:sz w:val="24"/>
          <w:szCs w:val="24"/>
        </w:rPr>
      </w:pPr>
    </w:p>
    <w:p w14:paraId="608EF1DF" w14:textId="77777777" w:rsidR="00463169" w:rsidRDefault="00463169" w:rsidP="009441F9">
      <w:pPr>
        <w:spacing w:line="276" w:lineRule="auto"/>
        <w:jc w:val="center"/>
        <w:rPr>
          <w:rFonts w:ascii="Times New Roman" w:hAnsi="Times New Roman" w:cs="Times New Roman"/>
          <w:b/>
          <w:bCs/>
          <w:sz w:val="24"/>
          <w:szCs w:val="24"/>
        </w:rPr>
      </w:pPr>
    </w:p>
    <w:p w14:paraId="339E6BB3" w14:textId="64F324A2" w:rsidR="009441F9" w:rsidRPr="009441F9" w:rsidRDefault="009441F9" w:rsidP="009441F9">
      <w:pPr>
        <w:spacing w:line="276" w:lineRule="auto"/>
        <w:jc w:val="center"/>
        <w:rPr>
          <w:rFonts w:ascii="Times New Roman" w:hAnsi="Times New Roman" w:cs="Times New Roman"/>
          <w:b/>
          <w:bCs/>
          <w:sz w:val="24"/>
          <w:szCs w:val="24"/>
        </w:rPr>
      </w:pPr>
      <w:r w:rsidRPr="009441F9">
        <w:rPr>
          <w:rFonts w:ascii="Times New Roman" w:hAnsi="Times New Roman" w:cs="Times New Roman"/>
          <w:b/>
          <w:bCs/>
          <w:sz w:val="24"/>
          <w:szCs w:val="24"/>
        </w:rPr>
        <w:t xml:space="preserve">Impact of Monosodium Glutamate on Male Reproductive Health: A Study on Albino </w:t>
      </w:r>
      <w:proofErr w:type="gramStart"/>
      <w:r w:rsidRPr="009441F9">
        <w:rPr>
          <w:rFonts w:ascii="Times New Roman" w:hAnsi="Times New Roman" w:cs="Times New Roman"/>
          <w:b/>
          <w:bCs/>
          <w:sz w:val="24"/>
          <w:szCs w:val="24"/>
        </w:rPr>
        <w:t xml:space="preserve">Rats  </w:t>
      </w:r>
      <w:r w:rsidR="00B96197" w:rsidRPr="00B96197">
        <w:rPr>
          <w:rFonts w:ascii="Times New Roman" w:hAnsi="Times New Roman" w:cs="Times New Roman"/>
          <w:b/>
          <w:bCs/>
          <w:sz w:val="24"/>
          <w:szCs w:val="24"/>
          <w:highlight w:val="yellow"/>
        </w:rPr>
        <w:t>(</w:t>
      </w:r>
      <w:proofErr w:type="gramEnd"/>
      <w:r w:rsidR="00B96197" w:rsidRPr="00B96197">
        <w:rPr>
          <w:rFonts w:ascii="Times New Roman" w:hAnsi="Times New Roman" w:cs="Times New Roman"/>
          <w:b/>
          <w:bCs/>
          <w:sz w:val="24"/>
          <w:szCs w:val="24"/>
          <w:highlight w:val="yellow"/>
        </w:rPr>
        <w:t>Area of the study)</w:t>
      </w:r>
    </w:p>
    <w:p w14:paraId="0B7448A6" w14:textId="69902387" w:rsidR="009441F9" w:rsidRDefault="009441F9" w:rsidP="00E917EE">
      <w:pPr>
        <w:spacing w:line="276" w:lineRule="auto"/>
        <w:rPr>
          <w:rFonts w:ascii="Times New Roman" w:hAnsi="Times New Roman" w:cs="Times New Roman"/>
          <w:sz w:val="24"/>
          <w:szCs w:val="24"/>
          <w:lang w:val="en-US"/>
        </w:rPr>
      </w:pPr>
    </w:p>
    <w:p w14:paraId="59AFE3EF" w14:textId="4BC82542" w:rsidR="00463169" w:rsidRDefault="00463169" w:rsidP="00E917EE">
      <w:pPr>
        <w:spacing w:line="276" w:lineRule="auto"/>
        <w:rPr>
          <w:rFonts w:ascii="Times New Roman" w:hAnsi="Times New Roman" w:cs="Times New Roman"/>
          <w:sz w:val="24"/>
          <w:szCs w:val="24"/>
          <w:lang w:val="en-US"/>
        </w:rPr>
      </w:pPr>
    </w:p>
    <w:p w14:paraId="584A4239" w14:textId="33DB581A" w:rsidR="00463169" w:rsidRDefault="00463169" w:rsidP="00E917EE">
      <w:pPr>
        <w:spacing w:line="276" w:lineRule="auto"/>
        <w:rPr>
          <w:rFonts w:ascii="Times New Roman" w:hAnsi="Times New Roman" w:cs="Times New Roman"/>
          <w:sz w:val="24"/>
          <w:szCs w:val="24"/>
          <w:lang w:val="en-US"/>
        </w:rPr>
      </w:pPr>
    </w:p>
    <w:p w14:paraId="00CFBDA8" w14:textId="3CAB9233" w:rsidR="00463169" w:rsidRDefault="00463169" w:rsidP="00E917EE">
      <w:pPr>
        <w:spacing w:line="276" w:lineRule="auto"/>
        <w:rPr>
          <w:rFonts w:ascii="Times New Roman" w:hAnsi="Times New Roman" w:cs="Times New Roman"/>
          <w:sz w:val="24"/>
          <w:szCs w:val="24"/>
          <w:lang w:val="en-US"/>
        </w:rPr>
      </w:pPr>
    </w:p>
    <w:p w14:paraId="1D1482E6" w14:textId="36EE84BA" w:rsidR="00463169" w:rsidRDefault="00463169" w:rsidP="00E917EE">
      <w:pPr>
        <w:spacing w:line="276" w:lineRule="auto"/>
        <w:rPr>
          <w:rFonts w:ascii="Times New Roman" w:hAnsi="Times New Roman" w:cs="Times New Roman"/>
          <w:sz w:val="24"/>
          <w:szCs w:val="24"/>
          <w:lang w:val="en-US"/>
        </w:rPr>
      </w:pPr>
    </w:p>
    <w:p w14:paraId="320C268D" w14:textId="172FCEC2" w:rsidR="00463169" w:rsidRDefault="00463169" w:rsidP="00E917EE">
      <w:pPr>
        <w:spacing w:line="276" w:lineRule="auto"/>
        <w:rPr>
          <w:rFonts w:ascii="Times New Roman" w:hAnsi="Times New Roman" w:cs="Times New Roman"/>
          <w:sz w:val="24"/>
          <w:szCs w:val="24"/>
          <w:lang w:val="en-US"/>
        </w:rPr>
      </w:pPr>
    </w:p>
    <w:p w14:paraId="201BB2A8" w14:textId="77777777" w:rsidR="00463169" w:rsidRPr="009441F9" w:rsidRDefault="00463169" w:rsidP="00E917EE">
      <w:pPr>
        <w:spacing w:line="276" w:lineRule="auto"/>
        <w:rPr>
          <w:rFonts w:ascii="Times New Roman" w:hAnsi="Times New Roman" w:cs="Times New Roman"/>
          <w:sz w:val="24"/>
          <w:szCs w:val="24"/>
          <w:lang w:val="en-US"/>
        </w:rPr>
      </w:pPr>
    </w:p>
    <w:p w14:paraId="0713AFB9" w14:textId="77777777" w:rsidR="009441F9" w:rsidRPr="009441F9" w:rsidRDefault="009441F9" w:rsidP="002F3545">
      <w:pPr>
        <w:spacing w:line="276" w:lineRule="auto"/>
        <w:rPr>
          <w:rFonts w:ascii="Times New Roman" w:hAnsi="Times New Roman" w:cs="Times New Roman"/>
          <w:b/>
          <w:bCs/>
          <w:sz w:val="24"/>
          <w:szCs w:val="24"/>
        </w:rPr>
      </w:pPr>
      <w:r w:rsidRPr="009441F9">
        <w:rPr>
          <w:rFonts w:ascii="Times New Roman" w:hAnsi="Times New Roman" w:cs="Times New Roman"/>
          <w:b/>
          <w:bCs/>
          <w:sz w:val="24"/>
          <w:szCs w:val="24"/>
        </w:rPr>
        <w:t>Abstract</w:t>
      </w:r>
    </w:p>
    <w:p w14:paraId="367D45C4" w14:textId="1D552A13" w:rsidR="002F3545" w:rsidRPr="002F3545" w:rsidRDefault="002F3545" w:rsidP="002F3545">
      <w:pPr>
        <w:spacing w:line="276" w:lineRule="auto"/>
        <w:jc w:val="both"/>
        <w:rPr>
          <w:rFonts w:ascii="Times New Roman" w:hAnsi="Times New Roman" w:cs="Times New Roman"/>
          <w:sz w:val="24"/>
          <w:szCs w:val="24"/>
        </w:rPr>
      </w:pPr>
      <w:r w:rsidRPr="002F3545">
        <w:rPr>
          <w:rFonts w:ascii="Times New Roman" w:hAnsi="Times New Roman" w:cs="Times New Roman"/>
          <w:b/>
          <w:bCs/>
          <w:sz w:val="24"/>
          <w:szCs w:val="24"/>
        </w:rPr>
        <w:t>Background</w:t>
      </w:r>
      <w:r>
        <w:rPr>
          <w:rFonts w:ascii="Times New Roman" w:hAnsi="Times New Roman" w:cs="Times New Roman"/>
          <w:b/>
          <w:bCs/>
          <w:sz w:val="24"/>
          <w:szCs w:val="24"/>
        </w:rPr>
        <w:t>:</w:t>
      </w:r>
      <w:r>
        <w:rPr>
          <w:rFonts w:ascii="Times New Roman" w:hAnsi="Times New Roman" w:cs="Times New Roman"/>
          <w:sz w:val="24"/>
          <w:szCs w:val="24"/>
        </w:rPr>
        <w:t xml:space="preserve"> </w:t>
      </w:r>
      <w:r w:rsidRPr="002F3545">
        <w:rPr>
          <w:rFonts w:ascii="Times New Roman" w:hAnsi="Times New Roman" w:cs="Times New Roman"/>
          <w:sz w:val="24"/>
          <w:szCs w:val="24"/>
        </w:rPr>
        <w:t>Monosodium glutamate (MSG), a common food additive, has been linked to hormonal imbalances and reproductive toxicity. This study examines its effects on body weight, organ weight, testicular structure, and hormone levels in albino rats.</w:t>
      </w:r>
    </w:p>
    <w:p w14:paraId="7EEA5068" w14:textId="505B7D4D" w:rsidR="002F3545" w:rsidRPr="00D429A5" w:rsidRDefault="002F3545" w:rsidP="002F3545">
      <w:pPr>
        <w:spacing w:line="276" w:lineRule="auto"/>
        <w:jc w:val="both"/>
      </w:pPr>
      <w:r w:rsidRPr="002F3545">
        <w:rPr>
          <w:rFonts w:ascii="Times New Roman" w:hAnsi="Times New Roman" w:cs="Times New Roman"/>
          <w:b/>
          <w:bCs/>
          <w:sz w:val="24"/>
          <w:szCs w:val="24"/>
        </w:rPr>
        <w:t>Methods:</w:t>
      </w:r>
      <w:r>
        <w:rPr>
          <w:rFonts w:ascii="Times New Roman" w:hAnsi="Times New Roman" w:cs="Times New Roman"/>
          <w:sz w:val="24"/>
          <w:szCs w:val="24"/>
        </w:rPr>
        <w:t xml:space="preserve"> </w:t>
      </w:r>
      <w:r w:rsidR="00D429A5" w:rsidRPr="00D429A5">
        <w:rPr>
          <w:rFonts w:ascii="Times New Roman" w:hAnsi="Times New Roman" w:cs="Times New Roman"/>
          <w:sz w:val="24"/>
          <w:szCs w:val="24"/>
        </w:rPr>
        <w:t>The rats were categorized into a control group and an MSG-treated group</w:t>
      </w:r>
      <w:r w:rsidRPr="002F3545">
        <w:rPr>
          <w:rFonts w:ascii="Times New Roman" w:hAnsi="Times New Roman" w:cs="Times New Roman"/>
          <w:sz w:val="24"/>
          <w:szCs w:val="24"/>
        </w:rPr>
        <w:t xml:space="preserve">. Body weight, testis weight, and serum testosterone levels were measured, and testicular tissue was </w:t>
      </w:r>
      <w:proofErr w:type="spellStart"/>
      <w:r w:rsidRPr="002F3545">
        <w:rPr>
          <w:rFonts w:ascii="Times New Roman" w:hAnsi="Times New Roman" w:cs="Times New Roman"/>
          <w:sz w:val="24"/>
          <w:szCs w:val="24"/>
        </w:rPr>
        <w:t>analyzed</w:t>
      </w:r>
      <w:proofErr w:type="spellEnd"/>
      <w:r w:rsidRPr="002F3545">
        <w:rPr>
          <w:rFonts w:ascii="Times New Roman" w:hAnsi="Times New Roman" w:cs="Times New Roman"/>
          <w:sz w:val="24"/>
          <w:szCs w:val="24"/>
        </w:rPr>
        <w:t xml:space="preserve"> histologically.</w:t>
      </w:r>
    </w:p>
    <w:p w14:paraId="7E1BAEAC" w14:textId="6558CCA1" w:rsidR="002F3545" w:rsidRPr="002F3545" w:rsidRDefault="002F3545" w:rsidP="002F3545">
      <w:pPr>
        <w:spacing w:line="276" w:lineRule="auto"/>
        <w:jc w:val="both"/>
        <w:rPr>
          <w:rFonts w:ascii="Times New Roman" w:hAnsi="Times New Roman" w:cs="Times New Roman"/>
          <w:sz w:val="24"/>
          <w:szCs w:val="24"/>
        </w:rPr>
      </w:pPr>
      <w:r w:rsidRPr="002F3545">
        <w:rPr>
          <w:rFonts w:ascii="Times New Roman" w:hAnsi="Times New Roman" w:cs="Times New Roman"/>
          <w:b/>
          <w:bCs/>
          <w:sz w:val="24"/>
          <w:szCs w:val="24"/>
        </w:rPr>
        <w:t>Results:</w:t>
      </w:r>
      <w:r>
        <w:rPr>
          <w:rFonts w:ascii="Times New Roman" w:hAnsi="Times New Roman" w:cs="Times New Roman"/>
          <w:sz w:val="24"/>
          <w:szCs w:val="24"/>
        </w:rPr>
        <w:t xml:space="preserve"> </w:t>
      </w:r>
      <w:r w:rsidRPr="002F3545">
        <w:rPr>
          <w:rFonts w:ascii="Times New Roman" w:hAnsi="Times New Roman" w:cs="Times New Roman"/>
          <w:sz w:val="24"/>
          <w:szCs w:val="24"/>
        </w:rPr>
        <w:t>MSG-treated rats showed reduced weight gain, lower testis weights, and decreased testosterone levels. Histological analysis revealed structural damage to the testes.</w:t>
      </w:r>
    </w:p>
    <w:p w14:paraId="0708F74C" w14:textId="4B5CD627" w:rsidR="002F3545" w:rsidRPr="002F3545" w:rsidRDefault="002F3545" w:rsidP="002F3545">
      <w:pPr>
        <w:spacing w:line="276" w:lineRule="auto"/>
        <w:jc w:val="both"/>
        <w:rPr>
          <w:rFonts w:ascii="Times New Roman" w:hAnsi="Times New Roman" w:cs="Times New Roman"/>
          <w:sz w:val="24"/>
          <w:szCs w:val="24"/>
        </w:rPr>
      </w:pPr>
      <w:r w:rsidRPr="002F3545">
        <w:rPr>
          <w:rFonts w:ascii="Times New Roman" w:hAnsi="Times New Roman" w:cs="Times New Roman"/>
          <w:b/>
          <w:bCs/>
          <w:sz w:val="24"/>
          <w:szCs w:val="24"/>
        </w:rPr>
        <w:t>Conclusion:</w:t>
      </w:r>
      <w:r>
        <w:rPr>
          <w:rFonts w:ascii="Times New Roman" w:hAnsi="Times New Roman" w:cs="Times New Roman"/>
          <w:sz w:val="24"/>
          <w:szCs w:val="24"/>
        </w:rPr>
        <w:t xml:space="preserve"> </w:t>
      </w:r>
      <w:r w:rsidRPr="002F3545">
        <w:rPr>
          <w:rFonts w:ascii="Times New Roman" w:hAnsi="Times New Roman" w:cs="Times New Roman"/>
          <w:sz w:val="24"/>
          <w:szCs w:val="24"/>
        </w:rPr>
        <w:t>MSG exposure negatively impacts male reproductive health by altering hormone levels and testicular structure. Further research is needed to assess its relevance to human health.</w:t>
      </w:r>
    </w:p>
    <w:p w14:paraId="1DE50C83" w14:textId="77777777" w:rsidR="009441F9" w:rsidRPr="009441F9" w:rsidRDefault="009441F9" w:rsidP="009441F9">
      <w:pPr>
        <w:spacing w:line="276" w:lineRule="auto"/>
        <w:jc w:val="both"/>
        <w:rPr>
          <w:rFonts w:ascii="Times New Roman" w:hAnsi="Times New Roman" w:cs="Times New Roman"/>
          <w:sz w:val="24"/>
          <w:szCs w:val="24"/>
        </w:rPr>
      </w:pPr>
      <w:r w:rsidRPr="009441F9">
        <w:rPr>
          <w:rFonts w:ascii="Times New Roman" w:hAnsi="Times New Roman" w:cs="Times New Roman"/>
          <w:b/>
          <w:bCs/>
          <w:sz w:val="24"/>
          <w:szCs w:val="24"/>
        </w:rPr>
        <w:t>Keywords:</w:t>
      </w:r>
      <w:r w:rsidRPr="009441F9">
        <w:rPr>
          <w:rFonts w:ascii="Times New Roman" w:hAnsi="Times New Roman" w:cs="Times New Roman"/>
          <w:sz w:val="24"/>
          <w:szCs w:val="24"/>
        </w:rPr>
        <w:t xml:space="preserve"> Monosodium Glutamate (MSG), Albino Rats, Testis, histology, Reproductive    toxicity, Degenerative Changes</w:t>
      </w:r>
    </w:p>
    <w:p w14:paraId="771DB5DC" w14:textId="77777777" w:rsidR="009441F9" w:rsidRPr="009441F9" w:rsidRDefault="009441F9" w:rsidP="009441F9">
      <w:pPr>
        <w:spacing w:line="276" w:lineRule="auto"/>
        <w:jc w:val="both"/>
        <w:rPr>
          <w:rFonts w:ascii="Times New Roman" w:hAnsi="Times New Roman" w:cs="Times New Roman"/>
          <w:sz w:val="24"/>
          <w:szCs w:val="24"/>
        </w:rPr>
      </w:pPr>
    </w:p>
    <w:p w14:paraId="49D6A292" w14:textId="77777777" w:rsidR="009441F9" w:rsidRPr="009441F9" w:rsidRDefault="009441F9" w:rsidP="009441F9">
      <w:pPr>
        <w:spacing w:line="276" w:lineRule="auto"/>
        <w:jc w:val="both"/>
        <w:rPr>
          <w:rFonts w:ascii="Times New Roman" w:hAnsi="Times New Roman" w:cs="Times New Roman"/>
          <w:sz w:val="24"/>
          <w:szCs w:val="24"/>
        </w:rPr>
      </w:pPr>
    </w:p>
    <w:p w14:paraId="00F7FAE7" w14:textId="77777777" w:rsidR="007377F4" w:rsidRPr="009441F9" w:rsidRDefault="007377F4">
      <w:pPr>
        <w:rPr>
          <w:rFonts w:ascii="Times New Roman" w:hAnsi="Times New Roman" w:cs="Times New Roman"/>
          <w:sz w:val="24"/>
          <w:szCs w:val="24"/>
        </w:rPr>
      </w:pPr>
    </w:p>
    <w:p w14:paraId="1837E1CF" w14:textId="77777777" w:rsidR="009441F9" w:rsidRPr="009441F9" w:rsidRDefault="009441F9">
      <w:pPr>
        <w:rPr>
          <w:rFonts w:ascii="Times New Roman" w:hAnsi="Times New Roman" w:cs="Times New Roman"/>
          <w:sz w:val="24"/>
          <w:szCs w:val="24"/>
        </w:rPr>
      </w:pPr>
    </w:p>
    <w:p w14:paraId="27ED8ABB" w14:textId="77777777" w:rsidR="009E6920" w:rsidRPr="009441F9" w:rsidRDefault="009E6920">
      <w:pPr>
        <w:rPr>
          <w:rFonts w:ascii="Times New Roman" w:hAnsi="Times New Roman" w:cs="Times New Roman"/>
          <w:sz w:val="24"/>
          <w:szCs w:val="24"/>
        </w:rPr>
      </w:pPr>
    </w:p>
    <w:p w14:paraId="766702CB" w14:textId="6E2DC1D8" w:rsidR="009441F9" w:rsidRPr="009441F9" w:rsidRDefault="009441F9">
      <w:pPr>
        <w:rPr>
          <w:rFonts w:ascii="Times New Roman" w:hAnsi="Times New Roman" w:cs="Times New Roman"/>
          <w:sz w:val="24"/>
          <w:szCs w:val="24"/>
        </w:rPr>
      </w:pPr>
    </w:p>
    <w:p w14:paraId="6D32A068" w14:textId="77777777" w:rsidR="009441F9" w:rsidRPr="009441F9" w:rsidRDefault="009441F9" w:rsidP="009441F9">
      <w:pPr>
        <w:pStyle w:val="ListParagraph"/>
        <w:numPr>
          <w:ilvl w:val="0"/>
          <w:numId w:val="1"/>
        </w:numPr>
        <w:spacing w:after="120" w:line="276" w:lineRule="auto"/>
        <w:jc w:val="both"/>
        <w:rPr>
          <w:rFonts w:ascii="Times New Roman" w:hAnsi="Times New Roman" w:cs="Times New Roman"/>
          <w:b/>
          <w:bCs/>
          <w:sz w:val="24"/>
          <w:szCs w:val="24"/>
        </w:rPr>
      </w:pPr>
      <w:commentRangeStart w:id="1"/>
      <w:r w:rsidRPr="009441F9">
        <w:rPr>
          <w:rFonts w:ascii="Times New Roman" w:hAnsi="Times New Roman" w:cs="Times New Roman"/>
          <w:b/>
          <w:bCs/>
          <w:sz w:val="24"/>
          <w:szCs w:val="24"/>
        </w:rPr>
        <w:lastRenderedPageBreak/>
        <w:t>Introduction</w:t>
      </w:r>
      <w:commentRangeEnd w:id="1"/>
      <w:r w:rsidR="00B96197">
        <w:rPr>
          <w:rStyle w:val="CommentReference"/>
          <w:kern w:val="2"/>
          <w14:ligatures w14:val="standardContextual"/>
        </w:rPr>
        <w:commentReference w:id="1"/>
      </w:r>
    </w:p>
    <w:p w14:paraId="4A40AA4B" w14:textId="7B363A19" w:rsidR="009441F9" w:rsidRPr="009441F9" w:rsidRDefault="009441F9" w:rsidP="009441F9">
      <w:pPr>
        <w:spacing w:line="360" w:lineRule="auto"/>
        <w:ind w:firstLine="360"/>
        <w:jc w:val="both"/>
        <w:rPr>
          <w:rFonts w:ascii="Times New Roman" w:hAnsi="Times New Roman" w:cs="Times New Roman"/>
          <w:sz w:val="24"/>
          <w:szCs w:val="24"/>
        </w:rPr>
      </w:pPr>
      <w:r w:rsidRPr="009441F9">
        <w:rPr>
          <w:rFonts w:ascii="Times New Roman" w:hAnsi="Times New Roman" w:cs="Times New Roman"/>
          <w:sz w:val="24"/>
          <w:szCs w:val="24"/>
        </w:rPr>
        <w:t>Monosodium glutamate (MSG) known as AJI-NOMOTO is the sodium salt of glutamic acid</w:t>
      </w:r>
      <w:r w:rsidR="00712C99">
        <w:rPr>
          <w:rFonts w:ascii="Times New Roman" w:hAnsi="Times New Roman" w:cs="Times New Roman"/>
          <w:sz w:val="24"/>
          <w:szCs w:val="24"/>
          <w:vertAlign w:val="superscript"/>
        </w:rPr>
        <w:t>8</w:t>
      </w:r>
      <w:r w:rsidRPr="009441F9">
        <w:rPr>
          <w:rFonts w:ascii="Times New Roman" w:hAnsi="Times New Roman" w:cs="Times New Roman"/>
          <w:sz w:val="24"/>
          <w:szCs w:val="24"/>
        </w:rPr>
        <w:t xml:space="preserve">. Monosodium glutamate (MSG) is a commonly used additive that enhances the </w:t>
      </w:r>
      <w:proofErr w:type="spellStart"/>
      <w:r w:rsidRPr="009441F9">
        <w:rPr>
          <w:rFonts w:ascii="Times New Roman" w:hAnsi="Times New Roman" w:cs="Times New Roman"/>
          <w:sz w:val="24"/>
          <w:szCs w:val="24"/>
        </w:rPr>
        <w:t>flavor</w:t>
      </w:r>
      <w:proofErr w:type="spellEnd"/>
      <w:r w:rsidRPr="009441F9">
        <w:rPr>
          <w:rFonts w:ascii="Times New Roman" w:hAnsi="Times New Roman" w:cs="Times New Roman"/>
          <w:sz w:val="24"/>
          <w:szCs w:val="24"/>
        </w:rPr>
        <w:t xml:space="preserve"> of foods</w:t>
      </w:r>
      <w:r w:rsidR="009A5C07">
        <w:rPr>
          <w:rFonts w:ascii="Times New Roman" w:hAnsi="Times New Roman" w:cs="Times New Roman"/>
          <w:sz w:val="24"/>
          <w:szCs w:val="24"/>
          <w:vertAlign w:val="superscript"/>
        </w:rPr>
        <w:t>16</w:t>
      </w:r>
      <w:r>
        <w:rPr>
          <w:rFonts w:ascii="Times New Roman" w:hAnsi="Times New Roman" w:cs="Times New Roman"/>
          <w:sz w:val="24"/>
          <w:szCs w:val="24"/>
        </w:rPr>
        <w:t xml:space="preserve">. </w:t>
      </w:r>
      <w:r w:rsidRPr="009441F9">
        <w:rPr>
          <w:rFonts w:ascii="Times New Roman" w:hAnsi="Times New Roman" w:cs="Times New Roman"/>
          <w:sz w:val="24"/>
          <w:szCs w:val="24"/>
        </w:rPr>
        <w:t>It can often be found in packaged products, sometimes without being explicitly listed on the label</w:t>
      </w:r>
      <w:r w:rsidR="009A5C07">
        <w:rPr>
          <w:rFonts w:ascii="Times New Roman" w:hAnsi="Times New Roman" w:cs="Times New Roman"/>
          <w:sz w:val="24"/>
          <w:szCs w:val="24"/>
          <w:vertAlign w:val="superscript"/>
        </w:rPr>
        <w:t>12</w:t>
      </w:r>
      <w:r w:rsidRPr="009441F9">
        <w:rPr>
          <w:rFonts w:ascii="Times New Roman" w:hAnsi="Times New Roman" w:cs="Times New Roman"/>
          <w:sz w:val="24"/>
          <w:szCs w:val="24"/>
        </w:rPr>
        <w:t xml:space="preserve">. Initially discovered and isolated in a lab many years ago, it was identified as MSG, which has since become a popular ingredient in the food industry. </w:t>
      </w:r>
      <w:r w:rsidR="003D7E4A" w:rsidRPr="003D7E4A">
        <w:rPr>
          <w:rFonts w:ascii="Times New Roman" w:hAnsi="Times New Roman" w:cs="Times New Roman"/>
          <w:sz w:val="24"/>
          <w:szCs w:val="24"/>
        </w:rPr>
        <w:t>Modern commercial MSG is commonly synthesized through the fermentation of starch, sugar, beet sugarcane, or molasses</w:t>
      </w:r>
      <w:r w:rsidR="009A5C07">
        <w:rPr>
          <w:rFonts w:ascii="Times New Roman" w:hAnsi="Times New Roman" w:cs="Times New Roman"/>
          <w:sz w:val="24"/>
          <w:szCs w:val="24"/>
          <w:vertAlign w:val="superscript"/>
        </w:rPr>
        <w:t>21</w:t>
      </w:r>
      <w:r w:rsidRPr="009441F9">
        <w:rPr>
          <w:rFonts w:ascii="Times New Roman" w:hAnsi="Times New Roman" w:cs="Times New Roman"/>
          <w:sz w:val="24"/>
          <w:szCs w:val="24"/>
        </w:rPr>
        <w:t xml:space="preserve">. </w:t>
      </w:r>
      <w:r w:rsidR="00C97778">
        <w:rPr>
          <w:rFonts w:ascii="Times New Roman" w:hAnsi="Times New Roman" w:cs="Times New Roman"/>
          <w:sz w:val="24"/>
          <w:szCs w:val="24"/>
        </w:rPr>
        <w:t xml:space="preserve">Other </w:t>
      </w:r>
      <w:r w:rsidR="00E51E33" w:rsidRPr="00E51E33">
        <w:rPr>
          <w:rFonts w:ascii="Times New Roman" w:hAnsi="Times New Roman" w:cs="Times New Roman"/>
          <w:sz w:val="24"/>
          <w:szCs w:val="24"/>
        </w:rPr>
        <w:t>studies suggest that MSG may have toxic effects on both humans and experimental animals. Its consumption has been associated with symptoms like numbness, weakness, flushing, sweating, dizziness, and headaches</w:t>
      </w:r>
      <w:r w:rsidRPr="009441F9">
        <w:rPr>
          <w:rFonts w:ascii="Times New Roman" w:hAnsi="Times New Roman" w:cs="Times New Roman"/>
          <w:sz w:val="24"/>
          <w:szCs w:val="24"/>
        </w:rPr>
        <w:t xml:space="preserve">. </w:t>
      </w:r>
      <w:r w:rsidR="008750D6">
        <w:rPr>
          <w:rFonts w:ascii="Times New Roman" w:hAnsi="Times New Roman" w:cs="Times New Roman"/>
          <w:sz w:val="24"/>
          <w:szCs w:val="24"/>
        </w:rPr>
        <w:t>A</w:t>
      </w:r>
      <w:r w:rsidR="00E51E33" w:rsidRPr="00E51E33">
        <w:rPr>
          <w:rFonts w:ascii="Times New Roman" w:hAnsi="Times New Roman" w:cs="Times New Roman"/>
          <w:sz w:val="24"/>
          <w:szCs w:val="24"/>
        </w:rPr>
        <w:t>dditionally, MSG intake has been linked to the aggravation of various health conditions, including asthma, hives, atopic dermatitis, irregular heartbeats, nerve disorders, and abdominal discomfort</w:t>
      </w:r>
      <w:r w:rsidR="00712C99">
        <w:rPr>
          <w:rFonts w:ascii="Times New Roman" w:hAnsi="Times New Roman" w:cs="Times New Roman"/>
          <w:sz w:val="24"/>
          <w:szCs w:val="24"/>
          <w:vertAlign w:val="superscript"/>
        </w:rPr>
        <w:t>9</w:t>
      </w:r>
      <w:r w:rsidRPr="009441F9">
        <w:rPr>
          <w:rFonts w:ascii="Times New Roman" w:hAnsi="Times New Roman" w:cs="Times New Roman"/>
          <w:sz w:val="24"/>
          <w:szCs w:val="24"/>
        </w:rPr>
        <w:t>. MSG can elicit male reproductive impairment by different mechanisms as studies indicated that it causes oxidative damage, histopathological alterations, hormonal disruption, and diminished sperm quality</w:t>
      </w:r>
      <w:r w:rsidR="009A5C07">
        <w:rPr>
          <w:rFonts w:ascii="Times New Roman" w:hAnsi="Times New Roman" w:cs="Times New Roman"/>
          <w:sz w:val="24"/>
          <w:szCs w:val="24"/>
          <w:vertAlign w:val="superscript"/>
        </w:rPr>
        <w:t>20</w:t>
      </w:r>
      <w:r w:rsidRPr="009441F9">
        <w:rPr>
          <w:rFonts w:ascii="Times New Roman" w:hAnsi="Times New Roman" w:cs="Times New Roman"/>
          <w:sz w:val="24"/>
          <w:szCs w:val="24"/>
        </w:rPr>
        <w:t>. Proved that the subcutaneous injection of male rats with MSG at a level dose of 4 mg/kg for 120 days leads to decline levels of FSH and testosterone and a decrease in sperm counts in addition to a reduction of reproductive organs weights</w:t>
      </w:r>
      <w:r w:rsidR="0086651E">
        <w:rPr>
          <w:rFonts w:ascii="Times New Roman" w:hAnsi="Times New Roman" w:cs="Times New Roman"/>
          <w:sz w:val="24"/>
          <w:szCs w:val="24"/>
          <w:vertAlign w:val="superscript"/>
        </w:rPr>
        <w:t>5</w:t>
      </w:r>
      <w:r w:rsidRPr="009441F9">
        <w:rPr>
          <w:rFonts w:ascii="Times New Roman" w:hAnsi="Times New Roman" w:cs="Times New Roman"/>
          <w:sz w:val="24"/>
          <w:szCs w:val="24"/>
        </w:rPr>
        <w:t>. The reproductive system is one of the targets of ROS due to the presence of adipose tissue within those organs</w:t>
      </w:r>
      <w:r w:rsidR="00040FD2">
        <w:rPr>
          <w:rFonts w:ascii="Times New Roman" w:hAnsi="Times New Roman" w:cs="Times New Roman"/>
          <w:sz w:val="24"/>
          <w:szCs w:val="24"/>
          <w:vertAlign w:val="superscript"/>
        </w:rPr>
        <w:t>11</w:t>
      </w:r>
      <w:r w:rsidRPr="009441F9">
        <w:rPr>
          <w:rFonts w:ascii="Times New Roman" w:hAnsi="Times New Roman" w:cs="Times New Roman"/>
          <w:sz w:val="24"/>
          <w:szCs w:val="24"/>
        </w:rPr>
        <w:t xml:space="preserve">. Given the widespread use of MSG as a </w:t>
      </w:r>
      <w:proofErr w:type="spellStart"/>
      <w:r w:rsidRPr="009441F9">
        <w:rPr>
          <w:rFonts w:ascii="Times New Roman" w:hAnsi="Times New Roman" w:cs="Times New Roman"/>
          <w:sz w:val="24"/>
          <w:szCs w:val="24"/>
        </w:rPr>
        <w:t>flavor</w:t>
      </w:r>
      <w:proofErr w:type="spellEnd"/>
      <w:r w:rsidRPr="009441F9">
        <w:rPr>
          <w:rFonts w:ascii="Times New Roman" w:hAnsi="Times New Roman" w:cs="Times New Roman"/>
          <w:sz w:val="24"/>
          <w:szCs w:val="24"/>
        </w:rPr>
        <w:t xml:space="preserve"> enhancer, this study investigates its potential adverse effects on male reproductive health. Research suggests that MSG induces oxidative stress and hormonal imbalances, leading to reduced sperm quality and organ weights. Understanding these impacts is crucial for assessing the broader health risks of prolonged MSG consumption. This study may also aid in developing guidelines for safer use of MSG.</w:t>
      </w:r>
    </w:p>
    <w:p w14:paraId="2DD1EA78" w14:textId="77777777" w:rsidR="009441F9" w:rsidRPr="009441F9" w:rsidRDefault="009441F9" w:rsidP="009441F9">
      <w:pPr>
        <w:pStyle w:val="ListParagraph"/>
        <w:numPr>
          <w:ilvl w:val="0"/>
          <w:numId w:val="1"/>
        </w:numPr>
        <w:spacing w:line="360" w:lineRule="auto"/>
        <w:jc w:val="both"/>
        <w:rPr>
          <w:rFonts w:ascii="Times New Roman" w:hAnsi="Times New Roman" w:cs="Times New Roman"/>
          <w:sz w:val="24"/>
          <w:szCs w:val="24"/>
        </w:rPr>
      </w:pPr>
      <w:r w:rsidRPr="009441F9">
        <w:rPr>
          <w:rFonts w:ascii="Times New Roman" w:hAnsi="Times New Roman" w:cs="Times New Roman"/>
          <w:b/>
          <w:bCs/>
          <w:sz w:val="24"/>
          <w:szCs w:val="24"/>
        </w:rPr>
        <w:t>Objectives</w:t>
      </w:r>
    </w:p>
    <w:p w14:paraId="691CD4A9" w14:textId="77777777" w:rsidR="009441F9" w:rsidRPr="009441F9" w:rsidRDefault="009441F9" w:rsidP="009441F9">
      <w:pPr>
        <w:spacing w:after="120" w:line="360" w:lineRule="auto"/>
        <w:jc w:val="both"/>
        <w:rPr>
          <w:rFonts w:ascii="Times New Roman" w:hAnsi="Times New Roman" w:cs="Times New Roman"/>
          <w:sz w:val="24"/>
          <w:szCs w:val="24"/>
        </w:rPr>
      </w:pPr>
      <w:r w:rsidRPr="009441F9">
        <w:rPr>
          <w:rFonts w:ascii="Times New Roman" w:hAnsi="Times New Roman" w:cs="Times New Roman"/>
          <w:sz w:val="24"/>
          <w:szCs w:val="24"/>
        </w:rPr>
        <w:t>This study examines the impact of monosodium glutamate (MSG) on the reproductive health of male albino rats. Specifically, it investigates changes in body weight, testicular organ weight, histopathological alterations, and hormonal profiles following MSG administration. Rats were treated with varying doses of MSG, and the results revealed a dose-dependent reduction in testicular weight, along with significant histological disruptions in the testis tissue. Hormonal assays showed decreased levels of testosterone, indicating impaired reproductive function. These findings suggest that MSG exposure may induce reproductive toxicity and disrupt endocrine function in male albino rats.</w:t>
      </w:r>
    </w:p>
    <w:p w14:paraId="121733C9" w14:textId="77777777" w:rsidR="009441F9" w:rsidRPr="009441F9" w:rsidRDefault="009441F9" w:rsidP="009441F9">
      <w:pPr>
        <w:pStyle w:val="ListParagraph"/>
        <w:numPr>
          <w:ilvl w:val="0"/>
          <w:numId w:val="1"/>
        </w:numPr>
        <w:spacing w:after="120" w:line="360" w:lineRule="auto"/>
        <w:jc w:val="both"/>
        <w:rPr>
          <w:rFonts w:ascii="Times New Roman" w:hAnsi="Times New Roman" w:cs="Times New Roman"/>
          <w:sz w:val="24"/>
          <w:szCs w:val="24"/>
        </w:rPr>
      </w:pPr>
      <w:r w:rsidRPr="009441F9">
        <w:rPr>
          <w:rFonts w:ascii="Times New Roman" w:hAnsi="Times New Roman" w:cs="Times New Roman"/>
          <w:b/>
          <w:bCs/>
          <w:sz w:val="24"/>
          <w:szCs w:val="24"/>
          <w:lang w:val="en-US"/>
        </w:rPr>
        <w:lastRenderedPageBreak/>
        <w:t>Materials and</w:t>
      </w:r>
      <w:r w:rsidRPr="009441F9">
        <w:rPr>
          <w:rFonts w:ascii="Times New Roman" w:hAnsi="Times New Roman" w:cs="Times New Roman"/>
          <w:sz w:val="24"/>
          <w:szCs w:val="24"/>
        </w:rPr>
        <w:t xml:space="preserve"> </w:t>
      </w:r>
      <w:r w:rsidRPr="009441F9">
        <w:rPr>
          <w:rFonts w:ascii="Times New Roman" w:hAnsi="Times New Roman" w:cs="Times New Roman"/>
          <w:b/>
          <w:bCs/>
          <w:sz w:val="24"/>
          <w:szCs w:val="24"/>
        </w:rPr>
        <w:t>Methods</w:t>
      </w:r>
    </w:p>
    <w:p w14:paraId="1F2A5813" w14:textId="77777777" w:rsidR="009441F9" w:rsidRPr="009441F9" w:rsidRDefault="009441F9" w:rsidP="009441F9">
      <w:pPr>
        <w:spacing w:line="276" w:lineRule="auto"/>
        <w:jc w:val="both"/>
        <w:rPr>
          <w:rFonts w:ascii="Times New Roman" w:hAnsi="Times New Roman" w:cs="Times New Roman"/>
          <w:sz w:val="24"/>
          <w:szCs w:val="24"/>
        </w:rPr>
      </w:pPr>
      <w:r w:rsidRPr="009441F9">
        <w:rPr>
          <w:rFonts w:ascii="Times New Roman" w:hAnsi="Times New Roman" w:cs="Times New Roman"/>
          <w:b/>
          <w:bCs/>
          <w:sz w:val="24"/>
          <w:szCs w:val="24"/>
          <w:lang w:val="en-US"/>
        </w:rPr>
        <w:t>Animal</w:t>
      </w:r>
    </w:p>
    <w:p w14:paraId="11E68423" w14:textId="77777777" w:rsidR="00435786" w:rsidRPr="00435786" w:rsidRDefault="00435786" w:rsidP="00435786">
      <w:pPr>
        <w:spacing w:line="360" w:lineRule="auto"/>
        <w:jc w:val="both"/>
        <w:rPr>
          <w:rFonts w:ascii="Times New Roman" w:hAnsi="Times New Roman" w:cs="Times New Roman"/>
          <w:sz w:val="24"/>
          <w:szCs w:val="24"/>
        </w:rPr>
      </w:pPr>
      <w:r w:rsidRPr="00435786">
        <w:rPr>
          <w:rFonts w:ascii="Times New Roman" w:hAnsi="Times New Roman" w:cs="Times New Roman"/>
          <w:sz w:val="24"/>
          <w:szCs w:val="24"/>
        </w:rPr>
        <w:t>Albino rats are known for their strong breeding capabilities. They have distinct physical features, including a broad head, elongated ears, and a tail that is shorter than their body length. These rats are easy to handle and are widely utilized in various medical and biological research studies.</w:t>
      </w:r>
    </w:p>
    <w:p w14:paraId="5B33AB34" w14:textId="77777777" w:rsidR="009441F9" w:rsidRPr="009441F9" w:rsidRDefault="009441F9" w:rsidP="009441F9">
      <w:pPr>
        <w:spacing w:line="276" w:lineRule="auto"/>
        <w:jc w:val="both"/>
        <w:rPr>
          <w:rFonts w:ascii="Times New Roman" w:hAnsi="Times New Roman" w:cs="Times New Roman"/>
          <w:sz w:val="24"/>
          <w:szCs w:val="24"/>
        </w:rPr>
      </w:pPr>
      <w:r w:rsidRPr="009441F9">
        <w:rPr>
          <w:rFonts w:ascii="Times New Roman" w:hAnsi="Times New Roman" w:cs="Times New Roman"/>
          <w:b/>
          <w:bCs/>
          <w:sz w:val="24"/>
          <w:szCs w:val="24"/>
          <w:lang w:val="en-US"/>
        </w:rPr>
        <w:t>Chemical</w:t>
      </w:r>
    </w:p>
    <w:p w14:paraId="683BD64F" w14:textId="77777777" w:rsidR="009441F9" w:rsidRPr="009441F9" w:rsidRDefault="009441F9" w:rsidP="009441F9">
      <w:pPr>
        <w:spacing w:line="276" w:lineRule="auto"/>
        <w:jc w:val="both"/>
        <w:rPr>
          <w:rFonts w:ascii="Times New Roman" w:hAnsi="Times New Roman" w:cs="Times New Roman"/>
          <w:sz w:val="24"/>
          <w:szCs w:val="24"/>
        </w:rPr>
      </w:pPr>
      <w:r w:rsidRPr="009441F9">
        <w:rPr>
          <w:rFonts w:ascii="Times New Roman" w:hAnsi="Times New Roman" w:cs="Times New Roman"/>
          <w:b/>
          <w:bCs/>
          <w:sz w:val="24"/>
          <w:szCs w:val="24"/>
          <w:lang w:val="en-US"/>
        </w:rPr>
        <w:t>Monosodium glutamate</w:t>
      </w:r>
    </w:p>
    <w:p w14:paraId="5A998E88" w14:textId="00EB2876" w:rsidR="009441F9" w:rsidRPr="00BF67CB" w:rsidRDefault="009441F9" w:rsidP="009441F9">
      <w:pPr>
        <w:spacing w:line="360" w:lineRule="auto"/>
        <w:jc w:val="both"/>
      </w:pPr>
      <w:r w:rsidRPr="009441F9">
        <w:rPr>
          <w:rFonts w:ascii="Times New Roman" w:hAnsi="Times New Roman" w:cs="Times New Roman"/>
          <w:sz w:val="24"/>
          <w:szCs w:val="24"/>
          <w:lang w:val="en-US"/>
        </w:rPr>
        <w:t xml:space="preserve">                 Monosodium glutamate is a white, odorless crystalline powder that resemble table salt or sugar. </w:t>
      </w:r>
      <w:r w:rsidR="00BF67CB" w:rsidRPr="00BF67CB">
        <w:rPr>
          <w:rFonts w:ascii="Times New Roman" w:hAnsi="Times New Roman" w:cs="Times New Roman"/>
          <w:sz w:val="24"/>
          <w:szCs w:val="24"/>
        </w:rPr>
        <w:t>It is a taste enhancer frequently used in Chinese cuisine, canned vegetables, soups, and processed meats</w:t>
      </w:r>
      <w:r w:rsidR="00BF67CB" w:rsidRPr="00BF67CB">
        <w:t>.</w:t>
      </w:r>
      <w:r w:rsidRPr="009441F9">
        <w:rPr>
          <w:rFonts w:ascii="Times New Roman" w:hAnsi="Times New Roman" w:cs="Times New Roman"/>
          <w:sz w:val="24"/>
          <w:szCs w:val="24"/>
          <w:lang w:val="en-US"/>
        </w:rPr>
        <w:t xml:space="preserve"> It has a specific taste known as umami.</w:t>
      </w:r>
    </w:p>
    <w:p w14:paraId="4FFDDE95" w14:textId="77777777" w:rsidR="009441F9" w:rsidRPr="009441F9" w:rsidRDefault="009441F9" w:rsidP="009441F9">
      <w:pPr>
        <w:spacing w:line="276" w:lineRule="auto"/>
        <w:jc w:val="both"/>
        <w:rPr>
          <w:rFonts w:ascii="Times New Roman" w:hAnsi="Times New Roman" w:cs="Times New Roman"/>
          <w:sz w:val="24"/>
          <w:szCs w:val="24"/>
        </w:rPr>
      </w:pPr>
      <w:r w:rsidRPr="009441F9">
        <w:rPr>
          <w:rFonts w:ascii="Times New Roman" w:hAnsi="Times New Roman" w:cs="Times New Roman"/>
          <w:b/>
          <w:bCs/>
          <w:sz w:val="24"/>
          <w:szCs w:val="24"/>
          <w:lang w:val="en-US"/>
        </w:rPr>
        <w:t>Animal collection and maintenance</w:t>
      </w:r>
    </w:p>
    <w:p w14:paraId="5950D88A" w14:textId="743876FC" w:rsidR="009441F9" w:rsidRPr="0035308C" w:rsidRDefault="009441F9" w:rsidP="009441F9">
      <w:pPr>
        <w:spacing w:line="360" w:lineRule="auto"/>
        <w:jc w:val="both"/>
      </w:pPr>
      <w:r w:rsidRPr="009441F9">
        <w:rPr>
          <w:rFonts w:ascii="Times New Roman" w:hAnsi="Times New Roman" w:cs="Times New Roman"/>
          <w:sz w:val="24"/>
          <w:szCs w:val="24"/>
          <w:lang w:val="en-US"/>
        </w:rPr>
        <w:t xml:space="preserve">                     In the present study albino rats were purchased from animal farm house. Prior to the experiment, rats were acclimatized. </w:t>
      </w:r>
      <w:r w:rsidR="0035308C" w:rsidRPr="0035308C">
        <w:rPr>
          <w:rFonts w:ascii="Times New Roman" w:hAnsi="Times New Roman" w:cs="Times New Roman"/>
          <w:sz w:val="24"/>
          <w:szCs w:val="24"/>
        </w:rPr>
        <w:t>The rats were provided with a standard laboratory diet and free access to water. They were kept under controlled conditions, including a stable temperature, proper ventilation, optimal humidity, and a 12-hour light/12-hour dark cycle, ensuring humane handling and care.</w:t>
      </w:r>
      <w:r w:rsidRPr="0035308C">
        <w:rPr>
          <w:rFonts w:ascii="Times New Roman" w:hAnsi="Times New Roman" w:cs="Times New Roman"/>
          <w:sz w:val="28"/>
          <w:szCs w:val="28"/>
          <w:lang w:val="en-US"/>
        </w:rPr>
        <w:t xml:space="preserve"> </w:t>
      </w:r>
      <w:r w:rsidRPr="009441F9">
        <w:rPr>
          <w:rFonts w:ascii="Times New Roman" w:hAnsi="Times New Roman" w:cs="Times New Roman"/>
          <w:sz w:val="24"/>
          <w:szCs w:val="24"/>
          <w:lang w:val="en-US"/>
        </w:rPr>
        <w:t>Healthy rats were used for the study after acclimation period. The animals were obtained and used as per the norms directed by the animal ethics committee.</w:t>
      </w:r>
    </w:p>
    <w:p w14:paraId="0D8FFAE1" w14:textId="77777777" w:rsidR="009441F9" w:rsidRPr="009441F9" w:rsidRDefault="009441F9" w:rsidP="009441F9">
      <w:pPr>
        <w:spacing w:line="276" w:lineRule="auto"/>
        <w:jc w:val="both"/>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Experimental design</w:t>
      </w:r>
    </w:p>
    <w:p w14:paraId="67984DEC" w14:textId="2825194C" w:rsidR="009441F9" w:rsidRPr="009441F9" w:rsidRDefault="009441F9" w:rsidP="009441F9">
      <w:pPr>
        <w:spacing w:line="360" w:lineRule="auto"/>
        <w:ind w:firstLine="720"/>
        <w:jc w:val="both"/>
        <w:rPr>
          <w:rFonts w:ascii="Times New Roman" w:hAnsi="Times New Roman" w:cs="Times New Roman"/>
          <w:sz w:val="24"/>
          <w:szCs w:val="24"/>
          <w:lang w:val="en-US"/>
        </w:rPr>
      </w:pPr>
      <w:r w:rsidRPr="009441F9">
        <w:rPr>
          <w:rFonts w:ascii="Times New Roman" w:hAnsi="Times New Roman" w:cs="Times New Roman"/>
          <w:sz w:val="24"/>
          <w:szCs w:val="24"/>
          <w:lang w:val="en-US"/>
        </w:rPr>
        <w:t>In this study, rats were divided into four groups to evaluate the effects of monosodium glutamate (MSG) at different doses for 17 days durations. The control group received saline water and a standard laboratory diet for 17 days. Three treated groups were received MSG at doses of 35, 70 and 105 mg/kg body weight (</w:t>
      </w:r>
      <w:proofErr w:type="spellStart"/>
      <w:r w:rsidRPr="009441F9">
        <w:rPr>
          <w:rFonts w:ascii="Times New Roman" w:hAnsi="Times New Roman" w:cs="Times New Roman"/>
          <w:sz w:val="24"/>
          <w:szCs w:val="24"/>
          <w:lang w:val="en-US"/>
        </w:rPr>
        <w:t>bw</w:t>
      </w:r>
      <w:proofErr w:type="spellEnd"/>
      <w:r w:rsidRPr="009441F9">
        <w:rPr>
          <w:rFonts w:ascii="Times New Roman" w:hAnsi="Times New Roman" w:cs="Times New Roman"/>
          <w:sz w:val="24"/>
          <w:szCs w:val="24"/>
          <w:lang w:val="en-US"/>
        </w:rPr>
        <w:t>), for 17 days, respectively. All groups were monitored for body weight, food and water intake, and clinical signs daily.</w:t>
      </w:r>
    </w:p>
    <w:p w14:paraId="58F23BD0" w14:textId="77777777" w:rsidR="009441F9" w:rsidRPr="009441F9" w:rsidRDefault="009441F9" w:rsidP="009441F9">
      <w:pPr>
        <w:spacing w:line="276" w:lineRule="auto"/>
        <w:jc w:val="both"/>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 xml:space="preserve">Body and organ weight </w:t>
      </w:r>
    </w:p>
    <w:p w14:paraId="5FED75AC" w14:textId="77777777" w:rsidR="009441F9" w:rsidRDefault="009441F9" w:rsidP="009441F9">
      <w:pPr>
        <w:spacing w:line="360" w:lineRule="auto"/>
        <w:ind w:firstLine="720"/>
        <w:jc w:val="both"/>
        <w:rPr>
          <w:rFonts w:ascii="Times New Roman" w:hAnsi="Times New Roman" w:cs="Times New Roman"/>
          <w:sz w:val="24"/>
          <w:szCs w:val="24"/>
          <w:lang w:val="en-US"/>
        </w:rPr>
      </w:pPr>
      <w:r w:rsidRPr="009441F9">
        <w:rPr>
          <w:rFonts w:ascii="Times New Roman" w:hAnsi="Times New Roman" w:cs="Times New Roman"/>
          <w:sz w:val="24"/>
          <w:szCs w:val="24"/>
          <w:lang w:val="en-US"/>
        </w:rPr>
        <w:t>Body weight was recorded on the first day of the experimental protocol and again upon its completion. After the animals were sacrificed, the weights of both the right and left testes were measured.</w:t>
      </w:r>
    </w:p>
    <w:p w14:paraId="68D2A0CA" w14:textId="77777777" w:rsidR="00E51135" w:rsidRDefault="00E51135" w:rsidP="009441F9">
      <w:pPr>
        <w:spacing w:line="360" w:lineRule="auto"/>
        <w:ind w:firstLine="720"/>
        <w:jc w:val="both"/>
        <w:rPr>
          <w:rFonts w:ascii="Times New Roman" w:hAnsi="Times New Roman" w:cs="Times New Roman"/>
          <w:sz w:val="24"/>
          <w:szCs w:val="24"/>
          <w:lang w:val="en-US"/>
        </w:rPr>
      </w:pPr>
    </w:p>
    <w:p w14:paraId="10C1BDE3" w14:textId="77777777" w:rsidR="00E51135" w:rsidRPr="009441F9" w:rsidRDefault="00E51135" w:rsidP="009441F9">
      <w:pPr>
        <w:spacing w:line="360" w:lineRule="auto"/>
        <w:ind w:firstLine="720"/>
        <w:jc w:val="both"/>
        <w:rPr>
          <w:rFonts w:ascii="Times New Roman" w:hAnsi="Times New Roman" w:cs="Times New Roman"/>
          <w:sz w:val="24"/>
          <w:szCs w:val="24"/>
          <w:lang w:val="en-US"/>
        </w:rPr>
      </w:pPr>
    </w:p>
    <w:p w14:paraId="33C842E4" w14:textId="77777777" w:rsidR="009441F9" w:rsidRPr="009441F9" w:rsidRDefault="009441F9" w:rsidP="009441F9">
      <w:pPr>
        <w:spacing w:line="276" w:lineRule="auto"/>
        <w:jc w:val="both"/>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 xml:space="preserve">Collection of blood and tissue </w:t>
      </w:r>
    </w:p>
    <w:p w14:paraId="24BB04E3" w14:textId="77777777" w:rsidR="009441F9" w:rsidRPr="009441F9" w:rsidRDefault="009441F9" w:rsidP="009441F9">
      <w:pPr>
        <w:spacing w:line="360" w:lineRule="auto"/>
        <w:ind w:firstLine="720"/>
        <w:jc w:val="both"/>
        <w:rPr>
          <w:rFonts w:ascii="Times New Roman" w:hAnsi="Times New Roman" w:cs="Times New Roman"/>
          <w:sz w:val="24"/>
          <w:szCs w:val="24"/>
        </w:rPr>
      </w:pPr>
      <w:r w:rsidRPr="009441F9">
        <w:rPr>
          <w:rFonts w:ascii="Times New Roman" w:hAnsi="Times New Roman" w:cs="Times New Roman"/>
          <w:sz w:val="24"/>
          <w:szCs w:val="24"/>
          <w:lang w:val="en-US"/>
        </w:rPr>
        <w:t>After the completion of duration of exposure, rats were anesthetized by using ethyl-ether. After anesthetization, blood was drawn by cardiac puncture with 2ml sterile syringe in the tubes containing EDTA as anticoagulating agent.</w:t>
      </w:r>
      <w:r w:rsidRPr="009441F9">
        <w:rPr>
          <w:rFonts w:ascii="Times New Roman" w:hAnsi="Times New Roman" w:cs="Times New Roman"/>
          <w:sz w:val="24"/>
          <w:szCs w:val="24"/>
        </w:rPr>
        <w:t xml:space="preserve"> Immediately testes were excised and used for histological study.</w:t>
      </w:r>
    </w:p>
    <w:p w14:paraId="35B74D0F" w14:textId="77777777" w:rsidR="009441F9" w:rsidRPr="009441F9" w:rsidRDefault="009441F9" w:rsidP="009441F9">
      <w:pPr>
        <w:spacing w:line="276" w:lineRule="auto"/>
        <w:jc w:val="both"/>
        <w:rPr>
          <w:rFonts w:ascii="Times New Roman" w:hAnsi="Times New Roman" w:cs="Times New Roman"/>
          <w:b/>
          <w:bCs/>
          <w:sz w:val="24"/>
          <w:szCs w:val="24"/>
        </w:rPr>
      </w:pPr>
      <w:r w:rsidRPr="009441F9">
        <w:rPr>
          <w:rFonts w:ascii="Times New Roman" w:hAnsi="Times New Roman" w:cs="Times New Roman"/>
          <w:b/>
          <w:bCs/>
          <w:sz w:val="24"/>
          <w:szCs w:val="24"/>
        </w:rPr>
        <w:t>Histological study of testis</w:t>
      </w:r>
    </w:p>
    <w:p w14:paraId="5414150F" w14:textId="77CDEB3C" w:rsidR="009441F9" w:rsidRPr="00597DC2" w:rsidRDefault="009441F9" w:rsidP="00597DC2">
      <w:pPr>
        <w:spacing w:line="360" w:lineRule="auto"/>
        <w:ind w:firstLine="720"/>
        <w:jc w:val="both"/>
        <w:rPr>
          <w:rFonts w:ascii="Times New Roman" w:hAnsi="Times New Roman" w:cs="Times New Roman"/>
          <w:sz w:val="24"/>
          <w:szCs w:val="24"/>
        </w:rPr>
      </w:pPr>
      <w:r w:rsidRPr="009441F9">
        <w:rPr>
          <w:rFonts w:ascii="Times New Roman" w:hAnsi="Times New Roman" w:cs="Times New Roman"/>
          <w:sz w:val="24"/>
          <w:szCs w:val="24"/>
        </w:rPr>
        <w:t xml:space="preserve">The reproductive organ testis, were rinsed in buffer saline before being fixed in freshly prepared </w:t>
      </w:r>
      <w:proofErr w:type="spellStart"/>
      <w:r w:rsidRPr="009441F9">
        <w:rPr>
          <w:rFonts w:ascii="Times New Roman" w:hAnsi="Times New Roman" w:cs="Times New Roman"/>
          <w:sz w:val="24"/>
          <w:szCs w:val="24"/>
        </w:rPr>
        <w:t>Bouin’s</w:t>
      </w:r>
      <w:proofErr w:type="spellEnd"/>
      <w:r w:rsidRPr="009441F9">
        <w:rPr>
          <w:rFonts w:ascii="Times New Roman" w:hAnsi="Times New Roman" w:cs="Times New Roman"/>
          <w:sz w:val="24"/>
          <w:szCs w:val="24"/>
        </w:rPr>
        <w:t xml:space="preserve"> fixative. The tissue samples were dehydrated using increasing concentrations of ethyl alcohol, cleared with </w:t>
      </w:r>
      <w:r w:rsidR="0033339C" w:rsidRPr="007A6248">
        <w:rPr>
          <w:rFonts w:ascii="Times New Roman" w:hAnsi="Times New Roman" w:cs="Times New Roman"/>
          <w:sz w:val="24"/>
          <w:szCs w:val="24"/>
        </w:rPr>
        <w:t>the</w:t>
      </w:r>
      <w:r w:rsidR="007A6248" w:rsidRPr="007A6248">
        <w:rPr>
          <w:rFonts w:ascii="Times New Roman" w:hAnsi="Times New Roman" w:cs="Times New Roman"/>
          <w:sz w:val="24"/>
          <w:szCs w:val="24"/>
        </w:rPr>
        <w:t xml:space="preserve"> samples were processed with xylene and</w:t>
      </w:r>
      <w:r w:rsidR="00F6432C">
        <w:rPr>
          <w:rFonts w:ascii="Times New Roman" w:hAnsi="Times New Roman" w:cs="Times New Roman"/>
          <w:sz w:val="24"/>
          <w:szCs w:val="24"/>
        </w:rPr>
        <w:t xml:space="preserve"> then</w:t>
      </w:r>
      <w:r w:rsidR="007A6248" w:rsidRPr="007A6248">
        <w:rPr>
          <w:rFonts w:ascii="Times New Roman" w:hAnsi="Times New Roman" w:cs="Times New Roman"/>
          <w:sz w:val="24"/>
          <w:szCs w:val="24"/>
        </w:rPr>
        <w:t xml:space="preserve"> embedded in paraffin wax. Thin </w:t>
      </w:r>
      <w:r w:rsidR="00F6432C" w:rsidRPr="007A6248">
        <w:rPr>
          <w:rFonts w:ascii="Times New Roman" w:hAnsi="Times New Roman" w:cs="Times New Roman"/>
          <w:sz w:val="24"/>
          <w:szCs w:val="24"/>
        </w:rPr>
        <w:t xml:space="preserve">5 </w:t>
      </w:r>
      <w:proofErr w:type="spellStart"/>
      <w:r w:rsidR="00F6432C" w:rsidRPr="007A6248">
        <w:rPr>
          <w:rFonts w:ascii="Times New Roman" w:hAnsi="Times New Roman" w:cs="Times New Roman"/>
          <w:sz w:val="24"/>
          <w:szCs w:val="24"/>
        </w:rPr>
        <w:t>μm</w:t>
      </w:r>
      <w:proofErr w:type="spellEnd"/>
      <w:r w:rsidR="00F6432C" w:rsidRPr="007A6248">
        <w:rPr>
          <w:rFonts w:ascii="Times New Roman" w:hAnsi="Times New Roman" w:cs="Times New Roman"/>
          <w:sz w:val="24"/>
          <w:szCs w:val="24"/>
        </w:rPr>
        <w:t xml:space="preserve"> thickness </w:t>
      </w:r>
      <w:r w:rsidR="007A6248" w:rsidRPr="007A6248">
        <w:rPr>
          <w:rFonts w:ascii="Times New Roman" w:hAnsi="Times New Roman" w:cs="Times New Roman"/>
          <w:sz w:val="24"/>
          <w:szCs w:val="24"/>
        </w:rPr>
        <w:t xml:space="preserve">sections of were prepared, mounted on glass slides, and stained using </w:t>
      </w:r>
      <w:r w:rsidR="00F6432C" w:rsidRPr="007A6248">
        <w:rPr>
          <w:rFonts w:ascii="Times New Roman" w:hAnsi="Times New Roman" w:cs="Times New Roman"/>
          <w:sz w:val="24"/>
          <w:szCs w:val="24"/>
        </w:rPr>
        <w:t>haematoxylin</w:t>
      </w:r>
      <w:r w:rsidR="00597DC2">
        <w:rPr>
          <w:rFonts w:ascii="Times New Roman" w:hAnsi="Times New Roman" w:cs="Times New Roman"/>
          <w:sz w:val="24"/>
          <w:szCs w:val="24"/>
        </w:rPr>
        <w:t xml:space="preserve"> </w:t>
      </w:r>
      <w:r w:rsidRPr="009441F9">
        <w:rPr>
          <w:rFonts w:ascii="Times New Roman" w:hAnsi="Times New Roman" w:cs="Times New Roman"/>
          <w:sz w:val="24"/>
          <w:szCs w:val="24"/>
        </w:rPr>
        <w:t>and eosin before being examined under a light microscope.</w:t>
      </w:r>
    </w:p>
    <w:p w14:paraId="2178CDC6" w14:textId="77777777" w:rsidR="009441F9" w:rsidRPr="009441F9" w:rsidRDefault="009441F9" w:rsidP="009441F9">
      <w:pPr>
        <w:spacing w:line="276" w:lineRule="auto"/>
        <w:jc w:val="both"/>
        <w:rPr>
          <w:rFonts w:ascii="Times New Roman" w:hAnsi="Times New Roman" w:cs="Times New Roman"/>
          <w:b/>
          <w:bCs/>
          <w:sz w:val="24"/>
          <w:szCs w:val="24"/>
        </w:rPr>
      </w:pPr>
      <w:r w:rsidRPr="009441F9">
        <w:rPr>
          <w:rFonts w:ascii="Times New Roman" w:hAnsi="Times New Roman" w:cs="Times New Roman"/>
          <w:b/>
          <w:bCs/>
          <w:sz w:val="24"/>
          <w:szCs w:val="24"/>
        </w:rPr>
        <w:t xml:space="preserve">Reproductive hormone assay </w:t>
      </w:r>
    </w:p>
    <w:p w14:paraId="2FDFDD1E" w14:textId="77777777" w:rsidR="009441F9" w:rsidRPr="009441F9" w:rsidRDefault="009441F9" w:rsidP="009441F9">
      <w:pPr>
        <w:spacing w:line="360" w:lineRule="auto"/>
        <w:ind w:firstLine="720"/>
        <w:jc w:val="both"/>
        <w:rPr>
          <w:rFonts w:ascii="Times New Roman" w:hAnsi="Times New Roman" w:cs="Times New Roman"/>
          <w:b/>
          <w:bCs/>
          <w:sz w:val="24"/>
          <w:szCs w:val="24"/>
        </w:rPr>
      </w:pPr>
      <w:r w:rsidRPr="009441F9">
        <w:rPr>
          <w:rFonts w:ascii="Times New Roman" w:hAnsi="Times New Roman" w:cs="Times New Roman"/>
          <w:sz w:val="24"/>
          <w:szCs w:val="24"/>
        </w:rPr>
        <w:t>Testosterone hormone was analysed by using enzyme-linked immunoassay (ELISA) kit purchased from Hi-media. All procedures adhered to the standard protocol supplied</w:t>
      </w:r>
      <w:r w:rsidRPr="009441F9">
        <w:rPr>
          <w:rFonts w:ascii="Times New Roman" w:hAnsi="Times New Roman" w:cs="Times New Roman"/>
          <w:b/>
          <w:bCs/>
          <w:sz w:val="24"/>
          <w:szCs w:val="24"/>
        </w:rPr>
        <w:t>.</w:t>
      </w:r>
    </w:p>
    <w:p w14:paraId="2E6D28BD" w14:textId="77777777" w:rsidR="00600071" w:rsidRDefault="009441F9" w:rsidP="00600071">
      <w:pPr>
        <w:spacing w:line="276" w:lineRule="auto"/>
        <w:jc w:val="both"/>
        <w:rPr>
          <w:rFonts w:ascii="Times New Roman" w:hAnsi="Times New Roman" w:cs="Times New Roman"/>
          <w:b/>
          <w:bCs/>
          <w:sz w:val="24"/>
          <w:szCs w:val="24"/>
        </w:rPr>
      </w:pPr>
      <w:r w:rsidRPr="009441F9">
        <w:rPr>
          <w:rFonts w:ascii="Times New Roman" w:hAnsi="Times New Roman" w:cs="Times New Roman"/>
          <w:b/>
          <w:bCs/>
          <w:sz w:val="24"/>
          <w:szCs w:val="24"/>
        </w:rPr>
        <w:t>Statistical analysis</w:t>
      </w:r>
    </w:p>
    <w:p w14:paraId="24548322" w14:textId="6D4CD991" w:rsidR="00600071" w:rsidRPr="00600071" w:rsidRDefault="00600071" w:rsidP="00600071">
      <w:pPr>
        <w:spacing w:line="360" w:lineRule="auto"/>
        <w:jc w:val="both"/>
        <w:rPr>
          <w:rFonts w:ascii="Times New Roman" w:hAnsi="Times New Roman" w:cs="Times New Roman"/>
          <w:b/>
          <w:bCs/>
          <w:sz w:val="24"/>
          <w:szCs w:val="24"/>
        </w:rPr>
      </w:pPr>
      <w:r w:rsidRPr="00600071">
        <w:rPr>
          <w:rFonts w:ascii="Times New Roman" w:eastAsia="Times New Roman" w:hAnsi="Times New Roman" w:cs="Times New Roman"/>
          <w:sz w:val="24"/>
          <w:szCs w:val="24"/>
          <w:lang w:eastAsia="en-IN"/>
        </w:rPr>
        <w:t xml:space="preserve">The body weight and testes data of control and treated animals were statistically </w:t>
      </w:r>
      <w:proofErr w:type="spellStart"/>
      <w:r w:rsidRPr="00600071">
        <w:rPr>
          <w:rFonts w:ascii="Times New Roman" w:eastAsia="Times New Roman" w:hAnsi="Times New Roman" w:cs="Times New Roman"/>
          <w:sz w:val="24"/>
          <w:szCs w:val="24"/>
          <w:lang w:eastAsia="en-IN"/>
        </w:rPr>
        <w:t>analyzed</w:t>
      </w:r>
      <w:proofErr w:type="spellEnd"/>
      <w:r w:rsidRPr="00600071">
        <w:rPr>
          <w:rFonts w:ascii="Times New Roman" w:eastAsia="Times New Roman" w:hAnsi="Times New Roman" w:cs="Times New Roman"/>
          <w:sz w:val="24"/>
          <w:szCs w:val="24"/>
          <w:lang w:eastAsia="en-IN"/>
        </w:rPr>
        <w:t xml:space="preserve"> using the </w:t>
      </w:r>
      <w:r w:rsidR="00101F9A">
        <w:rPr>
          <w:rFonts w:ascii="Times New Roman" w:eastAsia="Times New Roman" w:hAnsi="Times New Roman" w:cs="Times New Roman"/>
          <w:sz w:val="24"/>
          <w:szCs w:val="24"/>
          <w:lang w:eastAsia="en-IN"/>
        </w:rPr>
        <w:t>S</w:t>
      </w:r>
      <w:r w:rsidR="00922A75" w:rsidRPr="00600071">
        <w:rPr>
          <w:rFonts w:ascii="Times New Roman" w:eastAsia="Times New Roman" w:hAnsi="Times New Roman" w:cs="Times New Roman"/>
          <w:sz w:val="24"/>
          <w:szCs w:val="24"/>
          <w:lang w:eastAsia="en-IN"/>
        </w:rPr>
        <w:t>tudent’s</w:t>
      </w:r>
      <w:r w:rsidRPr="00600071">
        <w:rPr>
          <w:rFonts w:ascii="Times New Roman" w:eastAsia="Times New Roman" w:hAnsi="Times New Roman" w:cs="Times New Roman"/>
          <w:sz w:val="24"/>
          <w:szCs w:val="24"/>
          <w:lang w:eastAsia="en-IN"/>
        </w:rPr>
        <w:t xml:space="preserve"> t-test to determine significant differences between the MSG-treated group and the control group.</w:t>
      </w:r>
    </w:p>
    <w:p w14:paraId="7B8B2CEA" w14:textId="77777777" w:rsidR="009441F9" w:rsidRPr="009441F9" w:rsidRDefault="009441F9" w:rsidP="009441F9">
      <w:pPr>
        <w:pStyle w:val="ListParagraph"/>
        <w:numPr>
          <w:ilvl w:val="0"/>
          <w:numId w:val="1"/>
        </w:numPr>
        <w:spacing w:after="120" w:line="276" w:lineRule="auto"/>
        <w:ind w:left="360"/>
        <w:jc w:val="both"/>
        <w:rPr>
          <w:rFonts w:ascii="Times New Roman" w:hAnsi="Times New Roman" w:cs="Times New Roman"/>
          <w:b/>
          <w:bCs/>
          <w:sz w:val="24"/>
          <w:szCs w:val="24"/>
        </w:rPr>
      </w:pPr>
      <w:r w:rsidRPr="009441F9">
        <w:rPr>
          <w:rFonts w:ascii="Times New Roman" w:hAnsi="Times New Roman" w:cs="Times New Roman"/>
          <w:b/>
          <w:bCs/>
          <w:sz w:val="24"/>
          <w:szCs w:val="24"/>
        </w:rPr>
        <w:t>Results</w:t>
      </w:r>
    </w:p>
    <w:p w14:paraId="25470425" w14:textId="77777777" w:rsidR="009441F9" w:rsidRPr="009441F9" w:rsidRDefault="009441F9" w:rsidP="009441F9">
      <w:pPr>
        <w:spacing w:line="276" w:lineRule="auto"/>
        <w:jc w:val="both"/>
        <w:rPr>
          <w:rFonts w:ascii="Times New Roman" w:hAnsi="Times New Roman" w:cs="Times New Roman"/>
          <w:b/>
          <w:bCs/>
          <w:sz w:val="24"/>
          <w:szCs w:val="24"/>
        </w:rPr>
      </w:pPr>
      <w:r w:rsidRPr="009441F9">
        <w:rPr>
          <w:rFonts w:ascii="Times New Roman" w:hAnsi="Times New Roman" w:cs="Times New Roman"/>
          <w:b/>
          <w:bCs/>
          <w:sz w:val="24"/>
          <w:szCs w:val="24"/>
        </w:rPr>
        <w:t xml:space="preserve">Body weight </w:t>
      </w:r>
    </w:p>
    <w:p w14:paraId="3076D217" w14:textId="77777777" w:rsidR="009441F9" w:rsidRPr="009441F9" w:rsidRDefault="009441F9" w:rsidP="009441F9">
      <w:pPr>
        <w:spacing w:line="360" w:lineRule="auto"/>
        <w:ind w:firstLine="720"/>
        <w:jc w:val="both"/>
        <w:rPr>
          <w:rFonts w:ascii="Times New Roman" w:hAnsi="Times New Roman" w:cs="Times New Roman"/>
          <w:sz w:val="24"/>
          <w:szCs w:val="24"/>
        </w:rPr>
      </w:pPr>
      <w:r w:rsidRPr="009441F9">
        <w:rPr>
          <w:rFonts w:ascii="Times New Roman" w:hAnsi="Times New Roman" w:cs="Times New Roman"/>
          <w:sz w:val="24"/>
          <w:szCs w:val="24"/>
        </w:rPr>
        <w:t>Table 1 shows the effects of MSG on body weight of rat over 17 days. The control group, which received no MSG, had minimal weight gain. Rats treated with 35 mg/kg of MSG showed moderate weight gain, while those given 70 mg/kg and 105 mg/kg experienced significant increases in body weight. These results suggest a dose-dependent effect, with higher doses of MSG leading to more pronounced weight gain.</w:t>
      </w:r>
    </w:p>
    <w:p w14:paraId="59667D3E" w14:textId="77777777" w:rsidR="009441F9" w:rsidRPr="009441F9" w:rsidRDefault="009441F9" w:rsidP="009441F9">
      <w:pPr>
        <w:spacing w:line="276" w:lineRule="auto"/>
        <w:jc w:val="both"/>
        <w:rPr>
          <w:rFonts w:ascii="Times New Roman" w:hAnsi="Times New Roman" w:cs="Times New Roman"/>
          <w:b/>
          <w:bCs/>
          <w:sz w:val="24"/>
          <w:szCs w:val="24"/>
        </w:rPr>
      </w:pPr>
      <w:r w:rsidRPr="009441F9">
        <w:rPr>
          <w:rFonts w:ascii="Times New Roman" w:hAnsi="Times New Roman" w:cs="Times New Roman"/>
          <w:b/>
          <w:bCs/>
          <w:sz w:val="24"/>
          <w:szCs w:val="24"/>
        </w:rPr>
        <w:t>Organ weights</w:t>
      </w:r>
    </w:p>
    <w:p w14:paraId="3E94E664" w14:textId="739E6762" w:rsidR="00B65B10" w:rsidRPr="009441F9" w:rsidRDefault="009441F9" w:rsidP="00E51135">
      <w:pPr>
        <w:spacing w:line="360" w:lineRule="auto"/>
        <w:ind w:firstLine="720"/>
        <w:jc w:val="both"/>
        <w:rPr>
          <w:rFonts w:ascii="Times New Roman" w:hAnsi="Times New Roman" w:cs="Times New Roman"/>
          <w:sz w:val="24"/>
          <w:szCs w:val="24"/>
        </w:rPr>
      </w:pPr>
      <w:r w:rsidRPr="009441F9">
        <w:rPr>
          <w:rFonts w:ascii="Times New Roman" w:hAnsi="Times New Roman" w:cs="Times New Roman"/>
          <w:sz w:val="24"/>
          <w:szCs w:val="24"/>
        </w:rPr>
        <w:t xml:space="preserve">Table 2 shows the effects of different MSG doses on rat testicular weight after 17 days. The control group had normal right and left testes weights, while MSG-treated groups experienced a decrease. The lowest dose caused a slight reduction, but higher doses resulted in </w:t>
      </w:r>
      <w:r w:rsidRPr="009441F9">
        <w:rPr>
          <w:rFonts w:ascii="Times New Roman" w:hAnsi="Times New Roman" w:cs="Times New Roman"/>
          <w:sz w:val="24"/>
          <w:szCs w:val="24"/>
        </w:rPr>
        <w:lastRenderedPageBreak/>
        <w:t>more pronounced declines, particularly at the highest dose. This indicates a dose-dependent decrease in testes weight with increasing MSG levels.</w:t>
      </w:r>
    </w:p>
    <w:p w14:paraId="5BF9A68A" w14:textId="77777777" w:rsidR="009441F9" w:rsidRPr="009441F9" w:rsidRDefault="009441F9" w:rsidP="009441F9">
      <w:pPr>
        <w:spacing w:line="276" w:lineRule="auto"/>
        <w:jc w:val="both"/>
        <w:rPr>
          <w:rFonts w:ascii="Times New Roman" w:hAnsi="Times New Roman" w:cs="Times New Roman"/>
          <w:b/>
          <w:bCs/>
          <w:sz w:val="24"/>
          <w:szCs w:val="24"/>
        </w:rPr>
      </w:pPr>
      <w:r w:rsidRPr="009441F9">
        <w:rPr>
          <w:rFonts w:ascii="Times New Roman" w:hAnsi="Times New Roman" w:cs="Times New Roman"/>
          <w:b/>
          <w:bCs/>
          <w:sz w:val="24"/>
          <w:szCs w:val="24"/>
        </w:rPr>
        <w:t xml:space="preserve">Hormonal study </w:t>
      </w:r>
    </w:p>
    <w:p w14:paraId="1376E70F" w14:textId="77777777" w:rsidR="009441F9" w:rsidRPr="009441F9" w:rsidRDefault="009441F9" w:rsidP="009441F9">
      <w:pPr>
        <w:spacing w:line="360" w:lineRule="auto"/>
        <w:ind w:firstLine="720"/>
        <w:jc w:val="both"/>
        <w:rPr>
          <w:rFonts w:ascii="Times New Roman" w:hAnsi="Times New Roman" w:cs="Times New Roman"/>
          <w:sz w:val="24"/>
          <w:szCs w:val="24"/>
        </w:rPr>
      </w:pPr>
      <w:r w:rsidRPr="009441F9">
        <w:rPr>
          <w:rFonts w:ascii="Times New Roman" w:hAnsi="Times New Roman" w:cs="Times New Roman"/>
          <w:sz w:val="24"/>
          <w:szCs w:val="24"/>
        </w:rPr>
        <w:t>Table 3 shows the effects of MSG on testosterone levels in rats after 17 days. The control group had normal testosterone levels. The lowest MSG dose caused a slight, non-significant reduction, but higher doses led to more substantial and significant decreases. The highest dose showed the greatest decline, indicating a dose-dependent reduction in testosterone levels with increasing MSG.</w:t>
      </w:r>
    </w:p>
    <w:p w14:paraId="538AE5A4" w14:textId="77777777" w:rsidR="009441F9" w:rsidRPr="009441F9" w:rsidRDefault="009441F9" w:rsidP="009441F9">
      <w:pPr>
        <w:spacing w:line="276" w:lineRule="auto"/>
        <w:jc w:val="both"/>
        <w:rPr>
          <w:rFonts w:ascii="Times New Roman" w:hAnsi="Times New Roman" w:cs="Times New Roman"/>
          <w:b/>
          <w:bCs/>
          <w:sz w:val="24"/>
          <w:szCs w:val="24"/>
        </w:rPr>
      </w:pPr>
      <w:r w:rsidRPr="009441F9">
        <w:rPr>
          <w:rFonts w:ascii="Times New Roman" w:hAnsi="Times New Roman" w:cs="Times New Roman"/>
          <w:b/>
          <w:bCs/>
          <w:sz w:val="24"/>
          <w:szCs w:val="24"/>
        </w:rPr>
        <w:t xml:space="preserve">Histological study </w:t>
      </w:r>
    </w:p>
    <w:p w14:paraId="1298B174" w14:textId="77777777" w:rsidR="009441F9" w:rsidRPr="009441F9" w:rsidRDefault="009441F9" w:rsidP="009441F9">
      <w:pPr>
        <w:spacing w:line="360" w:lineRule="auto"/>
        <w:ind w:firstLine="720"/>
        <w:jc w:val="both"/>
        <w:rPr>
          <w:rFonts w:ascii="Times New Roman" w:hAnsi="Times New Roman" w:cs="Times New Roman"/>
          <w:sz w:val="24"/>
          <w:szCs w:val="24"/>
        </w:rPr>
      </w:pPr>
      <w:r w:rsidRPr="009441F9">
        <w:rPr>
          <w:rFonts w:ascii="Times New Roman" w:hAnsi="Times New Roman" w:cs="Times New Roman"/>
          <w:sz w:val="24"/>
          <w:szCs w:val="24"/>
        </w:rPr>
        <w:t>The histological images show the structure of rat testis. In the control group (Fig 1.A), seminiferous tubules have intact basement membranes, with different stages of sperm development visible, supported by Sertoli cells and Leydig cells responsible for testosterone production. (Fig 1.B) provides a closer view, showing healthy spermatogenesis. In the treatment groups (Fig 2. A), seminiferous tubules appear irregular, with fewer sperm cells and changes in tissue density, suggesting disrupted spermatogenesis. The magnified view (Fig 2.B) highlights a reduced presence of mature sperm cells, indicating damage from MSG exposure. Further images (Fig 3. B) reveal similar changes, with ongoing spermatogenesis but signs of disruption. (Fig 4.) compares the control and high-dose MSG group, where the latter shows significant structural damage, including a disorganized basement membrane, enlarged lumens, and impaired sperm production, indicating testicular degeneration.</w:t>
      </w:r>
    </w:p>
    <w:tbl>
      <w:tblPr>
        <w:tblStyle w:val="TableGrid"/>
        <w:tblpPr w:leftFromText="180" w:rightFromText="180" w:vertAnchor="text" w:horzAnchor="margin" w:tblpY="89"/>
        <w:tblW w:w="9682" w:type="dxa"/>
        <w:tblLook w:val="04A0" w:firstRow="1" w:lastRow="0" w:firstColumn="1" w:lastColumn="0" w:noHBand="0" w:noVBand="1"/>
      </w:tblPr>
      <w:tblGrid>
        <w:gridCol w:w="2765"/>
        <w:gridCol w:w="1585"/>
        <w:gridCol w:w="2137"/>
        <w:gridCol w:w="3195"/>
      </w:tblGrid>
      <w:tr w:rsidR="009441F9" w:rsidRPr="009441F9" w14:paraId="0F66C070" w14:textId="77777777" w:rsidTr="00155B34">
        <w:trPr>
          <w:trHeight w:val="274"/>
        </w:trPr>
        <w:tc>
          <w:tcPr>
            <w:tcW w:w="9682" w:type="dxa"/>
            <w:gridSpan w:val="4"/>
            <w:tcBorders>
              <w:top w:val="nil"/>
              <w:left w:val="nil"/>
              <w:right w:val="nil"/>
            </w:tcBorders>
          </w:tcPr>
          <w:p w14:paraId="31768B6A" w14:textId="252705D2" w:rsidR="000F72B5" w:rsidRPr="000F72B5" w:rsidRDefault="009441F9" w:rsidP="000F72B5">
            <w:pPr>
              <w:spacing w:line="276" w:lineRule="auto"/>
              <w:jc w:val="both"/>
              <w:rPr>
                <w:b/>
                <w:bCs/>
              </w:rPr>
            </w:pPr>
            <w:r w:rsidRPr="009441F9">
              <w:rPr>
                <w:rFonts w:ascii="Times New Roman" w:hAnsi="Times New Roman" w:cs="Times New Roman"/>
                <w:b/>
                <w:bCs/>
                <w:sz w:val="24"/>
                <w:szCs w:val="24"/>
                <w:lang w:val="en-US"/>
              </w:rPr>
              <w:t xml:space="preserve">Table 1: </w:t>
            </w:r>
            <w:r w:rsidR="000F72B5" w:rsidRPr="000F72B5">
              <w:rPr>
                <w:rFonts w:ascii="Times New Roman" w:eastAsia="Times New Roman" w:hAnsi="Times New Roman" w:cs="Times New Roman"/>
                <w:sz w:val="24"/>
                <w:szCs w:val="24"/>
                <w:lang w:eastAsia="en-IN"/>
              </w:rPr>
              <w:t xml:space="preserve"> </w:t>
            </w:r>
            <w:r w:rsidR="000F72B5" w:rsidRPr="000F72B5">
              <w:rPr>
                <w:rFonts w:ascii="Times New Roman" w:hAnsi="Times New Roman" w:cs="Times New Roman"/>
                <w:b/>
                <w:bCs/>
                <w:sz w:val="24"/>
                <w:szCs w:val="24"/>
              </w:rPr>
              <w:t>Body weight of albino rats in control and MSG-treated groups over a 17-day period.</w:t>
            </w:r>
          </w:p>
          <w:p w14:paraId="2E4E5D87" w14:textId="2BCF264B" w:rsidR="009441F9" w:rsidRPr="009441F9" w:rsidRDefault="009441F9" w:rsidP="00155B34">
            <w:pPr>
              <w:spacing w:line="276" w:lineRule="auto"/>
              <w:jc w:val="both"/>
              <w:rPr>
                <w:rFonts w:ascii="Times New Roman" w:hAnsi="Times New Roman" w:cs="Times New Roman"/>
                <w:b/>
                <w:bCs/>
                <w:sz w:val="24"/>
                <w:szCs w:val="24"/>
                <w:lang w:val="en-US"/>
              </w:rPr>
            </w:pPr>
          </w:p>
        </w:tc>
      </w:tr>
      <w:tr w:rsidR="009441F9" w:rsidRPr="009441F9" w14:paraId="46EAC231" w14:textId="77777777" w:rsidTr="00155B34">
        <w:trPr>
          <w:trHeight w:val="41"/>
        </w:trPr>
        <w:tc>
          <w:tcPr>
            <w:tcW w:w="2765" w:type="dxa"/>
            <w:vMerge w:val="restart"/>
          </w:tcPr>
          <w:p w14:paraId="73F14B98" w14:textId="77777777" w:rsidR="009441F9" w:rsidRPr="009441F9" w:rsidRDefault="009441F9" w:rsidP="00155B34">
            <w:pPr>
              <w:spacing w:line="276" w:lineRule="auto"/>
              <w:jc w:val="center"/>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Group and dose</w:t>
            </w:r>
          </w:p>
        </w:tc>
        <w:tc>
          <w:tcPr>
            <w:tcW w:w="1585" w:type="dxa"/>
            <w:vMerge w:val="restart"/>
          </w:tcPr>
          <w:p w14:paraId="0AEE0E4B" w14:textId="77777777" w:rsidR="009441F9" w:rsidRPr="009441F9" w:rsidRDefault="009441F9" w:rsidP="00155B34">
            <w:pPr>
              <w:spacing w:line="276" w:lineRule="auto"/>
              <w:jc w:val="center"/>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Duration</w:t>
            </w:r>
          </w:p>
        </w:tc>
        <w:tc>
          <w:tcPr>
            <w:tcW w:w="5331" w:type="dxa"/>
            <w:gridSpan w:val="2"/>
          </w:tcPr>
          <w:p w14:paraId="69A70153" w14:textId="77777777" w:rsidR="009441F9" w:rsidRPr="009441F9" w:rsidRDefault="009441F9" w:rsidP="00155B34">
            <w:pPr>
              <w:spacing w:line="276" w:lineRule="auto"/>
              <w:jc w:val="center"/>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Body weight (gm)</w:t>
            </w:r>
          </w:p>
        </w:tc>
      </w:tr>
      <w:tr w:rsidR="009441F9" w:rsidRPr="009441F9" w14:paraId="7EDFF530" w14:textId="77777777" w:rsidTr="00155B34">
        <w:trPr>
          <w:trHeight w:val="41"/>
        </w:trPr>
        <w:tc>
          <w:tcPr>
            <w:tcW w:w="2765" w:type="dxa"/>
            <w:vMerge/>
          </w:tcPr>
          <w:p w14:paraId="3728A100" w14:textId="77777777" w:rsidR="009441F9" w:rsidRPr="009441F9" w:rsidRDefault="009441F9" w:rsidP="00155B34">
            <w:pPr>
              <w:spacing w:line="276" w:lineRule="auto"/>
              <w:jc w:val="center"/>
              <w:rPr>
                <w:rFonts w:ascii="Times New Roman" w:hAnsi="Times New Roman" w:cs="Times New Roman"/>
                <w:b/>
                <w:bCs/>
                <w:sz w:val="24"/>
                <w:szCs w:val="24"/>
                <w:lang w:val="en-US"/>
              </w:rPr>
            </w:pPr>
          </w:p>
        </w:tc>
        <w:tc>
          <w:tcPr>
            <w:tcW w:w="1585" w:type="dxa"/>
            <w:vMerge/>
          </w:tcPr>
          <w:p w14:paraId="2CB5569E" w14:textId="77777777" w:rsidR="009441F9" w:rsidRPr="009441F9" w:rsidRDefault="009441F9" w:rsidP="00155B34">
            <w:pPr>
              <w:spacing w:line="276" w:lineRule="auto"/>
              <w:jc w:val="center"/>
              <w:rPr>
                <w:rFonts w:ascii="Times New Roman" w:hAnsi="Times New Roman" w:cs="Times New Roman"/>
                <w:b/>
                <w:bCs/>
                <w:sz w:val="24"/>
                <w:szCs w:val="24"/>
                <w:lang w:val="en-US"/>
              </w:rPr>
            </w:pPr>
          </w:p>
        </w:tc>
        <w:tc>
          <w:tcPr>
            <w:tcW w:w="2137" w:type="dxa"/>
          </w:tcPr>
          <w:p w14:paraId="43C8A82A" w14:textId="77777777" w:rsidR="009441F9" w:rsidRPr="009441F9" w:rsidRDefault="009441F9" w:rsidP="00155B34">
            <w:pPr>
              <w:spacing w:line="276" w:lineRule="auto"/>
              <w:jc w:val="center"/>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Initial</w:t>
            </w:r>
          </w:p>
        </w:tc>
        <w:tc>
          <w:tcPr>
            <w:tcW w:w="3193" w:type="dxa"/>
          </w:tcPr>
          <w:p w14:paraId="03E83904" w14:textId="77777777" w:rsidR="009441F9" w:rsidRPr="009441F9" w:rsidRDefault="009441F9" w:rsidP="00155B34">
            <w:pPr>
              <w:spacing w:line="276" w:lineRule="auto"/>
              <w:jc w:val="center"/>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Final</w:t>
            </w:r>
          </w:p>
        </w:tc>
      </w:tr>
      <w:tr w:rsidR="009441F9" w:rsidRPr="009441F9" w14:paraId="6C4A8222" w14:textId="77777777" w:rsidTr="00155B34">
        <w:trPr>
          <w:trHeight w:val="174"/>
        </w:trPr>
        <w:tc>
          <w:tcPr>
            <w:tcW w:w="2765" w:type="dxa"/>
          </w:tcPr>
          <w:p w14:paraId="70CE2F1E"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Group I (Control)</w:t>
            </w:r>
          </w:p>
        </w:tc>
        <w:tc>
          <w:tcPr>
            <w:tcW w:w="1585" w:type="dxa"/>
          </w:tcPr>
          <w:p w14:paraId="30F27554"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17 days</w:t>
            </w:r>
          </w:p>
        </w:tc>
        <w:tc>
          <w:tcPr>
            <w:tcW w:w="2137" w:type="dxa"/>
          </w:tcPr>
          <w:p w14:paraId="608BF2DA"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200.8±3.2</w:t>
            </w:r>
          </w:p>
        </w:tc>
        <w:tc>
          <w:tcPr>
            <w:tcW w:w="3193" w:type="dxa"/>
          </w:tcPr>
          <w:p w14:paraId="73F07F24"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202.5±3.1</w:t>
            </w:r>
          </w:p>
        </w:tc>
      </w:tr>
      <w:tr w:rsidR="009441F9" w:rsidRPr="009441F9" w14:paraId="1E45F518" w14:textId="77777777" w:rsidTr="00155B34">
        <w:trPr>
          <w:trHeight w:val="478"/>
        </w:trPr>
        <w:tc>
          <w:tcPr>
            <w:tcW w:w="2765" w:type="dxa"/>
          </w:tcPr>
          <w:p w14:paraId="016F4E83"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 xml:space="preserve">Group II (Treated) Low dose MSG 35mg/kg </w:t>
            </w:r>
            <w:proofErr w:type="spellStart"/>
            <w:r w:rsidRPr="009441F9">
              <w:rPr>
                <w:rFonts w:ascii="Times New Roman" w:hAnsi="Times New Roman" w:cs="Times New Roman"/>
                <w:sz w:val="24"/>
                <w:szCs w:val="24"/>
                <w:lang w:val="en-US"/>
              </w:rPr>
              <w:t>bw</w:t>
            </w:r>
            <w:proofErr w:type="spellEnd"/>
          </w:p>
        </w:tc>
        <w:tc>
          <w:tcPr>
            <w:tcW w:w="1585" w:type="dxa"/>
          </w:tcPr>
          <w:p w14:paraId="2623AA51"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17 days</w:t>
            </w:r>
          </w:p>
        </w:tc>
        <w:tc>
          <w:tcPr>
            <w:tcW w:w="2137" w:type="dxa"/>
          </w:tcPr>
          <w:p w14:paraId="4149BE24"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187.5±3.1</w:t>
            </w:r>
          </w:p>
        </w:tc>
        <w:tc>
          <w:tcPr>
            <w:tcW w:w="3193" w:type="dxa"/>
          </w:tcPr>
          <w:p w14:paraId="451052D1"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201.8±4.8*</w:t>
            </w:r>
          </w:p>
        </w:tc>
      </w:tr>
      <w:tr w:rsidR="009441F9" w:rsidRPr="009441F9" w14:paraId="083C114E" w14:textId="77777777" w:rsidTr="00155B34">
        <w:trPr>
          <w:trHeight w:val="526"/>
        </w:trPr>
        <w:tc>
          <w:tcPr>
            <w:tcW w:w="2765" w:type="dxa"/>
          </w:tcPr>
          <w:p w14:paraId="7CD85309"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 xml:space="preserve">Group II (Treated) Low dose MSG 70mg/kg </w:t>
            </w:r>
            <w:proofErr w:type="spellStart"/>
            <w:r w:rsidRPr="009441F9">
              <w:rPr>
                <w:rFonts w:ascii="Times New Roman" w:hAnsi="Times New Roman" w:cs="Times New Roman"/>
                <w:sz w:val="24"/>
                <w:szCs w:val="24"/>
                <w:lang w:val="en-US"/>
              </w:rPr>
              <w:t>bw</w:t>
            </w:r>
            <w:proofErr w:type="spellEnd"/>
          </w:p>
        </w:tc>
        <w:tc>
          <w:tcPr>
            <w:tcW w:w="1585" w:type="dxa"/>
          </w:tcPr>
          <w:p w14:paraId="11F67EC0"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17 days</w:t>
            </w:r>
          </w:p>
        </w:tc>
        <w:tc>
          <w:tcPr>
            <w:tcW w:w="2137" w:type="dxa"/>
          </w:tcPr>
          <w:p w14:paraId="3869569B"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190±2.89</w:t>
            </w:r>
          </w:p>
        </w:tc>
        <w:tc>
          <w:tcPr>
            <w:tcW w:w="3193" w:type="dxa"/>
          </w:tcPr>
          <w:p w14:paraId="3C2C3D65"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214.1±4.1***</w:t>
            </w:r>
          </w:p>
        </w:tc>
      </w:tr>
      <w:tr w:rsidR="009441F9" w:rsidRPr="009441F9" w14:paraId="5730032C" w14:textId="77777777" w:rsidTr="00155B34">
        <w:trPr>
          <w:trHeight w:val="381"/>
        </w:trPr>
        <w:tc>
          <w:tcPr>
            <w:tcW w:w="2765" w:type="dxa"/>
          </w:tcPr>
          <w:p w14:paraId="03708700"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 xml:space="preserve">Group II (Treated) Low dose MSG 105mg/kg </w:t>
            </w:r>
            <w:proofErr w:type="spellStart"/>
            <w:r w:rsidRPr="009441F9">
              <w:rPr>
                <w:rFonts w:ascii="Times New Roman" w:hAnsi="Times New Roman" w:cs="Times New Roman"/>
                <w:sz w:val="24"/>
                <w:szCs w:val="24"/>
                <w:lang w:val="en-US"/>
              </w:rPr>
              <w:t>bw</w:t>
            </w:r>
            <w:proofErr w:type="spellEnd"/>
          </w:p>
        </w:tc>
        <w:tc>
          <w:tcPr>
            <w:tcW w:w="1585" w:type="dxa"/>
          </w:tcPr>
          <w:p w14:paraId="0EF7BE2E"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17 days</w:t>
            </w:r>
          </w:p>
        </w:tc>
        <w:tc>
          <w:tcPr>
            <w:tcW w:w="2137" w:type="dxa"/>
          </w:tcPr>
          <w:p w14:paraId="5147A082"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190±3.6</w:t>
            </w:r>
          </w:p>
        </w:tc>
        <w:tc>
          <w:tcPr>
            <w:tcW w:w="3193" w:type="dxa"/>
          </w:tcPr>
          <w:p w14:paraId="43E5851A"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235±4.2***</w:t>
            </w:r>
          </w:p>
        </w:tc>
      </w:tr>
      <w:tr w:rsidR="009441F9" w:rsidRPr="009441F9" w14:paraId="77EBD852" w14:textId="77777777" w:rsidTr="00155B34">
        <w:trPr>
          <w:trHeight w:val="172"/>
        </w:trPr>
        <w:tc>
          <w:tcPr>
            <w:tcW w:w="9682" w:type="dxa"/>
            <w:gridSpan w:val="4"/>
            <w:tcBorders>
              <w:left w:val="nil"/>
              <w:bottom w:val="nil"/>
              <w:right w:val="nil"/>
            </w:tcBorders>
          </w:tcPr>
          <w:p w14:paraId="00A9E597" w14:textId="77777777" w:rsidR="00CE3A70" w:rsidRPr="00CE3A70" w:rsidRDefault="00CE3A70" w:rsidP="00CE3A70">
            <w:pPr>
              <w:spacing w:line="276" w:lineRule="auto"/>
              <w:jc w:val="both"/>
              <w:rPr>
                <w:rFonts w:ascii="Times New Roman" w:hAnsi="Times New Roman" w:cs="Times New Roman"/>
                <w:b/>
                <w:bCs/>
                <w:sz w:val="24"/>
                <w:szCs w:val="24"/>
              </w:rPr>
            </w:pPr>
            <w:r w:rsidRPr="00CE3A70">
              <w:rPr>
                <w:rFonts w:ascii="Times New Roman" w:hAnsi="Times New Roman" w:cs="Times New Roman"/>
                <w:b/>
                <w:bCs/>
                <w:sz w:val="24"/>
                <w:szCs w:val="24"/>
              </w:rPr>
              <w:t>Data are expressed as Mean ± SE; N = 6 per group. Statistical significance: *p &lt; 0.05, **p &lt; 0.01, ***p &lt; 0.001; NS = Not significant.</w:t>
            </w:r>
          </w:p>
          <w:p w14:paraId="388571F7" w14:textId="77777777" w:rsidR="00B65B10" w:rsidRDefault="00B65B10" w:rsidP="00155B34">
            <w:pPr>
              <w:spacing w:line="276" w:lineRule="auto"/>
              <w:jc w:val="both"/>
              <w:rPr>
                <w:rFonts w:ascii="Times New Roman" w:hAnsi="Times New Roman" w:cs="Times New Roman"/>
                <w:b/>
                <w:bCs/>
                <w:sz w:val="24"/>
                <w:szCs w:val="24"/>
                <w:lang w:val="en-US"/>
              </w:rPr>
            </w:pPr>
          </w:p>
          <w:p w14:paraId="187A069E" w14:textId="77777777" w:rsidR="00B65B10" w:rsidRDefault="00B65B10" w:rsidP="00155B34">
            <w:pPr>
              <w:spacing w:line="276" w:lineRule="auto"/>
              <w:jc w:val="both"/>
              <w:rPr>
                <w:rFonts w:ascii="Times New Roman" w:hAnsi="Times New Roman" w:cs="Times New Roman"/>
                <w:b/>
                <w:bCs/>
                <w:sz w:val="24"/>
                <w:szCs w:val="24"/>
                <w:lang w:val="en-US"/>
              </w:rPr>
            </w:pPr>
          </w:p>
          <w:p w14:paraId="67F688D2" w14:textId="77777777" w:rsidR="00B65B10" w:rsidRPr="009441F9" w:rsidRDefault="00B65B10" w:rsidP="00155B34">
            <w:pPr>
              <w:spacing w:line="276" w:lineRule="auto"/>
              <w:jc w:val="both"/>
              <w:rPr>
                <w:rFonts w:ascii="Times New Roman" w:hAnsi="Times New Roman" w:cs="Times New Roman"/>
                <w:b/>
                <w:bCs/>
                <w:sz w:val="24"/>
                <w:szCs w:val="24"/>
                <w:lang w:val="en-US"/>
              </w:rPr>
            </w:pPr>
          </w:p>
        </w:tc>
      </w:tr>
    </w:tbl>
    <w:p w14:paraId="2DD6C18B" w14:textId="77777777" w:rsidR="009441F9" w:rsidRPr="009441F9" w:rsidRDefault="009441F9" w:rsidP="009441F9">
      <w:pPr>
        <w:spacing w:line="276" w:lineRule="auto"/>
        <w:jc w:val="both"/>
        <w:rPr>
          <w:rFonts w:ascii="Times New Roman" w:hAnsi="Times New Roman" w:cs="Times New Roman"/>
          <w:sz w:val="24"/>
          <w:szCs w:val="24"/>
        </w:rPr>
      </w:pPr>
    </w:p>
    <w:tbl>
      <w:tblPr>
        <w:tblStyle w:val="TableGrid"/>
        <w:tblpPr w:leftFromText="180" w:rightFromText="180" w:vertAnchor="text" w:horzAnchor="margin" w:tblpX="-142" w:tblpY="165"/>
        <w:tblW w:w="9988" w:type="dxa"/>
        <w:tblLook w:val="04A0" w:firstRow="1" w:lastRow="0" w:firstColumn="1" w:lastColumn="0" w:noHBand="0" w:noVBand="1"/>
      </w:tblPr>
      <w:tblGrid>
        <w:gridCol w:w="2835"/>
        <w:gridCol w:w="1794"/>
        <w:gridCol w:w="2563"/>
        <w:gridCol w:w="2796"/>
      </w:tblGrid>
      <w:tr w:rsidR="009441F9" w:rsidRPr="009441F9" w14:paraId="1DADE142" w14:textId="77777777" w:rsidTr="00C32E83">
        <w:trPr>
          <w:trHeight w:val="20"/>
        </w:trPr>
        <w:tc>
          <w:tcPr>
            <w:tcW w:w="9988" w:type="dxa"/>
            <w:gridSpan w:val="4"/>
            <w:tcBorders>
              <w:top w:val="nil"/>
              <w:left w:val="nil"/>
              <w:right w:val="nil"/>
            </w:tcBorders>
          </w:tcPr>
          <w:p w14:paraId="71868094" w14:textId="77777777" w:rsidR="009441F9" w:rsidRPr="009441F9" w:rsidRDefault="009441F9" w:rsidP="00155B34">
            <w:pPr>
              <w:spacing w:line="276" w:lineRule="auto"/>
              <w:jc w:val="both"/>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 xml:space="preserve">Table 2: Organ weight of control and MSG treated albino rats for 17 days duration </w:t>
            </w:r>
          </w:p>
          <w:p w14:paraId="4FFFA6C6" w14:textId="77777777" w:rsidR="009441F9" w:rsidRPr="009441F9" w:rsidRDefault="009441F9" w:rsidP="00155B34">
            <w:pPr>
              <w:spacing w:line="276" w:lineRule="auto"/>
              <w:jc w:val="both"/>
              <w:rPr>
                <w:rFonts w:ascii="Times New Roman" w:hAnsi="Times New Roman" w:cs="Times New Roman"/>
                <w:b/>
                <w:bCs/>
                <w:sz w:val="24"/>
                <w:szCs w:val="24"/>
                <w:lang w:val="en-US"/>
              </w:rPr>
            </w:pPr>
          </w:p>
        </w:tc>
      </w:tr>
      <w:tr w:rsidR="009441F9" w:rsidRPr="009441F9" w14:paraId="47A9E3F3" w14:textId="77777777" w:rsidTr="00C32E83">
        <w:trPr>
          <w:trHeight w:val="20"/>
        </w:trPr>
        <w:tc>
          <w:tcPr>
            <w:tcW w:w="2835" w:type="dxa"/>
            <w:vMerge w:val="restart"/>
          </w:tcPr>
          <w:p w14:paraId="32A766F6" w14:textId="77777777" w:rsidR="009441F9" w:rsidRPr="009441F9" w:rsidRDefault="009441F9" w:rsidP="00155B34">
            <w:pPr>
              <w:spacing w:line="276" w:lineRule="auto"/>
              <w:jc w:val="center"/>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Group and dose</w:t>
            </w:r>
          </w:p>
        </w:tc>
        <w:tc>
          <w:tcPr>
            <w:tcW w:w="1794" w:type="dxa"/>
            <w:vMerge w:val="restart"/>
          </w:tcPr>
          <w:p w14:paraId="5B25B7DE" w14:textId="77777777" w:rsidR="009441F9" w:rsidRPr="009441F9" w:rsidRDefault="009441F9" w:rsidP="00155B34">
            <w:pPr>
              <w:spacing w:line="276" w:lineRule="auto"/>
              <w:jc w:val="center"/>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Duration</w:t>
            </w:r>
          </w:p>
        </w:tc>
        <w:tc>
          <w:tcPr>
            <w:tcW w:w="5359" w:type="dxa"/>
            <w:gridSpan w:val="2"/>
            <w:tcBorders>
              <w:bottom w:val="single" w:sz="4" w:space="0" w:color="auto"/>
            </w:tcBorders>
          </w:tcPr>
          <w:p w14:paraId="510BAAF2" w14:textId="77777777" w:rsidR="009441F9" w:rsidRPr="009441F9" w:rsidRDefault="009441F9" w:rsidP="00155B34">
            <w:pPr>
              <w:spacing w:line="276" w:lineRule="auto"/>
              <w:jc w:val="center"/>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Testes weight (gm)</w:t>
            </w:r>
          </w:p>
        </w:tc>
      </w:tr>
      <w:tr w:rsidR="009441F9" w:rsidRPr="009441F9" w14:paraId="627E7970" w14:textId="77777777" w:rsidTr="00C32E83">
        <w:trPr>
          <w:trHeight w:val="20"/>
        </w:trPr>
        <w:tc>
          <w:tcPr>
            <w:tcW w:w="2835" w:type="dxa"/>
            <w:vMerge/>
            <w:tcBorders>
              <w:bottom w:val="single" w:sz="4" w:space="0" w:color="auto"/>
            </w:tcBorders>
          </w:tcPr>
          <w:p w14:paraId="5B9AB98B" w14:textId="77777777" w:rsidR="009441F9" w:rsidRPr="009441F9" w:rsidRDefault="009441F9" w:rsidP="00155B34">
            <w:pPr>
              <w:spacing w:line="276" w:lineRule="auto"/>
              <w:jc w:val="center"/>
              <w:rPr>
                <w:rFonts w:ascii="Times New Roman" w:hAnsi="Times New Roman" w:cs="Times New Roman"/>
                <w:b/>
                <w:bCs/>
                <w:sz w:val="24"/>
                <w:szCs w:val="24"/>
                <w:lang w:val="en-US"/>
              </w:rPr>
            </w:pPr>
          </w:p>
        </w:tc>
        <w:tc>
          <w:tcPr>
            <w:tcW w:w="1794" w:type="dxa"/>
            <w:vMerge/>
            <w:tcBorders>
              <w:bottom w:val="single" w:sz="4" w:space="0" w:color="auto"/>
            </w:tcBorders>
          </w:tcPr>
          <w:p w14:paraId="59CCE249" w14:textId="77777777" w:rsidR="009441F9" w:rsidRPr="009441F9" w:rsidRDefault="009441F9" w:rsidP="00155B34">
            <w:pPr>
              <w:spacing w:line="276" w:lineRule="auto"/>
              <w:jc w:val="center"/>
              <w:rPr>
                <w:rFonts w:ascii="Times New Roman" w:hAnsi="Times New Roman" w:cs="Times New Roman"/>
                <w:b/>
                <w:bCs/>
                <w:sz w:val="24"/>
                <w:szCs w:val="24"/>
                <w:lang w:val="en-US"/>
              </w:rPr>
            </w:pPr>
          </w:p>
        </w:tc>
        <w:tc>
          <w:tcPr>
            <w:tcW w:w="2563" w:type="dxa"/>
            <w:tcBorders>
              <w:bottom w:val="single" w:sz="4" w:space="0" w:color="auto"/>
            </w:tcBorders>
          </w:tcPr>
          <w:p w14:paraId="2411EDBA" w14:textId="77777777" w:rsidR="009441F9" w:rsidRPr="009441F9" w:rsidRDefault="009441F9" w:rsidP="00155B34">
            <w:pPr>
              <w:spacing w:line="276" w:lineRule="auto"/>
              <w:jc w:val="center"/>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Right</w:t>
            </w:r>
          </w:p>
        </w:tc>
        <w:tc>
          <w:tcPr>
            <w:tcW w:w="2796" w:type="dxa"/>
            <w:tcBorders>
              <w:bottom w:val="single" w:sz="4" w:space="0" w:color="auto"/>
            </w:tcBorders>
          </w:tcPr>
          <w:p w14:paraId="5ED9BEED" w14:textId="77777777" w:rsidR="009441F9" w:rsidRPr="009441F9" w:rsidRDefault="009441F9" w:rsidP="00155B34">
            <w:pPr>
              <w:spacing w:line="276" w:lineRule="auto"/>
              <w:jc w:val="center"/>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Left</w:t>
            </w:r>
          </w:p>
        </w:tc>
      </w:tr>
      <w:tr w:rsidR="009441F9" w:rsidRPr="009441F9" w14:paraId="6587BC57" w14:textId="77777777" w:rsidTr="00C32E83">
        <w:trPr>
          <w:trHeight w:val="136"/>
        </w:trPr>
        <w:tc>
          <w:tcPr>
            <w:tcW w:w="2835" w:type="dxa"/>
          </w:tcPr>
          <w:p w14:paraId="2905BABF"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Group I (Control)</w:t>
            </w:r>
          </w:p>
        </w:tc>
        <w:tc>
          <w:tcPr>
            <w:tcW w:w="1794" w:type="dxa"/>
          </w:tcPr>
          <w:p w14:paraId="5BD9EAEE"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17 days</w:t>
            </w:r>
          </w:p>
        </w:tc>
        <w:tc>
          <w:tcPr>
            <w:tcW w:w="2563" w:type="dxa"/>
          </w:tcPr>
          <w:p w14:paraId="5216997B"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1.28±0.01</w:t>
            </w:r>
          </w:p>
        </w:tc>
        <w:tc>
          <w:tcPr>
            <w:tcW w:w="2796" w:type="dxa"/>
          </w:tcPr>
          <w:p w14:paraId="480AE889"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1.39±0.025</w:t>
            </w:r>
          </w:p>
        </w:tc>
      </w:tr>
      <w:tr w:rsidR="009441F9" w:rsidRPr="009441F9" w14:paraId="146DA0C8" w14:textId="77777777" w:rsidTr="00C32E83">
        <w:trPr>
          <w:trHeight w:val="495"/>
        </w:trPr>
        <w:tc>
          <w:tcPr>
            <w:tcW w:w="2835" w:type="dxa"/>
          </w:tcPr>
          <w:p w14:paraId="23513704"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 xml:space="preserve">Group II (Treated) Low dose MSG 35mg/kg </w:t>
            </w:r>
            <w:proofErr w:type="spellStart"/>
            <w:r w:rsidRPr="009441F9">
              <w:rPr>
                <w:rFonts w:ascii="Times New Roman" w:hAnsi="Times New Roman" w:cs="Times New Roman"/>
                <w:sz w:val="24"/>
                <w:szCs w:val="24"/>
                <w:lang w:val="en-US"/>
              </w:rPr>
              <w:t>bw</w:t>
            </w:r>
            <w:proofErr w:type="spellEnd"/>
          </w:p>
        </w:tc>
        <w:tc>
          <w:tcPr>
            <w:tcW w:w="1794" w:type="dxa"/>
          </w:tcPr>
          <w:p w14:paraId="7DB84D05"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17 days</w:t>
            </w:r>
          </w:p>
        </w:tc>
        <w:tc>
          <w:tcPr>
            <w:tcW w:w="2563" w:type="dxa"/>
          </w:tcPr>
          <w:p w14:paraId="226FBE57"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1.23±0.01**</w:t>
            </w:r>
          </w:p>
        </w:tc>
        <w:tc>
          <w:tcPr>
            <w:tcW w:w="2796" w:type="dxa"/>
          </w:tcPr>
          <w:p w14:paraId="33E5DD75" w14:textId="77777777" w:rsidR="009441F9" w:rsidRPr="009441F9" w:rsidRDefault="009441F9" w:rsidP="00155B34">
            <w:pPr>
              <w:spacing w:line="276" w:lineRule="auto"/>
              <w:jc w:val="center"/>
              <w:rPr>
                <w:rFonts w:ascii="Times New Roman" w:hAnsi="Times New Roman" w:cs="Times New Roman"/>
                <w:sz w:val="24"/>
                <w:szCs w:val="24"/>
                <w:vertAlign w:val="superscript"/>
                <w:lang w:val="en-US"/>
              </w:rPr>
            </w:pPr>
            <w:r w:rsidRPr="009441F9">
              <w:rPr>
                <w:rFonts w:ascii="Times New Roman" w:hAnsi="Times New Roman" w:cs="Times New Roman"/>
                <w:sz w:val="24"/>
                <w:szCs w:val="24"/>
                <w:lang w:val="en-US"/>
              </w:rPr>
              <w:t>1.34±0.026</w:t>
            </w:r>
            <w:r w:rsidRPr="009441F9">
              <w:rPr>
                <w:rFonts w:ascii="Times New Roman" w:hAnsi="Times New Roman" w:cs="Times New Roman"/>
                <w:sz w:val="24"/>
                <w:szCs w:val="24"/>
                <w:vertAlign w:val="superscript"/>
                <w:lang w:val="en-US"/>
              </w:rPr>
              <w:t>NS</w:t>
            </w:r>
          </w:p>
        </w:tc>
      </w:tr>
      <w:tr w:rsidR="009441F9" w:rsidRPr="009441F9" w14:paraId="3E355BD1" w14:textId="77777777" w:rsidTr="00C32E83">
        <w:trPr>
          <w:trHeight w:val="664"/>
        </w:trPr>
        <w:tc>
          <w:tcPr>
            <w:tcW w:w="2835" w:type="dxa"/>
          </w:tcPr>
          <w:p w14:paraId="4CBDD2E0"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 xml:space="preserve">Group III (Treated) Low dose MSG 70mg/kg </w:t>
            </w:r>
            <w:proofErr w:type="spellStart"/>
            <w:r w:rsidRPr="009441F9">
              <w:rPr>
                <w:rFonts w:ascii="Times New Roman" w:hAnsi="Times New Roman" w:cs="Times New Roman"/>
                <w:sz w:val="24"/>
                <w:szCs w:val="24"/>
                <w:lang w:val="en-US"/>
              </w:rPr>
              <w:t>bw</w:t>
            </w:r>
            <w:proofErr w:type="spellEnd"/>
          </w:p>
        </w:tc>
        <w:tc>
          <w:tcPr>
            <w:tcW w:w="1794" w:type="dxa"/>
          </w:tcPr>
          <w:p w14:paraId="294FBA63"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17 days</w:t>
            </w:r>
          </w:p>
        </w:tc>
        <w:tc>
          <w:tcPr>
            <w:tcW w:w="2563" w:type="dxa"/>
          </w:tcPr>
          <w:p w14:paraId="72AE27BA"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1.17±0.012***</w:t>
            </w:r>
          </w:p>
        </w:tc>
        <w:tc>
          <w:tcPr>
            <w:tcW w:w="2796" w:type="dxa"/>
          </w:tcPr>
          <w:p w14:paraId="1E36FA84"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1.27±0.025**</w:t>
            </w:r>
          </w:p>
        </w:tc>
      </w:tr>
      <w:tr w:rsidR="009441F9" w:rsidRPr="009441F9" w14:paraId="750799E0" w14:textId="77777777" w:rsidTr="00C32E83">
        <w:trPr>
          <w:trHeight w:val="139"/>
        </w:trPr>
        <w:tc>
          <w:tcPr>
            <w:tcW w:w="2835" w:type="dxa"/>
          </w:tcPr>
          <w:p w14:paraId="20102DCE"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 xml:space="preserve">Group IV (Treated) Low dose MSG 105mg/kg </w:t>
            </w:r>
            <w:proofErr w:type="spellStart"/>
            <w:r w:rsidRPr="009441F9">
              <w:rPr>
                <w:rFonts w:ascii="Times New Roman" w:hAnsi="Times New Roman" w:cs="Times New Roman"/>
                <w:sz w:val="24"/>
                <w:szCs w:val="24"/>
                <w:lang w:val="en-US"/>
              </w:rPr>
              <w:t>bw</w:t>
            </w:r>
            <w:proofErr w:type="spellEnd"/>
          </w:p>
        </w:tc>
        <w:tc>
          <w:tcPr>
            <w:tcW w:w="1794" w:type="dxa"/>
          </w:tcPr>
          <w:p w14:paraId="27B9F940"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17 days</w:t>
            </w:r>
          </w:p>
        </w:tc>
        <w:tc>
          <w:tcPr>
            <w:tcW w:w="2563" w:type="dxa"/>
          </w:tcPr>
          <w:p w14:paraId="249BD5AF"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1.10±011***</w:t>
            </w:r>
          </w:p>
        </w:tc>
        <w:tc>
          <w:tcPr>
            <w:tcW w:w="2796" w:type="dxa"/>
          </w:tcPr>
          <w:p w14:paraId="09614E5A"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1.20±0.022***</w:t>
            </w:r>
          </w:p>
        </w:tc>
      </w:tr>
      <w:tr w:rsidR="009441F9" w:rsidRPr="009441F9" w14:paraId="07F62ABE" w14:textId="77777777" w:rsidTr="00C32E83">
        <w:trPr>
          <w:trHeight w:val="49"/>
        </w:trPr>
        <w:tc>
          <w:tcPr>
            <w:tcW w:w="9988" w:type="dxa"/>
            <w:gridSpan w:val="4"/>
            <w:tcBorders>
              <w:left w:val="nil"/>
              <w:bottom w:val="nil"/>
              <w:right w:val="nil"/>
            </w:tcBorders>
          </w:tcPr>
          <w:p w14:paraId="52A060DE" w14:textId="77777777" w:rsidR="00CE3A70" w:rsidRPr="00CE3A70" w:rsidRDefault="00CE3A70" w:rsidP="00CE3A70">
            <w:pPr>
              <w:spacing w:line="276" w:lineRule="auto"/>
              <w:jc w:val="both"/>
              <w:rPr>
                <w:rFonts w:ascii="Times New Roman" w:hAnsi="Times New Roman" w:cs="Times New Roman"/>
                <w:b/>
                <w:bCs/>
                <w:sz w:val="24"/>
                <w:szCs w:val="24"/>
              </w:rPr>
            </w:pPr>
            <w:r w:rsidRPr="00CE3A70">
              <w:rPr>
                <w:rFonts w:ascii="Times New Roman" w:hAnsi="Times New Roman" w:cs="Times New Roman"/>
                <w:b/>
                <w:bCs/>
                <w:sz w:val="24"/>
                <w:szCs w:val="24"/>
              </w:rPr>
              <w:t>Data are expressed as Mean ± SE; N = 6 per group. Statistical significance: *p &lt; 0.05, **p &lt; 0.01, ***p &lt; 0.001; NS = Not significant.</w:t>
            </w:r>
          </w:p>
          <w:p w14:paraId="1A62981A" w14:textId="77777777" w:rsidR="00B65B10" w:rsidRDefault="00B65B10" w:rsidP="00155B34">
            <w:pPr>
              <w:spacing w:line="276" w:lineRule="auto"/>
              <w:jc w:val="both"/>
              <w:rPr>
                <w:rFonts w:ascii="Times New Roman" w:hAnsi="Times New Roman" w:cs="Times New Roman"/>
                <w:b/>
                <w:bCs/>
                <w:sz w:val="24"/>
                <w:szCs w:val="24"/>
                <w:lang w:val="en-US"/>
              </w:rPr>
            </w:pPr>
          </w:p>
          <w:tbl>
            <w:tblPr>
              <w:tblStyle w:val="TableGrid"/>
              <w:tblpPr w:leftFromText="180" w:rightFromText="180" w:vertAnchor="text" w:horzAnchor="margin" w:tblpY="138"/>
              <w:tblW w:w="9772" w:type="dxa"/>
              <w:tblLook w:val="04A0" w:firstRow="1" w:lastRow="0" w:firstColumn="1" w:lastColumn="0" w:noHBand="0" w:noVBand="1"/>
            </w:tblPr>
            <w:tblGrid>
              <w:gridCol w:w="2779"/>
              <w:gridCol w:w="2469"/>
              <w:gridCol w:w="4524"/>
            </w:tblGrid>
            <w:tr w:rsidR="00B65B10" w:rsidRPr="009441F9" w14:paraId="6A6D44EF" w14:textId="77777777" w:rsidTr="00B65B10">
              <w:trPr>
                <w:trHeight w:val="330"/>
              </w:trPr>
              <w:tc>
                <w:tcPr>
                  <w:tcW w:w="9772" w:type="dxa"/>
                  <w:gridSpan w:val="3"/>
                  <w:tcBorders>
                    <w:top w:val="nil"/>
                    <w:left w:val="nil"/>
                    <w:right w:val="nil"/>
                  </w:tcBorders>
                </w:tcPr>
                <w:p w14:paraId="10446CFF" w14:textId="77777777" w:rsidR="00B65B10" w:rsidRPr="009441F9" w:rsidRDefault="00B65B10" w:rsidP="00B65B10">
                  <w:pPr>
                    <w:spacing w:line="276" w:lineRule="auto"/>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Table 3: Hormonal level of control and MSG treated albino rats for 17 days duration</w:t>
                  </w:r>
                </w:p>
                <w:p w14:paraId="2C163147" w14:textId="77777777" w:rsidR="00B65B10" w:rsidRPr="009441F9" w:rsidRDefault="00B65B10" w:rsidP="00B65B10">
                  <w:pPr>
                    <w:spacing w:line="276" w:lineRule="auto"/>
                    <w:rPr>
                      <w:rFonts w:ascii="Times New Roman" w:hAnsi="Times New Roman" w:cs="Times New Roman"/>
                      <w:b/>
                      <w:bCs/>
                      <w:sz w:val="24"/>
                      <w:szCs w:val="24"/>
                      <w:lang w:val="en-US"/>
                    </w:rPr>
                  </w:pPr>
                </w:p>
              </w:tc>
            </w:tr>
            <w:tr w:rsidR="00B65B10" w:rsidRPr="009441F9" w14:paraId="5A185AC8" w14:textId="77777777" w:rsidTr="00B65B10">
              <w:trPr>
                <w:trHeight w:val="330"/>
              </w:trPr>
              <w:tc>
                <w:tcPr>
                  <w:tcW w:w="2779" w:type="dxa"/>
                </w:tcPr>
                <w:p w14:paraId="7CFA8459" w14:textId="77777777" w:rsidR="00B65B10" w:rsidRPr="009441F9" w:rsidRDefault="00B65B10" w:rsidP="00B65B10">
                  <w:pPr>
                    <w:spacing w:line="276" w:lineRule="auto"/>
                    <w:jc w:val="center"/>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Group and dose</w:t>
                  </w:r>
                </w:p>
              </w:tc>
              <w:tc>
                <w:tcPr>
                  <w:tcW w:w="2469" w:type="dxa"/>
                </w:tcPr>
                <w:p w14:paraId="31B45061" w14:textId="77777777" w:rsidR="00B65B10" w:rsidRPr="009441F9" w:rsidRDefault="00B65B10" w:rsidP="00B65B10">
                  <w:pPr>
                    <w:spacing w:line="276" w:lineRule="auto"/>
                    <w:jc w:val="center"/>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Duration</w:t>
                  </w:r>
                </w:p>
              </w:tc>
              <w:tc>
                <w:tcPr>
                  <w:tcW w:w="4524" w:type="dxa"/>
                </w:tcPr>
                <w:p w14:paraId="6D7C716D" w14:textId="77777777" w:rsidR="00B65B10" w:rsidRPr="009441F9" w:rsidRDefault="00B65B10" w:rsidP="00B65B10">
                  <w:pPr>
                    <w:spacing w:line="276" w:lineRule="auto"/>
                    <w:jc w:val="center"/>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 xml:space="preserve">Testosterone concentration </w:t>
                  </w:r>
                </w:p>
              </w:tc>
            </w:tr>
            <w:tr w:rsidR="00B65B10" w:rsidRPr="009441F9" w14:paraId="30E92E52" w14:textId="77777777" w:rsidTr="00B65B10">
              <w:trPr>
                <w:trHeight w:val="353"/>
              </w:trPr>
              <w:tc>
                <w:tcPr>
                  <w:tcW w:w="2779" w:type="dxa"/>
                </w:tcPr>
                <w:p w14:paraId="735F91FB" w14:textId="77777777" w:rsidR="00B65B10" w:rsidRPr="009441F9" w:rsidRDefault="00B65B10" w:rsidP="00B65B10">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Group I (Control)</w:t>
                  </w:r>
                </w:p>
              </w:tc>
              <w:tc>
                <w:tcPr>
                  <w:tcW w:w="2469" w:type="dxa"/>
                </w:tcPr>
                <w:p w14:paraId="34703688" w14:textId="77777777" w:rsidR="00B65B10" w:rsidRPr="009441F9" w:rsidRDefault="00B65B10" w:rsidP="00B65B10">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17 days</w:t>
                  </w:r>
                </w:p>
              </w:tc>
              <w:tc>
                <w:tcPr>
                  <w:tcW w:w="4524" w:type="dxa"/>
                </w:tcPr>
                <w:p w14:paraId="4FE8CC0F" w14:textId="77777777" w:rsidR="00B65B10" w:rsidRPr="009441F9" w:rsidRDefault="00B65B10" w:rsidP="00B65B10">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3.650±0.128</w:t>
                  </w:r>
                </w:p>
              </w:tc>
            </w:tr>
            <w:tr w:rsidR="00B65B10" w:rsidRPr="009441F9" w14:paraId="38FB58CC" w14:textId="77777777" w:rsidTr="00B65B10">
              <w:trPr>
                <w:trHeight w:val="668"/>
              </w:trPr>
              <w:tc>
                <w:tcPr>
                  <w:tcW w:w="2779" w:type="dxa"/>
                </w:tcPr>
                <w:p w14:paraId="7CA2D594" w14:textId="77777777" w:rsidR="00B65B10" w:rsidRPr="009441F9" w:rsidRDefault="00B65B10" w:rsidP="00B65B10">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 xml:space="preserve">Group II (Treated) Low dose MSG 35mg/kg </w:t>
                  </w:r>
                  <w:proofErr w:type="spellStart"/>
                  <w:r w:rsidRPr="009441F9">
                    <w:rPr>
                      <w:rFonts w:ascii="Times New Roman" w:hAnsi="Times New Roman" w:cs="Times New Roman"/>
                      <w:sz w:val="24"/>
                      <w:szCs w:val="24"/>
                      <w:lang w:val="en-US"/>
                    </w:rPr>
                    <w:t>bw</w:t>
                  </w:r>
                  <w:proofErr w:type="spellEnd"/>
                </w:p>
              </w:tc>
              <w:tc>
                <w:tcPr>
                  <w:tcW w:w="2469" w:type="dxa"/>
                </w:tcPr>
                <w:p w14:paraId="0DE88E26" w14:textId="77777777" w:rsidR="00B65B10" w:rsidRPr="009441F9" w:rsidRDefault="00B65B10" w:rsidP="00B65B10">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17 days</w:t>
                  </w:r>
                </w:p>
              </w:tc>
              <w:tc>
                <w:tcPr>
                  <w:tcW w:w="4524" w:type="dxa"/>
                </w:tcPr>
                <w:p w14:paraId="2DA1F331" w14:textId="77777777" w:rsidR="00B65B10" w:rsidRPr="009441F9" w:rsidRDefault="00B65B10" w:rsidP="00B65B10">
                  <w:pPr>
                    <w:spacing w:line="276" w:lineRule="auto"/>
                    <w:jc w:val="center"/>
                    <w:rPr>
                      <w:rFonts w:ascii="Times New Roman" w:hAnsi="Times New Roman" w:cs="Times New Roman"/>
                      <w:sz w:val="24"/>
                      <w:szCs w:val="24"/>
                      <w:vertAlign w:val="superscript"/>
                      <w:lang w:val="en-US"/>
                    </w:rPr>
                  </w:pPr>
                  <w:r w:rsidRPr="009441F9">
                    <w:rPr>
                      <w:rFonts w:ascii="Times New Roman" w:hAnsi="Times New Roman" w:cs="Times New Roman"/>
                      <w:sz w:val="24"/>
                      <w:szCs w:val="24"/>
                      <w:lang w:val="en-US"/>
                    </w:rPr>
                    <w:t>3.350±0.165</w:t>
                  </w:r>
                  <w:r w:rsidRPr="009441F9">
                    <w:rPr>
                      <w:rFonts w:ascii="Times New Roman" w:hAnsi="Times New Roman" w:cs="Times New Roman"/>
                      <w:sz w:val="24"/>
                      <w:szCs w:val="24"/>
                      <w:vertAlign w:val="superscript"/>
                      <w:lang w:val="en-US"/>
                    </w:rPr>
                    <w:t>NS</w:t>
                  </w:r>
                </w:p>
              </w:tc>
            </w:tr>
            <w:tr w:rsidR="00B65B10" w:rsidRPr="009441F9" w14:paraId="18A63CC5" w14:textId="77777777" w:rsidTr="00B65B10">
              <w:trPr>
                <w:trHeight w:val="683"/>
              </w:trPr>
              <w:tc>
                <w:tcPr>
                  <w:tcW w:w="2779" w:type="dxa"/>
                </w:tcPr>
                <w:p w14:paraId="1D8A5437" w14:textId="77777777" w:rsidR="00B65B10" w:rsidRPr="009441F9" w:rsidRDefault="00B65B10" w:rsidP="00B65B10">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 xml:space="preserve">Group III (Treated) Low dose MSG 70mg/kg </w:t>
                  </w:r>
                  <w:proofErr w:type="spellStart"/>
                  <w:r w:rsidRPr="009441F9">
                    <w:rPr>
                      <w:rFonts w:ascii="Times New Roman" w:hAnsi="Times New Roman" w:cs="Times New Roman"/>
                      <w:sz w:val="24"/>
                      <w:szCs w:val="24"/>
                      <w:lang w:val="en-US"/>
                    </w:rPr>
                    <w:t>bw</w:t>
                  </w:r>
                  <w:proofErr w:type="spellEnd"/>
                </w:p>
              </w:tc>
              <w:tc>
                <w:tcPr>
                  <w:tcW w:w="2469" w:type="dxa"/>
                </w:tcPr>
                <w:p w14:paraId="5ECD8E1B" w14:textId="77777777" w:rsidR="00B65B10" w:rsidRPr="009441F9" w:rsidRDefault="00B65B10" w:rsidP="00B65B10">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17 days</w:t>
                  </w:r>
                </w:p>
              </w:tc>
              <w:tc>
                <w:tcPr>
                  <w:tcW w:w="4524" w:type="dxa"/>
                </w:tcPr>
                <w:p w14:paraId="0ED190A2" w14:textId="77777777" w:rsidR="00B65B10" w:rsidRPr="009441F9" w:rsidRDefault="00B65B10" w:rsidP="00B65B10">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2.7883±0.190**</w:t>
                  </w:r>
                </w:p>
              </w:tc>
            </w:tr>
            <w:tr w:rsidR="00B65B10" w:rsidRPr="009441F9" w14:paraId="4CC6837D" w14:textId="77777777" w:rsidTr="00B65B10">
              <w:trPr>
                <w:trHeight w:val="260"/>
              </w:trPr>
              <w:tc>
                <w:tcPr>
                  <w:tcW w:w="2779" w:type="dxa"/>
                </w:tcPr>
                <w:p w14:paraId="3C760199" w14:textId="77777777" w:rsidR="00B65B10" w:rsidRPr="009441F9" w:rsidRDefault="00B65B10" w:rsidP="00B65B10">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 xml:space="preserve">Group IV (Treated) Low dose MSG 105mg/kg </w:t>
                  </w:r>
                  <w:proofErr w:type="spellStart"/>
                  <w:r w:rsidRPr="009441F9">
                    <w:rPr>
                      <w:rFonts w:ascii="Times New Roman" w:hAnsi="Times New Roman" w:cs="Times New Roman"/>
                      <w:sz w:val="24"/>
                      <w:szCs w:val="24"/>
                      <w:lang w:val="en-US"/>
                    </w:rPr>
                    <w:t>bw</w:t>
                  </w:r>
                  <w:proofErr w:type="spellEnd"/>
                </w:p>
              </w:tc>
              <w:tc>
                <w:tcPr>
                  <w:tcW w:w="2469" w:type="dxa"/>
                </w:tcPr>
                <w:p w14:paraId="16280E9F" w14:textId="77777777" w:rsidR="00B65B10" w:rsidRPr="009441F9" w:rsidRDefault="00B65B10" w:rsidP="00B65B10">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17 days</w:t>
                  </w:r>
                </w:p>
              </w:tc>
              <w:tc>
                <w:tcPr>
                  <w:tcW w:w="4524" w:type="dxa"/>
                </w:tcPr>
                <w:p w14:paraId="19C59A8B" w14:textId="77777777" w:rsidR="00B65B10" w:rsidRPr="009441F9" w:rsidRDefault="00B65B10" w:rsidP="00B65B10">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2.000±0.203***</w:t>
                  </w:r>
                </w:p>
              </w:tc>
            </w:tr>
            <w:tr w:rsidR="00B65B10" w:rsidRPr="009441F9" w14:paraId="3C6EEF37" w14:textId="77777777" w:rsidTr="00B65B10">
              <w:trPr>
                <w:trHeight w:val="260"/>
              </w:trPr>
              <w:tc>
                <w:tcPr>
                  <w:tcW w:w="9772" w:type="dxa"/>
                  <w:gridSpan w:val="3"/>
                  <w:tcBorders>
                    <w:left w:val="nil"/>
                    <w:bottom w:val="nil"/>
                    <w:right w:val="nil"/>
                  </w:tcBorders>
                </w:tcPr>
                <w:p w14:paraId="218D298D" w14:textId="77777777" w:rsidR="00CE3A70" w:rsidRPr="00CE3A70" w:rsidRDefault="00CE3A70" w:rsidP="00CE3A70">
                  <w:pPr>
                    <w:spacing w:line="276" w:lineRule="auto"/>
                    <w:jc w:val="both"/>
                    <w:rPr>
                      <w:rFonts w:ascii="Times New Roman" w:hAnsi="Times New Roman" w:cs="Times New Roman"/>
                      <w:b/>
                      <w:bCs/>
                      <w:sz w:val="24"/>
                      <w:szCs w:val="24"/>
                    </w:rPr>
                  </w:pPr>
                  <w:r w:rsidRPr="00CE3A70">
                    <w:rPr>
                      <w:rFonts w:ascii="Times New Roman" w:hAnsi="Times New Roman" w:cs="Times New Roman"/>
                      <w:b/>
                      <w:bCs/>
                      <w:sz w:val="24"/>
                      <w:szCs w:val="24"/>
                    </w:rPr>
                    <w:t>Data are expressed as Mean ± SE; N = 6 per group. Statistical significance: *p &lt; 0.05, **p &lt; 0.01, ***p &lt; 0.001; NS = Not significant.</w:t>
                  </w:r>
                </w:p>
                <w:p w14:paraId="386CAE7E" w14:textId="77777777" w:rsidR="00B65B10" w:rsidRPr="009441F9" w:rsidRDefault="00B65B10" w:rsidP="00B65B10">
                  <w:pPr>
                    <w:spacing w:line="276" w:lineRule="auto"/>
                    <w:jc w:val="center"/>
                    <w:rPr>
                      <w:rFonts w:ascii="Times New Roman" w:hAnsi="Times New Roman" w:cs="Times New Roman"/>
                      <w:sz w:val="24"/>
                      <w:szCs w:val="24"/>
                      <w:lang w:val="en-US"/>
                    </w:rPr>
                  </w:pPr>
                </w:p>
              </w:tc>
            </w:tr>
          </w:tbl>
          <w:p w14:paraId="10374B22" w14:textId="77777777" w:rsidR="00B65B10" w:rsidRDefault="00B65B10" w:rsidP="00155B34">
            <w:pPr>
              <w:spacing w:line="276" w:lineRule="auto"/>
              <w:jc w:val="both"/>
              <w:rPr>
                <w:rFonts w:ascii="Times New Roman" w:hAnsi="Times New Roman" w:cs="Times New Roman"/>
                <w:b/>
                <w:bCs/>
                <w:sz w:val="24"/>
                <w:szCs w:val="24"/>
                <w:lang w:val="en-US"/>
              </w:rPr>
            </w:pPr>
          </w:p>
          <w:p w14:paraId="3DA6EDA5" w14:textId="77777777" w:rsidR="00B65B10" w:rsidRDefault="00B65B10" w:rsidP="00155B34">
            <w:pPr>
              <w:spacing w:line="276" w:lineRule="auto"/>
              <w:jc w:val="both"/>
              <w:rPr>
                <w:rFonts w:ascii="Times New Roman" w:hAnsi="Times New Roman" w:cs="Times New Roman"/>
                <w:b/>
                <w:bCs/>
                <w:sz w:val="24"/>
                <w:szCs w:val="24"/>
              </w:rPr>
            </w:pPr>
          </w:p>
          <w:p w14:paraId="0022CF12" w14:textId="77777777" w:rsidR="00B65B10" w:rsidRDefault="00B65B10" w:rsidP="00155B34">
            <w:pPr>
              <w:spacing w:line="276" w:lineRule="auto"/>
              <w:jc w:val="both"/>
              <w:rPr>
                <w:rFonts w:ascii="Times New Roman" w:hAnsi="Times New Roman" w:cs="Times New Roman"/>
                <w:b/>
                <w:bCs/>
                <w:sz w:val="24"/>
                <w:szCs w:val="24"/>
              </w:rPr>
            </w:pPr>
          </w:p>
          <w:p w14:paraId="76F12BA2" w14:textId="77777777" w:rsidR="00B65B10" w:rsidRDefault="00B65B10" w:rsidP="00155B34">
            <w:pPr>
              <w:spacing w:line="276" w:lineRule="auto"/>
              <w:jc w:val="both"/>
              <w:rPr>
                <w:rFonts w:ascii="Times New Roman" w:hAnsi="Times New Roman" w:cs="Times New Roman"/>
                <w:b/>
                <w:bCs/>
                <w:sz w:val="24"/>
                <w:szCs w:val="24"/>
              </w:rPr>
            </w:pPr>
          </w:p>
          <w:p w14:paraId="3FA715A5" w14:textId="77777777" w:rsidR="00B65B10" w:rsidRPr="009441F9" w:rsidRDefault="00B65B10" w:rsidP="00155B34">
            <w:pPr>
              <w:spacing w:line="276" w:lineRule="auto"/>
              <w:jc w:val="both"/>
              <w:rPr>
                <w:rFonts w:ascii="Times New Roman" w:hAnsi="Times New Roman" w:cs="Times New Roman"/>
                <w:b/>
                <w:bCs/>
                <w:sz w:val="24"/>
                <w:szCs w:val="24"/>
              </w:rPr>
            </w:pPr>
          </w:p>
        </w:tc>
      </w:tr>
    </w:tbl>
    <w:p w14:paraId="09D27FA9" w14:textId="77777777" w:rsidR="009441F9" w:rsidRPr="009441F9" w:rsidRDefault="009441F9" w:rsidP="009441F9">
      <w:pPr>
        <w:spacing w:line="276" w:lineRule="auto"/>
        <w:jc w:val="both"/>
        <w:rPr>
          <w:rFonts w:ascii="Times New Roman" w:hAnsi="Times New Roman" w:cs="Times New Roman"/>
          <w:sz w:val="24"/>
          <w:szCs w:val="24"/>
        </w:rPr>
      </w:pPr>
    </w:p>
    <w:p w14:paraId="29E32A11" w14:textId="77777777" w:rsidR="009441F9" w:rsidRPr="009441F9" w:rsidRDefault="009441F9" w:rsidP="009441F9">
      <w:pPr>
        <w:spacing w:line="276" w:lineRule="auto"/>
        <w:jc w:val="both"/>
        <w:rPr>
          <w:rFonts w:ascii="Times New Roman" w:hAnsi="Times New Roman" w:cs="Times New Roman"/>
          <w:b/>
          <w:bCs/>
          <w:sz w:val="24"/>
          <w:szCs w:val="24"/>
        </w:rPr>
      </w:pPr>
      <w:r w:rsidRPr="009441F9">
        <w:rPr>
          <w:rFonts w:ascii="Times New Roman" w:hAnsi="Times New Roman" w:cs="Times New Roman"/>
          <w:noProof/>
          <w:sz w:val="24"/>
          <w:szCs w:val="24"/>
          <w:lang w:val="en-US"/>
        </w:rPr>
        <w:lastRenderedPageBreak/>
        <mc:AlternateContent>
          <mc:Choice Requires="wps">
            <w:drawing>
              <wp:anchor distT="45720" distB="45720" distL="114300" distR="114300" simplePos="0" relativeHeight="251660288" behindDoc="0" locked="0" layoutInCell="1" allowOverlap="1" wp14:anchorId="2FEB983C" wp14:editId="7C3C0345">
                <wp:simplePos x="0" y="0"/>
                <wp:positionH relativeFrom="margin">
                  <wp:posOffset>-49530</wp:posOffset>
                </wp:positionH>
                <wp:positionV relativeFrom="paragraph">
                  <wp:posOffset>2487930</wp:posOffset>
                </wp:positionV>
                <wp:extent cx="6231255" cy="1382395"/>
                <wp:effectExtent l="0" t="0" r="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1255" cy="1382395"/>
                        </a:xfrm>
                        <a:prstGeom prst="rect">
                          <a:avLst/>
                        </a:prstGeom>
                        <a:solidFill>
                          <a:srgbClr val="FFFFFF"/>
                        </a:solidFill>
                        <a:ln w="9525">
                          <a:noFill/>
                          <a:miter lim="800000"/>
                          <a:headEnd/>
                          <a:tailEnd/>
                        </a:ln>
                      </wps:spPr>
                      <wps:txbx>
                        <w:txbxContent>
                          <w:p w14:paraId="39CC48AD" w14:textId="67CBD963" w:rsidR="009441F9" w:rsidRPr="005F6666" w:rsidRDefault="009441F9" w:rsidP="009441F9">
                            <w:pPr>
                              <w:spacing w:line="276" w:lineRule="auto"/>
                              <w:jc w:val="both"/>
                              <w:rPr>
                                <w:rFonts w:ascii="Times New Roman" w:hAnsi="Times New Roman" w:cs="Times New Roman"/>
                                <w:lang w:val="en-US"/>
                              </w:rPr>
                            </w:pPr>
                            <w:r w:rsidRPr="005F6666">
                              <w:rPr>
                                <w:rFonts w:ascii="Times New Roman" w:hAnsi="Times New Roman" w:cs="Times New Roman"/>
                                <w:b/>
                                <w:bCs/>
                                <w:lang w:val="en-US"/>
                              </w:rPr>
                              <w:t>Fig. 1 (A and B):</w:t>
                            </w:r>
                            <w:r w:rsidRPr="005F6666">
                              <w:rPr>
                                <w:rFonts w:ascii="Times New Roman" w:hAnsi="Times New Roman" w:cs="Times New Roman"/>
                                <w:lang w:val="en-US"/>
                              </w:rPr>
                              <w:t xml:space="preserve"> Photograph of transverse section of</w:t>
                            </w:r>
                            <w:r>
                              <w:rPr>
                                <w:rFonts w:ascii="Times New Roman" w:hAnsi="Times New Roman" w:cs="Times New Roman"/>
                                <w:lang w:val="en-US"/>
                              </w:rPr>
                              <w:t xml:space="preserve"> rat</w:t>
                            </w:r>
                            <w:r w:rsidRPr="005F6666">
                              <w:rPr>
                                <w:rFonts w:ascii="Times New Roman" w:hAnsi="Times New Roman" w:cs="Times New Roman"/>
                                <w:lang w:val="en-US"/>
                              </w:rPr>
                              <w:t xml:space="preserve"> testis in control group for 17 days duratio</w:t>
                            </w:r>
                            <w:r w:rsidR="000D4787">
                              <w:rPr>
                                <w:rFonts w:ascii="Times New Roman" w:hAnsi="Times New Roman" w:cs="Times New Roman"/>
                                <w:lang w:val="en-US"/>
                              </w:rPr>
                              <w:t xml:space="preserve">n </w:t>
                            </w:r>
                            <w:r w:rsidRPr="005F6666">
                              <w:rPr>
                                <w:rFonts w:ascii="Times New Roman" w:hAnsi="Times New Roman" w:cs="Times New Roman"/>
                                <w:lang w:val="en-US"/>
                              </w:rPr>
                              <w:t>showing normal histological structure of seminiferous tubules (ST), basement membrane (BM), inter connecting tissue (ICT), Primary spermatocyte (PS), Secondary spermatocyte (SS), spermatozoa (SZ), Sertoli cell (SC), Leydig cells (LC). At higher magnification 40x, the seminiferous epithelium consisting of spermatogonia (SG), basement membrane (BM), Primary spermatocyte (PS), Secondary spermatocyte (SS), spermatozoa (SZ), Sertoli cell (SC), Leydig cells (LC). can be observed clearly. (HE staining, SCALE: 50µm and 10µm).</w:t>
                            </w:r>
                          </w:p>
                          <w:p w14:paraId="6D0CDCED" w14:textId="77777777" w:rsidR="009441F9" w:rsidRPr="005F6666" w:rsidRDefault="009441F9" w:rsidP="009441F9">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EB983C" id="_x0000_t202" coordsize="21600,21600" o:spt="202" path="m,l,21600r21600,l21600,xe">
                <v:stroke joinstyle="miter"/>
                <v:path gradientshapeok="t" o:connecttype="rect"/>
              </v:shapetype>
              <v:shape id="Text Box 2" o:spid="_x0000_s1026" type="#_x0000_t202" style="position:absolute;left:0;text-align:left;margin-left:-3.9pt;margin-top:195.9pt;width:490.65pt;height:108.8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" stroked="f">
                <v:textbox>
                  <w:txbxContent>
                    <w:p w14:paraId="39CC48AD" w14:textId="67CBD963" w:rsidR="009441F9" w:rsidRPr="005F6666" w:rsidRDefault="009441F9" w:rsidP="009441F9">
                      <w:pPr>
                        <w:spacing w:line="276" w:lineRule="auto"/>
                        <w:jc w:val="both"/>
                        <w:rPr>
                          <w:rFonts w:ascii="Times New Roman" w:hAnsi="Times New Roman" w:cs="Times New Roman"/>
                          <w:lang w:val="en-US"/>
                        </w:rPr>
                      </w:pPr>
                      <w:r w:rsidRPr="005F6666">
                        <w:rPr>
                          <w:rFonts w:ascii="Times New Roman" w:hAnsi="Times New Roman" w:cs="Times New Roman"/>
                          <w:b/>
                          <w:bCs/>
                          <w:lang w:val="en-US"/>
                        </w:rPr>
                        <w:t>Fig. 1 (A and B):</w:t>
                      </w:r>
                      <w:r w:rsidRPr="005F6666">
                        <w:rPr>
                          <w:rFonts w:ascii="Times New Roman" w:hAnsi="Times New Roman" w:cs="Times New Roman"/>
                          <w:lang w:val="en-US"/>
                        </w:rPr>
                        <w:t xml:space="preserve"> Photograph of transverse section of</w:t>
                      </w:r>
                      <w:r>
                        <w:rPr>
                          <w:rFonts w:ascii="Times New Roman" w:hAnsi="Times New Roman" w:cs="Times New Roman"/>
                          <w:lang w:val="en-US"/>
                        </w:rPr>
                        <w:t xml:space="preserve"> rat</w:t>
                      </w:r>
                      <w:r w:rsidRPr="005F6666">
                        <w:rPr>
                          <w:rFonts w:ascii="Times New Roman" w:hAnsi="Times New Roman" w:cs="Times New Roman"/>
                          <w:lang w:val="en-US"/>
                        </w:rPr>
                        <w:t xml:space="preserve"> testis in control group for 17 days duratio</w:t>
                      </w:r>
                      <w:r w:rsidR="000D4787">
                        <w:rPr>
                          <w:rFonts w:ascii="Times New Roman" w:hAnsi="Times New Roman" w:cs="Times New Roman"/>
                          <w:lang w:val="en-US"/>
                        </w:rPr>
                        <w:t xml:space="preserve">n </w:t>
                      </w:r>
                      <w:r w:rsidRPr="005F6666">
                        <w:rPr>
                          <w:rFonts w:ascii="Times New Roman" w:hAnsi="Times New Roman" w:cs="Times New Roman"/>
                          <w:lang w:val="en-US"/>
                        </w:rPr>
                        <w:t>showing normal histological structure of seminiferous tubules (ST), basement membrane (BM), inter connecting tissue (ICT), Primary spermatocyte (PS), Secondary spermatocyte (SS), spermatozoa (SZ), Sertoli cell (SC), Leydig cells (LC). At higher magnification 40x, the seminiferous epithelium consisting of spermatogonia (SG), basement membrane (BM), Primary spermatocyte (PS), Secondary spermatocyte (SS), spermatozoa (SZ), Sertoli cell (SC), Leydig cells (LC). can be observed clearly. (HE staining, SCALE: 50µm and 10µm).</w:t>
                      </w:r>
                    </w:p>
                    <w:p w14:paraId="6D0CDCED" w14:textId="77777777" w:rsidR="009441F9" w:rsidRPr="005F6666" w:rsidRDefault="009441F9" w:rsidP="009441F9">
                      <w:pPr>
                        <w:rPr>
                          <w:sz w:val="20"/>
                          <w:szCs w:val="20"/>
                        </w:rPr>
                      </w:pPr>
                    </w:p>
                  </w:txbxContent>
                </v:textbox>
                <w10:wrap type="square" anchorx="margin"/>
              </v:shape>
            </w:pict>
          </mc:Fallback>
        </mc:AlternateContent>
      </w:r>
      <w:r w:rsidRPr="009441F9">
        <w:rPr>
          <w:rFonts w:ascii="Times New Roman" w:hAnsi="Times New Roman" w:cs="Times New Roman"/>
          <w:noProof/>
          <w:sz w:val="24"/>
          <w:szCs w:val="24"/>
          <w:lang w:val="en-US"/>
        </w:rPr>
        <w:drawing>
          <wp:anchor distT="0" distB="0" distL="114300" distR="114300" simplePos="0" relativeHeight="251659264" behindDoc="0" locked="0" layoutInCell="1" allowOverlap="1" wp14:anchorId="2556673A" wp14:editId="7EC2EAF7">
            <wp:simplePos x="0" y="0"/>
            <wp:positionH relativeFrom="margin">
              <wp:align>left</wp:align>
            </wp:positionH>
            <wp:positionV relativeFrom="paragraph">
              <wp:posOffset>313145</wp:posOffset>
            </wp:positionV>
            <wp:extent cx="6193790" cy="2095500"/>
            <wp:effectExtent l="0" t="0" r="0" b="0"/>
            <wp:wrapSquare wrapText="bothSides"/>
            <wp:docPr id="1530952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6405" cy="21031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41F9">
        <w:rPr>
          <w:rFonts w:ascii="Times New Roman" w:hAnsi="Times New Roman" w:cs="Times New Roman"/>
          <w:b/>
          <w:bCs/>
          <w:sz w:val="24"/>
          <w:szCs w:val="24"/>
        </w:rPr>
        <w:t xml:space="preserve">Histopathological study </w:t>
      </w:r>
    </w:p>
    <w:p w14:paraId="7F07E6EA" w14:textId="5E78E49E" w:rsidR="009441F9" w:rsidRPr="009441F9" w:rsidRDefault="009441F9" w:rsidP="009441F9">
      <w:pPr>
        <w:spacing w:line="276" w:lineRule="auto"/>
        <w:jc w:val="both"/>
        <w:rPr>
          <w:rFonts w:ascii="Times New Roman" w:hAnsi="Times New Roman" w:cs="Times New Roman"/>
          <w:sz w:val="24"/>
          <w:szCs w:val="24"/>
        </w:rPr>
      </w:pPr>
      <w:r w:rsidRPr="009441F9">
        <w:rPr>
          <w:rFonts w:ascii="Times New Roman" w:hAnsi="Times New Roman" w:cs="Times New Roman"/>
          <w:noProof/>
          <w:sz w:val="24"/>
          <w:szCs w:val="24"/>
          <w:lang w:val="en-US"/>
        </w:rPr>
        <w:drawing>
          <wp:anchor distT="0" distB="0" distL="114300" distR="114300" simplePos="0" relativeHeight="251661312" behindDoc="0" locked="0" layoutInCell="1" allowOverlap="1" wp14:anchorId="16BD1033" wp14:editId="6E2341C7">
            <wp:simplePos x="0" y="0"/>
            <wp:positionH relativeFrom="margin">
              <wp:align>left</wp:align>
            </wp:positionH>
            <wp:positionV relativeFrom="paragraph">
              <wp:posOffset>3793490</wp:posOffset>
            </wp:positionV>
            <wp:extent cx="6196965" cy="2301875"/>
            <wp:effectExtent l="0" t="0" r="0" b="3175"/>
            <wp:wrapSquare wrapText="bothSides"/>
            <wp:docPr id="7774699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6965" cy="2301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41F9">
        <w:rPr>
          <w:rFonts w:ascii="Times New Roman" w:hAnsi="Times New Roman" w:cs="Times New Roman"/>
          <w:noProof/>
          <w:sz w:val="24"/>
          <w:szCs w:val="24"/>
          <w:lang w:val="en-US"/>
        </w:rPr>
        <mc:AlternateContent>
          <mc:Choice Requires="wps">
            <w:drawing>
              <wp:anchor distT="45720" distB="45720" distL="114300" distR="114300" simplePos="0" relativeHeight="251662336" behindDoc="0" locked="0" layoutInCell="1" allowOverlap="1" wp14:anchorId="599F538C" wp14:editId="14AA04FB">
                <wp:simplePos x="0" y="0"/>
                <wp:positionH relativeFrom="margin">
                  <wp:align>left</wp:align>
                </wp:positionH>
                <wp:positionV relativeFrom="paragraph">
                  <wp:posOffset>6309995</wp:posOffset>
                </wp:positionV>
                <wp:extent cx="6253480" cy="1289685"/>
                <wp:effectExtent l="0" t="0" r="0" b="5715"/>
                <wp:wrapSquare wrapText="bothSides"/>
                <wp:docPr id="14242416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3480" cy="1289685"/>
                        </a:xfrm>
                        <a:prstGeom prst="rect">
                          <a:avLst/>
                        </a:prstGeom>
                        <a:solidFill>
                          <a:srgbClr val="FFFFFF"/>
                        </a:solidFill>
                        <a:ln w="9525">
                          <a:noFill/>
                          <a:miter lim="800000"/>
                          <a:headEnd/>
                          <a:tailEnd/>
                        </a:ln>
                      </wps:spPr>
                      <wps:txbx>
                        <w:txbxContent>
                          <w:p w14:paraId="6F53DD0C" w14:textId="4CA51469" w:rsidR="009441F9" w:rsidRPr="005F6666" w:rsidRDefault="009441F9" w:rsidP="009441F9">
                            <w:pPr>
                              <w:spacing w:line="276" w:lineRule="auto"/>
                              <w:jc w:val="both"/>
                              <w:rPr>
                                <w:rFonts w:ascii="Times New Roman" w:hAnsi="Times New Roman" w:cs="Times New Roman"/>
                                <w:lang w:val="en-US"/>
                              </w:rPr>
                            </w:pPr>
                            <w:r w:rsidRPr="005F6666">
                              <w:rPr>
                                <w:rFonts w:ascii="Times New Roman" w:hAnsi="Times New Roman" w:cs="Times New Roman"/>
                                <w:b/>
                                <w:bCs/>
                                <w:lang w:val="en-US"/>
                              </w:rPr>
                              <w:t xml:space="preserve">Fig. 2 (A and B): </w:t>
                            </w:r>
                            <w:r w:rsidRPr="005F6666">
                              <w:rPr>
                                <w:rFonts w:ascii="Times New Roman" w:hAnsi="Times New Roman" w:cs="Times New Roman"/>
                              </w:rPr>
                              <w:t>Photomicrographs of transverse sections of the</w:t>
                            </w:r>
                            <w:r>
                              <w:rPr>
                                <w:rFonts w:ascii="Times New Roman" w:hAnsi="Times New Roman" w:cs="Times New Roman"/>
                              </w:rPr>
                              <w:t xml:space="preserve"> </w:t>
                            </w:r>
                            <w:r>
                              <w:rPr>
                                <w:rFonts w:ascii="Times New Roman" w:hAnsi="Times New Roman" w:cs="Times New Roman"/>
                                <w:lang w:val="en-US"/>
                              </w:rPr>
                              <w:t>male albino rat</w:t>
                            </w:r>
                            <w:r w:rsidRPr="005F6666">
                              <w:rPr>
                                <w:rFonts w:ascii="Times New Roman" w:hAnsi="Times New Roman" w:cs="Times New Roman"/>
                                <w:lang w:val="en-US"/>
                              </w:rPr>
                              <w:t xml:space="preserve"> testis</w:t>
                            </w:r>
                            <w:r w:rsidRPr="005F6666">
                              <w:rPr>
                                <w:rFonts w:ascii="Times New Roman" w:hAnsi="Times New Roman" w:cs="Times New Roman"/>
                              </w:rPr>
                              <w:t xml:space="preserve"> testis treated with MSG at 35 mg/kg body weight for 17 days. </w:t>
                            </w:r>
                            <w:r w:rsidRPr="005F6666">
                              <w:rPr>
                                <w:rFonts w:ascii="Times New Roman" w:hAnsi="Times New Roman" w:cs="Times New Roman"/>
                                <w:b/>
                                <w:bCs/>
                              </w:rPr>
                              <w:t>Fig. 2 (A)</w:t>
                            </w:r>
                            <w:r w:rsidRPr="005F6666">
                              <w:rPr>
                                <w:rFonts w:ascii="Times New Roman" w:hAnsi="Times New Roman" w:cs="Times New Roman"/>
                              </w:rPr>
                              <w:t xml:space="preserve"> shows slight dilation of the interstitial spaces (IS) and a decrease in the number of spermatozoa (SZ). The basement membrane (BM) appears slightly ruptured. </w:t>
                            </w:r>
                            <w:r w:rsidRPr="005F6666">
                              <w:rPr>
                                <w:rFonts w:ascii="Times New Roman" w:hAnsi="Times New Roman" w:cs="Times New Roman"/>
                                <w:b/>
                                <w:bCs/>
                              </w:rPr>
                              <w:t>Fig. 2 (B)</w:t>
                            </w:r>
                            <w:r w:rsidRPr="005F6666">
                              <w:rPr>
                                <w:rFonts w:ascii="Times New Roman" w:hAnsi="Times New Roman" w:cs="Times New Roman"/>
                              </w:rPr>
                              <w:t xml:space="preserve"> shows a higher magnification of a single seminiferous tubule, highlighting a reduced number of spermatozoa (SZ) and slight rupture of the basement membrane (BM) (</w:t>
                            </w:r>
                            <w:r w:rsidR="00A1059E" w:rsidRPr="005F6666">
                              <w:rPr>
                                <w:rFonts w:ascii="Times New Roman" w:hAnsi="Times New Roman" w:cs="Times New Roman"/>
                                <w:lang w:val="en-US"/>
                              </w:rPr>
                              <w:t>HE staining, SCALE: 50µm and 10µm</w:t>
                            </w:r>
                            <w:r w:rsidRPr="005F6666">
                              <w:rPr>
                                <w:rFonts w:ascii="Times New Roman" w:hAnsi="Times New Roman" w:cs="Times New Roman"/>
                              </w:rPr>
                              <w:t>).</w:t>
                            </w:r>
                            <w:r w:rsidRPr="005F6666">
                              <w:rPr>
                                <w:rFonts w:ascii="Times New Roman" w:hAnsi="Times New Roman" w:cs="Times New Roman"/>
                                <w:lang w:val="en-US"/>
                              </w:rPr>
                              <w:t xml:space="preserve"> </w:t>
                            </w:r>
                          </w:p>
                          <w:p w14:paraId="7F5404D9" w14:textId="77777777" w:rsidR="009441F9" w:rsidRPr="005F6666" w:rsidRDefault="009441F9" w:rsidP="009441F9">
                            <w:pPr>
                              <w:spacing w:line="276" w:lineRule="auto"/>
                              <w:jc w:val="both"/>
                              <w:rPr>
                                <w:rFonts w:ascii="Times New Roman" w:hAnsi="Times New Roman" w:cs="Times New Roman"/>
                              </w:rPr>
                            </w:pPr>
                          </w:p>
                          <w:p w14:paraId="554B03D3" w14:textId="77777777" w:rsidR="009441F9" w:rsidRPr="005F6666" w:rsidRDefault="009441F9" w:rsidP="009441F9">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9F538C" id="_x0000_s1027" type="#_x0000_t202" style="position:absolute;left:0;text-align:left;margin-left:0;margin-top:496.85pt;width:492.4pt;height:101.5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" stroked="f">
                <v:textbox>
                  <w:txbxContent>
                    <w:p w14:paraId="6F53DD0C" w14:textId="4CA51469" w:rsidR="009441F9" w:rsidRPr="005F6666" w:rsidRDefault="009441F9" w:rsidP="009441F9">
                      <w:pPr>
                        <w:spacing w:line="276" w:lineRule="auto"/>
                        <w:jc w:val="both"/>
                        <w:rPr>
                          <w:rFonts w:ascii="Times New Roman" w:hAnsi="Times New Roman" w:cs="Times New Roman"/>
                          <w:lang w:val="en-US"/>
                        </w:rPr>
                      </w:pPr>
                      <w:r w:rsidRPr="005F6666">
                        <w:rPr>
                          <w:rFonts w:ascii="Times New Roman" w:hAnsi="Times New Roman" w:cs="Times New Roman"/>
                          <w:b/>
                          <w:bCs/>
                          <w:lang w:val="en-US"/>
                        </w:rPr>
                        <w:t xml:space="preserve">Fig. 2 (A and B): </w:t>
                      </w:r>
                      <w:r w:rsidRPr="005F6666">
                        <w:rPr>
                          <w:rFonts w:ascii="Times New Roman" w:hAnsi="Times New Roman" w:cs="Times New Roman"/>
                        </w:rPr>
                        <w:t>Photomicrographs of transverse sections of the</w:t>
                      </w:r>
                      <w:r>
                        <w:rPr>
                          <w:rFonts w:ascii="Times New Roman" w:hAnsi="Times New Roman" w:cs="Times New Roman"/>
                        </w:rPr>
                        <w:t xml:space="preserve"> </w:t>
                      </w:r>
                      <w:r>
                        <w:rPr>
                          <w:rFonts w:ascii="Times New Roman" w:hAnsi="Times New Roman" w:cs="Times New Roman"/>
                          <w:lang w:val="en-US"/>
                        </w:rPr>
                        <w:t>male albino rat</w:t>
                      </w:r>
                      <w:r w:rsidRPr="005F6666">
                        <w:rPr>
                          <w:rFonts w:ascii="Times New Roman" w:hAnsi="Times New Roman" w:cs="Times New Roman"/>
                          <w:lang w:val="en-US"/>
                        </w:rPr>
                        <w:t xml:space="preserve"> testis</w:t>
                      </w:r>
                      <w:r w:rsidRPr="005F6666">
                        <w:rPr>
                          <w:rFonts w:ascii="Times New Roman" w:hAnsi="Times New Roman" w:cs="Times New Roman"/>
                        </w:rPr>
                        <w:t xml:space="preserve"> testis treated with MSG at 35 mg/kg body weight for 17 days. </w:t>
                      </w:r>
                      <w:r w:rsidRPr="005F6666">
                        <w:rPr>
                          <w:rFonts w:ascii="Times New Roman" w:hAnsi="Times New Roman" w:cs="Times New Roman"/>
                          <w:b/>
                          <w:bCs/>
                        </w:rPr>
                        <w:t>Fig. 2 (A)</w:t>
                      </w:r>
                      <w:r w:rsidRPr="005F6666">
                        <w:rPr>
                          <w:rFonts w:ascii="Times New Roman" w:hAnsi="Times New Roman" w:cs="Times New Roman"/>
                        </w:rPr>
                        <w:t xml:space="preserve"> shows slight dilation of the interstitial spaces (IS) and a decrease in the number of spermatozoa (SZ). The basement membrane (BM) appears slightly ruptured. </w:t>
                      </w:r>
                      <w:r w:rsidRPr="005F6666">
                        <w:rPr>
                          <w:rFonts w:ascii="Times New Roman" w:hAnsi="Times New Roman" w:cs="Times New Roman"/>
                          <w:b/>
                          <w:bCs/>
                        </w:rPr>
                        <w:t>Fig. 2 (B)</w:t>
                      </w:r>
                      <w:r w:rsidRPr="005F6666">
                        <w:rPr>
                          <w:rFonts w:ascii="Times New Roman" w:hAnsi="Times New Roman" w:cs="Times New Roman"/>
                        </w:rPr>
                        <w:t xml:space="preserve"> shows a higher magnification of a single seminiferous tubule, highlighting a reduced number of spermatozoa (SZ) and slight rupture of the basement membrane (BM) (</w:t>
                      </w:r>
                      <w:r w:rsidR="00A1059E" w:rsidRPr="005F6666">
                        <w:rPr>
                          <w:rFonts w:ascii="Times New Roman" w:hAnsi="Times New Roman" w:cs="Times New Roman"/>
                          <w:lang w:val="en-US"/>
                        </w:rPr>
                        <w:t>HE staining, SCALE: 50µm and 10µm</w:t>
                      </w:r>
                      <w:r w:rsidRPr="005F6666">
                        <w:rPr>
                          <w:rFonts w:ascii="Times New Roman" w:hAnsi="Times New Roman" w:cs="Times New Roman"/>
                        </w:rPr>
                        <w:t>).</w:t>
                      </w:r>
                      <w:r w:rsidRPr="005F6666">
                        <w:rPr>
                          <w:rFonts w:ascii="Times New Roman" w:hAnsi="Times New Roman" w:cs="Times New Roman"/>
                          <w:lang w:val="en-US"/>
                        </w:rPr>
                        <w:t xml:space="preserve"> </w:t>
                      </w:r>
                    </w:p>
                    <w:p w14:paraId="7F5404D9" w14:textId="77777777" w:rsidR="009441F9" w:rsidRPr="005F6666" w:rsidRDefault="009441F9" w:rsidP="009441F9">
                      <w:pPr>
                        <w:spacing w:line="276" w:lineRule="auto"/>
                        <w:jc w:val="both"/>
                        <w:rPr>
                          <w:rFonts w:ascii="Times New Roman" w:hAnsi="Times New Roman" w:cs="Times New Roman"/>
                        </w:rPr>
                      </w:pPr>
                    </w:p>
                    <w:p w14:paraId="554B03D3" w14:textId="77777777" w:rsidR="009441F9" w:rsidRPr="005F6666" w:rsidRDefault="009441F9" w:rsidP="009441F9">
                      <w:pPr>
                        <w:rPr>
                          <w:sz w:val="20"/>
                          <w:szCs w:val="20"/>
                        </w:rPr>
                      </w:pPr>
                    </w:p>
                  </w:txbxContent>
                </v:textbox>
                <w10:wrap type="square" anchorx="margin"/>
              </v:shape>
            </w:pict>
          </mc:Fallback>
        </mc:AlternateContent>
      </w:r>
    </w:p>
    <w:p w14:paraId="5EE758B0" w14:textId="77777777" w:rsidR="009441F9" w:rsidRPr="009441F9" w:rsidRDefault="009441F9">
      <w:pPr>
        <w:rPr>
          <w:rFonts w:ascii="Times New Roman" w:hAnsi="Times New Roman" w:cs="Times New Roman"/>
          <w:sz w:val="24"/>
          <w:szCs w:val="24"/>
        </w:rPr>
      </w:pPr>
      <w:r w:rsidRPr="009441F9">
        <w:rPr>
          <w:rFonts w:ascii="Times New Roman" w:hAnsi="Times New Roman" w:cs="Times New Roman"/>
          <w:sz w:val="24"/>
          <w:szCs w:val="24"/>
        </w:rPr>
        <w:br w:type="page"/>
      </w:r>
    </w:p>
    <w:p w14:paraId="7A1E5C64" w14:textId="66DB9927" w:rsidR="009441F9" w:rsidRPr="009441F9" w:rsidRDefault="004D009D" w:rsidP="009441F9">
      <w:pPr>
        <w:spacing w:line="276" w:lineRule="auto"/>
        <w:ind w:left="360"/>
        <w:jc w:val="both"/>
        <w:rPr>
          <w:rFonts w:ascii="Times New Roman" w:hAnsi="Times New Roman" w:cs="Times New Roman"/>
          <w:sz w:val="24"/>
          <w:szCs w:val="24"/>
        </w:rPr>
      </w:pPr>
      <w:r w:rsidRPr="009441F9">
        <w:rPr>
          <w:rFonts w:ascii="Times New Roman" w:hAnsi="Times New Roman" w:cs="Times New Roman"/>
          <w:noProof/>
          <w:sz w:val="24"/>
          <w:szCs w:val="24"/>
          <w:lang w:val="en-US"/>
        </w:rPr>
        <w:lastRenderedPageBreak/>
        <mc:AlternateContent>
          <mc:Choice Requires="wps">
            <w:drawing>
              <wp:anchor distT="45720" distB="45720" distL="114300" distR="114300" simplePos="0" relativeHeight="251665408" behindDoc="0" locked="0" layoutInCell="1" allowOverlap="1" wp14:anchorId="75A0DD30" wp14:editId="549404E9">
                <wp:simplePos x="0" y="0"/>
                <wp:positionH relativeFrom="margin">
                  <wp:align>left</wp:align>
                </wp:positionH>
                <wp:positionV relativeFrom="paragraph">
                  <wp:posOffset>2419350</wp:posOffset>
                </wp:positionV>
                <wp:extent cx="6253480" cy="1196340"/>
                <wp:effectExtent l="0" t="0" r="0" b="3810"/>
                <wp:wrapSquare wrapText="bothSides"/>
                <wp:docPr id="15317665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3480" cy="1196340"/>
                        </a:xfrm>
                        <a:prstGeom prst="rect">
                          <a:avLst/>
                        </a:prstGeom>
                        <a:solidFill>
                          <a:srgbClr val="FFFFFF"/>
                        </a:solidFill>
                        <a:ln w="9525">
                          <a:noFill/>
                          <a:miter lim="800000"/>
                          <a:headEnd/>
                          <a:tailEnd/>
                        </a:ln>
                      </wps:spPr>
                      <wps:txbx>
                        <w:txbxContent>
                          <w:p w14:paraId="4802235E" w14:textId="77777777" w:rsidR="004D009D" w:rsidRPr="005F6666" w:rsidRDefault="009441F9" w:rsidP="004D009D">
                            <w:pPr>
                              <w:spacing w:line="276" w:lineRule="auto"/>
                              <w:jc w:val="both"/>
                              <w:rPr>
                                <w:rFonts w:ascii="Times New Roman" w:hAnsi="Times New Roman" w:cs="Times New Roman"/>
                                <w:lang w:val="en-US"/>
                              </w:rPr>
                            </w:pPr>
                            <w:r w:rsidRPr="005F6666">
                              <w:rPr>
                                <w:rFonts w:ascii="Times New Roman" w:hAnsi="Times New Roman" w:cs="Times New Roman"/>
                                <w:b/>
                                <w:bCs/>
                                <w:lang w:val="en-US"/>
                              </w:rPr>
                              <w:t xml:space="preserve">Fig. 3 (A and B): </w:t>
                            </w:r>
                            <w:r w:rsidRPr="005F6666">
                              <w:rPr>
                                <w:rFonts w:ascii="Times New Roman" w:hAnsi="Times New Roman" w:cs="Times New Roman"/>
                              </w:rPr>
                              <w:t>Photomicrographs of transverse sections of the</w:t>
                            </w:r>
                            <w:r>
                              <w:rPr>
                                <w:rFonts w:ascii="Times New Roman" w:hAnsi="Times New Roman" w:cs="Times New Roman"/>
                              </w:rPr>
                              <w:t xml:space="preserve"> </w:t>
                            </w:r>
                            <w:r>
                              <w:rPr>
                                <w:rFonts w:ascii="Times New Roman" w:hAnsi="Times New Roman" w:cs="Times New Roman"/>
                                <w:lang w:val="en-US"/>
                              </w:rPr>
                              <w:t>male albino rat</w:t>
                            </w:r>
                            <w:r w:rsidRPr="005F6666">
                              <w:rPr>
                                <w:rFonts w:ascii="Times New Roman" w:hAnsi="Times New Roman" w:cs="Times New Roman"/>
                                <w:lang w:val="en-US"/>
                              </w:rPr>
                              <w:t xml:space="preserve"> testis</w:t>
                            </w:r>
                            <w:r w:rsidRPr="005F6666">
                              <w:rPr>
                                <w:rFonts w:ascii="Times New Roman" w:hAnsi="Times New Roman" w:cs="Times New Roman"/>
                              </w:rPr>
                              <w:t xml:space="preserve"> testis from a rat treated with MSG at 70 mg/kg body weight for 17 days. </w:t>
                            </w:r>
                            <w:r w:rsidRPr="005F6666">
                              <w:rPr>
                                <w:rFonts w:ascii="Times New Roman" w:hAnsi="Times New Roman" w:cs="Times New Roman"/>
                                <w:b/>
                                <w:bCs/>
                              </w:rPr>
                              <w:t>Fig. 3 (A)</w:t>
                            </w:r>
                            <w:r w:rsidRPr="005F6666">
                              <w:rPr>
                                <w:rFonts w:ascii="Times New Roman" w:hAnsi="Times New Roman" w:cs="Times New Roman"/>
                              </w:rPr>
                              <w:t xml:space="preserve"> shows degeneration in the stages of spermatogenesis, with visible spermatocytes (PS, SS), reduced spermatozoa (SZ), and a ruptured basement membrane (BM). </w:t>
                            </w:r>
                            <w:r w:rsidRPr="005F6666">
                              <w:rPr>
                                <w:rFonts w:ascii="Times New Roman" w:hAnsi="Times New Roman" w:cs="Times New Roman"/>
                                <w:b/>
                                <w:bCs/>
                              </w:rPr>
                              <w:t>Fig. 3 (B)</w:t>
                            </w:r>
                            <w:r w:rsidRPr="005F6666">
                              <w:rPr>
                                <w:rFonts w:ascii="Times New Roman" w:hAnsi="Times New Roman" w:cs="Times New Roman"/>
                              </w:rPr>
                              <w:t xml:space="preserve"> is a higher magnification showing further details of the seminiferous tubule, highlighting the disruption of the basement membrane (BM) and spermatogenesis stages (PS, SS) </w:t>
                            </w:r>
                            <w:r w:rsidR="004D009D" w:rsidRPr="005F6666">
                              <w:rPr>
                                <w:rFonts w:ascii="Times New Roman" w:hAnsi="Times New Roman" w:cs="Times New Roman"/>
                              </w:rPr>
                              <w:t>(</w:t>
                            </w:r>
                            <w:r w:rsidR="004D009D" w:rsidRPr="005F6666">
                              <w:rPr>
                                <w:rFonts w:ascii="Times New Roman" w:hAnsi="Times New Roman" w:cs="Times New Roman"/>
                                <w:lang w:val="en-US"/>
                              </w:rPr>
                              <w:t>HE staining, SCALE: 50µm and 10µm</w:t>
                            </w:r>
                            <w:r w:rsidR="004D009D" w:rsidRPr="005F6666">
                              <w:rPr>
                                <w:rFonts w:ascii="Times New Roman" w:hAnsi="Times New Roman" w:cs="Times New Roman"/>
                              </w:rPr>
                              <w:t>).</w:t>
                            </w:r>
                            <w:r w:rsidR="004D009D" w:rsidRPr="005F6666">
                              <w:rPr>
                                <w:rFonts w:ascii="Times New Roman" w:hAnsi="Times New Roman" w:cs="Times New Roman"/>
                                <w:lang w:val="en-US"/>
                              </w:rPr>
                              <w:t xml:space="preserve"> </w:t>
                            </w:r>
                          </w:p>
                          <w:p w14:paraId="0DB19BD4" w14:textId="1513B920" w:rsidR="009441F9" w:rsidRDefault="009441F9" w:rsidP="009441F9">
                            <w:pPr>
                              <w:spacing w:line="276" w:lineRule="auto"/>
                              <w:jc w:val="both"/>
                              <w:rPr>
                                <w:rFonts w:ascii="Times New Roman" w:hAnsi="Times New Roman" w:cs="Times New Roman"/>
                              </w:rPr>
                            </w:pPr>
                          </w:p>
                          <w:p w14:paraId="71B3BF8C" w14:textId="77777777" w:rsidR="009441F9" w:rsidRPr="005F6666" w:rsidRDefault="009441F9" w:rsidP="009441F9">
                            <w:pPr>
                              <w:spacing w:line="276" w:lineRule="auto"/>
                              <w:jc w:val="both"/>
                              <w:rPr>
                                <w:rFonts w:ascii="Times New Roman" w:hAnsi="Times New Roman" w:cs="Times New Roman"/>
                              </w:rPr>
                            </w:pPr>
                          </w:p>
                          <w:p w14:paraId="17C84C28" w14:textId="77777777" w:rsidR="009441F9" w:rsidRPr="005F6666" w:rsidRDefault="009441F9" w:rsidP="009441F9">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A0DD30" id="_x0000_s1028" type="#_x0000_t202" style="position:absolute;left:0;text-align:left;margin-left:0;margin-top:190.5pt;width:492.4pt;height:94.2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" stroked="f">
                <v:textbox>
                  <w:txbxContent>
                    <w:p w14:paraId="4802235E" w14:textId="77777777" w:rsidR="004D009D" w:rsidRPr="005F6666" w:rsidRDefault="009441F9" w:rsidP="004D009D">
                      <w:pPr>
                        <w:spacing w:line="276" w:lineRule="auto"/>
                        <w:jc w:val="both"/>
                        <w:rPr>
                          <w:rFonts w:ascii="Times New Roman" w:hAnsi="Times New Roman" w:cs="Times New Roman"/>
                          <w:lang w:val="en-US"/>
                        </w:rPr>
                      </w:pPr>
                      <w:r w:rsidRPr="005F6666">
                        <w:rPr>
                          <w:rFonts w:ascii="Times New Roman" w:hAnsi="Times New Roman" w:cs="Times New Roman"/>
                          <w:b/>
                          <w:bCs/>
                          <w:lang w:val="en-US"/>
                        </w:rPr>
                        <w:t xml:space="preserve">Fig. 3 (A and B): </w:t>
                      </w:r>
                      <w:r w:rsidRPr="005F6666">
                        <w:rPr>
                          <w:rFonts w:ascii="Times New Roman" w:hAnsi="Times New Roman" w:cs="Times New Roman"/>
                        </w:rPr>
                        <w:t>Photomicrographs of transverse sections of the</w:t>
                      </w:r>
                      <w:r>
                        <w:rPr>
                          <w:rFonts w:ascii="Times New Roman" w:hAnsi="Times New Roman" w:cs="Times New Roman"/>
                        </w:rPr>
                        <w:t xml:space="preserve"> </w:t>
                      </w:r>
                      <w:r>
                        <w:rPr>
                          <w:rFonts w:ascii="Times New Roman" w:hAnsi="Times New Roman" w:cs="Times New Roman"/>
                          <w:lang w:val="en-US"/>
                        </w:rPr>
                        <w:t>male albino rat</w:t>
                      </w:r>
                      <w:r w:rsidRPr="005F6666">
                        <w:rPr>
                          <w:rFonts w:ascii="Times New Roman" w:hAnsi="Times New Roman" w:cs="Times New Roman"/>
                          <w:lang w:val="en-US"/>
                        </w:rPr>
                        <w:t xml:space="preserve"> testis</w:t>
                      </w:r>
                      <w:r w:rsidRPr="005F6666">
                        <w:rPr>
                          <w:rFonts w:ascii="Times New Roman" w:hAnsi="Times New Roman" w:cs="Times New Roman"/>
                        </w:rPr>
                        <w:t xml:space="preserve"> testis from a rat treated with MSG at 70 mg/kg body weight for 17 days. </w:t>
                      </w:r>
                      <w:r w:rsidRPr="005F6666">
                        <w:rPr>
                          <w:rFonts w:ascii="Times New Roman" w:hAnsi="Times New Roman" w:cs="Times New Roman"/>
                          <w:b/>
                          <w:bCs/>
                        </w:rPr>
                        <w:t>Fig. 3 (A)</w:t>
                      </w:r>
                      <w:r w:rsidRPr="005F6666">
                        <w:rPr>
                          <w:rFonts w:ascii="Times New Roman" w:hAnsi="Times New Roman" w:cs="Times New Roman"/>
                        </w:rPr>
                        <w:t xml:space="preserve"> shows degeneration in the stages of spermatogenesis, with visible spermatocytes (PS, SS), reduced spermatozoa (SZ), and a ruptured basement membrane (BM). </w:t>
                      </w:r>
                      <w:r w:rsidRPr="005F6666">
                        <w:rPr>
                          <w:rFonts w:ascii="Times New Roman" w:hAnsi="Times New Roman" w:cs="Times New Roman"/>
                          <w:b/>
                          <w:bCs/>
                        </w:rPr>
                        <w:t>Fig. 3 (B)</w:t>
                      </w:r>
                      <w:r w:rsidRPr="005F6666">
                        <w:rPr>
                          <w:rFonts w:ascii="Times New Roman" w:hAnsi="Times New Roman" w:cs="Times New Roman"/>
                        </w:rPr>
                        <w:t xml:space="preserve"> is a higher magnification showing further details of the seminiferous tubule, highlighting the disruption of the basement membrane (BM) and spermatogenesis stages (PS, SS) </w:t>
                      </w:r>
                      <w:r w:rsidR="004D009D" w:rsidRPr="005F6666">
                        <w:rPr>
                          <w:rFonts w:ascii="Times New Roman" w:hAnsi="Times New Roman" w:cs="Times New Roman"/>
                        </w:rPr>
                        <w:t>(</w:t>
                      </w:r>
                      <w:r w:rsidR="004D009D" w:rsidRPr="005F6666">
                        <w:rPr>
                          <w:rFonts w:ascii="Times New Roman" w:hAnsi="Times New Roman" w:cs="Times New Roman"/>
                          <w:lang w:val="en-US"/>
                        </w:rPr>
                        <w:t>HE staining, SCALE: 50µm and 10µm</w:t>
                      </w:r>
                      <w:r w:rsidR="004D009D" w:rsidRPr="005F6666">
                        <w:rPr>
                          <w:rFonts w:ascii="Times New Roman" w:hAnsi="Times New Roman" w:cs="Times New Roman"/>
                        </w:rPr>
                        <w:t>).</w:t>
                      </w:r>
                      <w:r w:rsidR="004D009D" w:rsidRPr="005F6666">
                        <w:rPr>
                          <w:rFonts w:ascii="Times New Roman" w:hAnsi="Times New Roman" w:cs="Times New Roman"/>
                          <w:lang w:val="en-US"/>
                        </w:rPr>
                        <w:t xml:space="preserve"> </w:t>
                      </w:r>
                    </w:p>
                    <w:p w14:paraId="0DB19BD4" w14:textId="1513B920" w:rsidR="009441F9" w:rsidRDefault="009441F9" w:rsidP="009441F9">
                      <w:pPr>
                        <w:spacing w:line="276" w:lineRule="auto"/>
                        <w:jc w:val="both"/>
                        <w:rPr>
                          <w:rFonts w:ascii="Times New Roman" w:hAnsi="Times New Roman" w:cs="Times New Roman"/>
                        </w:rPr>
                      </w:pPr>
                    </w:p>
                    <w:p w14:paraId="71B3BF8C" w14:textId="77777777" w:rsidR="009441F9" w:rsidRPr="005F6666" w:rsidRDefault="009441F9" w:rsidP="009441F9">
                      <w:pPr>
                        <w:spacing w:line="276" w:lineRule="auto"/>
                        <w:jc w:val="both"/>
                        <w:rPr>
                          <w:rFonts w:ascii="Times New Roman" w:hAnsi="Times New Roman" w:cs="Times New Roman"/>
                        </w:rPr>
                      </w:pPr>
                    </w:p>
                    <w:p w14:paraId="17C84C28" w14:textId="77777777" w:rsidR="009441F9" w:rsidRPr="005F6666" w:rsidRDefault="009441F9" w:rsidP="009441F9">
                      <w:pPr>
                        <w:rPr>
                          <w:sz w:val="20"/>
                          <w:szCs w:val="20"/>
                        </w:rPr>
                      </w:pPr>
                    </w:p>
                  </w:txbxContent>
                </v:textbox>
                <w10:wrap type="square" anchorx="margin"/>
              </v:shape>
            </w:pict>
          </mc:Fallback>
        </mc:AlternateContent>
      </w:r>
      <w:r w:rsidRPr="009441F9">
        <w:rPr>
          <w:rFonts w:ascii="Times New Roman" w:hAnsi="Times New Roman" w:cs="Times New Roman"/>
          <w:noProof/>
          <w:sz w:val="24"/>
          <w:szCs w:val="24"/>
          <w:lang w:val="en-US"/>
        </w:rPr>
        <w:drawing>
          <wp:anchor distT="0" distB="0" distL="114300" distR="114300" simplePos="0" relativeHeight="251664384" behindDoc="0" locked="0" layoutInCell="1" allowOverlap="1" wp14:anchorId="6EAE3FFC" wp14:editId="42F27FF8">
            <wp:simplePos x="0" y="0"/>
            <wp:positionH relativeFrom="margin">
              <wp:align>left</wp:align>
            </wp:positionH>
            <wp:positionV relativeFrom="paragraph">
              <wp:posOffset>112395</wp:posOffset>
            </wp:positionV>
            <wp:extent cx="6253480" cy="2269490"/>
            <wp:effectExtent l="0" t="0" r="0" b="0"/>
            <wp:wrapSquare wrapText="bothSides"/>
            <wp:docPr id="18069819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53480" cy="2269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41F9" w:rsidRPr="009441F9">
        <w:rPr>
          <w:rFonts w:ascii="Times New Roman" w:hAnsi="Times New Roman" w:cs="Times New Roman"/>
          <w:noProof/>
          <w:sz w:val="24"/>
          <w:szCs w:val="24"/>
          <w:lang w:val="en-US"/>
        </w:rPr>
        <mc:AlternateContent>
          <mc:Choice Requires="wps">
            <w:drawing>
              <wp:anchor distT="45720" distB="45720" distL="114300" distR="114300" simplePos="0" relativeHeight="251667456" behindDoc="0" locked="0" layoutInCell="1" allowOverlap="1" wp14:anchorId="79CB5B91" wp14:editId="0ECE3200">
                <wp:simplePos x="0" y="0"/>
                <wp:positionH relativeFrom="margin">
                  <wp:align>left</wp:align>
                </wp:positionH>
                <wp:positionV relativeFrom="paragraph">
                  <wp:posOffset>5975985</wp:posOffset>
                </wp:positionV>
                <wp:extent cx="6345555" cy="1289685"/>
                <wp:effectExtent l="0" t="0" r="0" b="5715"/>
                <wp:wrapSquare wrapText="bothSides"/>
                <wp:docPr id="592881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5555" cy="1289685"/>
                        </a:xfrm>
                        <a:prstGeom prst="rect">
                          <a:avLst/>
                        </a:prstGeom>
                        <a:solidFill>
                          <a:srgbClr val="FFFFFF"/>
                        </a:solidFill>
                        <a:ln w="9525">
                          <a:noFill/>
                          <a:miter lim="800000"/>
                          <a:headEnd/>
                          <a:tailEnd/>
                        </a:ln>
                      </wps:spPr>
                      <wps:txbx>
                        <w:txbxContent>
                          <w:p w14:paraId="6C42493A" w14:textId="77777777" w:rsidR="009441F9" w:rsidRPr="005F6666" w:rsidRDefault="009441F9" w:rsidP="009441F9">
                            <w:pPr>
                              <w:spacing w:line="276" w:lineRule="auto"/>
                              <w:jc w:val="both"/>
                              <w:rPr>
                                <w:rFonts w:ascii="Times New Roman" w:hAnsi="Times New Roman" w:cs="Times New Roman"/>
                              </w:rPr>
                            </w:pPr>
                            <w:r w:rsidRPr="005F6666">
                              <w:rPr>
                                <w:rFonts w:ascii="Times New Roman" w:hAnsi="Times New Roman" w:cs="Times New Roman"/>
                                <w:b/>
                                <w:bCs/>
                                <w:lang w:val="en-US"/>
                              </w:rPr>
                              <w:t xml:space="preserve">Fig. 4 (A and B): </w:t>
                            </w:r>
                            <w:r w:rsidRPr="005F6666">
                              <w:rPr>
                                <w:rFonts w:ascii="Times New Roman" w:hAnsi="Times New Roman" w:cs="Times New Roman"/>
                              </w:rPr>
                              <w:t>Photomicrographs of transverse sections of the</w:t>
                            </w:r>
                            <w:r>
                              <w:rPr>
                                <w:rFonts w:ascii="Times New Roman" w:hAnsi="Times New Roman" w:cs="Times New Roman"/>
                              </w:rPr>
                              <w:t xml:space="preserve"> </w:t>
                            </w:r>
                            <w:r>
                              <w:rPr>
                                <w:rFonts w:ascii="Times New Roman" w:hAnsi="Times New Roman" w:cs="Times New Roman"/>
                                <w:lang w:val="en-US"/>
                              </w:rPr>
                              <w:t>male albino rat</w:t>
                            </w:r>
                            <w:r w:rsidRPr="005F6666">
                              <w:rPr>
                                <w:rFonts w:ascii="Times New Roman" w:hAnsi="Times New Roman" w:cs="Times New Roman"/>
                                <w:lang w:val="en-US"/>
                              </w:rPr>
                              <w:t xml:space="preserve"> testis</w:t>
                            </w:r>
                            <w:r w:rsidRPr="005F6666">
                              <w:rPr>
                                <w:rFonts w:ascii="Times New Roman" w:hAnsi="Times New Roman" w:cs="Times New Roman"/>
                              </w:rPr>
                              <w:t xml:space="preserve"> testis from a rat treated with MSG at 105 mg/kg body weight for 17 days. </w:t>
                            </w:r>
                            <w:r w:rsidRPr="005F6666">
                              <w:rPr>
                                <w:rFonts w:ascii="Times New Roman" w:hAnsi="Times New Roman" w:cs="Times New Roman"/>
                                <w:b/>
                                <w:bCs/>
                              </w:rPr>
                              <w:t>Fig. 4 (A)</w:t>
                            </w:r>
                            <w:r w:rsidRPr="005F6666">
                              <w:rPr>
                                <w:rFonts w:ascii="Times New Roman" w:hAnsi="Times New Roman" w:cs="Times New Roman"/>
                              </w:rPr>
                              <w:t xml:space="preserve"> shows elongated seminiferous tubules (ST) with signs of degeneration in the stages of spermatogenesis. The basement membrane (BM) is ruptured, and the lumen (L) is empty, lacking spermatozoa (SZ). </w:t>
                            </w:r>
                            <w:r w:rsidRPr="005F6666">
                              <w:rPr>
                                <w:rFonts w:ascii="Times New Roman" w:hAnsi="Times New Roman" w:cs="Times New Roman"/>
                                <w:b/>
                                <w:bCs/>
                              </w:rPr>
                              <w:t>Fig. 4 (B)</w:t>
                            </w:r>
                            <w:r w:rsidRPr="005F6666">
                              <w:rPr>
                                <w:rFonts w:ascii="Times New Roman" w:hAnsi="Times New Roman" w:cs="Times New Roman"/>
                              </w:rPr>
                              <w:t>, a higher magnification, shows further details of a ruptured basement membrane (BM) and an empty lumen (L). Sertoli cells (SC) are visible but not ruptured (HE staining, scale: 50 µm and 10 µm).</w:t>
                            </w:r>
                          </w:p>
                          <w:p w14:paraId="4600287C" w14:textId="77777777" w:rsidR="009441F9" w:rsidRPr="005F6666" w:rsidRDefault="009441F9" w:rsidP="009441F9">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CB5B91" id="_x0000_s1029" type="#_x0000_t202" style="position:absolute;left:0;text-align:left;margin-left:0;margin-top:470.55pt;width:499.65pt;height:101.5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" stroked="f">
                <v:textbox>
                  <w:txbxContent>
                    <w:p w14:paraId="6C42493A" w14:textId="77777777" w:rsidR="009441F9" w:rsidRPr="005F6666" w:rsidRDefault="009441F9" w:rsidP="009441F9">
                      <w:pPr>
                        <w:spacing w:line="276" w:lineRule="auto"/>
                        <w:jc w:val="both"/>
                        <w:rPr>
                          <w:rFonts w:ascii="Times New Roman" w:hAnsi="Times New Roman" w:cs="Times New Roman"/>
                        </w:rPr>
                      </w:pPr>
                      <w:r w:rsidRPr="005F6666">
                        <w:rPr>
                          <w:rFonts w:ascii="Times New Roman" w:hAnsi="Times New Roman" w:cs="Times New Roman"/>
                          <w:b/>
                          <w:bCs/>
                          <w:lang w:val="en-US"/>
                        </w:rPr>
                        <w:t xml:space="preserve">Fig. 4 (A and B): </w:t>
                      </w:r>
                      <w:r w:rsidRPr="005F6666">
                        <w:rPr>
                          <w:rFonts w:ascii="Times New Roman" w:hAnsi="Times New Roman" w:cs="Times New Roman"/>
                        </w:rPr>
                        <w:t>Photomicrographs of transverse sections of the</w:t>
                      </w:r>
                      <w:r>
                        <w:rPr>
                          <w:rFonts w:ascii="Times New Roman" w:hAnsi="Times New Roman" w:cs="Times New Roman"/>
                        </w:rPr>
                        <w:t xml:space="preserve"> </w:t>
                      </w:r>
                      <w:r>
                        <w:rPr>
                          <w:rFonts w:ascii="Times New Roman" w:hAnsi="Times New Roman" w:cs="Times New Roman"/>
                          <w:lang w:val="en-US"/>
                        </w:rPr>
                        <w:t>male albino rat</w:t>
                      </w:r>
                      <w:r w:rsidRPr="005F6666">
                        <w:rPr>
                          <w:rFonts w:ascii="Times New Roman" w:hAnsi="Times New Roman" w:cs="Times New Roman"/>
                          <w:lang w:val="en-US"/>
                        </w:rPr>
                        <w:t xml:space="preserve"> testis</w:t>
                      </w:r>
                      <w:r w:rsidRPr="005F6666">
                        <w:rPr>
                          <w:rFonts w:ascii="Times New Roman" w:hAnsi="Times New Roman" w:cs="Times New Roman"/>
                        </w:rPr>
                        <w:t xml:space="preserve"> testis from a rat treated with MSG at 105 mg/kg body weight for 17 days. </w:t>
                      </w:r>
                      <w:r w:rsidRPr="005F6666">
                        <w:rPr>
                          <w:rFonts w:ascii="Times New Roman" w:hAnsi="Times New Roman" w:cs="Times New Roman"/>
                          <w:b/>
                          <w:bCs/>
                        </w:rPr>
                        <w:t>Fig. 4 (A)</w:t>
                      </w:r>
                      <w:r w:rsidRPr="005F6666">
                        <w:rPr>
                          <w:rFonts w:ascii="Times New Roman" w:hAnsi="Times New Roman" w:cs="Times New Roman"/>
                        </w:rPr>
                        <w:t xml:space="preserve"> shows elongated seminiferous tubules (ST) with signs of degeneration in the stages of spermatogenesis. The basement membrane (BM) is ruptured, and the lumen (L) is empty, lacking spermatozoa (SZ). </w:t>
                      </w:r>
                      <w:r w:rsidRPr="005F6666">
                        <w:rPr>
                          <w:rFonts w:ascii="Times New Roman" w:hAnsi="Times New Roman" w:cs="Times New Roman"/>
                          <w:b/>
                          <w:bCs/>
                        </w:rPr>
                        <w:t>Fig. 4 (B)</w:t>
                      </w:r>
                      <w:r w:rsidRPr="005F6666">
                        <w:rPr>
                          <w:rFonts w:ascii="Times New Roman" w:hAnsi="Times New Roman" w:cs="Times New Roman"/>
                        </w:rPr>
                        <w:t>, a higher magnification, shows further details of a ruptured basement membrane (BM) and an empty lumen (L). Sertoli cells (SC) are visible but not ruptured (HE staining, scale: 50 µm and 10 µm).</w:t>
                      </w:r>
                    </w:p>
                    <w:p w14:paraId="4600287C" w14:textId="77777777" w:rsidR="009441F9" w:rsidRPr="005F6666" w:rsidRDefault="009441F9" w:rsidP="009441F9">
                      <w:pPr>
                        <w:rPr>
                          <w:sz w:val="20"/>
                          <w:szCs w:val="20"/>
                        </w:rPr>
                      </w:pPr>
                    </w:p>
                  </w:txbxContent>
                </v:textbox>
                <w10:wrap type="square" anchorx="margin"/>
              </v:shape>
            </w:pict>
          </mc:Fallback>
        </mc:AlternateContent>
      </w:r>
      <w:r w:rsidR="009441F9" w:rsidRPr="009441F9">
        <w:rPr>
          <w:rFonts w:ascii="Times New Roman" w:hAnsi="Times New Roman" w:cs="Times New Roman"/>
          <w:noProof/>
          <w:sz w:val="24"/>
          <w:szCs w:val="24"/>
          <w:lang w:val="en-US"/>
        </w:rPr>
        <w:drawing>
          <wp:anchor distT="0" distB="0" distL="114300" distR="114300" simplePos="0" relativeHeight="251666432" behindDoc="0" locked="0" layoutInCell="1" allowOverlap="1" wp14:anchorId="429E3863" wp14:editId="48628DE3">
            <wp:simplePos x="0" y="0"/>
            <wp:positionH relativeFrom="margin">
              <wp:align>left</wp:align>
            </wp:positionH>
            <wp:positionV relativeFrom="paragraph">
              <wp:posOffset>3869962</wp:posOffset>
            </wp:positionV>
            <wp:extent cx="6226175" cy="2040890"/>
            <wp:effectExtent l="0" t="0" r="3175" b="0"/>
            <wp:wrapSquare wrapText="bothSides"/>
            <wp:docPr id="21239185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6175" cy="2040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F6049E" w14:textId="4D78378A" w:rsidR="009441F9" w:rsidRPr="004D009D" w:rsidRDefault="009441F9" w:rsidP="004D009D">
      <w:pPr>
        <w:pStyle w:val="ListParagraph"/>
        <w:numPr>
          <w:ilvl w:val="0"/>
          <w:numId w:val="1"/>
        </w:numPr>
        <w:spacing w:after="120" w:line="276" w:lineRule="auto"/>
        <w:jc w:val="both"/>
        <w:rPr>
          <w:rFonts w:ascii="Times New Roman" w:hAnsi="Times New Roman" w:cs="Times New Roman"/>
          <w:b/>
          <w:bCs/>
          <w:sz w:val="24"/>
          <w:szCs w:val="24"/>
        </w:rPr>
      </w:pPr>
      <w:r w:rsidRPr="004D009D">
        <w:rPr>
          <w:rFonts w:ascii="Times New Roman" w:hAnsi="Times New Roman" w:cs="Times New Roman"/>
          <w:b/>
          <w:bCs/>
          <w:sz w:val="24"/>
          <w:szCs w:val="24"/>
        </w:rPr>
        <w:t>Discussion</w:t>
      </w:r>
    </w:p>
    <w:p w14:paraId="3C1BE49C" w14:textId="44E005B3" w:rsidR="009441F9" w:rsidRPr="00484AE5" w:rsidRDefault="009441F9" w:rsidP="00484AE5">
      <w:pPr>
        <w:spacing w:line="360" w:lineRule="auto"/>
        <w:ind w:firstLine="360"/>
        <w:jc w:val="both"/>
      </w:pPr>
      <w:r w:rsidRPr="009441F9">
        <w:rPr>
          <w:rFonts w:ascii="Times New Roman" w:hAnsi="Times New Roman" w:cs="Times New Roman"/>
          <w:sz w:val="24"/>
          <w:szCs w:val="24"/>
        </w:rPr>
        <w:t xml:space="preserve">Many researchers have studied </w:t>
      </w:r>
      <w:r w:rsidR="00484AE5" w:rsidRPr="00484AE5">
        <w:rPr>
          <w:rFonts w:ascii="Times New Roman" w:hAnsi="Times New Roman" w:cs="Times New Roman"/>
        </w:rPr>
        <w:t>the impact of monosodium glutamate (MSG) on male reproductive health</w:t>
      </w:r>
      <w:r w:rsidR="00484AE5">
        <w:t>,</w:t>
      </w:r>
      <w:r w:rsidRPr="009441F9">
        <w:rPr>
          <w:rFonts w:ascii="Times New Roman" w:hAnsi="Times New Roman" w:cs="Times New Roman"/>
          <w:sz w:val="24"/>
          <w:szCs w:val="24"/>
        </w:rPr>
        <w:t xml:space="preserve"> with global recognition that MSG can negatively impact male fertility</w:t>
      </w:r>
      <w:r w:rsidR="00712C99">
        <w:rPr>
          <w:rFonts w:ascii="Times New Roman" w:hAnsi="Times New Roman" w:cs="Times New Roman"/>
          <w:sz w:val="24"/>
          <w:szCs w:val="24"/>
          <w:vertAlign w:val="superscript"/>
        </w:rPr>
        <w:t>3</w:t>
      </w:r>
      <w:r w:rsidR="0013467C">
        <w:rPr>
          <w:rFonts w:ascii="Times New Roman" w:hAnsi="Times New Roman" w:cs="Times New Roman"/>
          <w:sz w:val="24"/>
          <w:szCs w:val="24"/>
          <w:vertAlign w:val="superscript"/>
        </w:rPr>
        <w:t>,1</w:t>
      </w:r>
      <w:r w:rsidR="009A5C07">
        <w:rPr>
          <w:rFonts w:ascii="Times New Roman" w:hAnsi="Times New Roman" w:cs="Times New Roman"/>
          <w:sz w:val="24"/>
          <w:szCs w:val="24"/>
          <w:vertAlign w:val="superscript"/>
        </w:rPr>
        <w:t>9</w:t>
      </w:r>
      <w:r w:rsidRPr="009441F9">
        <w:rPr>
          <w:rFonts w:ascii="Times New Roman" w:hAnsi="Times New Roman" w:cs="Times New Roman"/>
          <w:sz w:val="24"/>
          <w:szCs w:val="24"/>
        </w:rPr>
        <w:t>. In this study, rats treated with low, medium, and high doses of MSG showed a significant increase in body weight compared to control rats. This weight gain is likely due to increased food consumption following MSG intake, aligning with the findings of</w:t>
      </w:r>
      <w:r w:rsidR="0013467C">
        <w:rPr>
          <w:rFonts w:ascii="Times New Roman" w:hAnsi="Times New Roman" w:cs="Times New Roman"/>
          <w:sz w:val="24"/>
          <w:szCs w:val="24"/>
          <w:vertAlign w:val="superscript"/>
        </w:rPr>
        <w:t>1,1</w:t>
      </w:r>
      <w:r w:rsidR="00360BFA">
        <w:rPr>
          <w:rFonts w:ascii="Times New Roman" w:hAnsi="Times New Roman" w:cs="Times New Roman"/>
          <w:sz w:val="24"/>
          <w:szCs w:val="24"/>
          <w:vertAlign w:val="superscript"/>
        </w:rPr>
        <w:t>7</w:t>
      </w:r>
      <w:r w:rsidRPr="009441F9">
        <w:rPr>
          <w:rFonts w:ascii="Times New Roman" w:hAnsi="Times New Roman" w:cs="Times New Roman"/>
          <w:sz w:val="24"/>
          <w:szCs w:val="24"/>
        </w:rPr>
        <w:t xml:space="preserve">. A reduction in </w:t>
      </w:r>
      <w:r w:rsidRPr="009441F9">
        <w:rPr>
          <w:rFonts w:ascii="Times New Roman" w:hAnsi="Times New Roman" w:cs="Times New Roman"/>
          <w:sz w:val="24"/>
          <w:szCs w:val="24"/>
        </w:rPr>
        <w:lastRenderedPageBreak/>
        <w:t>testicular weight was observed in the experimental groups compared to controls. This decrease in weight is linked to a reduction in the number of spermatogenic cells, which play a crucial role in testicular mass. The loss of germ cells caused by MSG treatment may contribute to the reduction in testicular weight, consistent with previous research by</w:t>
      </w:r>
      <w:r w:rsidR="00712C99">
        <w:rPr>
          <w:rFonts w:ascii="Times New Roman" w:hAnsi="Times New Roman" w:cs="Times New Roman"/>
          <w:sz w:val="24"/>
          <w:szCs w:val="24"/>
          <w:vertAlign w:val="superscript"/>
        </w:rPr>
        <w:t>6</w:t>
      </w:r>
      <w:r w:rsidR="0013467C">
        <w:rPr>
          <w:rFonts w:ascii="Times New Roman" w:hAnsi="Times New Roman" w:cs="Times New Roman"/>
          <w:sz w:val="24"/>
          <w:szCs w:val="24"/>
          <w:vertAlign w:val="superscript"/>
        </w:rPr>
        <w:t>,14,15</w:t>
      </w:r>
      <w:r w:rsidRPr="009441F9">
        <w:rPr>
          <w:rFonts w:ascii="Times New Roman" w:hAnsi="Times New Roman" w:cs="Times New Roman"/>
          <w:sz w:val="24"/>
          <w:szCs w:val="24"/>
        </w:rPr>
        <w:t xml:space="preserve">. </w:t>
      </w:r>
    </w:p>
    <w:p w14:paraId="151E0BE4" w14:textId="55102C1B" w:rsidR="009441F9" w:rsidRPr="009441F9" w:rsidRDefault="009441F9" w:rsidP="009441F9">
      <w:pPr>
        <w:spacing w:line="360" w:lineRule="auto"/>
        <w:ind w:firstLine="360"/>
        <w:jc w:val="both"/>
        <w:rPr>
          <w:rFonts w:ascii="Times New Roman" w:hAnsi="Times New Roman" w:cs="Times New Roman"/>
          <w:sz w:val="24"/>
          <w:szCs w:val="24"/>
        </w:rPr>
      </w:pPr>
      <w:r w:rsidRPr="009441F9">
        <w:rPr>
          <w:rFonts w:ascii="Times New Roman" w:hAnsi="Times New Roman" w:cs="Times New Roman"/>
          <w:sz w:val="24"/>
          <w:szCs w:val="24"/>
        </w:rPr>
        <w:t>The decrease in blood testosterone levels found in this study could be a result of direct damage to Leydig cells, which are responsible for testosterone production. This observation is supported by studies from</w:t>
      </w:r>
      <w:r w:rsidR="0013467C">
        <w:rPr>
          <w:rFonts w:ascii="Times New Roman" w:hAnsi="Times New Roman" w:cs="Times New Roman"/>
          <w:sz w:val="24"/>
          <w:szCs w:val="24"/>
          <w:vertAlign w:val="superscript"/>
        </w:rPr>
        <w:t>1</w:t>
      </w:r>
      <w:r w:rsidR="00953D03">
        <w:rPr>
          <w:rFonts w:ascii="Times New Roman" w:hAnsi="Times New Roman" w:cs="Times New Roman"/>
          <w:sz w:val="24"/>
          <w:szCs w:val="24"/>
          <w:vertAlign w:val="superscript"/>
        </w:rPr>
        <w:t>8</w:t>
      </w:r>
      <w:r w:rsidR="0013467C">
        <w:rPr>
          <w:rFonts w:ascii="Times New Roman" w:hAnsi="Times New Roman" w:cs="Times New Roman"/>
          <w:sz w:val="24"/>
          <w:szCs w:val="24"/>
          <w:vertAlign w:val="superscript"/>
        </w:rPr>
        <w:t>,7,</w:t>
      </w:r>
      <w:r w:rsidR="00712C99">
        <w:rPr>
          <w:rFonts w:ascii="Times New Roman" w:hAnsi="Times New Roman" w:cs="Times New Roman"/>
          <w:sz w:val="24"/>
          <w:szCs w:val="24"/>
          <w:vertAlign w:val="superscript"/>
        </w:rPr>
        <w:t>2</w:t>
      </w:r>
      <w:r w:rsidRPr="009441F9">
        <w:rPr>
          <w:rFonts w:ascii="Times New Roman" w:hAnsi="Times New Roman" w:cs="Times New Roman"/>
          <w:sz w:val="24"/>
          <w:szCs w:val="24"/>
        </w:rPr>
        <w:t>. Additionally, histopathological changes in the male reproductive organs were evident, with high MSG concentrations likely overstimulating glutamate receptors in spermatogenic cells. This overstimulation leads to various pathological alterations, including epithelial detachment, azoospermia, and damage to the interstitial tissue, which affects androgen synthesis. These findings align with those of</w:t>
      </w:r>
      <w:r w:rsidR="0013467C">
        <w:rPr>
          <w:rFonts w:ascii="Times New Roman" w:hAnsi="Times New Roman" w:cs="Times New Roman"/>
          <w:sz w:val="24"/>
          <w:szCs w:val="24"/>
          <w:vertAlign w:val="superscript"/>
        </w:rPr>
        <w:t>1</w:t>
      </w:r>
      <w:r w:rsidR="009A5C07">
        <w:rPr>
          <w:rFonts w:ascii="Times New Roman" w:hAnsi="Times New Roman" w:cs="Times New Roman"/>
          <w:sz w:val="24"/>
          <w:szCs w:val="24"/>
          <w:vertAlign w:val="superscript"/>
        </w:rPr>
        <w:t>3</w:t>
      </w:r>
      <w:r w:rsidR="0013467C">
        <w:rPr>
          <w:rFonts w:ascii="Times New Roman" w:hAnsi="Times New Roman" w:cs="Times New Roman"/>
          <w:sz w:val="24"/>
          <w:szCs w:val="24"/>
          <w:vertAlign w:val="superscript"/>
        </w:rPr>
        <w:t>,</w:t>
      </w:r>
      <w:r w:rsidR="00040FD2">
        <w:rPr>
          <w:rFonts w:ascii="Times New Roman" w:hAnsi="Times New Roman" w:cs="Times New Roman"/>
          <w:sz w:val="24"/>
          <w:szCs w:val="24"/>
          <w:vertAlign w:val="superscript"/>
        </w:rPr>
        <w:t>1</w:t>
      </w:r>
      <w:r w:rsidR="0013467C">
        <w:rPr>
          <w:rFonts w:ascii="Times New Roman" w:hAnsi="Times New Roman" w:cs="Times New Roman"/>
          <w:sz w:val="24"/>
          <w:szCs w:val="24"/>
          <w:vertAlign w:val="superscript"/>
        </w:rPr>
        <w:t>0,</w:t>
      </w:r>
      <w:r w:rsidR="00712C99">
        <w:rPr>
          <w:rFonts w:ascii="Times New Roman" w:hAnsi="Times New Roman" w:cs="Times New Roman"/>
          <w:sz w:val="24"/>
          <w:szCs w:val="24"/>
          <w:vertAlign w:val="superscript"/>
        </w:rPr>
        <w:t>4</w:t>
      </w:r>
      <w:r w:rsidRPr="009441F9">
        <w:rPr>
          <w:rFonts w:ascii="Times New Roman" w:hAnsi="Times New Roman" w:cs="Times New Roman"/>
          <w:sz w:val="24"/>
          <w:szCs w:val="24"/>
        </w:rPr>
        <w:t>.</w:t>
      </w:r>
    </w:p>
    <w:p w14:paraId="3CBAEDCA" w14:textId="77777777" w:rsidR="009441F9" w:rsidRPr="009441F9" w:rsidRDefault="009441F9" w:rsidP="009441F9">
      <w:pPr>
        <w:spacing w:line="360" w:lineRule="auto"/>
        <w:ind w:firstLine="360"/>
        <w:jc w:val="both"/>
        <w:rPr>
          <w:rFonts w:ascii="Times New Roman" w:hAnsi="Times New Roman" w:cs="Times New Roman"/>
          <w:b/>
          <w:bCs/>
          <w:sz w:val="24"/>
          <w:szCs w:val="24"/>
        </w:rPr>
      </w:pPr>
      <w:r w:rsidRPr="009441F9">
        <w:rPr>
          <w:rFonts w:ascii="Times New Roman" w:hAnsi="Times New Roman" w:cs="Times New Roman"/>
          <w:b/>
          <w:bCs/>
          <w:sz w:val="24"/>
          <w:szCs w:val="24"/>
        </w:rPr>
        <w:t xml:space="preserve">Conclusion </w:t>
      </w:r>
    </w:p>
    <w:p w14:paraId="6A412E8E" w14:textId="77777777" w:rsidR="009441F9" w:rsidRDefault="009441F9" w:rsidP="009441F9">
      <w:pPr>
        <w:spacing w:line="360" w:lineRule="auto"/>
        <w:ind w:firstLine="360"/>
        <w:jc w:val="both"/>
        <w:rPr>
          <w:rFonts w:ascii="Times New Roman" w:hAnsi="Times New Roman" w:cs="Times New Roman"/>
          <w:sz w:val="24"/>
          <w:szCs w:val="24"/>
        </w:rPr>
      </w:pPr>
      <w:r w:rsidRPr="009441F9">
        <w:rPr>
          <w:rFonts w:ascii="Times New Roman" w:hAnsi="Times New Roman" w:cs="Times New Roman"/>
          <w:sz w:val="24"/>
          <w:szCs w:val="24"/>
        </w:rPr>
        <w:t>The findings from this study reinforce the evidence that MSG has a dose-dependent negative impact on male reproductive health, leading to increased body weight, reduced testicular weight, decreased testosterone levels, and significant structural damage to testicular tissues. These results raise concerns about the long-term effects of MSG on reproductive health.</w:t>
      </w:r>
    </w:p>
    <w:p w14:paraId="2434CB75" w14:textId="77777777" w:rsidR="002F3FF0" w:rsidRPr="002F3FF0" w:rsidRDefault="002F3FF0" w:rsidP="009441F9">
      <w:pPr>
        <w:spacing w:line="360" w:lineRule="auto"/>
        <w:ind w:firstLine="360"/>
        <w:jc w:val="both"/>
        <w:rPr>
          <w:rFonts w:ascii="Times New Roman" w:hAnsi="Times New Roman" w:cs="Times New Roman"/>
          <w:b/>
          <w:bCs/>
          <w:sz w:val="24"/>
          <w:szCs w:val="24"/>
        </w:rPr>
      </w:pPr>
    </w:p>
    <w:p w14:paraId="61A3E50F" w14:textId="77777777" w:rsidR="009441F9" w:rsidRPr="009441F9" w:rsidRDefault="009441F9" w:rsidP="0013467C">
      <w:pPr>
        <w:spacing w:after="120" w:line="276" w:lineRule="auto"/>
        <w:jc w:val="both"/>
        <w:rPr>
          <w:rFonts w:ascii="Times New Roman" w:hAnsi="Times New Roman" w:cs="Times New Roman"/>
          <w:b/>
          <w:bCs/>
          <w:sz w:val="24"/>
          <w:szCs w:val="24"/>
        </w:rPr>
      </w:pPr>
      <w:bookmarkStart w:id="2" w:name="_GoBack"/>
      <w:commentRangeStart w:id="3"/>
      <w:proofErr w:type="spellStart"/>
      <w:r w:rsidRPr="009441F9">
        <w:rPr>
          <w:rFonts w:ascii="Times New Roman" w:hAnsi="Times New Roman" w:cs="Times New Roman"/>
          <w:b/>
          <w:bCs/>
          <w:sz w:val="24"/>
          <w:szCs w:val="24"/>
        </w:rPr>
        <w:t>Refrences</w:t>
      </w:r>
      <w:bookmarkEnd w:id="2"/>
      <w:commentRangeEnd w:id="3"/>
      <w:proofErr w:type="spellEnd"/>
      <w:r w:rsidR="00DC2FB7">
        <w:rPr>
          <w:rStyle w:val="CommentReference"/>
        </w:rPr>
        <w:commentReference w:id="3"/>
      </w:r>
    </w:p>
    <w:p w14:paraId="28EF629F" w14:textId="77777777" w:rsidR="004574F6" w:rsidRPr="009441F9" w:rsidRDefault="004574F6" w:rsidP="009441F9">
      <w:pPr>
        <w:pStyle w:val="Heading1"/>
        <w:shd w:val="clear" w:color="auto" w:fill="FFFFFF"/>
        <w:spacing w:before="0" w:beforeAutospacing="0" w:after="0" w:afterAutospacing="0" w:line="276" w:lineRule="auto"/>
        <w:jc w:val="both"/>
        <w:rPr>
          <w:b w:val="0"/>
          <w:bCs w:val="0"/>
          <w:color w:val="111111"/>
          <w:sz w:val="24"/>
          <w:szCs w:val="24"/>
        </w:rPr>
      </w:pPr>
    </w:p>
    <w:p w14:paraId="3BA1E23E" w14:textId="3393AD2B" w:rsidR="004574F6" w:rsidRPr="00712C99" w:rsidRDefault="004574F6" w:rsidP="00712C99">
      <w:pPr>
        <w:pStyle w:val="Heading1"/>
        <w:numPr>
          <w:ilvl w:val="0"/>
          <w:numId w:val="4"/>
        </w:numPr>
        <w:shd w:val="clear" w:color="auto" w:fill="FFFFFF"/>
        <w:spacing w:before="0" w:beforeAutospacing="0" w:after="0" w:afterAutospacing="0" w:line="360" w:lineRule="auto"/>
        <w:jc w:val="both"/>
        <w:rPr>
          <w:b w:val="0"/>
          <w:bCs w:val="0"/>
          <w:color w:val="111111"/>
          <w:sz w:val="24"/>
          <w:szCs w:val="24"/>
        </w:rPr>
      </w:pPr>
      <w:proofErr w:type="spellStart"/>
      <w:r w:rsidRPr="009441F9">
        <w:rPr>
          <w:b w:val="0"/>
          <w:bCs w:val="0"/>
          <w:sz w:val="24"/>
          <w:szCs w:val="24"/>
        </w:rPr>
        <w:t>Abd-elaziz</w:t>
      </w:r>
      <w:proofErr w:type="spellEnd"/>
      <w:r w:rsidRPr="009441F9">
        <w:rPr>
          <w:b w:val="0"/>
          <w:bCs w:val="0"/>
          <w:sz w:val="24"/>
          <w:szCs w:val="24"/>
        </w:rPr>
        <w:t xml:space="preserve"> M.S.,</w:t>
      </w:r>
      <w:r>
        <w:rPr>
          <w:sz w:val="24"/>
          <w:szCs w:val="24"/>
        </w:rPr>
        <w:t xml:space="preserve"> </w:t>
      </w:r>
      <w:r>
        <w:rPr>
          <w:b w:val="0"/>
          <w:bCs w:val="0"/>
          <w:sz w:val="24"/>
          <w:szCs w:val="24"/>
        </w:rPr>
        <w:t xml:space="preserve">and </w:t>
      </w:r>
      <w:r w:rsidRPr="009441F9">
        <w:rPr>
          <w:b w:val="0"/>
          <w:bCs w:val="0"/>
          <w:color w:val="000000" w:themeColor="text1"/>
          <w:sz w:val="24"/>
          <w:szCs w:val="24"/>
        </w:rPr>
        <w:t>I.</w:t>
      </w:r>
      <w:r>
        <w:rPr>
          <w:b w:val="0"/>
          <w:bCs w:val="0"/>
          <w:color w:val="000000" w:themeColor="text1"/>
          <w:sz w:val="24"/>
          <w:szCs w:val="24"/>
        </w:rPr>
        <w:t xml:space="preserve"> </w:t>
      </w:r>
      <w:r w:rsidRPr="009441F9">
        <w:rPr>
          <w:b w:val="0"/>
          <w:bCs w:val="0"/>
          <w:color w:val="000000" w:themeColor="text1"/>
          <w:sz w:val="24"/>
          <w:szCs w:val="24"/>
        </w:rPr>
        <w:t>S</w:t>
      </w:r>
      <w:r>
        <w:rPr>
          <w:b w:val="0"/>
          <w:bCs w:val="0"/>
          <w:color w:val="000000" w:themeColor="text1"/>
          <w:sz w:val="24"/>
          <w:szCs w:val="24"/>
        </w:rPr>
        <w:t xml:space="preserve">. </w:t>
      </w:r>
      <w:proofErr w:type="spellStart"/>
      <w:r w:rsidRPr="009441F9">
        <w:rPr>
          <w:b w:val="0"/>
          <w:bCs w:val="0"/>
          <w:color w:val="000000" w:themeColor="text1"/>
          <w:sz w:val="24"/>
          <w:szCs w:val="24"/>
        </w:rPr>
        <w:t>Ashoush</w:t>
      </w:r>
      <w:proofErr w:type="spellEnd"/>
      <w:r w:rsidRPr="009441F9">
        <w:rPr>
          <w:b w:val="0"/>
          <w:bCs w:val="0"/>
          <w:color w:val="000000" w:themeColor="text1"/>
          <w:sz w:val="24"/>
          <w:szCs w:val="24"/>
        </w:rPr>
        <w:t xml:space="preserve"> </w:t>
      </w:r>
      <w:r>
        <w:rPr>
          <w:b w:val="0"/>
          <w:bCs w:val="0"/>
          <w:color w:val="000000" w:themeColor="text1"/>
          <w:sz w:val="24"/>
          <w:szCs w:val="24"/>
        </w:rPr>
        <w:t>(</w:t>
      </w:r>
      <w:r w:rsidRPr="009441F9">
        <w:rPr>
          <w:b w:val="0"/>
          <w:bCs w:val="0"/>
          <w:color w:val="000000" w:themeColor="text1"/>
          <w:sz w:val="24"/>
          <w:szCs w:val="24"/>
        </w:rPr>
        <w:t>2007</w:t>
      </w:r>
      <w:r>
        <w:rPr>
          <w:b w:val="0"/>
          <w:bCs w:val="0"/>
          <w:color w:val="000000" w:themeColor="text1"/>
          <w:sz w:val="24"/>
          <w:szCs w:val="24"/>
        </w:rPr>
        <w:t xml:space="preserve">). </w:t>
      </w:r>
      <w:r w:rsidRPr="00F06E46">
        <w:rPr>
          <w:b w:val="0"/>
          <w:bCs w:val="0"/>
          <w:i/>
          <w:iCs/>
          <w:color w:val="111111"/>
          <w:sz w:val="24"/>
          <w:szCs w:val="24"/>
        </w:rPr>
        <w:t>Egyptian Journal Basic Application Physiology</w:t>
      </w:r>
      <w:r w:rsidRPr="009441F9">
        <w:rPr>
          <w:b w:val="0"/>
          <w:bCs w:val="0"/>
          <w:color w:val="111111"/>
          <w:sz w:val="24"/>
          <w:szCs w:val="24"/>
        </w:rPr>
        <w:t>,</w:t>
      </w:r>
      <w:r w:rsidRPr="009441F9">
        <w:rPr>
          <w:b w:val="0"/>
          <w:bCs w:val="0"/>
          <w:i/>
          <w:iCs/>
          <w:color w:val="111111"/>
          <w:sz w:val="24"/>
          <w:szCs w:val="24"/>
        </w:rPr>
        <w:t xml:space="preserve"> </w:t>
      </w:r>
      <w:r w:rsidRPr="009441F9">
        <w:rPr>
          <w:b w:val="0"/>
          <w:bCs w:val="0"/>
          <w:color w:val="111111"/>
          <w:sz w:val="24"/>
          <w:szCs w:val="24"/>
        </w:rPr>
        <w:t>6 (1), 101-110.</w:t>
      </w:r>
    </w:p>
    <w:p w14:paraId="6395B198"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color w:val="000000" w:themeColor="text1"/>
          <w:sz w:val="24"/>
          <w:szCs w:val="24"/>
        </w:rPr>
      </w:pPr>
      <w:r w:rsidRPr="00712C99">
        <w:rPr>
          <w:rFonts w:ascii="Times New Roman" w:hAnsi="Times New Roman" w:cs="Times New Roman"/>
          <w:color w:val="000000" w:themeColor="text1"/>
          <w:sz w:val="24"/>
          <w:szCs w:val="24"/>
        </w:rPr>
        <w:t>Abdul</w:t>
      </w:r>
      <w:r w:rsidRPr="00712C99">
        <w:rPr>
          <w:rFonts w:ascii="Times New Roman" w:hAnsi="Times New Roman" w:cs="Times New Roman"/>
          <w:color w:val="000000" w:themeColor="text1"/>
          <w:sz w:val="24"/>
          <w:szCs w:val="24"/>
        </w:rPr>
        <w:noBreakHyphen/>
        <w:t xml:space="preserve">Hamid M., S.R. </w:t>
      </w:r>
      <w:proofErr w:type="spellStart"/>
      <w:r w:rsidRPr="00712C99">
        <w:rPr>
          <w:rFonts w:ascii="Times New Roman" w:hAnsi="Times New Roman" w:cs="Times New Roman"/>
          <w:color w:val="000000" w:themeColor="text1"/>
          <w:sz w:val="24"/>
          <w:szCs w:val="24"/>
        </w:rPr>
        <w:t>Galaly</w:t>
      </w:r>
      <w:proofErr w:type="spellEnd"/>
      <w:r w:rsidRPr="00712C99">
        <w:rPr>
          <w:rFonts w:ascii="Times New Roman" w:hAnsi="Times New Roman" w:cs="Times New Roman"/>
          <w:color w:val="000000" w:themeColor="text1"/>
          <w:sz w:val="24"/>
          <w:szCs w:val="24"/>
        </w:rPr>
        <w:t xml:space="preserve">., R.R. Ahmed and </w:t>
      </w:r>
      <w:proofErr w:type="spellStart"/>
      <w:r w:rsidRPr="00712C99">
        <w:rPr>
          <w:rFonts w:ascii="Times New Roman" w:hAnsi="Times New Roman" w:cs="Times New Roman"/>
          <w:color w:val="000000" w:themeColor="text1"/>
          <w:sz w:val="24"/>
          <w:szCs w:val="24"/>
        </w:rPr>
        <w:t>Hamdalla</w:t>
      </w:r>
      <w:proofErr w:type="spellEnd"/>
      <w:r w:rsidRPr="00712C99">
        <w:rPr>
          <w:rFonts w:ascii="Times New Roman" w:hAnsi="Times New Roman" w:cs="Times New Roman"/>
          <w:color w:val="000000" w:themeColor="text1"/>
          <w:sz w:val="24"/>
          <w:szCs w:val="24"/>
        </w:rPr>
        <w:t xml:space="preserve"> H.M., (2021). </w:t>
      </w:r>
      <w:proofErr w:type="spellStart"/>
      <w:r w:rsidRPr="00712C99">
        <w:rPr>
          <w:rStyle w:val="Emphasis"/>
          <w:rFonts w:ascii="Times New Roman" w:hAnsi="Times New Roman" w:cs="Times New Roman"/>
          <w:sz w:val="24"/>
          <w:szCs w:val="24"/>
        </w:rPr>
        <w:t>Beni-Suef</w:t>
      </w:r>
      <w:proofErr w:type="spellEnd"/>
      <w:r w:rsidRPr="00712C99">
        <w:rPr>
          <w:rStyle w:val="Emphasis"/>
          <w:rFonts w:ascii="Times New Roman" w:hAnsi="Times New Roman" w:cs="Times New Roman"/>
          <w:sz w:val="24"/>
          <w:szCs w:val="24"/>
        </w:rPr>
        <w:t xml:space="preserve"> Univ. J. Basic Appl</w:t>
      </w:r>
      <w:r w:rsidRPr="00712C99">
        <w:rPr>
          <w:rFonts w:ascii="Times New Roman" w:hAnsi="Times New Roman" w:cs="Times New Roman"/>
          <w:sz w:val="24"/>
          <w:szCs w:val="24"/>
        </w:rPr>
        <w:t>.</w:t>
      </w:r>
      <w:r w:rsidRPr="00712C99">
        <w:rPr>
          <w:rFonts w:ascii="Times New Roman" w:hAnsi="Times New Roman" w:cs="Times New Roman"/>
          <w:color w:val="000000" w:themeColor="text1"/>
          <w:sz w:val="24"/>
          <w:szCs w:val="24"/>
        </w:rPr>
        <w:t xml:space="preserve"> </w:t>
      </w:r>
      <w:r w:rsidRPr="00712C99">
        <w:rPr>
          <w:rFonts w:ascii="Times New Roman" w:hAnsi="Times New Roman" w:cs="Times New Roman"/>
          <w:sz w:val="24"/>
          <w:szCs w:val="24"/>
        </w:rPr>
        <w:t>10: 73.</w:t>
      </w:r>
    </w:p>
    <w:p w14:paraId="00CAFCAD"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sz w:val="24"/>
          <w:szCs w:val="24"/>
        </w:rPr>
      </w:pPr>
      <w:proofErr w:type="spellStart"/>
      <w:r w:rsidRPr="00712C99">
        <w:rPr>
          <w:rFonts w:ascii="Times New Roman" w:hAnsi="Times New Roman" w:cs="Times New Roman"/>
          <w:sz w:val="24"/>
          <w:szCs w:val="24"/>
        </w:rPr>
        <w:t>Abolanle</w:t>
      </w:r>
      <w:proofErr w:type="spellEnd"/>
      <w:r w:rsidRPr="00712C99">
        <w:rPr>
          <w:rFonts w:ascii="Times New Roman" w:hAnsi="Times New Roman" w:cs="Times New Roman"/>
          <w:sz w:val="24"/>
          <w:szCs w:val="24"/>
        </w:rPr>
        <w:t xml:space="preserve"> A. A. K., D.O. </w:t>
      </w:r>
      <w:proofErr w:type="spellStart"/>
      <w:r w:rsidRPr="00712C99">
        <w:rPr>
          <w:rFonts w:ascii="Times New Roman" w:hAnsi="Times New Roman" w:cs="Times New Roman"/>
          <w:sz w:val="24"/>
          <w:szCs w:val="24"/>
        </w:rPr>
        <w:t>Tomilola</w:t>
      </w:r>
      <w:proofErr w:type="spellEnd"/>
      <w:r w:rsidRPr="00712C99">
        <w:rPr>
          <w:rFonts w:ascii="Times New Roman" w:hAnsi="Times New Roman" w:cs="Times New Roman"/>
          <w:sz w:val="24"/>
          <w:szCs w:val="24"/>
        </w:rPr>
        <w:t xml:space="preserve"> and S. A. </w:t>
      </w:r>
      <w:proofErr w:type="spellStart"/>
      <w:r w:rsidRPr="00712C99">
        <w:rPr>
          <w:rFonts w:ascii="Times New Roman" w:hAnsi="Times New Roman" w:cs="Times New Roman"/>
          <w:sz w:val="24"/>
          <w:szCs w:val="24"/>
        </w:rPr>
        <w:t>Oluyomi</w:t>
      </w:r>
      <w:proofErr w:type="spellEnd"/>
      <w:r w:rsidRPr="00712C99">
        <w:rPr>
          <w:rFonts w:ascii="Times New Roman" w:hAnsi="Times New Roman" w:cs="Times New Roman"/>
          <w:sz w:val="24"/>
          <w:szCs w:val="24"/>
        </w:rPr>
        <w:t xml:space="preserve"> (2020) </w:t>
      </w:r>
      <w:r w:rsidRPr="00712C99">
        <w:rPr>
          <w:rFonts w:ascii="Times New Roman" w:hAnsi="Times New Roman" w:cs="Times New Roman"/>
          <w:i/>
          <w:iCs/>
          <w:sz w:val="24"/>
          <w:szCs w:val="24"/>
        </w:rPr>
        <w:t>Toxics</w:t>
      </w:r>
      <w:r w:rsidRPr="00712C99">
        <w:rPr>
          <w:rFonts w:ascii="Times New Roman" w:hAnsi="Times New Roman" w:cs="Times New Roman"/>
          <w:sz w:val="24"/>
          <w:szCs w:val="24"/>
        </w:rPr>
        <w:t xml:space="preserve">, 8 (1), 7. </w:t>
      </w:r>
    </w:p>
    <w:p w14:paraId="064C24E9"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color w:val="000000" w:themeColor="text1"/>
          <w:sz w:val="24"/>
          <w:szCs w:val="24"/>
        </w:rPr>
      </w:pPr>
      <w:r w:rsidRPr="00712C99">
        <w:rPr>
          <w:rFonts w:ascii="Times New Roman" w:hAnsi="Times New Roman" w:cs="Times New Roman"/>
          <w:color w:val="000000" w:themeColor="text1"/>
          <w:sz w:val="24"/>
          <w:szCs w:val="24"/>
        </w:rPr>
        <w:t>Al-</w:t>
      </w:r>
      <w:proofErr w:type="spellStart"/>
      <w:r w:rsidRPr="00712C99">
        <w:rPr>
          <w:rFonts w:ascii="Times New Roman" w:hAnsi="Times New Roman" w:cs="Times New Roman"/>
          <w:color w:val="000000" w:themeColor="text1"/>
          <w:sz w:val="24"/>
          <w:szCs w:val="24"/>
        </w:rPr>
        <w:t>Husseini</w:t>
      </w:r>
      <w:proofErr w:type="spellEnd"/>
      <w:r w:rsidRPr="00712C99">
        <w:rPr>
          <w:rFonts w:ascii="Times New Roman" w:hAnsi="Times New Roman" w:cs="Times New Roman"/>
          <w:color w:val="000000" w:themeColor="text1"/>
          <w:sz w:val="24"/>
          <w:szCs w:val="24"/>
        </w:rPr>
        <w:t xml:space="preserve"> A.M.H., L.A.M. Al-</w:t>
      </w:r>
      <w:proofErr w:type="spellStart"/>
      <w:r w:rsidRPr="00712C99">
        <w:rPr>
          <w:rFonts w:ascii="Times New Roman" w:hAnsi="Times New Roman" w:cs="Times New Roman"/>
          <w:color w:val="000000" w:themeColor="text1"/>
          <w:sz w:val="24"/>
          <w:szCs w:val="24"/>
        </w:rPr>
        <w:t>Waely</w:t>
      </w:r>
      <w:proofErr w:type="spellEnd"/>
      <w:r w:rsidRPr="00712C99">
        <w:rPr>
          <w:rFonts w:ascii="Times New Roman" w:hAnsi="Times New Roman" w:cs="Times New Roman"/>
          <w:color w:val="000000" w:themeColor="text1"/>
          <w:sz w:val="24"/>
          <w:szCs w:val="24"/>
        </w:rPr>
        <w:t xml:space="preserve">., A.A.A. </w:t>
      </w:r>
      <w:proofErr w:type="spellStart"/>
      <w:r w:rsidRPr="00712C99">
        <w:rPr>
          <w:rFonts w:ascii="Times New Roman" w:hAnsi="Times New Roman" w:cs="Times New Roman"/>
          <w:color w:val="000000" w:themeColor="text1"/>
          <w:sz w:val="24"/>
          <w:szCs w:val="24"/>
        </w:rPr>
        <w:t>Kazem</w:t>
      </w:r>
      <w:proofErr w:type="spellEnd"/>
      <w:r w:rsidRPr="00712C99">
        <w:rPr>
          <w:rFonts w:ascii="Times New Roman" w:hAnsi="Times New Roman" w:cs="Times New Roman"/>
          <w:color w:val="000000" w:themeColor="text1"/>
          <w:sz w:val="24"/>
          <w:szCs w:val="24"/>
        </w:rPr>
        <w:t xml:space="preserve">., and N.R. </w:t>
      </w:r>
      <w:proofErr w:type="spellStart"/>
      <w:r w:rsidRPr="00712C99">
        <w:rPr>
          <w:rFonts w:ascii="Times New Roman" w:hAnsi="Times New Roman" w:cs="Times New Roman"/>
          <w:color w:val="000000" w:themeColor="text1"/>
          <w:sz w:val="24"/>
          <w:szCs w:val="24"/>
        </w:rPr>
        <w:t>Mashkoor</w:t>
      </w:r>
      <w:proofErr w:type="spellEnd"/>
      <w:r w:rsidRPr="00712C99">
        <w:rPr>
          <w:rFonts w:ascii="Times New Roman" w:hAnsi="Times New Roman" w:cs="Times New Roman"/>
          <w:color w:val="000000" w:themeColor="text1"/>
          <w:sz w:val="24"/>
          <w:szCs w:val="24"/>
        </w:rPr>
        <w:t xml:space="preserve"> (2022). </w:t>
      </w:r>
      <w:r w:rsidRPr="00712C99">
        <w:rPr>
          <w:rFonts w:ascii="Times New Roman" w:hAnsi="Times New Roman" w:cs="Times New Roman"/>
          <w:i/>
          <w:iCs/>
          <w:color w:val="000000" w:themeColor="text1"/>
          <w:sz w:val="24"/>
          <w:szCs w:val="24"/>
        </w:rPr>
        <w:t>Earth and Environmental Science</w:t>
      </w:r>
      <w:r w:rsidRPr="00712C99">
        <w:rPr>
          <w:rFonts w:ascii="Times New Roman" w:hAnsi="Times New Roman" w:cs="Times New Roman"/>
          <w:color w:val="000000" w:themeColor="text1"/>
          <w:sz w:val="24"/>
          <w:szCs w:val="24"/>
        </w:rPr>
        <w:t>, 1029.</w:t>
      </w:r>
    </w:p>
    <w:p w14:paraId="3230AAA1"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sz w:val="24"/>
          <w:szCs w:val="24"/>
        </w:rPr>
      </w:pPr>
      <w:r w:rsidRPr="00712C99">
        <w:rPr>
          <w:rFonts w:ascii="Times New Roman" w:hAnsi="Times New Roman" w:cs="Times New Roman"/>
          <w:sz w:val="24"/>
          <w:szCs w:val="24"/>
        </w:rPr>
        <w:t xml:space="preserve">Biodun D. and A. Biodun (1993). Spice or poison? Is monosodium glutamate safe for human consumption? </w:t>
      </w:r>
      <w:r w:rsidRPr="00712C99">
        <w:rPr>
          <w:rFonts w:ascii="Times New Roman" w:hAnsi="Times New Roman" w:cs="Times New Roman"/>
          <w:i/>
          <w:iCs/>
          <w:sz w:val="24"/>
          <w:szCs w:val="24"/>
        </w:rPr>
        <w:t>National Concord</w:t>
      </w:r>
      <w:r w:rsidRPr="00712C99">
        <w:rPr>
          <w:rFonts w:ascii="Times New Roman" w:hAnsi="Times New Roman" w:cs="Times New Roman"/>
          <w:sz w:val="24"/>
          <w:szCs w:val="24"/>
        </w:rPr>
        <w:t>, 4, 5.</w:t>
      </w:r>
    </w:p>
    <w:p w14:paraId="100EB95E"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sz w:val="24"/>
          <w:szCs w:val="24"/>
        </w:rPr>
      </w:pPr>
      <w:proofErr w:type="spellStart"/>
      <w:r w:rsidRPr="00712C99">
        <w:rPr>
          <w:rFonts w:ascii="Times New Roman" w:hAnsi="Times New Roman" w:cs="Times New Roman"/>
          <w:sz w:val="24"/>
          <w:szCs w:val="24"/>
        </w:rPr>
        <w:t>Chinta</w:t>
      </w:r>
      <w:proofErr w:type="spellEnd"/>
      <w:r w:rsidRPr="00712C99">
        <w:rPr>
          <w:rFonts w:ascii="Times New Roman" w:hAnsi="Times New Roman" w:cs="Times New Roman"/>
          <w:sz w:val="24"/>
          <w:szCs w:val="24"/>
        </w:rPr>
        <w:t xml:space="preserve"> G., </w:t>
      </w:r>
      <w:proofErr w:type="spellStart"/>
      <w:r w:rsidRPr="00712C99">
        <w:rPr>
          <w:rFonts w:ascii="Times New Roman" w:hAnsi="Times New Roman" w:cs="Times New Roman"/>
          <w:sz w:val="24"/>
          <w:szCs w:val="24"/>
        </w:rPr>
        <w:t>Coumar</w:t>
      </w:r>
      <w:proofErr w:type="spellEnd"/>
      <w:r w:rsidRPr="00712C99">
        <w:rPr>
          <w:rFonts w:ascii="Times New Roman" w:hAnsi="Times New Roman" w:cs="Times New Roman"/>
          <w:sz w:val="24"/>
          <w:szCs w:val="24"/>
        </w:rPr>
        <w:t xml:space="preserve"> M.S., and </w:t>
      </w:r>
      <w:proofErr w:type="spellStart"/>
      <w:r w:rsidRPr="00712C99">
        <w:rPr>
          <w:rFonts w:ascii="Times New Roman" w:hAnsi="Times New Roman" w:cs="Times New Roman"/>
          <w:sz w:val="24"/>
          <w:szCs w:val="24"/>
        </w:rPr>
        <w:t>Periyasamy</w:t>
      </w:r>
      <w:proofErr w:type="spellEnd"/>
      <w:r w:rsidRPr="00712C99">
        <w:rPr>
          <w:rFonts w:ascii="Times New Roman" w:hAnsi="Times New Roman" w:cs="Times New Roman"/>
          <w:sz w:val="24"/>
          <w:szCs w:val="24"/>
        </w:rPr>
        <w:t xml:space="preserve"> L., (2017). </w:t>
      </w:r>
      <w:r w:rsidRPr="00712C99">
        <w:rPr>
          <w:rFonts w:ascii="Times New Roman" w:hAnsi="Times New Roman" w:cs="Times New Roman"/>
          <w:i/>
          <w:iCs/>
          <w:sz w:val="24"/>
          <w:szCs w:val="24"/>
        </w:rPr>
        <w:t>Pharmacognosy Magazine</w:t>
      </w:r>
      <w:r w:rsidRPr="00712C99">
        <w:rPr>
          <w:rFonts w:ascii="Times New Roman" w:hAnsi="Times New Roman" w:cs="Times New Roman"/>
          <w:sz w:val="24"/>
          <w:szCs w:val="24"/>
        </w:rPr>
        <w:t xml:space="preserve">, 13(3), S525-S532. </w:t>
      </w:r>
    </w:p>
    <w:p w14:paraId="1FE9FB4B"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color w:val="000000" w:themeColor="text1"/>
          <w:sz w:val="24"/>
          <w:szCs w:val="24"/>
        </w:rPr>
      </w:pPr>
      <w:r w:rsidRPr="00712C99">
        <w:rPr>
          <w:rFonts w:ascii="Times New Roman" w:hAnsi="Times New Roman" w:cs="Times New Roman"/>
          <w:color w:val="000000" w:themeColor="text1"/>
          <w:sz w:val="24"/>
          <w:szCs w:val="24"/>
        </w:rPr>
        <w:t xml:space="preserve">El </w:t>
      </w:r>
      <w:proofErr w:type="spellStart"/>
      <w:r w:rsidRPr="00712C99">
        <w:rPr>
          <w:rFonts w:ascii="Times New Roman" w:hAnsi="Times New Roman" w:cs="Times New Roman"/>
          <w:color w:val="000000" w:themeColor="text1"/>
          <w:sz w:val="24"/>
          <w:szCs w:val="24"/>
        </w:rPr>
        <w:t>Kotb</w:t>
      </w:r>
      <w:proofErr w:type="spellEnd"/>
      <w:r w:rsidRPr="00712C99">
        <w:rPr>
          <w:rFonts w:ascii="Times New Roman" w:hAnsi="Times New Roman" w:cs="Times New Roman"/>
          <w:color w:val="000000" w:themeColor="text1"/>
          <w:sz w:val="24"/>
          <w:szCs w:val="24"/>
        </w:rPr>
        <w:t xml:space="preserve"> S.M., El-</w:t>
      </w:r>
      <w:proofErr w:type="spellStart"/>
      <w:r w:rsidRPr="00712C99">
        <w:rPr>
          <w:rFonts w:ascii="Times New Roman" w:hAnsi="Times New Roman" w:cs="Times New Roman"/>
          <w:color w:val="000000" w:themeColor="text1"/>
          <w:sz w:val="24"/>
          <w:szCs w:val="24"/>
        </w:rPr>
        <w:t>sayed</w:t>
      </w:r>
      <w:proofErr w:type="spellEnd"/>
      <w:r w:rsidRPr="00712C99">
        <w:rPr>
          <w:rFonts w:ascii="Times New Roman" w:hAnsi="Times New Roman" w:cs="Times New Roman"/>
          <w:color w:val="000000" w:themeColor="text1"/>
          <w:sz w:val="24"/>
          <w:szCs w:val="24"/>
        </w:rPr>
        <w:t xml:space="preserve"> D., El-</w:t>
      </w:r>
      <w:proofErr w:type="spellStart"/>
      <w:r w:rsidRPr="00712C99">
        <w:rPr>
          <w:rFonts w:ascii="Times New Roman" w:hAnsi="Times New Roman" w:cs="Times New Roman"/>
          <w:color w:val="000000" w:themeColor="text1"/>
          <w:sz w:val="24"/>
          <w:szCs w:val="24"/>
        </w:rPr>
        <w:t>ghazouly</w:t>
      </w:r>
      <w:proofErr w:type="spellEnd"/>
      <w:r w:rsidRPr="00712C99">
        <w:rPr>
          <w:rFonts w:ascii="Times New Roman" w:hAnsi="Times New Roman" w:cs="Times New Roman"/>
          <w:color w:val="000000" w:themeColor="text1"/>
          <w:sz w:val="24"/>
          <w:szCs w:val="24"/>
        </w:rPr>
        <w:t xml:space="preserve"> D.E., </w:t>
      </w:r>
      <w:proofErr w:type="gramStart"/>
      <w:r w:rsidRPr="00712C99">
        <w:rPr>
          <w:rFonts w:ascii="Times New Roman" w:hAnsi="Times New Roman" w:cs="Times New Roman"/>
          <w:color w:val="000000" w:themeColor="text1"/>
          <w:sz w:val="24"/>
          <w:szCs w:val="24"/>
        </w:rPr>
        <w:t xml:space="preserve">and  </w:t>
      </w:r>
      <w:proofErr w:type="spellStart"/>
      <w:r w:rsidRPr="00712C99">
        <w:rPr>
          <w:rFonts w:ascii="Times New Roman" w:hAnsi="Times New Roman" w:cs="Times New Roman"/>
          <w:color w:val="000000" w:themeColor="text1"/>
          <w:sz w:val="24"/>
          <w:szCs w:val="24"/>
        </w:rPr>
        <w:t>Ameen</w:t>
      </w:r>
      <w:proofErr w:type="spellEnd"/>
      <w:proofErr w:type="gramEnd"/>
      <w:r w:rsidRPr="00712C99">
        <w:rPr>
          <w:rFonts w:ascii="Times New Roman" w:hAnsi="Times New Roman" w:cs="Times New Roman"/>
          <w:color w:val="000000" w:themeColor="text1"/>
          <w:sz w:val="24"/>
          <w:szCs w:val="24"/>
        </w:rPr>
        <w:t xml:space="preserve"> O., (2020). </w:t>
      </w:r>
      <w:r w:rsidRPr="00712C99">
        <w:rPr>
          <w:rFonts w:ascii="Times New Roman" w:hAnsi="Times New Roman" w:cs="Times New Roman"/>
          <w:i/>
          <w:iCs/>
          <w:color w:val="000000" w:themeColor="text1"/>
          <w:sz w:val="24"/>
          <w:szCs w:val="24"/>
        </w:rPr>
        <w:t>Alexandria Journal of Medicine</w:t>
      </w:r>
      <w:r w:rsidRPr="00712C99">
        <w:rPr>
          <w:rFonts w:ascii="Times New Roman" w:hAnsi="Times New Roman" w:cs="Times New Roman"/>
          <w:color w:val="000000" w:themeColor="text1"/>
          <w:sz w:val="24"/>
          <w:szCs w:val="24"/>
        </w:rPr>
        <w:t>, 56 (1), 134-147.</w:t>
      </w:r>
    </w:p>
    <w:p w14:paraId="6E5A278D"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sz w:val="24"/>
          <w:szCs w:val="24"/>
        </w:rPr>
      </w:pPr>
      <w:proofErr w:type="spellStart"/>
      <w:r w:rsidRPr="00712C99">
        <w:rPr>
          <w:rFonts w:ascii="Times New Roman" w:hAnsi="Times New Roman" w:cs="Times New Roman"/>
          <w:sz w:val="24"/>
          <w:szCs w:val="24"/>
        </w:rPr>
        <w:lastRenderedPageBreak/>
        <w:t>Eweka</w:t>
      </w:r>
      <w:proofErr w:type="spellEnd"/>
      <w:r w:rsidRPr="00712C99">
        <w:rPr>
          <w:rFonts w:ascii="Times New Roman" w:hAnsi="Times New Roman" w:cs="Times New Roman"/>
          <w:sz w:val="24"/>
          <w:szCs w:val="24"/>
        </w:rPr>
        <w:t xml:space="preserve"> A.O. (2007). </w:t>
      </w:r>
      <w:r w:rsidRPr="00712C99">
        <w:rPr>
          <w:rFonts w:ascii="Times New Roman" w:hAnsi="Times New Roman" w:cs="Times New Roman"/>
          <w:i/>
          <w:iCs/>
          <w:sz w:val="24"/>
          <w:szCs w:val="24"/>
        </w:rPr>
        <w:t>The Internet Journal of Health</w:t>
      </w:r>
      <w:r w:rsidRPr="00712C99">
        <w:rPr>
          <w:rFonts w:ascii="Times New Roman" w:hAnsi="Times New Roman" w:cs="Times New Roman"/>
          <w:sz w:val="24"/>
          <w:szCs w:val="24"/>
        </w:rPr>
        <w:t>, 6(2).</w:t>
      </w:r>
    </w:p>
    <w:p w14:paraId="13AC305E"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sz w:val="24"/>
          <w:szCs w:val="24"/>
        </w:rPr>
      </w:pPr>
      <w:proofErr w:type="spellStart"/>
      <w:r w:rsidRPr="00712C99">
        <w:rPr>
          <w:rFonts w:ascii="Times New Roman" w:hAnsi="Times New Roman" w:cs="Times New Roman"/>
          <w:sz w:val="24"/>
          <w:szCs w:val="24"/>
        </w:rPr>
        <w:t>Geha</w:t>
      </w:r>
      <w:proofErr w:type="spellEnd"/>
      <w:r w:rsidRPr="00712C99">
        <w:rPr>
          <w:rFonts w:ascii="Times New Roman" w:hAnsi="Times New Roman" w:cs="Times New Roman"/>
          <w:sz w:val="24"/>
          <w:szCs w:val="24"/>
        </w:rPr>
        <w:t xml:space="preserve"> R.S.,  A. </w:t>
      </w:r>
      <w:hyperlink r:id="rId14" w:history="1">
        <w:proofErr w:type="spellStart"/>
        <w:r w:rsidRPr="00712C99">
          <w:rPr>
            <w:rStyle w:val="Hyperlink"/>
            <w:rFonts w:ascii="Times New Roman" w:hAnsi="Times New Roman" w:cs="Times New Roman"/>
            <w:color w:val="auto"/>
            <w:sz w:val="24"/>
            <w:szCs w:val="24"/>
            <w:u w:val="none"/>
          </w:rPr>
          <w:t>Beiser</w:t>
        </w:r>
        <w:proofErr w:type="spellEnd"/>
      </w:hyperlink>
      <w:r w:rsidRPr="00712C99">
        <w:rPr>
          <w:rStyle w:val="Hyperlink"/>
          <w:rFonts w:ascii="Times New Roman" w:hAnsi="Times New Roman" w:cs="Times New Roman"/>
          <w:color w:val="auto"/>
          <w:sz w:val="24"/>
          <w:szCs w:val="24"/>
          <w:u w:val="none"/>
        </w:rPr>
        <w:t xml:space="preserve">., </w:t>
      </w:r>
      <w:r w:rsidRPr="00712C99">
        <w:rPr>
          <w:rFonts w:ascii="Times New Roman" w:hAnsi="Times New Roman" w:cs="Times New Roman"/>
          <w:sz w:val="24"/>
          <w:szCs w:val="24"/>
        </w:rPr>
        <w:t xml:space="preserve">  C. </w:t>
      </w:r>
      <w:hyperlink r:id="rId15" w:history="1">
        <w:r w:rsidRPr="00712C99">
          <w:rPr>
            <w:rStyle w:val="Hyperlink"/>
            <w:rFonts w:ascii="Times New Roman" w:hAnsi="Times New Roman" w:cs="Times New Roman"/>
            <w:color w:val="auto"/>
            <w:sz w:val="24"/>
            <w:szCs w:val="24"/>
            <w:u w:val="none"/>
          </w:rPr>
          <w:t>Ren</w:t>
        </w:r>
      </w:hyperlink>
      <w:r w:rsidRPr="00712C99">
        <w:rPr>
          <w:rFonts w:ascii="Times New Roman" w:hAnsi="Times New Roman" w:cs="Times New Roman"/>
          <w:sz w:val="24"/>
          <w:szCs w:val="24"/>
        </w:rPr>
        <w:t xml:space="preserve">., R. </w:t>
      </w:r>
      <w:hyperlink r:id="rId16" w:history="1">
        <w:r w:rsidRPr="00712C99">
          <w:rPr>
            <w:rStyle w:val="Hyperlink"/>
            <w:rFonts w:ascii="Times New Roman" w:hAnsi="Times New Roman" w:cs="Times New Roman"/>
            <w:color w:val="auto"/>
            <w:sz w:val="24"/>
            <w:szCs w:val="24"/>
            <w:u w:val="none"/>
          </w:rPr>
          <w:t>Patterson</w:t>
        </w:r>
      </w:hyperlink>
      <w:r w:rsidRPr="00712C99">
        <w:rPr>
          <w:rFonts w:ascii="Times New Roman" w:hAnsi="Times New Roman" w:cs="Times New Roman"/>
          <w:sz w:val="24"/>
          <w:szCs w:val="24"/>
        </w:rPr>
        <w:t>., </w:t>
      </w:r>
      <w:hyperlink r:id="rId17" w:history="1">
        <w:r w:rsidRPr="00712C99">
          <w:rPr>
            <w:rStyle w:val="Hyperlink"/>
            <w:rFonts w:ascii="Times New Roman" w:hAnsi="Times New Roman" w:cs="Times New Roman"/>
            <w:color w:val="auto"/>
            <w:sz w:val="24"/>
            <w:szCs w:val="24"/>
            <w:u w:val="none"/>
          </w:rPr>
          <w:t xml:space="preserve"> </w:t>
        </w:r>
        <w:r w:rsidRPr="00712C99">
          <w:rPr>
            <w:rFonts w:ascii="Times New Roman" w:hAnsi="Times New Roman" w:cs="Times New Roman"/>
            <w:sz w:val="24"/>
            <w:szCs w:val="24"/>
          </w:rPr>
          <w:t>P.A</w:t>
        </w:r>
        <w:r w:rsidRPr="00712C99">
          <w:rPr>
            <w:rStyle w:val="Hyperlink"/>
            <w:rFonts w:ascii="Times New Roman" w:hAnsi="Times New Roman" w:cs="Times New Roman"/>
            <w:color w:val="auto"/>
            <w:sz w:val="24"/>
            <w:szCs w:val="24"/>
            <w:u w:val="none"/>
          </w:rPr>
          <w:t>. Greenberger</w:t>
        </w:r>
      </w:hyperlink>
      <w:r w:rsidRPr="00712C99">
        <w:rPr>
          <w:rFonts w:ascii="Times New Roman" w:hAnsi="Times New Roman" w:cs="Times New Roman"/>
          <w:sz w:val="24"/>
          <w:szCs w:val="24"/>
        </w:rPr>
        <w:t>., L.C. </w:t>
      </w:r>
      <w:proofErr w:type="spellStart"/>
      <w:r w:rsidR="005F67EB">
        <w:fldChar w:fldCharType="begin"/>
      </w:r>
      <w:r w:rsidR="005F67EB">
        <w:instrText xml:space="preserve"> HYPERLINK "https://pubmed.ncbi.nlm.nih.gov/?term=Grammer+LC&amp;cauthor_id=10736382" </w:instrText>
      </w:r>
      <w:r w:rsidR="005F67EB">
        <w:fldChar w:fldCharType="separate"/>
      </w:r>
      <w:r w:rsidRPr="00712C99">
        <w:rPr>
          <w:rStyle w:val="Hyperlink"/>
          <w:rFonts w:ascii="Times New Roman" w:hAnsi="Times New Roman" w:cs="Times New Roman"/>
          <w:color w:val="auto"/>
          <w:sz w:val="24"/>
          <w:szCs w:val="24"/>
          <w:u w:val="none"/>
        </w:rPr>
        <w:t>Grammer</w:t>
      </w:r>
      <w:proofErr w:type="spellEnd"/>
      <w:r w:rsidR="005F67EB">
        <w:rPr>
          <w:rStyle w:val="Hyperlink"/>
          <w:rFonts w:ascii="Times New Roman" w:hAnsi="Times New Roman" w:cs="Times New Roman"/>
          <w:color w:val="auto"/>
          <w:sz w:val="24"/>
          <w:szCs w:val="24"/>
          <w:u w:val="none"/>
        </w:rPr>
        <w:fldChar w:fldCharType="end"/>
      </w:r>
      <w:r w:rsidRPr="00712C99">
        <w:rPr>
          <w:rFonts w:ascii="Times New Roman" w:hAnsi="Times New Roman" w:cs="Times New Roman"/>
          <w:sz w:val="24"/>
          <w:szCs w:val="24"/>
        </w:rPr>
        <w:t>., A.M. </w:t>
      </w:r>
      <w:hyperlink r:id="rId18" w:history="1">
        <w:r w:rsidRPr="00712C99">
          <w:rPr>
            <w:rStyle w:val="Hyperlink"/>
            <w:rFonts w:ascii="Times New Roman" w:hAnsi="Times New Roman" w:cs="Times New Roman"/>
            <w:color w:val="auto"/>
            <w:sz w:val="24"/>
            <w:szCs w:val="24"/>
            <w:u w:val="none"/>
          </w:rPr>
          <w:t xml:space="preserve"> Ditto</w:t>
        </w:r>
      </w:hyperlink>
      <w:r w:rsidRPr="00712C99">
        <w:rPr>
          <w:rStyle w:val="Hyperlink"/>
          <w:rFonts w:ascii="Times New Roman" w:hAnsi="Times New Roman" w:cs="Times New Roman"/>
          <w:color w:val="auto"/>
          <w:sz w:val="24"/>
          <w:szCs w:val="24"/>
          <w:u w:val="none"/>
        </w:rPr>
        <w:t xml:space="preserve">., </w:t>
      </w:r>
      <w:r w:rsidRPr="00712C99">
        <w:rPr>
          <w:rFonts w:ascii="Times New Roman" w:hAnsi="Times New Roman" w:cs="Times New Roman"/>
          <w:sz w:val="24"/>
          <w:szCs w:val="24"/>
        </w:rPr>
        <w:t xml:space="preserve">K.E. </w:t>
      </w:r>
      <w:hyperlink r:id="rId19" w:history="1">
        <w:r w:rsidRPr="00712C99">
          <w:rPr>
            <w:rStyle w:val="Hyperlink"/>
            <w:rFonts w:ascii="Times New Roman" w:hAnsi="Times New Roman" w:cs="Times New Roman"/>
            <w:color w:val="auto"/>
            <w:sz w:val="24"/>
            <w:szCs w:val="24"/>
            <w:u w:val="none"/>
          </w:rPr>
          <w:t>Harris</w:t>
        </w:r>
      </w:hyperlink>
      <w:r w:rsidRPr="00712C99">
        <w:rPr>
          <w:rFonts w:ascii="Times New Roman" w:hAnsi="Times New Roman" w:cs="Times New Roman"/>
          <w:sz w:val="24"/>
          <w:szCs w:val="24"/>
        </w:rPr>
        <w:t xml:space="preserve">.,  M.A. </w:t>
      </w:r>
      <w:hyperlink r:id="rId20" w:history="1">
        <w:r w:rsidRPr="00712C99">
          <w:rPr>
            <w:rStyle w:val="Hyperlink"/>
            <w:rFonts w:ascii="Times New Roman" w:hAnsi="Times New Roman" w:cs="Times New Roman"/>
            <w:color w:val="auto"/>
            <w:sz w:val="24"/>
            <w:szCs w:val="24"/>
            <w:u w:val="none"/>
          </w:rPr>
          <w:t>Shaughnessy</w:t>
        </w:r>
      </w:hyperlink>
      <w:r w:rsidRPr="00712C99">
        <w:rPr>
          <w:rFonts w:ascii="Times New Roman" w:hAnsi="Times New Roman" w:cs="Times New Roman"/>
          <w:sz w:val="24"/>
          <w:szCs w:val="24"/>
        </w:rPr>
        <w:t>., </w:t>
      </w:r>
      <w:hyperlink r:id="rId21" w:history="1">
        <w:r w:rsidRPr="00712C99">
          <w:rPr>
            <w:rStyle w:val="Hyperlink"/>
            <w:rFonts w:ascii="Times New Roman" w:hAnsi="Times New Roman" w:cs="Times New Roman"/>
            <w:color w:val="auto"/>
            <w:sz w:val="24"/>
            <w:szCs w:val="24"/>
            <w:u w:val="none"/>
          </w:rPr>
          <w:t xml:space="preserve"> </w:t>
        </w:r>
        <w:r w:rsidRPr="00712C99">
          <w:rPr>
            <w:rFonts w:ascii="Times New Roman" w:hAnsi="Times New Roman" w:cs="Times New Roman"/>
            <w:sz w:val="24"/>
            <w:szCs w:val="24"/>
          </w:rPr>
          <w:t>P.R</w:t>
        </w:r>
        <w:r w:rsidRPr="00712C99">
          <w:rPr>
            <w:rStyle w:val="Hyperlink"/>
            <w:rFonts w:ascii="Times New Roman" w:hAnsi="Times New Roman" w:cs="Times New Roman"/>
            <w:color w:val="auto"/>
            <w:sz w:val="24"/>
            <w:szCs w:val="24"/>
            <w:u w:val="none"/>
          </w:rPr>
          <w:t>. Yarnold</w:t>
        </w:r>
      </w:hyperlink>
      <w:r w:rsidRPr="00712C99">
        <w:rPr>
          <w:rFonts w:ascii="Times New Roman" w:hAnsi="Times New Roman" w:cs="Times New Roman"/>
          <w:sz w:val="24"/>
          <w:szCs w:val="24"/>
        </w:rPr>
        <w:t xml:space="preserve">.,  J. </w:t>
      </w:r>
      <w:hyperlink r:id="rId22" w:history="1">
        <w:proofErr w:type="spellStart"/>
        <w:r w:rsidRPr="00712C99">
          <w:rPr>
            <w:rStyle w:val="Hyperlink"/>
            <w:rFonts w:ascii="Times New Roman" w:hAnsi="Times New Roman" w:cs="Times New Roman"/>
            <w:color w:val="auto"/>
            <w:sz w:val="24"/>
            <w:szCs w:val="24"/>
            <w:u w:val="none"/>
          </w:rPr>
          <w:t>Corren</w:t>
        </w:r>
        <w:proofErr w:type="spellEnd"/>
      </w:hyperlink>
      <w:r w:rsidRPr="00712C99">
        <w:rPr>
          <w:rFonts w:ascii="Times New Roman" w:hAnsi="Times New Roman" w:cs="Times New Roman"/>
          <w:sz w:val="24"/>
          <w:szCs w:val="24"/>
        </w:rPr>
        <w:t xml:space="preserve"> and A. </w:t>
      </w:r>
      <w:hyperlink r:id="rId23" w:history="1">
        <w:r w:rsidRPr="00712C99">
          <w:rPr>
            <w:rStyle w:val="Hyperlink"/>
            <w:rFonts w:ascii="Times New Roman" w:hAnsi="Times New Roman" w:cs="Times New Roman"/>
            <w:color w:val="auto"/>
            <w:sz w:val="24"/>
            <w:szCs w:val="24"/>
            <w:u w:val="none"/>
          </w:rPr>
          <w:t>Saxon</w:t>
        </w:r>
      </w:hyperlink>
      <w:r w:rsidRPr="00712C99">
        <w:rPr>
          <w:rFonts w:ascii="Times New Roman" w:hAnsi="Times New Roman" w:cs="Times New Roman"/>
          <w:sz w:val="24"/>
          <w:szCs w:val="24"/>
        </w:rPr>
        <w:t xml:space="preserve"> (2001). </w:t>
      </w:r>
      <w:r w:rsidRPr="00712C99">
        <w:rPr>
          <w:rFonts w:ascii="Times New Roman" w:hAnsi="Times New Roman" w:cs="Times New Roman"/>
          <w:i/>
          <w:iCs/>
          <w:sz w:val="24"/>
          <w:szCs w:val="24"/>
        </w:rPr>
        <w:t>Journal of Nutrition</w:t>
      </w:r>
      <w:r w:rsidRPr="00712C99">
        <w:rPr>
          <w:rFonts w:ascii="Times New Roman" w:hAnsi="Times New Roman" w:cs="Times New Roman"/>
          <w:sz w:val="24"/>
          <w:szCs w:val="24"/>
        </w:rPr>
        <w:t xml:space="preserve">, 130 (4),1058S–62S. </w:t>
      </w:r>
    </w:p>
    <w:p w14:paraId="4FC843D0"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color w:val="000000" w:themeColor="text1"/>
          <w:sz w:val="24"/>
          <w:szCs w:val="24"/>
          <w:lang w:val="en-US"/>
        </w:rPr>
      </w:pPr>
      <w:r w:rsidRPr="00712C99">
        <w:rPr>
          <w:rFonts w:ascii="Times New Roman" w:hAnsi="Times New Roman" w:cs="Times New Roman"/>
          <w:color w:val="000000" w:themeColor="text1"/>
          <w:sz w:val="24"/>
          <w:szCs w:val="24"/>
          <w:lang w:val="en-US"/>
        </w:rPr>
        <w:t xml:space="preserve">Hamza, R.Z., S. Mohammad and AL. Harbi (2014). </w:t>
      </w:r>
      <w:r w:rsidRPr="00712C99">
        <w:rPr>
          <w:rFonts w:ascii="Times New Roman" w:hAnsi="Times New Roman" w:cs="Times New Roman"/>
          <w:i/>
          <w:iCs/>
          <w:color w:val="000000" w:themeColor="text1"/>
          <w:sz w:val="24"/>
          <w:szCs w:val="24"/>
          <w:lang w:val="en-US"/>
        </w:rPr>
        <w:t>Toxicology Reports</w:t>
      </w:r>
      <w:r w:rsidRPr="00712C99">
        <w:rPr>
          <w:rFonts w:ascii="Times New Roman" w:hAnsi="Times New Roman" w:cs="Times New Roman"/>
          <w:color w:val="000000" w:themeColor="text1"/>
          <w:sz w:val="24"/>
          <w:szCs w:val="24"/>
          <w:lang w:val="en-US"/>
        </w:rPr>
        <w:t>,</w:t>
      </w:r>
      <w:r w:rsidRPr="00712C99">
        <w:rPr>
          <w:rFonts w:ascii="Times New Roman" w:hAnsi="Times New Roman" w:cs="Times New Roman"/>
          <w:i/>
          <w:iCs/>
          <w:color w:val="000000" w:themeColor="text1"/>
          <w:sz w:val="24"/>
          <w:szCs w:val="24"/>
          <w:lang w:val="en-US"/>
        </w:rPr>
        <w:t xml:space="preserve"> </w:t>
      </w:r>
      <w:r w:rsidRPr="00712C99">
        <w:rPr>
          <w:rFonts w:ascii="Times New Roman" w:hAnsi="Times New Roman" w:cs="Times New Roman"/>
          <w:color w:val="000000" w:themeColor="text1"/>
          <w:sz w:val="24"/>
          <w:szCs w:val="24"/>
          <w:lang w:val="en-US"/>
        </w:rPr>
        <w:t>1, 1037-1045.</w:t>
      </w:r>
    </w:p>
    <w:p w14:paraId="50DE6F35"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sz w:val="24"/>
          <w:szCs w:val="24"/>
        </w:rPr>
      </w:pPr>
      <w:proofErr w:type="spellStart"/>
      <w:r w:rsidRPr="00712C99">
        <w:rPr>
          <w:rFonts w:ascii="Times New Roman" w:hAnsi="Times New Roman" w:cs="Times New Roman"/>
          <w:sz w:val="24"/>
          <w:szCs w:val="24"/>
        </w:rPr>
        <w:t>Hanipah</w:t>
      </w:r>
      <w:proofErr w:type="spellEnd"/>
      <w:r w:rsidRPr="00712C99">
        <w:rPr>
          <w:rFonts w:ascii="Times New Roman" w:hAnsi="Times New Roman" w:cs="Times New Roman"/>
          <w:sz w:val="24"/>
          <w:szCs w:val="24"/>
        </w:rPr>
        <w:t xml:space="preserve"> E.N.A., N.J. </w:t>
      </w:r>
      <w:proofErr w:type="spellStart"/>
      <w:r w:rsidRPr="00712C99">
        <w:rPr>
          <w:rFonts w:ascii="Times New Roman" w:hAnsi="Times New Roman" w:cs="Times New Roman"/>
          <w:sz w:val="24"/>
          <w:szCs w:val="24"/>
        </w:rPr>
        <w:t>Yahya</w:t>
      </w:r>
      <w:proofErr w:type="spellEnd"/>
      <w:r w:rsidRPr="00712C99">
        <w:rPr>
          <w:rFonts w:ascii="Times New Roman" w:hAnsi="Times New Roman" w:cs="Times New Roman"/>
          <w:sz w:val="24"/>
          <w:szCs w:val="24"/>
        </w:rPr>
        <w:t xml:space="preserve">., E.M. </w:t>
      </w:r>
      <w:proofErr w:type="spellStart"/>
      <w:r w:rsidRPr="00712C99">
        <w:rPr>
          <w:rFonts w:ascii="Times New Roman" w:hAnsi="Times New Roman" w:cs="Times New Roman"/>
          <w:sz w:val="24"/>
          <w:szCs w:val="24"/>
        </w:rPr>
        <w:t>Ajik</w:t>
      </w:r>
      <w:proofErr w:type="spellEnd"/>
      <w:r w:rsidRPr="00712C99">
        <w:rPr>
          <w:rFonts w:ascii="Times New Roman" w:hAnsi="Times New Roman" w:cs="Times New Roman"/>
          <w:sz w:val="24"/>
          <w:szCs w:val="24"/>
        </w:rPr>
        <w:t xml:space="preserve">., N. A. </w:t>
      </w:r>
      <w:proofErr w:type="spellStart"/>
      <w:r w:rsidRPr="00712C99">
        <w:rPr>
          <w:rFonts w:ascii="Times New Roman" w:hAnsi="Times New Roman" w:cs="Times New Roman"/>
          <w:sz w:val="24"/>
          <w:szCs w:val="24"/>
        </w:rPr>
        <w:t>Yuso</w:t>
      </w:r>
      <w:proofErr w:type="spellEnd"/>
      <w:r w:rsidRPr="00712C99">
        <w:rPr>
          <w:rFonts w:ascii="Times New Roman" w:hAnsi="Times New Roman" w:cs="Times New Roman"/>
          <w:sz w:val="24"/>
          <w:szCs w:val="24"/>
        </w:rPr>
        <w:t xml:space="preserve"> and I.S. </w:t>
      </w:r>
      <w:proofErr w:type="spellStart"/>
      <w:r w:rsidRPr="00712C99">
        <w:rPr>
          <w:rFonts w:ascii="Times New Roman" w:hAnsi="Times New Roman" w:cs="Times New Roman"/>
          <w:sz w:val="24"/>
          <w:szCs w:val="24"/>
        </w:rPr>
        <w:t>Taib</w:t>
      </w:r>
      <w:proofErr w:type="spellEnd"/>
      <w:r w:rsidRPr="00712C99">
        <w:rPr>
          <w:rFonts w:ascii="Times New Roman" w:hAnsi="Times New Roman" w:cs="Times New Roman"/>
          <w:sz w:val="24"/>
          <w:szCs w:val="24"/>
        </w:rPr>
        <w:t xml:space="preserve"> (2018).  </w:t>
      </w:r>
      <w:proofErr w:type="spellStart"/>
      <w:r w:rsidRPr="00712C99">
        <w:rPr>
          <w:rFonts w:ascii="Times New Roman" w:hAnsi="Times New Roman" w:cs="Times New Roman"/>
          <w:i/>
          <w:iCs/>
          <w:sz w:val="24"/>
          <w:szCs w:val="24"/>
        </w:rPr>
        <w:t>Jurnal</w:t>
      </w:r>
      <w:proofErr w:type="spellEnd"/>
      <w:r w:rsidRPr="00712C99">
        <w:rPr>
          <w:rFonts w:ascii="Times New Roman" w:hAnsi="Times New Roman" w:cs="Times New Roman"/>
          <w:i/>
          <w:iCs/>
          <w:sz w:val="24"/>
          <w:szCs w:val="24"/>
        </w:rPr>
        <w:t xml:space="preserve"> </w:t>
      </w:r>
      <w:proofErr w:type="spellStart"/>
      <w:r w:rsidRPr="00712C99">
        <w:rPr>
          <w:rFonts w:ascii="Times New Roman" w:hAnsi="Times New Roman" w:cs="Times New Roman"/>
          <w:i/>
          <w:iCs/>
          <w:sz w:val="24"/>
          <w:szCs w:val="24"/>
        </w:rPr>
        <w:t>Sains</w:t>
      </w:r>
      <w:proofErr w:type="spellEnd"/>
      <w:r w:rsidRPr="00712C99">
        <w:rPr>
          <w:rFonts w:ascii="Times New Roman" w:hAnsi="Times New Roman" w:cs="Times New Roman"/>
          <w:i/>
          <w:iCs/>
          <w:sz w:val="24"/>
          <w:szCs w:val="24"/>
        </w:rPr>
        <w:t xml:space="preserve"> </w:t>
      </w:r>
      <w:proofErr w:type="spellStart"/>
      <w:r w:rsidRPr="00712C99">
        <w:rPr>
          <w:rFonts w:ascii="Times New Roman" w:hAnsi="Times New Roman" w:cs="Times New Roman"/>
          <w:i/>
          <w:iCs/>
          <w:sz w:val="24"/>
          <w:szCs w:val="24"/>
        </w:rPr>
        <w:t>Kesihatan</w:t>
      </w:r>
      <w:proofErr w:type="spellEnd"/>
      <w:r w:rsidRPr="00712C99">
        <w:rPr>
          <w:rFonts w:ascii="Times New Roman" w:hAnsi="Times New Roman" w:cs="Times New Roman"/>
          <w:i/>
          <w:iCs/>
          <w:sz w:val="24"/>
          <w:szCs w:val="24"/>
        </w:rPr>
        <w:t xml:space="preserve"> Malaysia</w:t>
      </w:r>
      <w:r w:rsidRPr="00712C99">
        <w:rPr>
          <w:rFonts w:ascii="Times New Roman" w:hAnsi="Times New Roman" w:cs="Times New Roman"/>
          <w:sz w:val="24"/>
          <w:szCs w:val="24"/>
        </w:rPr>
        <w:t xml:space="preserve">, 16, 67–73. </w:t>
      </w:r>
    </w:p>
    <w:p w14:paraId="005D2CA2"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sz w:val="24"/>
          <w:szCs w:val="24"/>
        </w:rPr>
      </w:pPr>
      <w:r w:rsidRPr="00712C99">
        <w:rPr>
          <w:rFonts w:ascii="Times New Roman" w:hAnsi="Times New Roman" w:cs="Times New Roman"/>
          <w:sz w:val="24"/>
          <w:szCs w:val="24"/>
        </w:rPr>
        <w:t xml:space="preserve">Hashem H.E., El. Din., M.D. </w:t>
      </w:r>
      <w:proofErr w:type="spellStart"/>
      <w:r w:rsidRPr="00712C99">
        <w:rPr>
          <w:rFonts w:ascii="Times New Roman" w:hAnsi="Times New Roman" w:cs="Times New Roman"/>
          <w:sz w:val="24"/>
          <w:szCs w:val="24"/>
        </w:rPr>
        <w:t>Safwat</w:t>
      </w:r>
      <w:proofErr w:type="spellEnd"/>
      <w:r w:rsidRPr="00712C99">
        <w:rPr>
          <w:rFonts w:ascii="Times New Roman" w:hAnsi="Times New Roman" w:cs="Times New Roman"/>
          <w:sz w:val="24"/>
          <w:szCs w:val="24"/>
        </w:rPr>
        <w:t xml:space="preserve"> and S. </w:t>
      </w:r>
      <w:proofErr w:type="spellStart"/>
      <w:r w:rsidRPr="00712C99">
        <w:rPr>
          <w:rFonts w:ascii="Times New Roman" w:hAnsi="Times New Roman" w:cs="Times New Roman"/>
          <w:sz w:val="24"/>
          <w:szCs w:val="24"/>
        </w:rPr>
        <w:t>Algaidi</w:t>
      </w:r>
      <w:proofErr w:type="spellEnd"/>
      <w:r w:rsidRPr="00712C99">
        <w:rPr>
          <w:rFonts w:ascii="Times New Roman" w:hAnsi="Times New Roman" w:cs="Times New Roman"/>
          <w:sz w:val="24"/>
          <w:szCs w:val="24"/>
        </w:rPr>
        <w:t xml:space="preserve"> (2012). </w:t>
      </w:r>
      <w:r w:rsidRPr="00712C99">
        <w:rPr>
          <w:rFonts w:ascii="Times New Roman" w:hAnsi="Times New Roman" w:cs="Times New Roman"/>
          <w:i/>
          <w:iCs/>
          <w:sz w:val="24"/>
          <w:szCs w:val="24"/>
        </w:rPr>
        <w:t>Journal of Molecular Histology</w:t>
      </w:r>
      <w:r w:rsidRPr="00712C99">
        <w:rPr>
          <w:rFonts w:ascii="Times New Roman" w:hAnsi="Times New Roman" w:cs="Times New Roman"/>
          <w:sz w:val="24"/>
          <w:szCs w:val="24"/>
        </w:rPr>
        <w:t>, 43(2),179–186.</w:t>
      </w:r>
    </w:p>
    <w:p w14:paraId="1185F74E"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color w:val="000000" w:themeColor="text1"/>
          <w:sz w:val="24"/>
          <w:szCs w:val="24"/>
        </w:rPr>
      </w:pPr>
      <w:proofErr w:type="spellStart"/>
      <w:r w:rsidRPr="00712C99">
        <w:rPr>
          <w:rFonts w:ascii="Times New Roman" w:hAnsi="Times New Roman" w:cs="Times New Roman"/>
          <w:color w:val="000000" w:themeColor="text1"/>
          <w:sz w:val="24"/>
          <w:szCs w:val="24"/>
        </w:rPr>
        <w:t>Jubaidi</w:t>
      </w:r>
      <w:proofErr w:type="spellEnd"/>
      <w:r w:rsidRPr="00712C99">
        <w:rPr>
          <w:rFonts w:ascii="Times New Roman" w:hAnsi="Times New Roman" w:cs="Times New Roman"/>
          <w:color w:val="000000" w:themeColor="text1"/>
          <w:sz w:val="24"/>
          <w:szCs w:val="24"/>
        </w:rPr>
        <w:t xml:space="preserve"> F.F., R.D. </w:t>
      </w:r>
      <w:proofErr w:type="spellStart"/>
      <w:r w:rsidRPr="00712C99">
        <w:rPr>
          <w:rFonts w:ascii="Times New Roman" w:hAnsi="Times New Roman" w:cs="Times New Roman"/>
          <w:color w:val="000000" w:themeColor="text1"/>
          <w:sz w:val="24"/>
          <w:szCs w:val="24"/>
        </w:rPr>
        <w:t>Mathialagan</w:t>
      </w:r>
      <w:proofErr w:type="spellEnd"/>
      <w:r w:rsidRPr="00712C99">
        <w:rPr>
          <w:rFonts w:ascii="Times New Roman" w:hAnsi="Times New Roman" w:cs="Times New Roman"/>
          <w:color w:val="000000" w:themeColor="text1"/>
          <w:sz w:val="24"/>
          <w:szCs w:val="24"/>
        </w:rPr>
        <w:t xml:space="preserve">., M.M. Noor., I.S. </w:t>
      </w:r>
      <w:proofErr w:type="spellStart"/>
      <w:r w:rsidRPr="00712C99">
        <w:rPr>
          <w:rFonts w:ascii="Times New Roman" w:hAnsi="Times New Roman" w:cs="Times New Roman"/>
          <w:color w:val="000000" w:themeColor="text1"/>
          <w:sz w:val="24"/>
          <w:szCs w:val="24"/>
        </w:rPr>
        <w:t>Taib</w:t>
      </w:r>
      <w:proofErr w:type="spellEnd"/>
      <w:r w:rsidRPr="00712C99">
        <w:rPr>
          <w:rFonts w:ascii="Times New Roman" w:hAnsi="Times New Roman" w:cs="Times New Roman"/>
          <w:color w:val="000000" w:themeColor="text1"/>
          <w:sz w:val="24"/>
          <w:szCs w:val="24"/>
        </w:rPr>
        <w:t xml:space="preserve"> and </w:t>
      </w:r>
      <w:proofErr w:type="spellStart"/>
      <w:r w:rsidRPr="00712C99">
        <w:rPr>
          <w:rFonts w:ascii="Times New Roman" w:hAnsi="Times New Roman" w:cs="Times New Roman"/>
          <w:color w:val="000000" w:themeColor="text1"/>
          <w:sz w:val="24"/>
          <w:szCs w:val="24"/>
        </w:rPr>
        <w:t>Budin</w:t>
      </w:r>
      <w:proofErr w:type="spellEnd"/>
      <w:r w:rsidRPr="00712C99">
        <w:rPr>
          <w:rFonts w:ascii="Times New Roman" w:hAnsi="Times New Roman" w:cs="Times New Roman"/>
          <w:color w:val="000000" w:themeColor="text1"/>
          <w:sz w:val="24"/>
          <w:szCs w:val="24"/>
        </w:rPr>
        <w:t xml:space="preserve"> S.B. (2019). </w:t>
      </w:r>
      <w:r w:rsidRPr="00712C99">
        <w:rPr>
          <w:rFonts w:ascii="Times New Roman" w:hAnsi="Times New Roman" w:cs="Times New Roman"/>
          <w:i/>
          <w:iCs/>
          <w:color w:val="000000" w:themeColor="text1"/>
          <w:sz w:val="24"/>
          <w:szCs w:val="24"/>
        </w:rPr>
        <w:t>Systems Biology in Reproductive Medicine</w:t>
      </w:r>
      <w:r w:rsidRPr="00712C99">
        <w:rPr>
          <w:rFonts w:ascii="Times New Roman" w:hAnsi="Times New Roman" w:cs="Times New Roman"/>
          <w:color w:val="000000" w:themeColor="text1"/>
          <w:sz w:val="24"/>
          <w:szCs w:val="24"/>
        </w:rPr>
        <w:t>, 65(3): 194-204.</w:t>
      </w:r>
    </w:p>
    <w:p w14:paraId="5B6D2482"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sz w:val="24"/>
          <w:szCs w:val="24"/>
        </w:rPr>
      </w:pPr>
      <w:proofErr w:type="spellStart"/>
      <w:r w:rsidRPr="00712C99">
        <w:rPr>
          <w:rFonts w:ascii="Times New Roman" w:hAnsi="Times New Roman" w:cs="Times New Roman"/>
          <w:sz w:val="24"/>
          <w:szCs w:val="24"/>
        </w:rPr>
        <w:t>Katoh</w:t>
      </w:r>
      <w:proofErr w:type="spellEnd"/>
      <w:r w:rsidRPr="00712C99">
        <w:rPr>
          <w:rFonts w:ascii="Times New Roman" w:hAnsi="Times New Roman" w:cs="Times New Roman"/>
          <w:sz w:val="24"/>
          <w:szCs w:val="24"/>
        </w:rPr>
        <w:t xml:space="preserve"> C., Kitajima S., Saga Y., </w:t>
      </w:r>
      <w:proofErr w:type="spellStart"/>
      <w:r w:rsidRPr="00712C99">
        <w:rPr>
          <w:rFonts w:ascii="Times New Roman" w:hAnsi="Times New Roman" w:cs="Times New Roman"/>
          <w:sz w:val="24"/>
          <w:szCs w:val="24"/>
        </w:rPr>
        <w:t>Kanno</w:t>
      </w:r>
      <w:proofErr w:type="spellEnd"/>
      <w:r w:rsidRPr="00712C99">
        <w:rPr>
          <w:rFonts w:ascii="Times New Roman" w:hAnsi="Times New Roman" w:cs="Times New Roman"/>
          <w:sz w:val="24"/>
          <w:szCs w:val="24"/>
        </w:rPr>
        <w:t xml:space="preserve"> J., Horii I., and Inoue T. (2002). </w:t>
      </w:r>
      <w:r w:rsidRPr="00712C99">
        <w:rPr>
          <w:rFonts w:ascii="Times New Roman" w:hAnsi="Times New Roman" w:cs="Times New Roman"/>
          <w:i/>
          <w:iCs/>
          <w:sz w:val="24"/>
          <w:szCs w:val="24"/>
        </w:rPr>
        <w:t>Journal of Toxicology Science</w:t>
      </w:r>
      <w:r w:rsidRPr="00712C99">
        <w:rPr>
          <w:rFonts w:ascii="Times New Roman" w:hAnsi="Times New Roman" w:cs="Times New Roman"/>
          <w:sz w:val="24"/>
          <w:szCs w:val="24"/>
        </w:rPr>
        <w:t>, 27: 87-96.</w:t>
      </w:r>
    </w:p>
    <w:p w14:paraId="051E67C7"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color w:val="000000" w:themeColor="text1"/>
          <w:sz w:val="24"/>
          <w:szCs w:val="24"/>
        </w:rPr>
      </w:pPr>
      <w:proofErr w:type="spellStart"/>
      <w:r w:rsidRPr="00712C99">
        <w:rPr>
          <w:rFonts w:ascii="Times New Roman" w:hAnsi="Times New Roman" w:cs="Times New Roman"/>
          <w:color w:val="000000" w:themeColor="text1"/>
          <w:sz w:val="24"/>
          <w:szCs w:val="24"/>
        </w:rPr>
        <w:t>Kianifard</w:t>
      </w:r>
      <w:proofErr w:type="spellEnd"/>
      <w:r w:rsidRPr="00712C99">
        <w:rPr>
          <w:rFonts w:ascii="Times New Roman" w:hAnsi="Times New Roman" w:cs="Times New Roman"/>
          <w:color w:val="000000" w:themeColor="text1"/>
          <w:sz w:val="24"/>
          <w:szCs w:val="24"/>
        </w:rPr>
        <w:t xml:space="preserve"> D., </w:t>
      </w:r>
      <w:proofErr w:type="spellStart"/>
      <w:r w:rsidRPr="00712C99">
        <w:rPr>
          <w:rFonts w:ascii="Times New Roman" w:hAnsi="Times New Roman" w:cs="Times New Roman"/>
          <w:color w:val="000000" w:themeColor="text1"/>
          <w:sz w:val="24"/>
          <w:szCs w:val="24"/>
        </w:rPr>
        <w:t>Shoar</w:t>
      </w:r>
      <w:proofErr w:type="spellEnd"/>
      <w:r w:rsidRPr="00712C99">
        <w:rPr>
          <w:rFonts w:ascii="Times New Roman" w:hAnsi="Times New Roman" w:cs="Times New Roman"/>
          <w:color w:val="000000" w:themeColor="text1"/>
          <w:sz w:val="24"/>
          <w:szCs w:val="24"/>
        </w:rPr>
        <w:t xml:space="preserve"> S.M., </w:t>
      </w:r>
      <w:proofErr w:type="spellStart"/>
      <w:r w:rsidRPr="00712C99">
        <w:rPr>
          <w:rFonts w:ascii="Times New Roman" w:hAnsi="Times New Roman" w:cs="Times New Roman"/>
          <w:color w:val="000000" w:themeColor="text1"/>
          <w:sz w:val="24"/>
          <w:szCs w:val="24"/>
        </w:rPr>
        <w:t>Karkan</w:t>
      </w:r>
      <w:proofErr w:type="spellEnd"/>
      <w:r w:rsidRPr="00712C99">
        <w:rPr>
          <w:rFonts w:ascii="Times New Roman" w:hAnsi="Times New Roman" w:cs="Times New Roman"/>
          <w:color w:val="000000" w:themeColor="text1"/>
          <w:sz w:val="24"/>
          <w:szCs w:val="24"/>
        </w:rPr>
        <w:t xml:space="preserve"> M.F., and Aly A. (2020). </w:t>
      </w:r>
      <w:r w:rsidRPr="00712C99">
        <w:rPr>
          <w:rFonts w:ascii="Times New Roman" w:hAnsi="Times New Roman" w:cs="Times New Roman"/>
          <w:i/>
          <w:iCs/>
          <w:color w:val="000000" w:themeColor="text1"/>
          <w:sz w:val="24"/>
          <w:szCs w:val="24"/>
        </w:rPr>
        <w:t>International Journal of Reproductive Bio Medicine</w:t>
      </w:r>
      <w:r w:rsidRPr="00712C99">
        <w:rPr>
          <w:rFonts w:ascii="Times New Roman" w:hAnsi="Times New Roman" w:cs="Times New Roman"/>
          <w:color w:val="000000" w:themeColor="text1"/>
          <w:sz w:val="24"/>
          <w:szCs w:val="24"/>
        </w:rPr>
        <w:t>, 19, 169-180.</w:t>
      </w:r>
    </w:p>
    <w:p w14:paraId="7A7FED18"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sz w:val="24"/>
          <w:szCs w:val="24"/>
        </w:rPr>
      </w:pPr>
      <w:r w:rsidRPr="00712C99">
        <w:rPr>
          <w:rFonts w:ascii="Times New Roman" w:hAnsi="Times New Roman" w:cs="Times New Roman"/>
          <w:sz w:val="24"/>
          <w:szCs w:val="24"/>
        </w:rPr>
        <w:t xml:space="preserve">Leung, A.Y. and S. Foster (2003). Monosodium Glutamate. </w:t>
      </w:r>
      <w:proofErr w:type="spellStart"/>
      <w:r w:rsidRPr="00712C99">
        <w:rPr>
          <w:rFonts w:ascii="Times New Roman" w:hAnsi="Times New Roman" w:cs="Times New Roman"/>
          <w:sz w:val="24"/>
          <w:szCs w:val="24"/>
        </w:rPr>
        <w:t>Encyclopedia</w:t>
      </w:r>
      <w:proofErr w:type="spellEnd"/>
      <w:r w:rsidRPr="00712C99">
        <w:rPr>
          <w:rFonts w:ascii="Times New Roman" w:hAnsi="Times New Roman" w:cs="Times New Roman"/>
          <w:sz w:val="24"/>
          <w:szCs w:val="24"/>
        </w:rPr>
        <w:t xml:space="preserve"> of Common Natural Ingredients: Used in Food, Drugs, and Cosmetics (2nd ed.). New York: Wiley. pp. 373–375. ISBN 978-0-471-47128-8.</w:t>
      </w:r>
    </w:p>
    <w:p w14:paraId="18B7AD94"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color w:val="000000" w:themeColor="text1"/>
          <w:sz w:val="24"/>
          <w:szCs w:val="24"/>
        </w:rPr>
      </w:pPr>
      <w:r w:rsidRPr="00712C99">
        <w:rPr>
          <w:rFonts w:ascii="Times New Roman" w:hAnsi="Times New Roman" w:cs="Times New Roman"/>
          <w:color w:val="000000" w:themeColor="text1"/>
          <w:sz w:val="24"/>
          <w:szCs w:val="24"/>
          <w:shd w:val="clear" w:color="auto" w:fill="FFFFFF"/>
        </w:rPr>
        <w:t xml:space="preserve">Mohamed A. A., H. Z., </w:t>
      </w:r>
      <w:proofErr w:type="spellStart"/>
      <w:proofErr w:type="gramStart"/>
      <w:r w:rsidRPr="00712C99">
        <w:rPr>
          <w:rFonts w:ascii="Times New Roman" w:hAnsi="Times New Roman" w:cs="Times New Roman"/>
          <w:color w:val="000000" w:themeColor="text1"/>
          <w:sz w:val="24"/>
          <w:szCs w:val="24"/>
          <w:shd w:val="clear" w:color="auto" w:fill="FFFFFF"/>
        </w:rPr>
        <w:t>Thabet</w:t>
      </w:r>
      <w:proofErr w:type="spellEnd"/>
      <w:r w:rsidRPr="00712C99">
        <w:rPr>
          <w:rFonts w:ascii="Times New Roman" w:hAnsi="Times New Roman" w:cs="Times New Roman"/>
          <w:color w:val="000000" w:themeColor="text1"/>
          <w:sz w:val="24"/>
          <w:szCs w:val="24"/>
          <w:shd w:val="clear" w:color="auto" w:fill="FFFFFF"/>
        </w:rPr>
        <w:t xml:space="preserve">  Abdel</w:t>
      </w:r>
      <w:proofErr w:type="gramEnd"/>
      <w:r w:rsidRPr="00712C99">
        <w:rPr>
          <w:rFonts w:ascii="Times New Roman" w:hAnsi="Times New Roman" w:cs="Times New Roman"/>
          <w:color w:val="000000" w:themeColor="text1"/>
          <w:sz w:val="24"/>
          <w:szCs w:val="24"/>
          <w:shd w:val="clear" w:color="auto" w:fill="FFFFFF"/>
        </w:rPr>
        <w:t>-</w:t>
      </w:r>
      <w:proofErr w:type="spellStart"/>
      <w:r w:rsidRPr="00712C99">
        <w:rPr>
          <w:rFonts w:ascii="Times New Roman" w:hAnsi="Times New Roman" w:cs="Times New Roman"/>
          <w:color w:val="000000" w:themeColor="text1"/>
          <w:sz w:val="24"/>
          <w:szCs w:val="24"/>
          <w:shd w:val="clear" w:color="auto" w:fill="FFFFFF"/>
        </w:rPr>
        <w:t>hafez</w:t>
      </w:r>
      <w:proofErr w:type="spellEnd"/>
      <w:r w:rsidRPr="00712C99">
        <w:rPr>
          <w:rFonts w:ascii="Times New Roman" w:hAnsi="Times New Roman" w:cs="Times New Roman"/>
          <w:color w:val="000000" w:themeColor="text1"/>
          <w:sz w:val="24"/>
          <w:szCs w:val="24"/>
          <w:shd w:val="clear" w:color="auto" w:fill="FFFFFF"/>
        </w:rPr>
        <w:t xml:space="preserve"> A.M., (2017). </w:t>
      </w:r>
      <w:r w:rsidRPr="00712C99">
        <w:rPr>
          <w:rFonts w:ascii="Times New Roman" w:hAnsi="Times New Roman" w:cs="Times New Roman"/>
          <w:i/>
          <w:iCs/>
          <w:color w:val="000000" w:themeColor="text1"/>
          <w:sz w:val="24"/>
          <w:szCs w:val="24"/>
        </w:rPr>
        <w:t>The Egyptian Journal Forensic Science Applied Toxicology</w:t>
      </w:r>
      <w:r w:rsidRPr="00712C99">
        <w:rPr>
          <w:rFonts w:ascii="Times New Roman" w:hAnsi="Times New Roman" w:cs="Times New Roman"/>
          <w:color w:val="000000" w:themeColor="text1"/>
          <w:sz w:val="24"/>
          <w:szCs w:val="24"/>
        </w:rPr>
        <w:t>,</w:t>
      </w:r>
      <w:r w:rsidRPr="00712C99">
        <w:rPr>
          <w:rFonts w:ascii="Times New Roman" w:hAnsi="Times New Roman" w:cs="Times New Roman"/>
          <w:i/>
          <w:iCs/>
          <w:color w:val="000000" w:themeColor="text1"/>
          <w:sz w:val="24"/>
          <w:szCs w:val="24"/>
        </w:rPr>
        <w:t xml:space="preserve"> </w:t>
      </w:r>
      <w:r w:rsidRPr="00712C99">
        <w:rPr>
          <w:rFonts w:ascii="Times New Roman" w:hAnsi="Times New Roman" w:cs="Times New Roman"/>
          <w:color w:val="000000" w:themeColor="text1"/>
          <w:sz w:val="24"/>
          <w:szCs w:val="24"/>
        </w:rPr>
        <w:t>17 (1), 129-146.</w:t>
      </w:r>
    </w:p>
    <w:p w14:paraId="598AC3FB"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sz w:val="24"/>
          <w:szCs w:val="24"/>
        </w:rPr>
      </w:pPr>
      <w:proofErr w:type="spellStart"/>
      <w:r w:rsidRPr="00712C99">
        <w:rPr>
          <w:rFonts w:ascii="Times New Roman" w:hAnsi="Times New Roman" w:cs="Times New Roman"/>
          <w:sz w:val="24"/>
          <w:szCs w:val="24"/>
        </w:rPr>
        <w:t>Movahed</w:t>
      </w:r>
      <w:proofErr w:type="spellEnd"/>
      <w:r w:rsidRPr="00712C99">
        <w:rPr>
          <w:rFonts w:ascii="Times New Roman" w:hAnsi="Times New Roman" w:cs="Times New Roman"/>
          <w:sz w:val="24"/>
          <w:szCs w:val="24"/>
        </w:rPr>
        <w:t xml:space="preserve"> E., </w:t>
      </w:r>
      <w:proofErr w:type="spellStart"/>
      <w:r w:rsidRPr="00712C99">
        <w:rPr>
          <w:rFonts w:ascii="Times New Roman" w:hAnsi="Times New Roman" w:cs="Times New Roman"/>
          <w:sz w:val="24"/>
          <w:szCs w:val="24"/>
        </w:rPr>
        <w:t>Sadrkhanlou</w:t>
      </w:r>
      <w:proofErr w:type="spellEnd"/>
      <w:r w:rsidRPr="00712C99">
        <w:rPr>
          <w:rFonts w:ascii="Times New Roman" w:hAnsi="Times New Roman" w:cs="Times New Roman"/>
          <w:sz w:val="24"/>
          <w:szCs w:val="24"/>
        </w:rPr>
        <w:t xml:space="preserve"> R., Ahmadi A., </w:t>
      </w:r>
      <w:proofErr w:type="spellStart"/>
      <w:r w:rsidRPr="00712C99">
        <w:rPr>
          <w:rFonts w:ascii="Times New Roman" w:hAnsi="Times New Roman" w:cs="Times New Roman"/>
          <w:sz w:val="24"/>
          <w:szCs w:val="24"/>
        </w:rPr>
        <w:t>Nejati</w:t>
      </w:r>
      <w:proofErr w:type="spellEnd"/>
      <w:r w:rsidRPr="00712C99">
        <w:rPr>
          <w:rFonts w:ascii="Times New Roman" w:hAnsi="Times New Roman" w:cs="Times New Roman"/>
          <w:sz w:val="24"/>
          <w:szCs w:val="24"/>
        </w:rPr>
        <w:t xml:space="preserve"> V., and Zamani Z., (2013). </w:t>
      </w:r>
      <w:r w:rsidRPr="00712C99">
        <w:rPr>
          <w:rFonts w:ascii="Times New Roman" w:hAnsi="Times New Roman" w:cs="Times New Roman"/>
          <w:i/>
          <w:iCs/>
          <w:sz w:val="24"/>
          <w:szCs w:val="24"/>
        </w:rPr>
        <w:t>International Journal of Fertility &amp; Sterility</w:t>
      </w:r>
      <w:r w:rsidRPr="00712C99">
        <w:rPr>
          <w:rFonts w:ascii="Times New Roman" w:hAnsi="Times New Roman" w:cs="Times New Roman"/>
          <w:sz w:val="24"/>
          <w:szCs w:val="24"/>
        </w:rPr>
        <w:t>, 7(1), 49-56</w:t>
      </w:r>
    </w:p>
    <w:p w14:paraId="3B8D5D62"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sz w:val="24"/>
          <w:szCs w:val="24"/>
        </w:rPr>
      </w:pPr>
      <w:proofErr w:type="spellStart"/>
      <w:r w:rsidRPr="00712C99">
        <w:rPr>
          <w:rFonts w:ascii="Times New Roman" w:hAnsi="Times New Roman" w:cs="Times New Roman"/>
          <w:sz w:val="24"/>
          <w:szCs w:val="24"/>
        </w:rPr>
        <w:t>Ochiogu</w:t>
      </w:r>
      <w:proofErr w:type="spellEnd"/>
      <w:r w:rsidRPr="00712C99">
        <w:rPr>
          <w:rFonts w:ascii="Times New Roman" w:hAnsi="Times New Roman" w:cs="Times New Roman"/>
          <w:sz w:val="24"/>
          <w:szCs w:val="24"/>
        </w:rPr>
        <w:t xml:space="preserve"> I.S., </w:t>
      </w:r>
      <w:proofErr w:type="spellStart"/>
      <w:r w:rsidRPr="00712C99">
        <w:rPr>
          <w:rFonts w:ascii="Times New Roman" w:hAnsi="Times New Roman" w:cs="Times New Roman"/>
          <w:sz w:val="24"/>
          <w:szCs w:val="24"/>
        </w:rPr>
        <w:t>Ogwu</w:t>
      </w:r>
      <w:proofErr w:type="spellEnd"/>
      <w:r w:rsidRPr="00712C99">
        <w:rPr>
          <w:rFonts w:ascii="Times New Roman" w:hAnsi="Times New Roman" w:cs="Times New Roman"/>
          <w:sz w:val="24"/>
          <w:szCs w:val="24"/>
        </w:rPr>
        <w:t xml:space="preserve">, D., Uchendu, C. N., Okoye, C. N., </w:t>
      </w:r>
      <w:proofErr w:type="spellStart"/>
      <w:r w:rsidRPr="00712C99">
        <w:rPr>
          <w:rFonts w:ascii="Times New Roman" w:hAnsi="Times New Roman" w:cs="Times New Roman"/>
          <w:sz w:val="24"/>
          <w:szCs w:val="24"/>
        </w:rPr>
        <w:t>Ihedioha</w:t>
      </w:r>
      <w:proofErr w:type="spellEnd"/>
      <w:r w:rsidRPr="00712C99">
        <w:rPr>
          <w:rFonts w:ascii="Times New Roman" w:hAnsi="Times New Roman" w:cs="Times New Roman"/>
          <w:sz w:val="24"/>
          <w:szCs w:val="24"/>
        </w:rPr>
        <w:t xml:space="preserve">, J.I., and Edmund C. </w:t>
      </w:r>
      <w:proofErr w:type="spellStart"/>
      <w:r w:rsidRPr="00712C99">
        <w:rPr>
          <w:rFonts w:ascii="Times New Roman" w:hAnsi="Times New Roman" w:cs="Times New Roman"/>
          <w:sz w:val="24"/>
          <w:szCs w:val="24"/>
        </w:rPr>
        <w:t>Mbegbu</w:t>
      </w:r>
      <w:proofErr w:type="spellEnd"/>
      <w:r w:rsidRPr="00712C99">
        <w:rPr>
          <w:rFonts w:ascii="Times New Roman" w:hAnsi="Times New Roman" w:cs="Times New Roman"/>
          <w:sz w:val="24"/>
          <w:szCs w:val="24"/>
        </w:rPr>
        <w:t xml:space="preserve"> E.C. (2015). </w:t>
      </w:r>
      <w:proofErr w:type="spellStart"/>
      <w:r w:rsidRPr="00712C99">
        <w:rPr>
          <w:rFonts w:ascii="Times New Roman" w:hAnsi="Times New Roman" w:cs="Times New Roman"/>
          <w:i/>
          <w:iCs/>
          <w:sz w:val="24"/>
          <w:szCs w:val="24"/>
        </w:rPr>
        <w:t>Acta</w:t>
      </w:r>
      <w:proofErr w:type="spellEnd"/>
      <w:r w:rsidRPr="00712C99">
        <w:rPr>
          <w:rFonts w:ascii="Times New Roman" w:hAnsi="Times New Roman" w:cs="Times New Roman"/>
          <w:i/>
          <w:iCs/>
          <w:sz w:val="24"/>
          <w:szCs w:val="24"/>
        </w:rPr>
        <w:t xml:space="preserve"> </w:t>
      </w:r>
      <w:proofErr w:type="spellStart"/>
      <w:r w:rsidRPr="00712C99">
        <w:rPr>
          <w:rFonts w:ascii="Times New Roman" w:hAnsi="Times New Roman" w:cs="Times New Roman"/>
          <w:i/>
          <w:iCs/>
          <w:sz w:val="24"/>
          <w:szCs w:val="24"/>
        </w:rPr>
        <w:t>Veterinaria</w:t>
      </w:r>
      <w:proofErr w:type="spellEnd"/>
      <w:r w:rsidRPr="00712C99">
        <w:rPr>
          <w:rFonts w:ascii="Times New Roman" w:hAnsi="Times New Roman" w:cs="Times New Roman"/>
          <w:i/>
          <w:iCs/>
          <w:sz w:val="24"/>
          <w:szCs w:val="24"/>
        </w:rPr>
        <w:t xml:space="preserve"> </w:t>
      </w:r>
      <w:proofErr w:type="spellStart"/>
      <w:r w:rsidRPr="00712C99">
        <w:rPr>
          <w:rFonts w:ascii="Times New Roman" w:hAnsi="Times New Roman" w:cs="Times New Roman"/>
          <w:i/>
          <w:iCs/>
          <w:sz w:val="24"/>
          <w:szCs w:val="24"/>
        </w:rPr>
        <w:t>Hungarica</w:t>
      </w:r>
      <w:proofErr w:type="spellEnd"/>
      <w:r w:rsidRPr="00712C99">
        <w:rPr>
          <w:rFonts w:ascii="Times New Roman" w:hAnsi="Times New Roman" w:cs="Times New Roman"/>
          <w:sz w:val="24"/>
          <w:szCs w:val="24"/>
        </w:rPr>
        <w:t xml:space="preserve">, 63 (1), 125-139.  </w:t>
      </w:r>
    </w:p>
    <w:p w14:paraId="39445357"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sz w:val="24"/>
          <w:szCs w:val="24"/>
        </w:rPr>
      </w:pPr>
      <w:proofErr w:type="spellStart"/>
      <w:r w:rsidRPr="00712C99">
        <w:rPr>
          <w:rFonts w:ascii="Times New Roman" w:hAnsi="Times New Roman" w:cs="Times New Roman"/>
          <w:sz w:val="24"/>
          <w:szCs w:val="24"/>
        </w:rPr>
        <w:t>Omowumi</w:t>
      </w:r>
      <w:proofErr w:type="spellEnd"/>
      <w:r w:rsidRPr="00712C99">
        <w:rPr>
          <w:rFonts w:ascii="Times New Roman" w:hAnsi="Times New Roman" w:cs="Times New Roman"/>
          <w:sz w:val="24"/>
          <w:szCs w:val="24"/>
        </w:rPr>
        <w:t xml:space="preserve"> T.K., E.R. </w:t>
      </w:r>
      <w:proofErr w:type="spellStart"/>
      <w:r w:rsidRPr="00712C99">
        <w:rPr>
          <w:rFonts w:ascii="Times New Roman" w:hAnsi="Times New Roman" w:cs="Times New Roman"/>
          <w:sz w:val="24"/>
          <w:szCs w:val="24"/>
        </w:rPr>
        <w:t>Damilare</w:t>
      </w:r>
      <w:proofErr w:type="spellEnd"/>
      <w:r w:rsidRPr="00712C99">
        <w:rPr>
          <w:rFonts w:ascii="Times New Roman" w:hAnsi="Times New Roman" w:cs="Times New Roman"/>
          <w:sz w:val="24"/>
          <w:szCs w:val="24"/>
        </w:rPr>
        <w:t xml:space="preserve">., A.A.K. </w:t>
      </w:r>
      <w:proofErr w:type="spellStart"/>
      <w:r w:rsidRPr="00712C99">
        <w:rPr>
          <w:rFonts w:ascii="Times New Roman" w:hAnsi="Times New Roman" w:cs="Times New Roman"/>
          <w:sz w:val="24"/>
          <w:szCs w:val="24"/>
        </w:rPr>
        <w:t>Abolanle</w:t>
      </w:r>
      <w:proofErr w:type="spellEnd"/>
      <w:r w:rsidRPr="00712C99">
        <w:rPr>
          <w:rFonts w:ascii="Times New Roman" w:hAnsi="Times New Roman" w:cs="Times New Roman"/>
          <w:sz w:val="24"/>
          <w:szCs w:val="24"/>
        </w:rPr>
        <w:t xml:space="preserve">., D.O. </w:t>
      </w:r>
      <w:proofErr w:type="spellStart"/>
      <w:r w:rsidRPr="00712C99">
        <w:rPr>
          <w:rFonts w:ascii="Times New Roman" w:hAnsi="Times New Roman" w:cs="Times New Roman"/>
          <w:sz w:val="24"/>
          <w:szCs w:val="24"/>
        </w:rPr>
        <w:t>Tomilola</w:t>
      </w:r>
      <w:proofErr w:type="spellEnd"/>
      <w:r w:rsidRPr="00712C99">
        <w:rPr>
          <w:rFonts w:ascii="Times New Roman" w:hAnsi="Times New Roman" w:cs="Times New Roman"/>
          <w:sz w:val="24"/>
          <w:szCs w:val="24"/>
        </w:rPr>
        <w:t xml:space="preserve"> and S.A. </w:t>
      </w:r>
      <w:proofErr w:type="spellStart"/>
      <w:r w:rsidRPr="00712C99">
        <w:rPr>
          <w:rFonts w:ascii="Times New Roman" w:hAnsi="Times New Roman" w:cs="Times New Roman"/>
          <w:sz w:val="24"/>
          <w:szCs w:val="24"/>
        </w:rPr>
        <w:t>Oluyomi</w:t>
      </w:r>
      <w:proofErr w:type="spellEnd"/>
      <w:r w:rsidRPr="00712C99">
        <w:rPr>
          <w:rFonts w:ascii="Times New Roman" w:hAnsi="Times New Roman" w:cs="Times New Roman"/>
          <w:sz w:val="24"/>
          <w:szCs w:val="24"/>
        </w:rPr>
        <w:t xml:space="preserve"> (2020). </w:t>
      </w:r>
      <w:r w:rsidRPr="00712C99">
        <w:rPr>
          <w:rFonts w:ascii="Times New Roman" w:hAnsi="Times New Roman" w:cs="Times New Roman"/>
          <w:i/>
          <w:iCs/>
          <w:sz w:val="24"/>
          <w:szCs w:val="24"/>
        </w:rPr>
        <w:t>Toxics,</w:t>
      </w:r>
      <w:r w:rsidRPr="00712C99">
        <w:rPr>
          <w:rFonts w:ascii="Times New Roman" w:hAnsi="Times New Roman" w:cs="Times New Roman"/>
          <w:sz w:val="24"/>
          <w:szCs w:val="24"/>
        </w:rPr>
        <w:t xml:space="preserve"> 8(7), 1-7.</w:t>
      </w:r>
    </w:p>
    <w:p w14:paraId="0D3E092D" w14:textId="77777777" w:rsidR="004574F6" w:rsidRPr="00712C99" w:rsidRDefault="004574F6" w:rsidP="00712C99">
      <w:pPr>
        <w:pStyle w:val="ListParagraph"/>
        <w:numPr>
          <w:ilvl w:val="0"/>
          <w:numId w:val="4"/>
        </w:numPr>
        <w:spacing w:line="360" w:lineRule="auto"/>
        <w:jc w:val="both"/>
        <w:rPr>
          <w:rStyle w:val="HTMLCite"/>
          <w:rFonts w:ascii="Times New Roman" w:hAnsi="Times New Roman" w:cs="Times New Roman"/>
          <w:i w:val="0"/>
          <w:iCs w:val="0"/>
          <w:color w:val="000000" w:themeColor="text1"/>
          <w:sz w:val="24"/>
          <w:szCs w:val="24"/>
          <w:shd w:val="clear" w:color="auto" w:fill="FFFFFF"/>
        </w:rPr>
      </w:pPr>
      <w:r w:rsidRPr="00712C99">
        <w:rPr>
          <w:rStyle w:val="HTMLCite"/>
          <w:rFonts w:ascii="Times New Roman" w:hAnsi="Times New Roman" w:cs="Times New Roman"/>
          <w:i w:val="0"/>
          <w:iCs w:val="0"/>
          <w:color w:val="000000" w:themeColor="text1"/>
          <w:sz w:val="24"/>
          <w:szCs w:val="24"/>
          <w:shd w:val="clear" w:color="auto" w:fill="FFFFFF"/>
        </w:rPr>
        <w:t xml:space="preserve">Walker R. and J.R. </w:t>
      </w:r>
      <w:proofErr w:type="spellStart"/>
      <w:r w:rsidRPr="00712C99">
        <w:rPr>
          <w:rStyle w:val="HTMLCite"/>
          <w:rFonts w:ascii="Times New Roman" w:hAnsi="Times New Roman" w:cs="Times New Roman"/>
          <w:i w:val="0"/>
          <w:iCs w:val="0"/>
          <w:color w:val="000000" w:themeColor="text1"/>
          <w:sz w:val="24"/>
          <w:szCs w:val="24"/>
          <w:shd w:val="clear" w:color="auto" w:fill="FFFFFF"/>
        </w:rPr>
        <w:t>Lupien</w:t>
      </w:r>
      <w:proofErr w:type="spellEnd"/>
      <w:r w:rsidRPr="00712C99">
        <w:rPr>
          <w:rStyle w:val="HTMLCite"/>
          <w:rFonts w:ascii="Times New Roman" w:hAnsi="Times New Roman" w:cs="Times New Roman"/>
          <w:i w:val="0"/>
          <w:iCs w:val="0"/>
          <w:color w:val="000000" w:themeColor="text1"/>
          <w:sz w:val="24"/>
          <w:szCs w:val="24"/>
          <w:shd w:val="clear" w:color="auto" w:fill="FFFFFF"/>
        </w:rPr>
        <w:t xml:space="preserve"> (2000). </w:t>
      </w:r>
      <w:r w:rsidRPr="00712C99">
        <w:rPr>
          <w:rStyle w:val="HTMLCite"/>
          <w:rFonts w:ascii="Times New Roman" w:hAnsi="Times New Roman" w:cs="Times New Roman"/>
          <w:color w:val="000000" w:themeColor="text1"/>
          <w:sz w:val="24"/>
          <w:szCs w:val="24"/>
          <w:shd w:val="clear" w:color="auto" w:fill="FFFFFF"/>
        </w:rPr>
        <w:t>Journal of Nutrition</w:t>
      </w:r>
      <w:r w:rsidRPr="00712C99">
        <w:rPr>
          <w:rStyle w:val="HTMLCite"/>
          <w:rFonts w:ascii="Times New Roman" w:hAnsi="Times New Roman" w:cs="Times New Roman"/>
          <w:i w:val="0"/>
          <w:iCs w:val="0"/>
          <w:color w:val="000000" w:themeColor="text1"/>
          <w:sz w:val="24"/>
          <w:szCs w:val="24"/>
          <w:shd w:val="clear" w:color="auto" w:fill="FFFFFF"/>
        </w:rPr>
        <w:t>, 130, 1049S-1052S.</w:t>
      </w:r>
    </w:p>
    <w:p w14:paraId="2F273918" w14:textId="74CF7DDA" w:rsidR="009441F9" w:rsidRPr="009441F9" w:rsidRDefault="009441F9" w:rsidP="009441F9">
      <w:pPr>
        <w:spacing w:line="276" w:lineRule="auto"/>
        <w:jc w:val="both"/>
        <w:rPr>
          <w:rFonts w:ascii="Times New Roman" w:hAnsi="Times New Roman" w:cs="Times New Roman"/>
          <w:color w:val="000000" w:themeColor="text1"/>
          <w:sz w:val="24"/>
          <w:szCs w:val="24"/>
          <w:lang w:val="en-US"/>
        </w:rPr>
      </w:pPr>
    </w:p>
    <w:sectPr w:rsidR="009441F9" w:rsidRPr="009441F9">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len" w:date="2025-03-08T14:25:00Z" w:initials="l">
    <w:p w14:paraId="732F3049" w14:textId="14092CC9" w:rsidR="00B96197" w:rsidRDefault="00B96197">
      <w:pPr>
        <w:pStyle w:val="CommentText"/>
      </w:pPr>
      <w:r>
        <w:rPr>
          <w:rStyle w:val="CommentReference"/>
        </w:rPr>
        <w:annotationRef/>
      </w:r>
      <w:r>
        <w:t>Follow the journal's instructions in writing references within the text.</w:t>
      </w:r>
    </w:p>
  </w:comment>
  <w:comment w:id="3" w:author="len" w:date="2025-03-08T14:27:00Z" w:initials="l">
    <w:p w14:paraId="49EDC7A9" w14:textId="3099D84B" w:rsidR="00DC2FB7" w:rsidRDefault="00DC2FB7">
      <w:pPr>
        <w:pStyle w:val="CommentText"/>
      </w:pPr>
      <w:r>
        <w:rPr>
          <w:rStyle w:val="CommentReference"/>
        </w:rPr>
        <w:annotationRef/>
      </w:r>
      <w:r>
        <w:t>Follow the journal's instructions in wri</w:t>
      </w:r>
      <w:r>
        <w:t xml:space="preserve">ting references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32F3049" w15:done="0"/>
  <w15:commentEx w15:paraId="49EDC7A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F8A00D" w14:textId="77777777" w:rsidR="001242C6" w:rsidRDefault="001242C6" w:rsidP="008B676D">
      <w:pPr>
        <w:spacing w:after="0" w:line="240" w:lineRule="auto"/>
      </w:pPr>
      <w:r>
        <w:separator/>
      </w:r>
    </w:p>
  </w:endnote>
  <w:endnote w:type="continuationSeparator" w:id="0">
    <w:p w14:paraId="6A81B213" w14:textId="77777777" w:rsidR="001242C6" w:rsidRDefault="001242C6" w:rsidP="008B6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D2C9" w14:textId="77777777" w:rsidR="00463169" w:rsidRDefault="004631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7207963"/>
      <w:docPartObj>
        <w:docPartGallery w:val="Page Numbers (Bottom of Page)"/>
        <w:docPartUnique/>
      </w:docPartObj>
    </w:sdtPr>
    <w:sdtEndPr>
      <w:rPr>
        <w:noProof/>
      </w:rPr>
    </w:sdtEndPr>
    <w:sdtContent>
      <w:p w14:paraId="2EA25836" w14:textId="6AD8F707" w:rsidR="008B676D" w:rsidRDefault="008B676D">
        <w:pPr>
          <w:pStyle w:val="Footer"/>
          <w:jc w:val="center"/>
        </w:pPr>
        <w:r>
          <w:fldChar w:fldCharType="begin"/>
        </w:r>
        <w:r>
          <w:instrText xml:space="preserve"> PAGE   \* MERGEFORMAT </w:instrText>
        </w:r>
        <w:r>
          <w:fldChar w:fldCharType="separate"/>
        </w:r>
        <w:r w:rsidR="00DC2FB7">
          <w:rPr>
            <w:noProof/>
          </w:rPr>
          <w:t>9</w:t>
        </w:r>
        <w:r>
          <w:rPr>
            <w:noProof/>
          </w:rPr>
          <w:fldChar w:fldCharType="end"/>
        </w:r>
      </w:p>
    </w:sdtContent>
  </w:sdt>
  <w:p w14:paraId="29BB7BEE" w14:textId="77777777" w:rsidR="008B676D" w:rsidRDefault="008B676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7332D1" w14:textId="77777777" w:rsidR="00463169" w:rsidRDefault="004631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FEC94C" w14:textId="77777777" w:rsidR="001242C6" w:rsidRDefault="001242C6" w:rsidP="008B676D">
      <w:pPr>
        <w:spacing w:after="0" w:line="240" w:lineRule="auto"/>
      </w:pPr>
      <w:r>
        <w:separator/>
      </w:r>
    </w:p>
  </w:footnote>
  <w:footnote w:type="continuationSeparator" w:id="0">
    <w:p w14:paraId="7F1448CC" w14:textId="77777777" w:rsidR="001242C6" w:rsidRDefault="001242C6" w:rsidP="008B67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D36B5" w14:textId="4AA0AE07" w:rsidR="00463169" w:rsidRDefault="001242C6">
    <w:pPr>
      <w:pStyle w:val="Header"/>
    </w:pPr>
    <w:r>
      <w:rPr>
        <w:noProof/>
      </w:rPr>
      <w:pict w14:anchorId="297362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77571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4DB31D" w14:textId="3FD05637" w:rsidR="00463169" w:rsidRDefault="001242C6">
    <w:pPr>
      <w:pStyle w:val="Header"/>
    </w:pPr>
    <w:r>
      <w:rPr>
        <w:noProof/>
      </w:rPr>
      <w:pict w14:anchorId="0A8232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77572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F3DE7" w14:textId="3A510B1C" w:rsidR="00463169" w:rsidRDefault="001242C6">
    <w:pPr>
      <w:pStyle w:val="Header"/>
    </w:pPr>
    <w:r>
      <w:rPr>
        <w:noProof/>
      </w:rPr>
      <w:pict w14:anchorId="2D0BD7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77571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612E51"/>
    <w:multiLevelType w:val="hybridMultilevel"/>
    <w:tmpl w:val="48D45CF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nsid w:val="243838D4"/>
    <w:multiLevelType w:val="hybridMultilevel"/>
    <w:tmpl w:val="962226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E7042B7"/>
    <w:multiLevelType w:val="hybridMultilevel"/>
    <w:tmpl w:val="48D45CF0"/>
    <w:lvl w:ilvl="0" w:tplc="7446226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nsid w:val="6B613CF2"/>
    <w:multiLevelType w:val="hybridMultilevel"/>
    <w:tmpl w:val="B5142DB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n">
    <w15:presenceInfo w15:providerId="None" w15:userId="l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1F9"/>
    <w:rsid w:val="00040FD2"/>
    <w:rsid w:val="0004161A"/>
    <w:rsid w:val="000455F4"/>
    <w:rsid w:val="000602AE"/>
    <w:rsid w:val="000C5407"/>
    <w:rsid w:val="000D4787"/>
    <w:rsid w:val="000F72B5"/>
    <w:rsid w:val="00101F9A"/>
    <w:rsid w:val="001242C6"/>
    <w:rsid w:val="0013467C"/>
    <w:rsid w:val="00146187"/>
    <w:rsid w:val="001555BF"/>
    <w:rsid w:val="00213F16"/>
    <w:rsid w:val="00236DBE"/>
    <w:rsid w:val="00247D5F"/>
    <w:rsid w:val="00260D9B"/>
    <w:rsid w:val="002C10C2"/>
    <w:rsid w:val="002E2096"/>
    <w:rsid w:val="002F3545"/>
    <w:rsid w:val="002F3FF0"/>
    <w:rsid w:val="0033339C"/>
    <w:rsid w:val="0035308C"/>
    <w:rsid w:val="00360BFA"/>
    <w:rsid w:val="003D7E4A"/>
    <w:rsid w:val="003E47B3"/>
    <w:rsid w:val="003F022B"/>
    <w:rsid w:val="004074A7"/>
    <w:rsid w:val="00435786"/>
    <w:rsid w:val="00440A51"/>
    <w:rsid w:val="004574F6"/>
    <w:rsid w:val="00463169"/>
    <w:rsid w:val="00472FC6"/>
    <w:rsid w:val="00484AE5"/>
    <w:rsid w:val="00490B75"/>
    <w:rsid w:val="004D009D"/>
    <w:rsid w:val="004F1E8C"/>
    <w:rsid w:val="0055597E"/>
    <w:rsid w:val="00587DD1"/>
    <w:rsid w:val="00597DC2"/>
    <w:rsid w:val="005F2DB5"/>
    <w:rsid w:val="005F67EB"/>
    <w:rsid w:val="00600071"/>
    <w:rsid w:val="00643DC9"/>
    <w:rsid w:val="00643F77"/>
    <w:rsid w:val="00656A98"/>
    <w:rsid w:val="00664A1E"/>
    <w:rsid w:val="006C27D9"/>
    <w:rsid w:val="00712C99"/>
    <w:rsid w:val="007377F4"/>
    <w:rsid w:val="00770593"/>
    <w:rsid w:val="007A6248"/>
    <w:rsid w:val="00811385"/>
    <w:rsid w:val="0086651E"/>
    <w:rsid w:val="008750D6"/>
    <w:rsid w:val="008B676D"/>
    <w:rsid w:val="008D5DFA"/>
    <w:rsid w:val="00922A75"/>
    <w:rsid w:val="009441F9"/>
    <w:rsid w:val="00953D03"/>
    <w:rsid w:val="009A5C07"/>
    <w:rsid w:val="009D3B97"/>
    <w:rsid w:val="009D3CF7"/>
    <w:rsid w:val="009E6920"/>
    <w:rsid w:val="009E7444"/>
    <w:rsid w:val="00A1059E"/>
    <w:rsid w:val="00A32BFD"/>
    <w:rsid w:val="00A5028B"/>
    <w:rsid w:val="00A63610"/>
    <w:rsid w:val="00AA416F"/>
    <w:rsid w:val="00B20A21"/>
    <w:rsid w:val="00B65B10"/>
    <w:rsid w:val="00B726E5"/>
    <w:rsid w:val="00B96197"/>
    <w:rsid w:val="00BF67CB"/>
    <w:rsid w:val="00C32E83"/>
    <w:rsid w:val="00C43FCA"/>
    <w:rsid w:val="00C47BBD"/>
    <w:rsid w:val="00C8210E"/>
    <w:rsid w:val="00C97778"/>
    <w:rsid w:val="00CE3A70"/>
    <w:rsid w:val="00D429A5"/>
    <w:rsid w:val="00D72655"/>
    <w:rsid w:val="00D83EF9"/>
    <w:rsid w:val="00DC2FB7"/>
    <w:rsid w:val="00E068D8"/>
    <w:rsid w:val="00E51135"/>
    <w:rsid w:val="00E51E33"/>
    <w:rsid w:val="00E917EE"/>
    <w:rsid w:val="00E9420B"/>
    <w:rsid w:val="00F034D5"/>
    <w:rsid w:val="00F06E46"/>
    <w:rsid w:val="00F45BB9"/>
    <w:rsid w:val="00F6432C"/>
    <w:rsid w:val="00FB1FCC"/>
    <w:rsid w:val="00FB391D"/>
    <w:rsid w:val="00FE380F"/>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4D5B3E"/>
  <w15:chartTrackingRefBased/>
  <w15:docId w15:val="{7F4D5BB8-72D8-47BF-85DC-F41E83F01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41F9"/>
  </w:style>
  <w:style w:type="paragraph" w:styleId="Heading1">
    <w:name w:val="heading 1"/>
    <w:basedOn w:val="Normal"/>
    <w:link w:val="Heading1Char"/>
    <w:uiPriority w:val="9"/>
    <w:qFormat/>
    <w:rsid w:val="009441F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41F9"/>
    <w:rPr>
      <w:color w:val="0563C1" w:themeColor="hyperlink"/>
      <w:u w:val="single"/>
    </w:rPr>
  </w:style>
  <w:style w:type="paragraph" w:styleId="ListParagraph">
    <w:name w:val="List Paragraph"/>
    <w:basedOn w:val="Normal"/>
    <w:uiPriority w:val="34"/>
    <w:qFormat/>
    <w:rsid w:val="009441F9"/>
    <w:pPr>
      <w:ind w:left="720"/>
      <w:contextualSpacing/>
    </w:pPr>
    <w:rPr>
      <w:kern w:val="0"/>
      <w14:ligatures w14:val="none"/>
    </w:rPr>
  </w:style>
  <w:style w:type="table" w:styleId="TableGrid">
    <w:name w:val="Table Grid"/>
    <w:basedOn w:val="TableNormal"/>
    <w:uiPriority w:val="39"/>
    <w:rsid w:val="009441F9"/>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ite">
    <w:name w:val="HTML Cite"/>
    <w:basedOn w:val="DefaultParagraphFont"/>
    <w:uiPriority w:val="99"/>
    <w:semiHidden/>
    <w:unhideWhenUsed/>
    <w:rsid w:val="009441F9"/>
    <w:rPr>
      <w:i/>
      <w:iCs/>
    </w:rPr>
  </w:style>
  <w:style w:type="character" w:customStyle="1" w:styleId="Heading1Char">
    <w:name w:val="Heading 1 Char"/>
    <w:basedOn w:val="DefaultParagraphFont"/>
    <w:link w:val="Heading1"/>
    <w:uiPriority w:val="9"/>
    <w:rsid w:val="009441F9"/>
    <w:rPr>
      <w:rFonts w:ascii="Times New Roman" w:eastAsia="Times New Roman" w:hAnsi="Times New Roman" w:cs="Times New Roman"/>
      <w:b/>
      <w:bCs/>
      <w:kern w:val="36"/>
      <w:sz w:val="48"/>
      <w:szCs w:val="48"/>
      <w:lang w:eastAsia="en-IN"/>
    </w:rPr>
  </w:style>
  <w:style w:type="character" w:styleId="Emphasis">
    <w:name w:val="Emphasis"/>
    <w:basedOn w:val="DefaultParagraphFont"/>
    <w:uiPriority w:val="20"/>
    <w:qFormat/>
    <w:rsid w:val="009441F9"/>
    <w:rPr>
      <w:i/>
      <w:iCs/>
    </w:rPr>
  </w:style>
  <w:style w:type="character" w:customStyle="1" w:styleId="UnresolvedMention">
    <w:name w:val="Unresolved Mention"/>
    <w:basedOn w:val="DefaultParagraphFont"/>
    <w:uiPriority w:val="99"/>
    <w:semiHidden/>
    <w:unhideWhenUsed/>
    <w:rsid w:val="00A63610"/>
    <w:rPr>
      <w:color w:val="605E5C"/>
      <w:shd w:val="clear" w:color="auto" w:fill="E1DFDD"/>
    </w:rPr>
  </w:style>
  <w:style w:type="paragraph" w:styleId="FootnoteText">
    <w:name w:val="footnote text"/>
    <w:basedOn w:val="Normal"/>
    <w:link w:val="FootnoteTextChar"/>
    <w:uiPriority w:val="99"/>
    <w:semiHidden/>
    <w:unhideWhenUsed/>
    <w:rsid w:val="008B676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B676D"/>
    <w:rPr>
      <w:sz w:val="20"/>
      <w:szCs w:val="20"/>
    </w:rPr>
  </w:style>
  <w:style w:type="character" w:styleId="FootnoteReference">
    <w:name w:val="footnote reference"/>
    <w:basedOn w:val="DefaultParagraphFont"/>
    <w:uiPriority w:val="99"/>
    <w:semiHidden/>
    <w:unhideWhenUsed/>
    <w:rsid w:val="008B676D"/>
    <w:rPr>
      <w:vertAlign w:val="superscript"/>
    </w:rPr>
  </w:style>
  <w:style w:type="paragraph" w:styleId="Header">
    <w:name w:val="header"/>
    <w:basedOn w:val="Normal"/>
    <w:link w:val="HeaderChar"/>
    <w:uiPriority w:val="99"/>
    <w:unhideWhenUsed/>
    <w:rsid w:val="008B67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676D"/>
  </w:style>
  <w:style w:type="paragraph" w:styleId="Footer">
    <w:name w:val="footer"/>
    <w:basedOn w:val="Normal"/>
    <w:link w:val="FooterChar"/>
    <w:uiPriority w:val="99"/>
    <w:unhideWhenUsed/>
    <w:rsid w:val="008B67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676D"/>
  </w:style>
  <w:style w:type="paragraph" w:styleId="NormalWeb">
    <w:name w:val="Normal (Web)"/>
    <w:basedOn w:val="Normal"/>
    <w:uiPriority w:val="99"/>
    <w:semiHidden/>
    <w:unhideWhenUsed/>
    <w:rsid w:val="00484AE5"/>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B96197"/>
    <w:rPr>
      <w:sz w:val="16"/>
      <w:szCs w:val="16"/>
    </w:rPr>
  </w:style>
  <w:style w:type="paragraph" w:styleId="CommentText">
    <w:name w:val="annotation text"/>
    <w:basedOn w:val="Normal"/>
    <w:link w:val="CommentTextChar"/>
    <w:uiPriority w:val="99"/>
    <w:semiHidden/>
    <w:unhideWhenUsed/>
    <w:rsid w:val="00B96197"/>
    <w:pPr>
      <w:spacing w:line="240" w:lineRule="auto"/>
    </w:pPr>
    <w:rPr>
      <w:sz w:val="20"/>
      <w:szCs w:val="20"/>
    </w:rPr>
  </w:style>
  <w:style w:type="character" w:customStyle="1" w:styleId="CommentTextChar">
    <w:name w:val="Comment Text Char"/>
    <w:basedOn w:val="DefaultParagraphFont"/>
    <w:link w:val="CommentText"/>
    <w:uiPriority w:val="99"/>
    <w:semiHidden/>
    <w:rsid w:val="00B96197"/>
    <w:rPr>
      <w:sz w:val="20"/>
      <w:szCs w:val="20"/>
    </w:rPr>
  </w:style>
  <w:style w:type="paragraph" w:styleId="CommentSubject">
    <w:name w:val="annotation subject"/>
    <w:basedOn w:val="CommentText"/>
    <w:next w:val="CommentText"/>
    <w:link w:val="CommentSubjectChar"/>
    <w:uiPriority w:val="99"/>
    <w:semiHidden/>
    <w:unhideWhenUsed/>
    <w:rsid w:val="00B96197"/>
    <w:rPr>
      <w:b/>
      <w:bCs/>
    </w:rPr>
  </w:style>
  <w:style w:type="character" w:customStyle="1" w:styleId="CommentSubjectChar">
    <w:name w:val="Comment Subject Char"/>
    <w:basedOn w:val="CommentTextChar"/>
    <w:link w:val="CommentSubject"/>
    <w:uiPriority w:val="99"/>
    <w:semiHidden/>
    <w:rsid w:val="00B96197"/>
    <w:rPr>
      <w:b/>
      <w:bCs/>
      <w:sz w:val="20"/>
      <w:szCs w:val="20"/>
    </w:rPr>
  </w:style>
  <w:style w:type="paragraph" w:styleId="BalloonText">
    <w:name w:val="Balloon Text"/>
    <w:basedOn w:val="Normal"/>
    <w:link w:val="BalloonTextChar"/>
    <w:uiPriority w:val="99"/>
    <w:semiHidden/>
    <w:unhideWhenUsed/>
    <w:rsid w:val="00B961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19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544276">
      <w:bodyDiv w:val="1"/>
      <w:marLeft w:val="0"/>
      <w:marRight w:val="0"/>
      <w:marTop w:val="0"/>
      <w:marBottom w:val="0"/>
      <w:divBdr>
        <w:top w:val="none" w:sz="0" w:space="0" w:color="auto"/>
        <w:left w:val="none" w:sz="0" w:space="0" w:color="auto"/>
        <w:bottom w:val="none" w:sz="0" w:space="0" w:color="auto"/>
        <w:right w:val="none" w:sz="0" w:space="0" w:color="auto"/>
      </w:divBdr>
    </w:div>
    <w:div w:id="309214627">
      <w:bodyDiv w:val="1"/>
      <w:marLeft w:val="0"/>
      <w:marRight w:val="0"/>
      <w:marTop w:val="0"/>
      <w:marBottom w:val="0"/>
      <w:divBdr>
        <w:top w:val="none" w:sz="0" w:space="0" w:color="auto"/>
        <w:left w:val="none" w:sz="0" w:space="0" w:color="auto"/>
        <w:bottom w:val="none" w:sz="0" w:space="0" w:color="auto"/>
        <w:right w:val="none" w:sz="0" w:space="0" w:color="auto"/>
      </w:divBdr>
    </w:div>
    <w:div w:id="319308568">
      <w:bodyDiv w:val="1"/>
      <w:marLeft w:val="0"/>
      <w:marRight w:val="0"/>
      <w:marTop w:val="0"/>
      <w:marBottom w:val="0"/>
      <w:divBdr>
        <w:top w:val="none" w:sz="0" w:space="0" w:color="auto"/>
        <w:left w:val="none" w:sz="0" w:space="0" w:color="auto"/>
        <w:bottom w:val="none" w:sz="0" w:space="0" w:color="auto"/>
        <w:right w:val="none" w:sz="0" w:space="0" w:color="auto"/>
      </w:divBdr>
    </w:div>
    <w:div w:id="414057878">
      <w:bodyDiv w:val="1"/>
      <w:marLeft w:val="0"/>
      <w:marRight w:val="0"/>
      <w:marTop w:val="0"/>
      <w:marBottom w:val="0"/>
      <w:divBdr>
        <w:top w:val="none" w:sz="0" w:space="0" w:color="auto"/>
        <w:left w:val="none" w:sz="0" w:space="0" w:color="auto"/>
        <w:bottom w:val="none" w:sz="0" w:space="0" w:color="auto"/>
        <w:right w:val="none" w:sz="0" w:space="0" w:color="auto"/>
      </w:divBdr>
    </w:div>
    <w:div w:id="462501194">
      <w:bodyDiv w:val="1"/>
      <w:marLeft w:val="0"/>
      <w:marRight w:val="0"/>
      <w:marTop w:val="0"/>
      <w:marBottom w:val="0"/>
      <w:divBdr>
        <w:top w:val="none" w:sz="0" w:space="0" w:color="auto"/>
        <w:left w:val="none" w:sz="0" w:space="0" w:color="auto"/>
        <w:bottom w:val="none" w:sz="0" w:space="0" w:color="auto"/>
        <w:right w:val="none" w:sz="0" w:space="0" w:color="auto"/>
      </w:divBdr>
    </w:div>
    <w:div w:id="535587504">
      <w:bodyDiv w:val="1"/>
      <w:marLeft w:val="0"/>
      <w:marRight w:val="0"/>
      <w:marTop w:val="0"/>
      <w:marBottom w:val="0"/>
      <w:divBdr>
        <w:top w:val="none" w:sz="0" w:space="0" w:color="auto"/>
        <w:left w:val="none" w:sz="0" w:space="0" w:color="auto"/>
        <w:bottom w:val="none" w:sz="0" w:space="0" w:color="auto"/>
        <w:right w:val="none" w:sz="0" w:space="0" w:color="auto"/>
      </w:divBdr>
    </w:div>
    <w:div w:id="626088593">
      <w:bodyDiv w:val="1"/>
      <w:marLeft w:val="0"/>
      <w:marRight w:val="0"/>
      <w:marTop w:val="0"/>
      <w:marBottom w:val="0"/>
      <w:divBdr>
        <w:top w:val="none" w:sz="0" w:space="0" w:color="auto"/>
        <w:left w:val="none" w:sz="0" w:space="0" w:color="auto"/>
        <w:bottom w:val="none" w:sz="0" w:space="0" w:color="auto"/>
        <w:right w:val="none" w:sz="0" w:space="0" w:color="auto"/>
      </w:divBdr>
    </w:div>
    <w:div w:id="778371687">
      <w:bodyDiv w:val="1"/>
      <w:marLeft w:val="0"/>
      <w:marRight w:val="0"/>
      <w:marTop w:val="0"/>
      <w:marBottom w:val="0"/>
      <w:divBdr>
        <w:top w:val="none" w:sz="0" w:space="0" w:color="auto"/>
        <w:left w:val="none" w:sz="0" w:space="0" w:color="auto"/>
        <w:bottom w:val="none" w:sz="0" w:space="0" w:color="auto"/>
        <w:right w:val="none" w:sz="0" w:space="0" w:color="auto"/>
      </w:divBdr>
    </w:div>
    <w:div w:id="781270210">
      <w:bodyDiv w:val="1"/>
      <w:marLeft w:val="0"/>
      <w:marRight w:val="0"/>
      <w:marTop w:val="0"/>
      <w:marBottom w:val="0"/>
      <w:divBdr>
        <w:top w:val="none" w:sz="0" w:space="0" w:color="auto"/>
        <w:left w:val="none" w:sz="0" w:space="0" w:color="auto"/>
        <w:bottom w:val="none" w:sz="0" w:space="0" w:color="auto"/>
        <w:right w:val="none" w:sz="0" w:space="0" w:color="auto"/>
      </w:divBdr>
    </w:div>
    <w:div w:id="903486348">
      <w:bodyDiv w:val="1"/>
      <w:marLeft w:val="0"/>
      <w:marRight w:val="0"/>
      <w:marTop w:val="0"/>
      <w:marBottom w:val="0"/>
      <w:divBdr>
        <w:top w:val="none" w:sz="0" w:space="0" w:color="auto"/>
        <w:left w:val="none" w:sz="0" w:space="0" w:color="auto"/>
        <w:bottom w:val="none" w:sz="0" w:space="0" w:color="auto"/>
        <w:right w:val="none" w:sz="0" w:space="0" w:color="auto"/>
      </w:divBdr>
    </w:div>
    <w:div w:id="936714848">
      <w:bodyDiv w:val="1"/>
      <w:marLeft w:val="0"/>
      <w:marRight w:val="0"/>
      <w:marTop w:val="0"/>
      <w:marBottom w:val="0"/>
      <w:divBdr>
        <w:top w:val="none" w:sz="0" w:space="0" w:color="auto"/>
        <w:left w:val="none" w:sz="0" w:space="0" w:color="auto"/>
        <w:bottom w:val="none" w:sz="0" w:space="0" w:color="auto"/>
        <w:right w:val="none" w:sz="0" w:space="0" w:color="auto"/>
      </w:divBdr>
    </w:div>
    <w:div w:id="993681885">
      <w:bodyDiv w:val="1"/>
      <w:marLeft w:val="0"/>
      <w:marRight w:val="0"/>
      <w:marTop w:val="0"/>
      <w:marBottom w:val="0"/>
      <w:divBdr>
        <w:top w:val="none" w:sz="0" w:space="0" w:color="auto"/>
        <w:left w:val="none" w:sz="0" w:space="0" w:color="auto"/>
        <w:bottom w:val="none" w:sz="0" w:space="0" w:color="auto"/>
        <w:right w:val="none" w:sz="0" w:space="0" w:color="auto"/>
      </w:divBdr>
    </w:div>
    <w:div w:id="1021275668">
      <w:bodyDiv w:val="1"/>
      <w:marLeft w:val="0"/>
      <w:marRight w:val="0"/>
      <w:marTop w:val="0"/>
      <w:marBottom w:val="0"/>
      <w:divBdr>
        <w:top w:val="none" w:sz="0" w:space="0" w:color="auto"/>
        <w:left w:val="none" w:sz="0" w:space="0" w:color="auto"/>
        <w:bottom w:val="none" w:sz="0" w:space="0" w:color="auto"/>
        <w:right w:val="none" w:sz="0" w:space="0" w:color="auto"/>
      </w:divBdr>
    </w:div>
    <w:div w:id="1027634976">
      <w:bodyDiv w:val="1"/>
      <w:marLeft w:val="0"/>
      <w:marRight w:val="0"/>
      <w:marTop w:val="0"/>
      <w:marBottom w:val="0"/>
      <w:divBdr>
        <w:top w:val="none" w:sz="0" w:space="0" w:color="auto"/>
        <w:left w:val="none" w:sz="0" w:space="0" w:color="auto"/>
        <w:bottom w:val="none" w:sz="0" w:space="0" w:color="auto"/>
        <w:right w:val="none" w:sz="0" w:space="0" w:color="auto"/>
      </w:divBdr>
    </w:div>
    <w:div w:id="1105880421">
      <w:bodyDiv w:val="1"/>
      <w:marLeft w:val="0"/>
      <w:marRight w:val="0"/>
      <w:marTop w:val="0"/>
      <w:marBottom w:val="0"/>
      <w:divBdr>
        <w:top w:val="none" w:sz="0" w:space="0" w:color="auto"/>
        <w:left w:val="none" w:sz="0" w:space="0" w:color="auto"/>
        <w:bottom w:val="none" w:sz="0" w:space="0" w:color="auto"/>
        <w:right w:val="none" w:sz="0" w:space="0" w:color="auto"/>
      </w:divBdr>
    </w:div>
    <w:div w:id="1236670365">
      <w:bodyDiv w:val="1"/>
      <w:marLeft w:val="0"/>
      <w:marRight w:val="0"/>
      <w:marTop w:val="0"/>
      <w:marBottom w:val="0"/>
      <w:divBdr>
        <w:top w:val="none" w:sz="0" w:space="0" w:color="auto"/>
        <w:left w:val="none" w:sz="0" w:space="0" w:color="auto"/>
        <w:bottom w:val="none" w:sz="0" w:space="0" w:color="auto"/>
        <w:right w:val="none" w:sz="0" w:space="0" w:color="auto"/>
      </w:divBdr>
    </w:div>
    <w:div w:id="1246452399">
      <w:bodyDiv w:val="1"/>
      <w:marLeft w:val="0"/>
      <w:marRight w:val="0"/>
      <w:marTop w:val="0"/>
      <w:marBottom w:val="0"/>
      <w:divBdr>
        <w:top w:val="none" w:sz="0" w:space="0" w:color="auto"/>
        <w:left w:val="none" w:sz="0" w:space="0" w:color="auto"/>
        <w:bottom w:val="none" w:sz="0" w:space="0" w:color="auto"/>
        <w:right w:val="none" w:sz="0" w:space="0" w:color="auto"/>
      </w:divBdr>
    </w:div>
    <w:div w:id="1289361711">
      <w:bodyDiv w:val="1"/>
      <w:marLeft w:val="0"/>
      <w:marRight w:val="0"/>
      <w:marTop w:val="0"/>
      <w:marBottom w:val="0"/>
      <w:divBdr>
        <w:top w:val="none" w:sz="0" w:space="0" w:color="auto"/>
        <w:left w:val="none" w:sz="0" w:space="0" w:color="auto"/>
        <w:bottom w:val="none" w:sz="0" w:space="0" w:color="auto"/>
        <w:right w:val="none" w:sz="0" w:space="0" w:color="auto"/>
      </w:divBdr>
    </w:div>
    <w:div w:id="1303584341">
      <w:bodyDiv w:val="1"/>
      <w:marLeft w:val="0"/>
      <w:marRight w:val="0"/>
      <w:marTop w:val="0"/>
      <w:marBottom w:val="0"/>
      <w:divBdr>
        <w:top w:val="none" w:sz="0" w:space="0" w:color="auto"/>
        <w:left w:val="none" w:sz="0" w:space="0" w:color="auto"/>
        <w:bottom w:val="none" w:sz="0" w:space="0" w:color="auto"/>
        <w:right w:val="none" w:sz="0" w:space="0" w:color="auto"/>
      </w:divBdr>
    </w:div>
    <w:div w:id="1322855651">
      <w:bodyDiv w:val="1"/>
      <w:marLeft w:val="0"/>
      <w:marRight w:val="0"/>
      <w:marTop w:val="0"/>
      <w:marBottom w:val="0"/>
      <w:divBdr>
        <w:top w:val="none" w:sz="0" w:space="0" w:color="auto"/>
        <w:left w:val="none" w:sz="0" w:space="0" w:color="auto"/>
        <w:bottom w:val="none" w:sz="0" w:space="0" w:color="auto"/>
        <w:right w:val="none" w:sz="0" w:space="0" w:color="auto"/>
      </w:divBdr>
    </w:div>
    <w:div w:id="1340619777">
      <w:bodyDiv w:val="1"/>
      <w:marLeft w:val="0"/>
      <w:marRight w:val="0"/>
      <w:marTop w:val="0"/>
      <w:marBottom w:val="0"/>
      <w:divBdr>
        <w:top w:val="none" w:sz="0" w:space="0" w:color="auto"/>
        <w:left w:val="none" w:sz="0" w:space="0" w:color="auto"/>
        <w:bottom w:val="none" w:sz="0" w:space="0" w:color="auto"/>
        <w:right w:val="none" w:sz="0" w:space="0" w:color="auto"/>
      </w:divBdr>
    </w:div>
    <w:div w:id="1345015902">
      <w:bodyDiv w:val="1"/>
      <w:marLeft w:val="0"/>
      <w:marRight w:val="0"/>
      <w:marTop w:val="0"/>
      <w:marBottom w:val="0"/>
      <w:divBdr>
        <w:top w:val="none" w:sz="0" w:space="0" w:color="auto"/>
        <w:left w:val="none" w:sz="0" w:space="0" w:color="auto"/>
        <w:bottom w:val="none" w:sz="0" w:space="0" w:color="auto"/>
        <w:right w:val="none" w:sz="0" w:space="0" w:color="auto"/>
      </w:divBdr>
    </w:div>
    <w:div w:id="1372459817">
      <w:bodyDiv w:val="1"/>
      <w:marLeft w:val="0"/>
      <w:marRight w:val="0"/>
      <w:marTop w:val="0"/>
      <w:marBottom w:val="0"/>
      <w:divBdr>
        <w:top w:val="none" w:sz="0" w:space="0" w:color="auto"/>
        <w:left w:val="none" w:sz="0" w:space="0" w:color="auto"/>
        <w:bottom w:val="none" w:sz="0" w:space="0" w:color="auto"/>
        <w:right w:val="none" w:sz="0" w:space="0" w:color="auto"/>
      </w:divBdr>
    </w:div>
    <w:div w:id="1380320632">
      <w:bodyDiv w:val="1"/>
      <w:marLeft w:val="0"/>
      <w:marRight w:val="0"/>
      <w:marTop w:val="0"/>
      <w:marBottom w:val="0"/>
      <w:divBdr>
        <w:top w:val="none" w:sz="0" w:space="0" w:color="auto"/>
        <w:left w:val="none" w:sz="0" w:space="0" w:color="auto"/>
        <w:bottom w:val="none" w:sz="0" w:space="0" w:color="auto"/>
        <w:right w:val="none" w:sz="0" w:space="0" w:color="auto"/>
      </w:divBdr>
    </w:div>
    <w:div w:id="1427995002">
      <w:bodyDiv w:val="1"/>
      <w:marLeft w:val="0"/>
      <w:marRight w:val="0"/>
      <w:marTop w:val="0"/>
      <w:marBottom w:val="0"/>
      <w:divBdr>
        <w:top w:val="none" w:sz="0" w:space="0" w:color="auto"/>
        <w:left w:val="none" w:sz="0" w:space="0" w:color="auto"/>
        <w:bottom w:val="none" w:sz="0" w:space="0" w:color="auto"/>
        <w:right w:val="none" w:sz="0" w:space="0" w:color="auto"/>
      </w:divBdr>
    </w:div>
    <w:div w:id="1533104779">
      <w:bodyDiv w:val="1"/>
      <w:marLeft w:val="0"/>
      <w:marRight w:val="0"/>
      <w:marTop w:val="0"/>
      <w:marBottom w:val="0"/>
      <w:divBdr>
        <w:top w:val="none" w:sz="0" w:space="0" w:color="auto"/>
        <w:left w:val="none" w:sz="0" w:space="0" w:color="auto"/>
        <w:bottom w:val="none" w:sz="0" w:space="0" w:color="auto"/>
        <w:right w:val="none" w:sz="0" w:space="0" w:color="auto"/>
      </w:divBdr>
    </w:div>
    <w:div w:id="1574587991">
      <w:bodyDiv w:val="1"/>
      <w:marLeft w:val="0"/>
      <w:marRight w:val="0"/>
      <w:marTop w:val="0"/>
      <w:marBottom w:val="0"/>
      <w:divBdr>
        <w:top w:val="none" w:sz="0" w:space="0" w:color="auto"/>
        <w:left w:val="none" w:sz="0" w:space="0" w:color="auto"/>
        <w:bottom w:val="none" w:sz="0" w:space="0" w:color="auto"/>
        <w:right w:val="none" w:sz="0" w:space="0" w:color="auto"/>
      </w:divBdr>
    </w:div>
    <w:div w:id="1794328335">
      <w:bodyDiv w:val="1"/>
      <w:marLeft w:val="0"/>
      <w:marRight w:val="0"/>
      <w:marTop w:val="0"/>
      <w:marBottom w:val="0"/>
      <w:divBdr>
        <w:top w:val="none" w:sz="0" w:space="0" w:color="auto"/>
        <w:left w:val="none" w:sz="0" w:space="0" w:color="auto"/>
        <w:bottom w:val="none" w:sz="0" w:space="0" w:color="auto"/>
        <w:right w:val="none" w:sz="0" w:space="0" w:color="auto"/>
      </w:divBdr>
    </w:div>
    <w:div w:id="1902328943">
      <w:bodyDiv w:val="1"/>
      <w:marLeft w:val="0"/>
      <w:marRight w:val="0"/>
      <w:marTop w:val="0"/>
      <w:marBottom w:val="0"/>
      <w:divBdr>
        <w:top w:val="none" w:sz="0" w:space="0" w:color="auto"/>
        <w:left w:val="none" w:sz="0" w:space="0" w:color="auto"/>
        <w:bottom w:val="none" w:sz="0" w:space="0" w:color="auto"/>
        <w:right w:val="none" w:sz="0" w:space="0" w:color="auto"/>
      </w:divBdr>
    </w:div>
    <w:div w:id="2060670460">
      <w:bodyDiv w:val="1"/>
      <w:marLeft w:val="0"/>
      <w:marRight w:val="0"/>
      <w:marTop w:val="0"/>
      <w:marBottom w:val="0"/>
      <w:divBdr>
        <w:top w:val="none" w:sz="0" w:space="0" w:color="auto"/>
        <w:left w:val="none" w:sz="0" w:space="0" w:color="auto"/>
        <w:bottom w:val="none" w:sz="0" w:space="0" w:color="auto"/>
        <w:right w:val="none" w:sz="0" w:space="0" w:color="auto"/>
      </w:divBdr>
    </w:div>
    <w:div w:id="2109153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jpeg"/><Relationship Id="rId18" Type="http://schemas.openxmlformats.org/officeDocument/2006/relationships/hyperlink" Target="https://pubmed.ncbi.nlm.nih.gov/?term=Ditto+AM&amp;cauthor_id=10736382"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pubmed.ncbi.nlm.nih.gov/?term=Yarnold+PR&amp;cauthor_id=10736382"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pubmed.ncbi.nlm.nih.gov/?term=Greenberger+PA&amp;cauthor_id=10736382"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pubmed.ncbi.nlm.nih.gov/?term=Patterson+R&amp;cauthor_id=10736382" TargetMode="External"/><Relationship Id="rId20" Type="http://schemas.openxmlformats.org/officeDocument/2006/relationships/hyperlink" Target="https://pubmed.ncbi.nlm.nih.gov/?term=Shaughnessy+MA&amp;cauthor_id=10736382"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ubmed.ncbi.nlm.nih.gov/?term=Ren+C&amp;cauthor_id=10736382" TargetMode="External"/><Relationship Id="rId23" Type="http://schemas.openxmlformats.org/officeDocument/2006/relationships/hyperlink" Target="https://pubmed.ncbi.nlm.nih.gov/?term=Saxon+A&amp;cauthor_id=10736382" TargetMode="External"/><Relationship Id="rId28"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hyperlink" Target="https://pubmed.ncbi.nlm.nih.gov/?term=Harris+KE&amp;cauthor_id=10736382" TargetMode="External"/><Relationship Id="rId31"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pubmed.ncbi.nlm.nih.gov/?term=Beiser+A&amp;cauthor_id=10736382" TargetMode="External"/><Relationship Id="rId22" Type="http://schemas.openxmlformats.org/officeDocument/2006/relationships/hyperlink" Target="https://pubmed.ncbi.nlm.nih.gov/?term=Corren+J&amp;cauthor_id=10736382"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3BDAEF-A08C-4276-980B-C93B88427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10</Pages>
  <Words>2398</Words>
  <Characters>13674</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HARSHADA PAWAR</dc:creator>
  <cp:keywords/>
  <dc:description/>
  <cp:lastModifiedBy>len</cp:lastModifiedBy>
  <cp:revision>72</cp:revision>
  <dcterms:created xsi:type="dcterms:W3CDTF">2024-11-21T09:09:00Z</dcterms:created>
  <dcterms:modified xsi:type="dcterms:W3CDTF">2025-03-08T11:27:00Z</dcterms:modified>
</cp:coreProperties>
</file>