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03952F" w14:textId="654E2254" w:rsidR="0067151E" w:rsidRDefault="000D1FDB" w:rsidP="000D1FDB">
      <w:pPr>
        <w:spacing w:after="0" w:line="360" w:lineRule="auto"/>
        <w:rPr>
          <w:rFonts w:ascii="Times New Roman" w:eastAsia="Calibri" w:hAnsi="Times New Roman" w:cs="Times New Roman"/>
          <w:b/>
          <w:bCs/>
          <w:sz w:val="24"/>
          <w:szCs w:val="22"/>
        </w:rPr>
      </w:pPr>
      <w:r>
        <w:rPr>
          <w:rFonts w:ascii="Times New Roman" w:eastAsia="Calibri" w:hAnsi="Times New Roman" w:cs="Times New Roman"/>
          <w:b/>
          <w:bCs/>
          <w:sz w:val="24"/>
          <w:szCs w:val="22"/>
        </w:rPr>
        <w:t xml:space="preserve">Review on </w:t>
      </w:r>
      <w:r w:rsidR="0067151E" w:rsidRPr="0067151E">
        <w:rPr>
          <w:rFonts w:ascii="Times New Roman" w:eastAsia="Calibri" w:hAnsi="Times New Roman" w:cs="Times New Roman"/>
          <w:b/>
          <w:bCs/>
          <w:sz w:val="24"/>
          <w:szCs w:val="22"/>
        </w:rPr>
        <w:t xml:space="preserve">Fish as Bio-Indicators: Assessing </w:t>
      </w:r>
      <w:proofErr w:type="gramStart"/>
      <w:r w:rsidR="0067151E" w:rsidRPr="0067151E">
        <w:rPr>
          <w:rFonts w:ascii="Times New Roman" w:eastAsia="Calibri" w:hAnsi="Times New Roman" w:cs="Times New Roman"/>
          <w:b/>
          <w:bCs/>
          <w:sz w:val="24"/>
          <w:szCs w:val="22"/>
        </w:rPr>
        <w:t>The</w:t>
      </w:r>
      <w:proofErr w:type="gramEnd"/>
      <w:r w:rsidR="0067151E" w:rsidRPr="0067151E">
        <w:rPr>
          <w:rFonts w:ascii="Times New Roman" w:eastAsia="Calibri" w:hAnsi="Times New Roman" w:cs="Times New Roman"/>
          <w:b/>
          <w:bCs/>
          <w:sz w:val="24"/>
          <w:szCs w:val="22"/>
        </w:rPr>
        <w:t xml:space="preserve"> Health of River Ecosystems</w:t>
      </w:r>
    </w:p>
    <w:p w14:paraId="6ED8ED6A" w14:textId="77777777" w:rsidR="00146153" w:rsidRDefault="00146153" w:rsidP="0018176E">
      <w:pPr>
        <w:spacing w:after="0" w:line="360" w:lineRule="auto"/>
        <w:jc w:val="both"/>
        <w:rPr>
          <w:rFonts w:ascii="Times New Roman" w:eastAsia="Calibri" w:hAnsi="Times New Roman" w:cs="Times New Roman"/>
          <w:b/>
          <w:bCs/>
          <w:sz w:val="24"/>
          <w:szCs w:val="22"/>
        </w:rPr>
      </w:pPr>
    </w:p>
    <w:p w14:paraId="0583BC1D" w14:textId="5AAE6155" w:rsidR="005F4A9A" w:rsidRDefault="005F4A9A" w:rsidP="0018176E">
      <w:pPr>
        <w:spacing w:after="0" w:line="360" w:lineRule="auto"/>
        <w:jc w:val="both"/>
        <w:rPr>
          <w:rFonts w:ascii="Times New Roman" w:eastAsia="Calibri" w:hAnsi="Times New Roman" w:cs="Times New Roman"/>
          <w:b/>
          <w:bCs/>
          <w:sz w:val="24"/>
          <w:szCs w:val="22"/>
        </w:rPr>
      </w:pPr>
      <w:bookmarkStart w:id="0" w:name="_GoBack"/>
      <w:bookmarkEnd w:id="0"/>
      <w:r w:rsidRPr="005F4A9A">
        <w:rPr>
          <w:rFonts w:ascii="Times New Roman" w:eastAsia="Calibri" w:hAnsi="Times New Roman" w:cs="Times New Roman"/>
          <w:b/>
          <w:bCs/>
          <w:sz w:val="24"/>
          <w:szCs w:val="22"/>
        </w:rPr>
        <w:t>ABSTRACT</w:t>
      </w:r>
    </w:p>
    <w:p w14:paraId="29D45936" w14:textId="77777777" w:rsidR="00316046" w:rsidRPr="007772EE" w:rsidRDefault="00316046" w:rsidP="0018176E">
      <w:pPr>
        <w:spacing w:after="0" w:line="360" w:lineRule="auto"/>
        <w:jc w:val="both"/>
        <w:rPr>
          <w:rFonts w:ascii="Times New Roman" w:eastAsia="Calibri" w:hAnsi="Times New Roman" w:cs="Times New Roman"/>
          <w:sz w:val="24"/>
          <w:szCs w:val="22"/>
        </w:rPr>
      </w:pPr>
      <w:r w:rsidRPr="007772EE">
        <w:rPr>
          <w:rFonts w:ascii="Times New Roman" w:eastAsia="Calibri" w:hAnsi="Times New Roman" w:cs="Times New Roman"/>
          <w:sz w:val="24"/>
          <w:szCs w:val="22"/>
        </w:rPr>
        <w:t>Fish are crucial for maintaining the ecological balance of river ecosystems, serving important functions in nutrient cycling, energy transfer, and habitat formation. As key components of intricate food webs, fish help control prey populations and uphold ecosystem stability. Their movements facilitate the distribution of nutrients throughout river systems, which supports primary productivity and enhances the connections between freshwater, estuarine, and marine environments. Moreover, fish serve as bio</w:t>
      </w:r>
      <w:r w:rsidR="007772EE">
        <w:rPr>
          <w:rFonts w:ascii="Times New Roman" w:eastAsia="Calibri" w:hAnsi="Times New Roman" w:cs="Times New Roman"/>
          <w:sz w:val="24"/>
          <w:szCs w:val="22"/>
        </w:rPr>
        <w:t>-</w:t>
      </w:r>
      <w:r w:rsidRPr="007772EE">
        <w:rPr>
          <w:rFonts w:ascii="Times New Roman" w:eastAsia="Calibri" w:hAnsi="Times New Roman" w:cs="Times New Roman"/>
          <w:sz w:val="24"/>
          <w:szCs w:val="22"/>
        </w:rPr>
        <w:t>indicators, signaling changes in water quality and habitat health due to pollution and environmental stress. This chapter explores the various roles fish play in preserving river biodiversity and ecological stability, with a focus on the impacts of human-induced challenges like overfishing, habitat destruction, and pollution. It emphasizes the critical need for effective conservation and management strategies to safeguard fish populations and their habitats, ultimately supporting the resilience and functionality of river systems.</w:t>
      </w:r>
    </w:p>
    <w:p w14:paraId="526F3AB1" w14:textId="77777777" w:rsidR="005F4A9A" w:rsidRPr="007772EE" w:rsidRDefault="005F4A9A" w:rsidP="0018176E">
      <w:pPr>
        <w:pBdr>
          <w:bottom w:val="single" w:sz="4" w:space="1" w:color="auto"/>
        </w:pBdr>
        <w:spacing w:after="0" w:line="360" w:lineRule="auto"/>
        <w:jc w:val="both"/>
        <w:rPr>
          <w:rFonts w:ascii="Times New Roman" w:eastAsia="Calibri" w:hAnsi="Times New Roman" w:cs="Times New Roman"/>
          <w:sz w:val="24"/>
          <w:szCs w:val="22"/>
        </w:rPr>
      </w:pPr>
      <w:r w:rsidRPr="005F4A9A">
        <w:rPr>
          <w:rFonts w:ascii="Times New Roman" w:eastAsia="Calibri" w:hAnsi="Times New Roman" w:cs="Times New Roman"/>
          <w:b/>
          <w:bCs/>
          <w:sz w:val="24"/>
          <w:szCs w:val="22"/>
        </w:rPr>
        <w:t xml:space="preserve">KEYWORDS: </w:t>
      </w:r>
      <w:r w:rsidR="007772EE" w:rsidRPr="007772EE">
        <w:rPr>
          <w:rFonts w:ascii="Times New Roman" w:eastAsia="Calibri" w:hAnsi="Times New Roman" w:cs="Times New Roman"/>
          <w:sz w:val="24"/>
          <w:szCs w:val="22"/>
        </w:rPr>
        <w:t>Fish, Trophic interaction, Indicator species, Pollution, Overfishing</w:t>
      </w:r>
    </w:p>
    <w:p w14:paraId="102B7C7C" w14:textId="77777777" w:rsidR="005F4A9A" w:rsidRDefault="005F4A9A" w:rsidP="0018176E">
      <w:pPr>
        <w:spacing w:after="0" w:line="360" w:lineRule="auto"/>
        <w:jc w:val="both"/>
        <w:rPr>
          <w:rFonts w:ascii="Times New Roman" w:eastAsia="Calibri" w:hAnsi="Times New Roman" w:cs="Times New Roman"/>
          <w:b/>
          <w:bCs/>
          <w:sz w:val="24"/>
          <w:szCs w:val="22"/>
        </w:rPr>
      </w:pPr>
      <w:r w:rsidRPr="005F4A9A">
        <w:rPr>
          <w:rFonts w:ascii="Times New Roman" w:eastAsia="Calibri" w:hAnsi="Times New Roman" w:cs="Times New Roman"/>
          <w:b/>
          <w:bCs/>
          <w:sz w:val="24"/>
          <w:szCs w:val="22"/>
        </w:rPr>
        <w:t>Introduction</w:t>
      </w:r>
    </w:p>
    <w:p w14:paraId="6F534EE7" w14:textId="18CC34D0" w:rsidR="00C363BC" w:rsidRDefault="00C363BC" w:rsidP="0018176E">
      <w:pPr>
        <w:spacing w:after="0" w:line="360" w:lineRule="auto"/>
        <w:jc w:val="both"/>
        <w:rPr>
          <w:rFonts w:ascii="Times New Roman" w:eastAsia="Calibri" w:hAnsi="Times New Roman" w:cs="Times New Roman"/>
          <w:sz w:val="24"/>
          <w:szCs w:val="22"/>
        </w:rPr>
      </w:pPr>
      <w:r w:rsidRPr="00C363BC">
        <w:rPr>
          <w:rFonts w:ascii="Times New Roman" w:eastAsia="Calibri" w:hAnsi="Times New Roman" w:cs="Times New Roman"/>
          <w:sz w:val="24"/>
          <w:szCs w:val="22"/>
        </w:rPr>
        <w:t>River ecosystems play a crucial role in maintaining biodiversity and ecological balance. They serve as hotspots for a diverse range of aquatic and terrestrial species, providing essential habitats. Additionally, rivers are important for hydrological processes as they facilitate water movement, recharge groundwater, and regulate surface water levels (Allan &amp; Castillo, 2007).</w:t>
      </w:r>
      <w:r w:rsidRPr="00C363BC">
        <w:t xml:space="preserve"> </w:t>
      </w:r>
      <w:r w:rsidRPr="00C363BC">
        <w:rPr>
          <w:rFonts w:ascii="Times New Roman" w:eastAsia="Calibri" w:hAnsi="Times New Roman" w:cs="Times New Roman"/>
          <w:sz w:val="24"/>
          <w:szCs w:val="22"/>
        </w:rPr>
        <w:t>Nutrient cycling in rivers plays a crucial role in enhancing floodplains and boosting soil fertility, which in turn supports the growth of natural vegetation and agricultural activities (Odum &amp; Barrett, 2005). Additionally, rivers provide vital resources for human livelihoods, including irrigation, drinking water, fishing, and hydropower for generating electricity.</w:t>
      </w:r>
      <w:r w:rsidR="00C642F8">
        <w:rPr>
          <w:rFonts w:ascii="Times New Roman" w:eastAsia="Calibri" w:hAnsi="Times New Roman" w:cs="Times New Roman"/>
          <w:sz w:val="24"/>
          <w:szCs w:val="22"/>
        </w:rPr>
        <w:t xml:space="preserve"> </w:t>
      </w:r>
      <w:r w:rsidR="00C642F8" w:rsidRPr="00C642F8">
        <w:rPr>
          <w:rFonts w:ascii="Times New Roman" w:eastAsia="Calibri" w:hAnsi="Times New Roman" w:cs="Times New Roman"/>
          <w:sz w:val="24"/>
          <w:szCs w:val="22"/>
        </w:rPr>
        <w:t xml:space="preserve">India has a vast network of inland open water resources, known for their rich fish diversity and considerable production potential. </w:t>
      </w:r>
      <w:r w:rsidR="000E2C6B" w:rsidRPr="000E2C6B">
        <w:rPr>
          <w:rFonts w:ascii="Times New Roman" w:eastAsia="Calibri" w:hAnsi="Times New Roman" w:cs="Times New Roman"/>
          <w:sz w:val="24"/>
          <w:szCs w:val="22"/>
        </w:rPr>
        <w:t xml:space="preserve">The river systems of the country extend over approximately 29,000 kilometers, comprising 14 major rivers, each with a catchment area exceeding 20,000 square kilometers. Additionally, there are 44 medium-sized rivers with catchment areas ranging between 2,000 and 20,000 square kilometers, along with numerous smaller rivers characterized by catchment areas of less than 2,000 square kilometers (Das </w:t>
      </w:r>
      <w:r w:rsidR="000E2C6B" w:rsidRPr="000E2C6B">
        <w:rPr>
          <w:rFonts w:ascii="Times New Roman" w:eastAsia="Calibri" w:hAnsi="Times New Roman" w:cs="Times New Roman"/>
          <w:i/>
          <w:iCs/>
          <w:sz w:val="24"/>
          <w:szCs w:val="22"/>
        </w:rPr>
        <w:t>et al</w:t>
      </w:r>
      <w:r w:rsidR="000E2C6B" w:rsidRPr="000E2C6B">
        <w:rPr>
          <w:rFonts w:ascii="Times New Roman" w:eastAsia="Calibri" w:hAnsi="Times New Roman" w:cs="Times New Roman"/>
          <w:sz w:val="24"/>
          <w:szCs w:val="22"/>
        </w:rPr>
        <w:t>., 2012).</w:t>
      </w:r>
      <w:r w:rsidR="000E2C6B">
        <w:rPr>
          <w:rFonts w:ascii="Times New Roman" w:eastAsia="Calibri" w:hAnsi="Times New Roman" w:cs="Times New Roman"/>
          <w:sz w:val="24"/>
          <w:szCs w:val="22"/>
        </w:rPr>
        <w:t xml:space="preserve"> </w:t>
      </w:r>
      <w:r w:rsidR="000E2C6B" w:rsidRPr="000E2C6B">
        <w:rPr>
          <w:rFonts w:ascii="Times New Roman" w:eastAsia="Calibri" w:hAnsi="Times New Roman" w:cs="Times New Roman"/>
          <w:sz w:val="24"/>
          <w:szCs w:val="22"/>
        </w:rPr>
        <w:t xml:space="preserve">In India, river systems are broadly classified into five major categories: The Ganga, Brahmaputra, and Indus river systems, which dominate the northern </w:t>
      </w:r>
      <w:r w:rsidR="000E2C6B" w:rsidRPr="000E2C6B">
        <w:rPr>
          <w:rFonts w:ascii="Times New Roman" w:eastAsia="Calibri" w:hAnsi="Times New Roman" w:cs="Times New Roman"/>
          <w:sz w:val="24"/>
          <w:szCs w:val="22"/>
        </w:rPr>
        <w:lastRenderedPageBreak/>
        <w:t>region, and the east and west coastal river systems that characterize Peninsular India</w:t>
      </w:r>
      <w:r w:rsidR="000E2C6B">
        <w:rPr>
          <w:rFonts w:ascii="Times New Roman" w:eastAsia="Calibri" w:hAnsi="Times New Roman" w:cs="Times New Roman"/>
          <w:sz w:val="24"/>
          <w:szCs w:val="22"/>
        </w:rPr>
        <w:t xml:space="preserve">. </w:t>
      </w:r>
      <w:r w:rsidR="00AB0899" w:rsidRPr="00AB0899">
        <w:rPr>
          <w:rFonts w:ascii="Times New Roman" w:eastAsia="Calibri" w:hAnsi="Times New Roman" w:cs="Times New Roman"/>
          <w:sz w:val="24"/>
          <w:szCs w:val="22"/>
        </w:rPr>
        <w:t xml:space="preserve">Riverine environments are crucial globally due to their rich fish diversity. They support a wide range of species adapted to flowing water ecosystems. The fish populations in these areas play a vital role in food web dynamics, nutrient cycling, and maintaining ecological balance. India's rivers, known for their exceptional biodiversity, are particularly abundant in fish species. Out of 2,801 recognized species, approximately 999 freshwater fish species have been identified in Indian waters, highlighting their important role in global aquatic biodiversity (Froese &amp; Pauly, 2021). These river systems not only enhance ecological health but also provide food and economic support for millions, especially in rural communities (Vass </w:t>
      </w:r>
      <w:r w:rsidR="00AB0899" w:rsidRPr="00AB0899">
        <w:rPr>
          <w:rFonts w:ascii="Times New Roman" w:eastAsia="Calibri" w:hAnsi="Times New Roman" w:cs="Times New Roman"/>
          <w:i/>
          <w:iCs/>
          <w:sz w:val="24"/>
          <w:szCs w:val="22"/>
        </w:rPr>
        <w:t>et al</w:t>
      </w:r>
      <w:r w:rsidR="00AB0899" w:rsidRPr="00AB0899">
        <w:rPr>
          <w:rFonts w:ascii="Times New Roman" w:eastAsia="Calibri" w:hAnsi="Times New Roman" w:cs="Times New Roman"/>
          <w:sz w:val="24"/>
          <w:szCs w:val="22"/>
        </w:rPr>
        <w:t>., 2011). However, challenges such as climate change, pollution, overfishing, and habitat degradation threaten these vital ecosystems.</w:t>
      </w:r>
      <w:r w:rsidR="00AB0899" w:rsidRPr="00AB0899">
        <w:t xml:space="preserve"> </w:t>
      </w:r>
      <w:r w:rsidR="00AB0899" w:rsidRPr="00AB0899">
        <w:rPr>
          <w:rFonts w:ascii="Times New Roman" w:eastAsia="Calibri" w:hAnsi="Times New Roman" w:cs="Times New Roman"/>
          <w:sz w:val="24"/>
          <w:szCs w:val="22"/>
        </w:rPr>
        <w:t xml:space="preserve">Fish play crucial roles in energy transfer, nutrient cycling, and maintaining the balance of the food web, making them vital ecological contributors in aquatic ecosystems. They help regulate algal growth and support biodiversity by dispersing nutrients and promoting habitat diversity (Holmlund &amp; Hammer, 1999; Flecker </w:t>
      </w:r>
      <w:r w:rsidR="00AB0899" w:rsidRPr="00AB0899">
        <w:rPr>
          <w:rFonts w:ascii="Times New Roman" w:eastAsia="Calibri" w:hAnsi="Times New Roman" w:cs="Times New Roman"/>
          <w:i/>
          <w:iCs/>
          <w:sz w:val="24"/>
          <w:szCs w:val="22"/>
        </w:rPr>
        <w:t>et al</w:t>
      </w:r>
      <w:r w:rsidR="00AB0899" w:rsidRPr="00AB0899">
        <w:rPr>
          <w:rFonts w:ascii="Times New Roman" w:eastAsia="Calibri" w:hAnsi="Times New Roman" w:cs="Times New Roman"/>
          <w:sz w:val="24"/>
          <w:szCs w:val="22"/>
        </w:rPr>
        <w:t>., 2010). Studying fish is key to understanding the ecological services they offer, such as food security and water purification, and is essential for developing effective conservation strategies to address issues like overfishing and habitat destruction.</w:t>
      </w:r>
    </w:p>
    <w:p w14:paraId="6A06D40C" w14:textId="77777777" w:rsidR="000733F7" w:rsidRDefault="000733F7" w:rsidP="0018176E">
      <w:pPr>
        <w:spacing w:after="0" w:line="360" w:lineRule="auto"/>
        <w:rPr>
          <w:rFonts w:ascii="Times New Roman" w:eastAsia="Calibri" w:hAnsi="Times New Roman" w:cs="Times New Roman"/>
          <w:b/>
          <w:bCs/>
          <w:sz w:val="24"/>
          <w:szCs w:val="22"/>
        </w:rPr>
      </w:pPr>
      <w:r w:rsidRPr="000733F7">
        <w:rPr>
          <w:rFonts w:ascii="Times New Roman" w:eastAsia="Calibri" w:hAnsi="Times New Roman" w:cs="Times New Roman"/>
          <w:b/>
          <w:bCs/>
          <w:sz w:val="24"/>
          <w:szCs w:val="22"/>
        </w:rPr>
        <w:t>The Ecological Roles of Fish</w:t>
      </w:r>
    </w:p>
    <w:p w14:paraId="2301D25D" w14:textId="77777777" w:rsidR="000733F7" w:rsidRDefault="000733F7" w:rsidP="0018176E">
      <w:pPr>
        <w:spacing w:after="0" w:line="360" w:lineRule="auto"/>
        <w:jc w:val="both"/>
        <w:rPr>
          <w:rFonts w:ascii="Times New Roman" w:eastAsia="Calibri" w:hAnsi="Times New Roman" w:cs="Times New Roman"/>
          <w:sz w:val="24"/>
          <w:szCs w:val="22"/>
        </w:rPr>
      </w:pPr>
      <w:r w:rsidRPr="000733F7">
        <w:rPr>
          <w:rFonts w:ascii="Times New Roman" w:eastAsia="Calibri" w:hAnsi="Times New Roman" w:cs="Times New Roman"/>
          <w:sz w:val="24"/>
          <w:szCs w:val="22"/>
        </w:rPr>
        <w:t xml:space="preserve">Fish are vital to both freshwater and marine ecosystems, significantly shaping their structure and function. They serve as crucial components in food webs, functioning as predators, prey, and competitors, which helps regulate the populations of other aquatic organisms and supports biodiversity (Pauly </w:t>
      </w:r>
      <w:r w:rsidRPr="000733F7">
        <w:rPr>
          <w:rFonts w:ascii="Times New Roman" w:eastAsia="Calibri" w:hAnsi="Times New Roman" w:cs="Times New Roman"/>
          <w:i/>
          <w:iCs/>
          <w:sz w:val="24"/>
          <w:szCs w:val="22"/>
        </w:rPr>
        <w:t>et al</w:t>
      </w:r>
      <w:r w:rsidRPr="000733F7">
        <w:rPr>
          <w:rFonts w:ascii="Times New Roman" w:eastAsia="Calibri" w:hAnsi="Times New Roman" w:cs="Times New Roman"/>
          <w:sz w:val="24"/>
          <w:szCs w:val="22"/>
        </w:rPr>
        <w:t xml:space="preserve">., 1998). Additionally, fish play a role in nutrient cycling and maintaining water quality by feeding on algae and detritus (Flecker </w:t>
      </w:r>
      <w:r w:rsidRPr="000733F7">
        <w:rPr>
          <w:rFonts w:ascii="Times New Roman" w:eastAsia="Calibri" w:hAnsi="Times New Roman" w:cs="Times New Roman"/>
          <w:i/>
          <w:iCs/>
          <w:sz w:val="24"/>
          <w:szCs w:val="22"/>
        </w:rPr>
        <w:t>et al</w:t>
      </w:r>
      <w:r w:rsidRPr="000733F7">
        <w:rPr>
          <w:rFonts w:ascii="Times New Roman" w:eastAsia="Calibri" w:hAnsi="Times New Roman" w:cs="Times New Roman"/>
          <w:sz w:val="24"/>
          <w:szCs w:val="22"/>
        </w:rPr>
        <w:t xml:space="preserve">., 2010). Migratory species, such as salmon, enhance both aquatic and terrestrial ecosystems by transporting nutrients to riparian zones, which in turn supports a variety of plant and animal life (Naiman </w:t>
      </w:r>
      <w:r w:rsidRPr="000733F7">
        <w:rPr>
          <w:rFonts w:ascii="Times New Roman" w:eastAsia="Calibri" w:hAnsi="Times New Roman" w:cs="Times New Roman"/>
          <w:i/>
          <w:iCs/>
          <w:sz w:val="24"/>
          <w:szCs w:val="22"/>
        </w:rPr>
        <w:t>et al</w:t>
      </w:r>
      <w:r w:rsidRPr="000733F7">
        <w:rPr>
          <w:rFonts w:ascii="Times New Roman" w:eastAsia="Calibri" w:hAnsi="Times New Roman" w:cs="Times New Roman"/>
          <w:sz w:val="24"/>
          <w:szCs w:val="22"/>
        </w:rPr>
        <w:t>., 2002). Their activities, including nesting and sediment movement, also help to create habitat diversity and resilience.</w:t>
      </w:r>
    </w:p>
    <w:p w14:paraId="17EFF2E2" w14:textId="77777777" w:rsidR="000733F7" w:rsidRPr="00DE5772" w:rsidRDefault="000733F7" w:rsidP="0018176E">
      <w:pPr>
        <w:spacing w:after="0" w:line="360" w:lineRule="auto"/>
        <w:jc w:val="both"/>
        <w:rPr>
          <w:rFonts w:ascii="Times New Roman" w:eastAsia="Calibri" w:hAnsi="Times New Roman" w:cs="Times New Roman"/>
          <w:b/>
          <w:bCs/>
          <w:sz w:val="24"/>
          <w:szCs w:val="22"/>
        </w:rPr>
      </w:pPr>
      <w:r w:rsidRPr="00DE5772">
        <w:rPr>
          <w:rFonts w:ascii="Times New Roman" w:eastAsia="Calibri" w:hAnsi="Times New Roman" w:cs="Times New Roman"/>
          <w:b/>
          <w:bCs/>
          <w:sz w:val="24"/>
          <w:szCs w:val="22"/>
        </w:rPr>
        <w:t>Trophic Interactions</w:t>
      </w:r>
    </w:p>
    <w:p w14:paraId="6B458B4F" w14:textId="77777777" w:rsidR="007772EE" w:rsidRDefault="000733F7" w:rsidP="0018176E">
      <w:pPr>
        <w:spacing w:after="0" w:line="360" w:lineRule="auto"/>
        <w:jc w:val="both"/>
        <w:rPr>
          <w:rFonts w:ascii="Times New Roman" w:eastAsia="Calibri" w:hAnsi="Times New Roman" w:cs="Times New Roman"/>
          <w:sz w:val="24"/>
          <w:szCs w:val="22"/>
        </w:rPr>
      </w:pPr>
      <w:r w:rsidRPr="006B062C">
        <w:rPr>
          <w:rFonts w:ascii="Times New Roman" w:eastAsia="Calibri" w:hAnsi="Times New Roman" w:cs="Times New Roman"/>
          <w:sz w:val="24"/>
          <w:szCs w:val="22"/>
        </w:rPr>
        <w:t xml:space="preserve">Fish play a vital role in the interactions within aquatic ecosystems, functioning at various levels of the food web. They can act as primary consumers by feeding on algae and plankton, or as secondary and tertiary consumers by preying on smaller fish and invertebrates (Hutchinson, 1957). Through these feeding habits, fish help regulates the populations of different species, which promotes balance in the ecosystem and prevents overpopulation (Pauly </w:t>
      </w:r>
      <w:r w:rsidRPr="006B062C">
        <w:rPr>
          <w:rFonts w:ascii="Times New Roman" w:eastAsia="Calibri" w:hAnsi="Times New Roman" w:cs="Times New Roman"/>
          <w:i/>
          <w:iCs/>
          <w:sz w:val="24"/>
          <w:szCs w:val="22"/>
        </w:rPr>
        <w:t>et al</w:t>
      </w:r>
      <w:r w:rsidRPr="006B062C">
        <w:rPr>
          <w:rFonts w:ascii="Times New Roman" w:eastAsia="Calibri" w:hAnsi="Times New Roman" w:cs="Times New Roman"/>
          <w:sz w:val="24"/>
          <w:szCs w:val="22"/>
        </w:rPr>
        <w:t xml:space="preserve">., 1998). Additionally, </w:t>
      </w:r>
      <w:r w:rsidRPr="006B062C">
        <w:rPr>
          <w:rFonts w:ascii="Times New Roman" w:eastAsia="Calibri" w:hAnsi="Times New Roman" w:cs="Times New Roman"/>
          <w:sz w:val="24"/>
          <w:szCs w:val="22"/>
        </w:rPr>
        <w:lastRenderedPageBreak/>
        <w:t xml:space="preserve">fish aid in nutrient cycling by excreting waste and breaking down organic material, enriching the water and supporting primary producers (Flecker </w:t>
      </w:r>
      <w:r w:rsidRPr="006B062C">
        <w:rPr>
          <w:rFonts w:ascii="Times New Roman" w:eastAsia="Calibri" w:hAnsi="Times New Roman" w:cs="Times New Roman"/>
          <w:i/>
          <w:iCs/>
          <w:sz w:val="24"/>
          <w:szCs w:val="22"/>
        </w:rPr>
        <w:t>et al</w:t>
      </w:r>
      <w:r w:rsidRPr="006B062C">
        <w:rPr>
          <w:rFonts w:ascii="Times New Roman" w:eastAsia="Calibri" w:hAnsi="Times New Roman" w:cs="Times New Roman"/>
          <w:sz w:val="24"/>
          <w:szCs w:val="22"/>
        </w:rPr>
        <w:t>., 2010). Their predatory and grazing activities also shape community composition and influence the flow of energy within ecosystems.</w:t>
      </w:r>
    </w:p>
    <w:p w14:paraId="65FE5347" w14:textId="77777777" w:rsidR="007772EE" w:rsidRDefault="007772EE" w:rsidP="0018176E">
      <w:pPr>
        <w:spacing w:after="0" w:line="360" w:lineRule="auto"/>
        <w:jc w:val="both"/>
        <w:rPr>
          <w:rFonts w:ascii="Times New Roman" w:eastAsia="Calibri" w:hAnsi="Times New Roman" w:cs="Times New Roman"/>
          <w:sz w:val="24"/>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1"/>
      </w:tblGrid>
      <w:tr w:rsidR="00D47340" w14:paraId="36AA1013" w14:textId="77777777" w:rsidTr="00D47340">
        <w:tc>
          <w:tcPr>
            <w:tcW w:w="9111" w:type="dxa"/>
          </w:tcPr>
          <w:p w14:paraId="68CDB51D" w14:textId="77777777" w:rsidR="00D47340" w:rsidRDefault="00D47340" w:rsidP="0018176E">
            <w:pPr>
              <w:spacing w:line="360" w:lineRule="auto"/>
              <w:jc w:val="both"/>
              <w:rPr>
                <w:rFonts w:ascii="Times New Roman" w:eastAsia="Calibri" w:hAnsi="Times New Roman" w:cs="Times New Roman"/>
                <w:sz w:val="24"/>
                <w:szCs w:val="22"/>
              </w:rPr>
            </w:pPr>
            <w:r>
              <w:rPr>
                <w:rFonts w:ascii="Times New Roman" w:eastAsia="Calibri" w:hAnsi="Times New Roman" w:cs="Times New Roman"/>
                <w:noProof/>
                <w:sz w:val="24"/>
                <w:szCs w:val="22"/>
                <w:lang w:val="en-IN" w:eastAsia="en-IN"/>
              </w:rPr>
              <w:drawing>
                <wp:anchor distT="0" distB="0" distL="114300" distR="114300" simplePos="0" relativeHeight="251675648" behindDoc="1" locked="0" layoutInCell="1" allowOverlap="1" wp14:anchorId="2A0397FB" wp14:editId="66EA4848">
                  <wp:simplePos x="0" y="0"/>
                  <wp:positionH relativeFrom="margin">
                    <wp:posOffset>116840</wp:posOffset>
                  </wp:positionH>
                  <wp:positionV relativeFrom="paragraph">
                    <wp:posOffset>66040</wp:posOffset>
                  </wp:positionV>
                  <wp:extent cx="5401310" cy="2752471"/>
                  <wp:effectExtent l="0" t="0" r="0" b="0"/>
                  <wp:wrapTight wrapText="bothSides">
                    <wp:wrapPolygon edited="0">
                      <wp:start x="0" y="0"/>
                      <wp:lineTo x="0" y="21381"/>
                      <wp:lineTo x="21483" y="21381"/>
                      <wp:lineTo x="2148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A.PNG"/>
                          <pic:cNvPicPr/>
                        </pic:nvPicPr>
                        <pic:blipFill>
                          <a:blip r:embed="rId7">
                            <a:extLst>
                              <a:ext uri="{BEBA8EAE-BF5A-486C-A8C5-ECC9F3942E4B}">
                                <a14:imgProps xmlns:a14="http://schemas.microsoft.com/office/drawing/2010/main">
                                  <a14:imgLayer r:embed="rId8">
                                    <a14:imgEffect>
                                      <a14:sharpenSoften amount="250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5401310" cy="2752471"/>
                          </a:xfrm>
                          <a:prstGeom prst="rect">
                            <a:avLst/>
                          </a:prstGeom>
                        </pic:spPr>
                      </pic:pic>
                    </a:graphicData>
                  </a:graphic>
                  <wp14:sizeRelH relativeFrom="margin">
                    <wp14:pctWidth>0</wp14:pctWidth>
                  </wp14:sizeRelH>
                  <wp14:sizeRelV relativeFrom="margin">
                    <wp14:pctHeight>0</wp14:pctHeight>
                  </wp14:sizeRelV>
                </wp:anchor>
              </w:drawing>
            </w:r>
          </w:p>
        </w:tc>
      </w:tr>
      <w:tr w:rsidR="00D47340" w14:paraId="29EAEF60" w14:textId="77777777" w:rsidTr="00D47340">
        <w:tc>
          <w:tcPr>
            <w:tcW w:w="9111" w:type="dxa"/>
          </w:tcPr>
          <w:p w14:paraId="35376A04" w14:textId="77777777" w:rsidR="00D47340" w:rsidRPr="00D47340" w:rsidRDefault="00D47340" w:rsidP="0018176E">
            <w:pPr>
              <w:spacing w:line="360" w:lineRule="auto"/>
              <w:jc w:val="center"/>
              <w:rPr>
                <w:rFonts w:ascii="Times New Roman" w:eastAsia="Calibri" w:hAnsi="Times New Roman" w:cs="Times New Roman"/>
                <w:b/>
                <w:bCs/>
                <w:sz w:val="24"/>
                <w:szCs w:val="22"/>
              </w:rPr>
            </w:pPr>
            <w:r w:rsidRPr="00D47340">
              <w:rPr>
                <w:rFonts w:ascii="Times New Roman" w:eastAsia="Calibri" w:hAnsi="Times New Roman" w:cs="Times New Roman"/>
                <w:b/>
                <w:bCs/>
                <w:sz w:val="24"/>
                <w:szCs w:val="22"/>
              </w:rPr>
              <w:t>Fig. 1 Role of Fish in trophic interaction</w:t>
            </w:r>
          </w:p>
        </w:tc>
      </w:tr>
    </w:tbl>
    <w:p w14:paraId="2C2308DA" w14:textId="4E23449A" w:rsidR="0018176E" w:rsidRDefault="0018176E" w:rsidP="0018176E">
      <w:pPr>
        <w:spacing w:after="0" w:line="360" w:lineRule="auto"/>
        <w:jc w:val="both"/>
        <w:rPr>
          <w:rFonts w:ascii="Times New Roman" w:eastAsia="Calibri" w:hAnsi="Times New Roman" w:cs="Times New Roman"/>
          <w:sz w:val="24"/>
          <w:szCs w:val="22"/>
        </w:rPr>
      </w:pPr>
    </w:p>
    <w:p w14:paraId="28A1D666" w14:textId="77777777" w:rsidR="00A53F6C" w:rsidRPr="00DE5772" w:rsidRDefault="009A0A93" w:rsidP="0018176E">
      <w:pPr>
        <w:spacing w:after="0" w:line="360" w:lineRule="auto"/>
        <w:jc w:val="both"/>
        <w:rPr>
          <w:rFonts w:ascii="Times New Roman" w:eastAsia="Calibri" w:hAnsi="Times New Roman" w:cs="Times New Roman"/>
          <w:b/>
          <w:bCs/>
          <w:sz w:val="24"/>
          <w:szCs w:val="22"/>
        </w:rPr>
      </w:pPr>
      <w:r w:rsidRPr="00DE5772">
        <w:rPr>
          <w:rFonts w:ascii="Times New Roman" w:eastAsia="Calibri" w:hAnsi="Times New Roman" w:cs="Times New Roman"/>
          <w:b/>
          <w:bCs/>
          <w:sz w:val="24"/>
          <w:szCs w:val="22"/>
        </w:rPr>
        <w:t>Nutrient Cycling</w:t>
      </w:r>
    </w:p>
    <w:p w14:paraId="63AADE0B" w14:textId="11A9605F" w:rsidR="009A0A93" w:rsidRDefault="008D56F3" w:rsidP="0018176E">
      <w:pPr>
        <w:spacing w:after="0" w:line="360" w:lineRule="auto"/>
        <w:jc w:val="both"/>
        <w:rPr>
          <w:rFonts w:ascii="Times New Roman" w:eastAsia="Calibri" w:hAnsi="Times New Roman" w:cs="Times New Roman"/>
          <w:sz w:val="24"/>
          <w:szCs w:val="22"/>
        </w:rPr>
      </w:pPr>
      <w:r w:rsidRPr="008D56F3">
        <w:rPr>
          <w:rFonts w:ascii="Times New Roman" w:eastAsia="Calibri" w:hAnsi="Times New Roman" w:cs="Times New Roman"/>
          <w:sz w:val="24"/>
          <w:szCs w:val="22"/>
        </w:rPr>
        <w:t>Fish serve a vital function in the biogeochemical cycling of nutrients within aquatic ecosystems by facilitating the transport, redistribution, and release of essential nutrients, thereby influencing ecosystem productivity and stability.</w:t>
      </w:r>
      <w:r>
        <w:rPr>
          <w:rFonts w:ascii="Times New Roman" w:eastAsia="Calibri" w:hAnsi="Times New Roman" w:cs="Times New Roman"/>
          <w:sz w:val="24"/>
          <w:szCs w:val="22"/>
        </w:rPr>
        <w:t xml:space="preserve"> </w:t>
      </w:r>
      <w:r w:rsidR="00966959" w:rsidRPr="00966959">
        <w:rPr>
          <w:rFonts w:ascii="Times New Roman" w:eastAsia="Calibri" w:hAnsi="Times New Roman" w:cs="Times New Roman"/>
          <w:sz w:val="24"/>
          <w:szCs w:val="22"/>
        </w:rPr>
        <w:t xml:space="preserve">Migratory species, for instance, move nutrients such as nitrogen and phosphorus between different habitats, transferring them from oceans to rivers and enhancing ecosystems that may lack these vital resources. This influx of nutrients boosts productivity in those areas. Furthermore, fish enhance nutrient availability through their excretion and the decomposition of their bodies after they die, which directly enriches the surrounding water. </w:t>
      </w:r>
      <w:r w:rsidRPr="008D56F3">
        <w:rPr>
          <w:rFonts w:ascii="Times New Roman" w:eastAsia="Calibri" w:hAnsi="Times New Roman" w:cs="Times New Roman"/>
          <w:sz w:val="24"/>
          <w:szCs w:val="22"/>
        </w:rPr>
        <w:t xml:space="preserve">These mechanisms contribute to the sustenance and proliferation of primary producers, including algae and aquatic plants, thereby playing a fundamental role in preserving ecosystem health and enhancing overall productivity (Taylor </w:t>
      </w:r>
      <w:r w:rsidRPr="008D56F3">
        <w:rPr>
          <w:rFonts w:ascii="Times New Roman" w:eastAsia="Calibri" w:hAnsi="Times New Roman" w:cs="Times New Roman"/>
          <w:i/>
          <w:iCs/>
          <w:sz w:val="24"/>
          <w:szCs w:val="22"/>
        </w:rPr>
        <w:t>et al</w:t>
      </w:r>
      <w:r w:rsidRPr="008D56F3">
        <w:rPr>
          <w:rFonts w:ascii="Times New Roman" w:eastAsia="Calibri" w:hAnsi="Times New Roman" w:cs="Times New Roman"/>
          <w:sz w:val="24"/>
          <w:szCs w:val="22"/>
        </w:rPr>
        <w:t xml:space="preserve">., 2012; McIntyre </w:t>
      </w:r>
      <w:r w:rsidRPr="008D56F3">
        <w:rPr>
          <w:rFonts w:ascii="Times New Roman" w:eastAsia="Calibri" w:hAnsi="Times New Roman" w:cs="Times New Roman"/>
          <w:i/>
          <w:iCs/>
          <w:sz w:val="24"/>
          <w:szCs w:val="22"/>
        </w:rPr>
        <w:t>et al</w:t>
      </w:r>
      <w:r w:rsidRPr="008D56F3">
        <w:rPr>
          <w:rFonts w:ascii="Times New Roman" w:eastAsia="Calibri" w:hAnsi="Times New Roman" w:cs="Times New Roman"/>
          <w:sz w:val="24"/>
          <w:szCs w:val="22"/>
        </w:rPr>
        <w:t>., 2008).</w:t>
      </w:r>
    </w:p>
    <w:p w14:paraId="6E65C0E4" w14:textId="77777777" w:rsidR="008D56F3" w:rsidRDefault="008D56F3" w:rsidP="0018176E">
      <w:pPr>
        <w:spacing w:after="0" w:line="360" w:lineRule="auto"/>
        <w:jc w:val="both"/>
        <w:rPr>
          <w:rFonts w:ascii="Times New Roman" w:eastAsia="Calibri" w:hAnsi="Times New Roman" w:cs="Times New Roman"/>
          <w:sz w:val="24"/>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1"/>
      </w:tblGrid>
      <w:tr w:rsidR="00C0707A" w14:paraId="246F79D5" w14:textId="77777777" w:rsidTr="00C0707A">
        <w:tc>
          <w:tcPr>
            <w:tcW w:w="9111" w:type="dxa"/>
          </w:tcPr>
          <w:p w14:paraId="2D1547C7" w14:textId="77777777" w:rsidR="00C0707A" w:rsidRDefault="00C0707A" w:rsidP="0018176E">
            <w:pPr>
              <w:spacing w:line="360" w:lineRule="auto"/>
              <w:jc w:val="both"/>
              <w:rPr>
                <w:rFonts w:ascii="Times New Roman" w:eastAsia="Calibri" w:hAnsi="Times New Roman" w:cs="Times New Roman"/>
                <w:sz w:val="24"/>
                <w:szCs w:val="22"/>
              </w:rPr>
            </w:pPr>
            <w:r>
              <w:rPr>
                <w:noProof/>
                <w:lang w:val="en-IN" w:eastAsia="en-IN"/>
              </w:rPr>
              <w:lastRenderedPageBreak/>
              <w:drawing>
                <wp:anchor distT="0" distB="0" distL="114300" distR="114300" simplePos="0" relativeHeight="251661312" behindDoc="1" locked="0" layoutInCell="1" allowOverlap="1" wp14:anchorId="44E3D2AA" wp14:editId="73159BCC">
                  <wp:simplePos x="0" y="0"/>
                  <wp:positionH relativeFrom="column">
                    <wp:posOffset>212090</wp:posOffset>
                  </wp:positionH>
                  <wp:positionV relativeFrom="paragraph">
                    <wp:posOffset>114935</wp:posOffset>
                  </wp:positionV>
                  <wp:extent cx="5219700" cy="2276475"/>
                  <wp:effectExtent l="0" t="0" r="0" b="9525"/>
                  <wp:wrapTight wrapText="bothSides">
                    <wp:wrapPolygon edited="0">
                      <wp:start x="0" y="0"/>
                      <wp:lineTo x="0" y="21510"/>
                      <wp:lineTo x="21521" y="21510"/>
                      <wp:lineTo x="215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19700" cy="2276475"/>
                          </a:xfrm>
                          <a:prstGeom prst="rect">
                            <a:avLst/>
                          </a:prstGeom>
                        </pic:spPr>
                      </pic:pic>
                    </a:graphicData>
                  </a:graphic>
                  <wp14:sizeRelH relativeFrom="margin">
                    <wp14:pctWidth>0</wp14:pctWidth>
                  </wp14:sizeRelH>
                  <wp14:sizeRelV relativeFrom="margin">
                    <wp14:pctHeight>0</wp14:pctHeight>
                  </wp14:sizeRelV>
                </wp:anchor>
              </w:drawing>
            </w:r>
          </w:p>
        </w:tc>
      </w:tr>
      <w:tr w:rsidR="00C0707A" w14:paraId="4A9214A2" w14:textId="77777777" w:rsidTr="00C0707A">
        <w:tc>
          <w:tcPr>
            <w:tcW w:w="9111" w:type="dxa"/>
          </w:tcPr>
          <w:p w14:paraId="63A1A05E" w14:textId="77777777" w:rsidR="00C0707A" w:rsidRPr="00C0707A" w:rsidRDefault="00DE5772" w:rsidP="0018176E">
            <w:pPr>
              <w:spacing w:line="360" w:lineRule="auto"/>
              <w:jc w:val="center"/>
              <w:rPr>
                <w:rFonts w:ascii="Times New Roman" w:eastAsia="Calibri" w:hAnsi="Times New Roman" w:cs="Times New Roman"/>
                <w:b/>
                <w:bCs/>
                <w:sz w:val="24"/>
                <w:szCs w:val="22"/>
              </w:rPr>
            </w:pPr>
            <w:r>
              <w:rPr>
                <w:rFonts w:ascii="Times New Roman" w:eastAsia="Calibri" w:hAnsi="Times New Roman" w:cs="Times New Roman"/>
                <w:b/>
                <w:bCs/>
                <w:sz w:val="24"/>
                <w:szCs w:val="22"/>
              </w:rPr>
              <w:t xml:space="preserve">Fig. 2 </w:t>
            </w:r>
            <w:r w:rsidR="00C0707A" w:rsidRPr="00C0707A">
              <w:rPr>
                <w:rFonts w:ascii="Times New Roman" w:eastAsia="Calibri" w:hAnsi="Times New Roman" w:cs="Times New Roman"/>
                <w:b/>
                <w:bCs/>
                <w:sz w:val="24"/>
                <w:szCs w:val="22"/>
              </w:rPr>
              <w:t>Fish-Driven Nutrient Enrichment</w:t>
            </w:r>
          </w:p>
        </w:tc>
      </w:tr>
    </w:tbl>
    <w:p w14:paraId="4C2188BD" w14:textId="571767DD" w:rsidR="00D47340" w:rsidRDefault="00D47340" w:rsidP="0018176E">
      <w:pPr>
        <w:spacing w:after="0" w:line="360" w:lineRule="auto"/>
        <w:jc w:val="both"/>
        <w:rPr>
          <w:rFonts w:ascii="Times New Roman" w:eastAsia="Calibri" w:hAnsi="Times New Roman" w:cs="Times New Roman"/>
          <w:sz w:val="24"/>
          <w:szCs w:val="22"/>
        </w:rPr>
      </w:pPr>
    </w:p>
    <w:p w14:paraId="3D87A01D" w14:textId="77777777" w:rsidR="00C0707A" w:rsidRPr="00DE5772" w:rsidRDefault="00C0707A" w:rsidP="0018176E">
      <w:pPr>
        <w:spacing w:after="0" w:line="360" w:lineRule="auto"/>
        <w:jc w:val="both"/>
        <w:rPr>
          <w:rFonts w:ascii="Times New Roman" w:eastAsia="Calibri" w:hAnsi="Times New Roman" w:cs="Times New Roman"/>
          <w:b/>
          <w:bCs/>
          <w:sz w:val="24"/>
          <w:szCs w:val="22"/>
        </w:rPr>
      </w:pPr>
      <w:r w:rsidRPr="00DE5772">
        <w:rPr>
          <w:rFonts w:ascii="Times New Roman" w:eastAsia="Calibri" w:hAnsi="Times New Roman" w:cs="Times New Roman"/>
          <w:b/>
          <w:bCs/>
          <w:sz w:val="24"/>
          <w:szCs w:val="22"/>
        </w:rPr>
        <w:t>Habitat Modification by Fish</w:t>
      </w:r>
    </w:p>
    <w:p w14:paraId="17165021" w14:textId="77777777" w:rsidR="00C248EB" w:rsidRPr="00DE5772" w:rsidRDefault="00C248EB" w:rsidP="0018176E">
      <w:pPr>
        <w:pStyle w:val="ListParagraph"/>
        <w:numPr>
          <w:ilvl w:val="0"/>
          <w:numId w:val="7"/>
        </w:numPr>
        <w:spacing w:after="0" w:line="360" w:lineRule="auto"/>
        <w:jc w:val="both"/>
        <w:rPr>
          <w:rFonts w:ascii="Times New Roman" w:eastAsia="Calibri" w:hAnsi="Times New Roman" w:cs="Times New Roman"/>
          <w:sz w:val="24"/>
          <w:szCs w:val="22"/>
        </w:rPr>
      </w:pPr>
      <w:r w:rsidRPr="00DE5772">
        <w:rPr>
          <w:rFonts w:ascii="Times New Roman" w:eastAsia="Calibri" w:hAnsi="Times New Roman" w:cs="Times New Roman"/>
          <w:b/>
          <w:bCs/>
          <w:sz w:val="24"/>
          <w:szCs w:val="22"/>
        </w:rPr>
        <w:t xml:space="preserve">Physical Alteration: </w:t>
      </w:r>
      <w:r w:rsidRPr="00DE5772">
        <w:rPr>
          <w:rFonts w:ascii="Times New Roman" w:eastAsia="Calibri" w:hAnsi="Times New Roman" w:cs="Times New Roman"/>
          <w:sz w:val="24"/>
          <w:szCs w:val="22"/>
        </w:rPr>
        <w:t>Fish play a significant role in modifying their habitats through behaviors such as burrowing, spawning, and feeding. These activities disrupt sediment layers, alter the composition of substrates, and create essential habitats like shelters and spawning areas. Such changes increase the complexity and diversity of the habitat, which in turn benefits a wide range of aquatic organisms (</w:t>
      </w:r>
      <w:proofErr w:type="spellStart"/>
      <w:r w:rsidRPr="00DE5772">
        <w:rPr>
          <w:rFonts w:ascii="Times New Roman" w:eastAsia="Calibri" w:hAnsi="Times New Roman" w:cs="Times New Roman"/>
          <w:sz w:val="24"/>
          <w:szCs w:val="22"/>
        </w:rPr>
        <w:t>Caux</w:t>
      </w:r>
      <w:proofErr w:type="spellEnd"/>
      <w:r w:rsidRPr="00DE5772">
        <w:rPr>
          <w:rFonts w:ascii="Times New Roman" w:eastAsia="Calibri" w:hAnsi="Times New Roman" w:cs="Times New Roman"/>
          <w:sz w:val="24"/>
          <w:szCs w:val="22"/>
        </w:rPr>
        <w:t xml:space="preserve"> </w:t>
      </w:r>
      <w:r w:rsidRPr="00DE5772">
        <w:rPr>
          <w:rFonts w:ascii="Times New Roman" w:eastAsia="Calibri" w:hAnsi="Times New Roman" w:cs="Times New Roman"/>
          <w:i/>
          <w:iCs/>
          <w:sz w:val="24"/>
          <w:szCs w:val="22"/>
        </w:rPr>
        <w:t>et al</w:t>
      </w:r>
      <w:r w:rsidRPr="00DE5772">
        <w:rPr>
          <w:rFonts w:ascii="Times New Roman" w:eastAsia="Calibri" w:hAnsi="Times New Roman" w:cs="Times New Roman"/>
          <w:sz w:val="24"/>
          <w:szCs w:val="22"/>
        </w:rPr>
        <w:t>., 1997).</w:t>
      </w:r>
    </w:p>
    <w:p w14:paraId="4E0CC26D" w14:textId="77777777" w:rsidR="00C248EB" w:rsidRPr="00DE5772" w:rsidRDefault="00C248EB" w:rsidP="0018176E">
      <w:pPr>
        <w:pStyle w:val="ListParagraph"/>
        <w:numPr>
          <w:ilvl w:val="0"/>
          <w:numId w:val="7"/>
        </w:numPr>
        <w:spacing w:after="0" w:line="360" w:lineRule="auto"/>
        <w:jc w:val="both"/>
        <w:rPr>
          <w:rFonts w:ascii="Times New Roman" w:eastAsia="Calibri" w:hAnsi="Times New Roman" w:cs="Times New Roman"/>
          <w:sz w:val="24"/>
          <w:szCs w:val="22"/>
        </w:rPr>
      </w:pPr>
      <w:r w:rsidRPr="00DE5772">
        <w:rPr>
          <w:rFonts w:ascii="Times New Roman" w:eastAsia="Calibri" w:hAnsi="Times New Roman" w:cs="Times New Roman"/>
          <w:b/>
          <w:bCs/>
          <w:sz w:val="24"/>
          <w:szCs w:val="22"/>
        </w:rPr>
        <w:t>Sediment Transport:</w:t>
      </w:r>
      <w:r w:rsidRPr="00C248EB">
        <w:t xml:space="preserve"> </w:t>
      </w:r>
      <w:r w:rsidRPr="00DE5772">
        <w:rPr>
          <w:rFonts w:ascii="Times New Roman" w:eastAsia="Calibri" w:hAnsi="Times New Roman" w:cs="Times New Roman"/>
          <w:sz w:val="24"/>
          <w:szCs w:val="22"/>
        </w:rPr>
        <w:t>Fish activity plays a significant role in sediment dynamics by disturbing sediment during their spawning or feeding activities. These actions affect the patterns of erosion and deposition, which are crucial for maintaining vibrant aquatic ecosystems. The interactions that depend on sediment are vital for supporting habitat functionality and biodiversity (Flecker, 1996; MDPI, 2021).</w:t>
      </w:r>
    </w:p>
    <w:p w14:paraId="5A8BB187" w14:textId="77777777" w:rsidR="00C0707A" w:rsidRPr="00C248EB" w:rsidRDefault="00C0707A" w:rsidP="0018176E">
      <w:pPr>
        <w:spacing w:after="0" w:line="360" w:lineRule="auto"/>
        <w:jc w:val="both"/>
        <w:rPr>
          <w:rFonts w:ascii="Times New Roman" w:eastAsia="Calibri" w:hAnsi="Times New Roman" w:cs="Times New Roman"/>
          <w:sz w:val="24"/>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1"/>
      </w:tblGrid>
      <w:tr w:rsidR="00DE5772" w14:paraId="29D8F201" w14:textId="77777777" w:rsidTr="00DE5772">
        <w:tc>
          <w:tcPr>
            <w:tcW w:w="9111" w:type="dxa"/>
          </w:tcPr>
          <w:p w14:paraId="3C267165" w14:textId="77777777" w:rsidR="00DE5772" w:rsidRDefault="00DE5772" w:rsidP="0018176E">
            <w:pPr>
              <w:spacing w:line="360" w:lineRule="auto"/>
              <w:jc w:val="both"/>
              <w:rPr>
                <w:rFonts w:ascii="Times New Roman" w:eastAsia="Calibri" w:hAnsi="Times New Roman" w:cs="Times New Roman"/>
                <w:sz w:val="24"/>
                <w:szCs w:val="22"/>
              </w:rPr>
            </w:pPr>
            <w:r>
              <w:rPr>
                <w:noProof/>
                <w:lang w:val="en-IN" w:eastAsia="en-IN"/>
              </w:rPr>
              <w:lastRenderedPageBreak/>
              <w:drawing>
                <wp:anchor distT="0" distB="0" distL="114300" distR="114300" simplePos="0" relativeHeight="251677696" behindDoc="1" locked="0" layoutInCell="1" allowOverlap="1" wp14:anchorId="1F06CB5C" wp14:editId="62B451A0">
                  <wp:simplePos x="0" y="0"/>
                  <wp:positionH relativeFrom="column">
                    <wp:posOffset>174625</wp:posOffset>
                  </wp:positionH>
                  <wp:positionV relativeFrom="paragraph">
                    <wp:posOffset>160020</wp:posOffset>
                  </wp:positionV>
                  <wp:extent cx="5296535" cy="2186940"/>
                  <wp:effectExtent l="0" t="0" r="0" b="3810"/>
                  <wp:wrapTight wrapText="bothSides">
                    <wp:wrapPolygon edited="0">
                      <wp:start x="0" y="0"/>
                      <wp:lineTo x="0" y="21449"/>
                      <wp:lineTo x="21520" y="21449"/>
                      <wp:lineTo x="2152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BEBA8EAE-BF5A-486C-A8C5-ECC9F3942E4B}">
                                <a14:imgProps xmlns:a14="http://schemas.microsoft.com/office/drawing/2010/main">
                                  <a14:imgLayer r:embed="rId11">
                                    <a14:imgEffect>
                                      <a14:sharpenSoften amount="50000"/>
                                    </a14:imgEffect>
                                    <a14:imgEffect>
                                      <a14:brightnessContrast contrast="-20000"/>
                                    </a14:imgEffect>
                                  </a14:imgLayer>
                                </a14:imgProps>
                              </a:ext>
                            </a:extLst>
                          </a:blip>
                          <a:stretch>
                            <a:fillRect/>
                          </a:stretch>
                        </pic:blipFill>
                        <pic:spPr>
                          <a:xfrm>
                            <a:off x="0" y="0"/>
                            <a:ext cx="5296535" cy="2186940"/>
                          </a:xfrm>
                          <a:prstGeom prst="rect">
                            <a:avLst/>
                          </a:prstGeom>
                        </pic:spPr>
                      </pic:pic>
                    </a:graphicData>
                  </a:graphic>
                  <wp14:sizeRelH relativeFrom="margin">
                    <wp14:pctWidth>0</wp14:pctWidth>
                  </wp14:sizeRelH>
                  <wp14:sizeRelV relativeFrom="margin">
                    <wp14:pctHeight>0</wp14:pctHeight>
                  </wp14:sizeRelV>
                </wp:anchor>
              </w:drawing>
            </w:r>
          </w:p>
        </w:tc>
      </w:tr>
      <w:tr w:rsidR="00DE5772" w14:paraId="6F608EFC" w14:textId="77777777" w:rsidTr="00DE5772">
        <w:tc>
          <w:tcPr>
            <w:tcW w:w="9111" w:type="dxa"/>
          </w:tcPr>
          <w:p w14:paraId="02C8E0B1" w14:textId="77777777" w:rsidR="00DE5772" w:rsidRPr="00DE5772" w:rsidRDefault="00DE5772" w:rsidP="0018176E">
            <w:pPr>
              <w:spacing w:line="360" w:lineRule="auto"/>
              <w:jc w:val="center"/>
              <w:rPr>
                <w:rFonts w:ascii="Times New Roman" w:eastAsia="Calibri" w:hAnsi="Times New Roman" w:cs="Times New Roman"/>
                <w:b/>
                <w:bCs/>
                <w:sz w:val="24"/>
                <w:szCs w:val="22"/>
              </w:rPr>
            </w:pPr>
            <w:r w:rsidRPr="00DE5772">
              <w:rPr>
                <w:rFonts w:ascii="Times New Roman" w:eastAsia="Calibri" w:hAnsi="Times New Roman" w:cs="Times New Roman"/>
                <w:b/>
                <w:bCs/>
                <w:sz w:val="24"/>
                <w:szCs w:val="22"/>
              </w:rPr>
              <w:t>Fig. 3 Fish induced habitat dynamics</w:t>
            </w:r>
          </w:p>
        </w:tc>
      </w:tr>
    </w:tbl>
    <w:p w14:paraId="18DDA878" w14:textId="77777777" w:rsidR="0018176E" w:rsidRDefault="00C0707A" w:rsidP="0018176E">
      <w:pPr>
        <w:spacing w:after="0" w:line="360" w:lineRule="auto"/>
        <w:jc w:val="both"/>
        <w:rPr>
          <w:rFonts w:ascii="Times New Roman" w:eastAsia="Calibri" w:hAnsi="Times New Roman" w:cs="Times New Roman"/>
          <w:sz w:val="24"/>
          <w:szCs w:val="22"/>
        </w:rPr>
      </w:pPr>
      <w:r w:rsidRPr="00C248EB">
        <w:rPr>
          <w:rFonts w:ascii="Times New Roman" w:eastAsia="Calibri" w:hAnsi="Times New Roman" w:cs="Times New Roman"/>
          <w:sz w:val="24"/>
          <w:szCs w:val="22"/>
        </w:rPr>
        <w:t xml:space="preserve">        </w:t>
      </w:r>
    </w:p>
    <w:p w14:paraId="46225892" w14:textId="0AFCA1F3" w:rsidR="00C0707A" w:rsidRPr="0018176E" w:rsidRDefault="002A3D28" w:rsidP="0018176E">
      <w:pPr>
        <w:spacing w:after="0" w:line="360" w:lineRule="auto"/>
        <w:jc w:val="both"/>
        <w:rPr>
          <w:rFonts w:ascii="Times New Roman" w:eastAsia="Calibri" w:hAnsi="Times New Roman" w:cs="Times New Roman"/>
          <w:sz w:val="24"/>
          <w:szCs w:val="22"/>
        </w:rPr>
      </w:pPr>
      <w:r w:rsidRPr="00DE5772">
        <w:rPr>
          <w:rFonts w:ascii="Times New Roman" w:eastAsia="Calibri" w:hAnsi="Times New Roman" w:cs="Times New Roman"/>
          <w:b/>
          <w:bCs/>
          <w:sz w:val="24"/>
          <w:szCs w:val="22"/>
        </w:rPr>
        <w:t>Biodiversity Maintenance</w:t>
      </w:r>
    </w:p>
    <w:p w14:paraId="2EACB1C1" w14:textId="77777777" w:rsidR="006078CA" w:rsidRPr="00DE5772" w:rsidRDefault="006078CA" w:rsidP="0018176E">
      <w:pPr>
        <w:pStyle w:val="ListParagraph"/>
        <w:numPr>
          <w:ilvl w:val="0"/>
          <w:numId w:val="8"/>
        </w:numPr>
        <w:spacing w:after="0" w:line="360" w:lineRule="auto"/>
        <w:jc w:val="both"/>
        <w:rPr>
          <w:rFonts w:ascii="Times New Roman" w:eastAsia="Calibri" w:hAnsi="Times New Roman" w:cs="Times New Roman"/>
          <w:b/>
          <w:bCs/>
          <w:sz w:val="24"/>
          <w:szCs w:val="22"/>
        </w:rPr>
      </w:pPr>
      <w:r w:rsidRPr="00DE5772">
        <w:rPr>
          <w:rFonts w:ascii="Times New Roman" w:eastAsia="Calibri" w:hAnsi="Times New Roman" w:cs="Times New Roman"/>
          <w:b/>
          <w:bCs/>
          <w:sz w:val="24"/>
          <w:szCs w:val="22"/>
        </w:rPr>
        <w:t>Predator-Prey Interactions</w:t>
      </w:r>
    </w:p>
    <w:p w14:paraId="322C155A" w14:textId="0A94B81F" w:rsidR="00D47340" w:rsidRDefault="006078CA" w:rsidP="0018176E">
      <w:pPr>
        <w:pStyle w:val="ListParagraph"/>
        <w:spacing w:after="0" w:line="360" w:lineRule="auto"/>
        <w:jc w:val="both"/>
        <w:rPr>
          <w:rFonts w:ascii="Times New Roman" w:eastAsia="Calibri" w:hAnsi="Times New Roman" w:cs="Times New Roman"/>
          <w:sz w:val="24"/>
          <w:szCs w:val="22"/>
        </w:rPr>
      </w:pPr>
      <w:r w:rsidRPr="00DE5772">
        <w:rPr>
          <w:rFonts w:ascii="Times New Roman" w:eastAsia="Calibri" w:hAnsi="Times New Roman" w:cs="Times New Roman"/>
          <w:sz w:val="24"/>
          <w:szCs w:val="22"/>
        </w:rPr>
        <w:t>Fish are essential for maintaining biodiversity by controlling prey populations. Predatory fish, including pike (</w:t>
      </w:r>
      <w:r w:rsidRPr="00DE5772">
        <w:rPr>
          <w:rFonts w:ascii="Times New Roman" w:eastAsia="Calibri" w:hAnsi="Times New Roman" w:cs="Times New Roman"/>
          <w:i/>
          <w:iCs/>
          <w:sz w:val="24"/>
          <w:szCs w:val="22"/>
        </w:rPr>
        <w:t>Esox lucius</w:t>
      </w:r>
      <w:r w:rsidRPr="00DE5772">
        <w:rPr>
          <w:rFonts w:ascii="Times New Roman" w:eastAsia="Calibri" w:hAnsi="Times New Roman" w:cs="Times New Roman"/>
          <w:sz w:val="24"/>
          <w:szCs w:val="22"/>
        </w:rPr>
        <w:t>) and largemouth bass (</w:t>
      </w:r>
      <w:r w:rsidRPr="00DE5772">
        <w:rPr>
          <w:rFonts w:ascii="Times New Roman" w:eastAsia="Calibri" w:hAnsi="Times New Roman" w:cs="Times New Roman"/>
          <w:i/>
          <w:iCs/>
          <w:sz w:val="24"/>
          <w:szCs w:val="22"/>
        </w:rPr>
        <w:t xml:space="preserve">Micropterus </w:t>
      </w:r>
      <w:proofErr w:type="spellStart"/>
      <w:r w:rsidRPr="00DE5772">
        <w:rPr>
          <w:rFonts w:ascii="Times New Roman" w:eastAsia="Calibri" w:hAnsi="Times New Roman" w:cs="Times New Roman"/>
          <w:i/>
          <w:iCs/>
          <w:sz w:val="24"/>
          <w:szCs w:val="22"/>
        </w:rPr>
        <w:t>salmoides</w:t>
      </w:r>
      <w:proofErr w:type="spellEnd"/>
      <w:r w:rsidRPr="00DE5772">
        <w:rPr>
          <w:rFonts w:ascii="Times New Roman" w:eastAsia="Calibri" w:hAnsi="Times New Roman" w:cs="Times New Roman"/>
          <w:sz w:val="24"/>
          <w:szCs w:val="22"/>
        </w:rPr>
        <w:t xml:space="preserve">), help regulate the numbers of smaller fish and invertebrates, preventing overpopulation and ensuring a balanced food web. This top-down regulation fosters coexistence among species and boosts the ecosystem’s resilience and stability (McIntyre &amp; Flecker, 2010; Power </w:t>
      </w:r>
      <w:r w:rsidRPr="00DE5772">
        <w:rPr>
          <w:rFonts w:ascii="Times New Roman" w:eastAsia="Calibri" w:hAnsi="Times New Roman" w:cs="Times New Roman"/>
          <w:i/>
          <w:iCs/>
          <w:sz w:val="24"/>
          <w:szCs w:val="22"/>
        </w:rPr>
        <w:t>et al</w:t>
      </w:r>
      <w:r w:rsidRPr="00DE5772">
        <w:rPr>
          <w:rFonts w:ascii="Times New Roman" w:eastAsia="Calibri" w:hAnsi="Times New Roman" w:cs="Times New Roman"/>
          <w:sz w:val="24"/>
          <w:szCs w:val="22"/>
        </w:rPr>
        <w:t>., 1996). Moreover, the predatory behavior of species like Atlantic cod (</w:t>
      </w:r>
      <w:proofErr w:type="spellStart"/>
      <w:r w:rsidRPr="00DE5772">
        <w:rPr>
          <w:rFonts w:ascii="Times New Roman" w:eastAsia="Calibri" w:hAnsi="Times New Roman" w:cs="Times New Roman"/>
          <w:i/>
          <w:iCs/>
          <w:sz w:val="24"/>
          <w:szCs w:val="22"/>
        </w:rPr>
        <w:t>Gadus</w:t>
      </w:r>
      <w:proofErr w:type="spellEnd"/>
      <w:r w:rsidRPr="00DE5772">
        <w:rPr>
          <w:rFonts w:ascii="Times New Roman" w:eastAsia="Calibri" w:hAnsi="Times New Roman" w:cs="Times New Roman"/>
          <w:i/>
          <w:iCs/>
          <w:sz w:val="24"/>
          <w:szCs w:val="22"/>
        </w:rPr>
        <w:t xml:space="preserve"> </w:t>
      </w:r>
      <w:proofErr w:type="spellStart"/>
      <w:r w:rsidRPr="00DE5772">
        <w:rPr>
          <w:rFonts w:ascii="Times New Roman" w:eastAsia="Calibri" w:hAnsi="Times New Roman" w:cs="Times New Roman"/>
          <w:i/>
          <w:iCs/>
          <w:sz w:val="24"/>
          <w:szCs w:val="22"/>
        </w:rPr>
        <w:t>morhua</w:t>
      </w:r>
      <w:proofErr w:type="spellEnd"/>
      <w:r w:rsidRPr="00DE5772">
        <w:rPr>
          <w:rFonts w:ascii="Times New Roman" w:eastAsia="Calibri" w:hAnsi="Times New Roman" w:cs="Times New Roman"/>
          <w:sz w:val="24"/>
          <w:szCs w:val="22"/>
        </w:rPr>
        <w:t xml:space="preserve">) influences the distribution and size of prey populations, adding to the complexity and structure of the community (Worm </w:t>
      </w:r>
      <w:r w:rsidRPr="00DE5772">
        <w:rPr>
          <w:rFonts w:ascii="Times New Roman" w:eastAsia="Calibri" w:hAnsi="Times New Roman" w:cs="Times New Roman"/>
          <w:i/>
          <w:iCs/>
          <w:sz w:val="24"/>
          <w:szCs w:val="22"/>
        </w:rPr>
        <w:t>et al</w:t>
      </w:r>
      <w:r w:rsidRPr="00DE5772">
        <w:rPr>
          <w:rFonts w:ascii="Times New Roman" w:eastAsia="Calibri" w:hAnsi="Times New Roman" w:cs="Times New Roman"/>
          <w:sz w:val="24"/>
          <w:szCs w:val="22"/>
        </w:rPr>
        <w:t>., 2009).</w:t>
      </w:r>
      <w:r w:rsidR="00C0707A" w:rsidRPr="00DE5772">
        <w:rPr>
          <w:rFonts w:ascii="Times New Roman" w:eastAsia="Calibri" w:hAnsi="Times New Roman" w:cs="Times New Roman"/>
          <w:sz w:val="24"/>
          <w:szCs w:val="22"/>
        </w:rPr>
        <w:t xml:space="preserve">     </w:t>
      </w:r>
    </w:p>
    <w:p w14:paraId="06683D67" w14:textId="77777777" w:rsidR="0018176E" w:rsidRPr="00DE5772" w:rsidRDefault="0018176E" w:rsidP="0018176E">
      <w:pPr>
        <w:pStyle w:val="ListParagraph"/>
        <w:spacing w:after="0" w:line="360" w:lineRule="auto"/>
        <w:jc w:val="both"/>
        <w:rPr>
          <w:rFonts w:ascii="Times New Roman" w:eastAsia="Calibri" w:hAnsi="Times New Roman" w:cs="Times New Roman"/>
          <w:sz w:val="24"/>
          <w:szCs w:val="22"/>
        </w:rPr>
      </w:pPr>
    </w:p>
    <w:p w14:paraId="603BE82C" w14:textId="77777777" w:rsidR="006078CA" w:rsidRPr="00DE5772" w:rsidRDefault="006078CA" w:rsidP="0018176E">
      <w:pPr>
        <w:pStyle w:val="ListParagraph"/>
        <w:numPr>
          <w:ilvl w:val="0"/>
          <w:numId w:val="8"/>
        </w:numPr>
        <w:spacing w:after="0" w:line="360" w:lineRule="auto"/>
        <w:jc w:val="both"/>
        <w:rPr>
          <w:rFonts w:ascii="Times New Roman" w:eastAsia="Calibri" w:hAnsi="Times New Roman" w:cs="Times New Roman"/>
          <w:sz w:val="24"/>
          <w:szCs w:val="22"/>
        </w:rPr>
      </w:pPr>
      <w:r w:rsidRPr="00DE5772">
        <w:rPr>
          <w:rFonts w:ascii="Times New Roman" w:eastAsia="Calibri" w:hAnsi="Times New Roman" w:cs="Times New Roman"/>
          <w:b/>
          <w:bCs/>
          <w:sz w:val="24"/>
          <w:szCs w:val="22"/>
        </w:rPr>
        <w:t>Habitat Creation and Modification</w:t>
      </w:r>
      <w:r w:rsidR="00C0707A" w:rsidRPr="00DE5772">
        <w:rPr>
          <w:rFonts w:ascii="Times New Roman" w:eastAsia="Calibri" w:hAnsi="Times New Roman" w:cs="Times New Roman"/>
          <w:b/>
          <w:bCs/>
          <w:sz w:val="24"/>
          <w:szCs w:val="22"/>
        </w:rPr>
        <w:t xml:space="preserve">            </w:t>
      </w:r>
    </w:p>
    <w:p w14:paraId="7546CEF3" w14:textId="732A5E4A" w:rsidR="00C2285D" w:rsidRPr="00DE5772" w:rsidRDefault="00861B75" w:rsidP="0018176E">
      <w:pPr>
        <w:pStyle w:val="ListParagraph"/>
        <w:spacing w:after="0" w:line="360" w:lineRule="auto"/>
        <w:jc w:val="both"/>
        <w:rPr>
          <w:rFonts w:ascii="Times New Roman" w:eastAsia="Calibri" w:hAnsi="Times New Roman" w:cs="Times New Roman"/>
          <w:sz w:val="24"/>
          <w:szCs w:val="22"/>
        </w:rPr>
      </w:pPr>
      <w:r w:rsidRPr="00861B75">
        <w:rPr>
          <w:rFonts w:ascii="Times New Roman" w:eastAsia="Calibri" w:hAnsi="Times New Roman" w:cs="Times New Roman"/>
          <w:sz w:val="24"/>
          <w:szCs w:val="22"/>
        </w:rPr>
        <w:t>Fish contribute significantly to habitat formation and modification through various behaviors, including burrowing, nesting, and foraging, which influence substrate composition and ecosystem structure.</w:t>
      </w:r>
      <w:r>
        <w:rPr>
          <w:rFonts w:ascii="Times New Roman" w:eastAsia="Calibri" w:hAnsi="Times New Roman" w:cs="Times New Roman"/>
          <w:sz w:val="24"/>
          <w:szCs w:val="22"/>
        </w:rPr>
        <w:t xml:space="preserve"> </w:t>
      </w:r>
      <w:r w:rsidR="006078CA" w:rsidRPr="00DE5772">
        <w:rPr>
          <w:rFonts w:ascii="Times New Roman" w:eastAsia="Calibri" w:hAnsi="Times New Roman" w:cs="Times New Roman"/>
          <w:sz w:val="24"/>
          <w:szCs w:val="22"/>
        </w:rPr>
        <w:t>For example, salmon (</w:t>
      </w:r>
      <w:r w:rsidR="006078CA" w:rsidRPr="00DE5772">
        <w:rPr>
          <w:rFonts w:ascii="Times New Roman" w:eastAsia="Calibri" w:hAnsi="Times New Roman" w:cs="Times New Roman"/>
          <w:i/>
          <w:iCs/>
          <w:sz w:val="24"/>
          <w:szCs w:val="22"/>
        </w:rPr>
        <w:t>Oncorhynchus</w:t>
      </w:r>
      <w:r w:rsidR="006078CA" w:rsidRPr="00DE5772">
        <w:rPr>
          <w:rFonts w:ascii="Times New Roman" w:eastAsia="Calibri" w:hAnsi="Times New Roman" w:cs="Times New Roman"/>
          <w:sz w:val="24"/>
          <w:szCs w:val="22"/>
        </w:rPr>
        <w:t xml:space="preserve"> spp.) are vital for nutrient cycling in freshwater ecosystems due to their migration and spawning activities. Their presence enhances riparian zones and fosters fertile conditions that support a variety of species (Naiman </w:t>
      </w:r>
      <w:r w:rsidR="006078CA" w:rsidRPr="00DE5772">
        <w:rPr>
          <w:rFonts w:ascii="Times New Roman" w:eastAsia="Calibri" w:hAnsi="Times New Roman" w:cs="Times New Roman"/>
          <w:i/>
          <w:iCs/>
          <w:sz w:val="24"/>
          <w:szCs w:val="22"/>
        </w:rPr>
        <w:t>et al</w:t>
      </w:r>
      <w:r w:rsidR="006078CA" w:rsidRPr="00DE5772">
        <w:rPr>
          <w:rFonts w:ascii="Times New Roman" w:eastAsia="Calibri" w:hAnsi="Times New Roman" w:cs="Times New Roman"/>
          <w:sz w:val="24"/>
          <w:szCs w:val="22"/>
        </w:rPr>
        <w:t>., 2002). Moreover, catfish (</w:t>
      </w:r>
      <w:proofErr w:type="spellStart"/>
      <w:r w:rsidR="006078CA" w:rsidRPr="00DE5772">
        <w:rPr>
          <w:rFonts w:ascii="Times New Roman" w:eastAsia="Calibri" w:hAnsi="Times New Roman" w:cs="Times New Roman"/>
          <w:sz w:val="24"/>
          <w:szCs w:val="22"/>
        </w:rPr>
        <w:t>Siluriformes</w:t>
      </w:r>
      <w:proofErr w:type="spellEnd"/>
      <w:r w:rsidR="006078CA" w:rsidRPr="00DE5772">
        <w:rPr>
          <w:rFonts w:ascii="Times New Roman" w:eastAsia="Calibri" w:hAnsi="Times New Roman" w:cs="Times New Roman"/>
          <w:sz w:val="24"/>
          <w:szCs w:val="22"/>
        </w:rPr>
        <w:t xml:space="preserve">) contribute to </w:t>
      </w:r>
      <w:r w:rsidR="006078CA" w:rsidRPr="00DE5772">
        <w:rPr>
          <w:rFonts w:ascii="Times New Roman" w:eastAsia="Calibri" w:hAnsi="Times New Roman" w:cs="Times New Roman"/>
          <w:sz w:val="24"/>
          <w:szCs w:val="22"/>
        </w:rPr>
        <w:lastRenderedPageBreak/>
        <w:t>habitat modification by burrowing and forming shelters in the substrate, which provides safe spaces for different aquatic organisms (Crawford &amp; Smock, 1995).</w:t>
      </w:r>
      <w:r w:rsidR="00C0707A" w:rsidRPr="00DE5772">
        <w:rPr>
          <w:rFonts w:ascii="Times New Roman" w:eastAsia="Calibri" w:hAnsi="Times New Roman" w:cs="Times New Roman"/>
          <w:sz w:val="24"/>
          <w:szCs w:val="22"/>
        </w:rPr>
        <w:t xml:space="preserve">    </w:t>
      </w:r>
    </w:p>
    <w:p w14:paraId="4673EF37" w14:textId="77777777" w:rsidR="00861B75" w:rsidRDefault="00EC0EEB" w:rsidP="0018176E">
      <w:pPr>
        <w:spacing w:after="0" w:line="360" w:lineRule="auto"/>
        <w:jc w:val="both"/>
        <w:rPr>
          <w:rFonts w:ascii="Times New Roman" w:eastAsia="Calibri" w:hAnsi="Times New Roman" w:cs="Times New Roman"/>
          <w:b/>
          <w:bCs/>
          <w:sz w:val="24"/>
          <w:szCs w:val="22"/>
        </w:rPr>
      </w:pPr>
      <w:r w:rsidRPr="00DE5772">
        <w:rPr>
          <w:rFonts w:ascii="Times New Roman" w:eastAsia="Calibri" w:hAnsi="Times New Roman" w:cs="Times New Roman"/>
          <w:b/>
          <w:bCs/>
          <w:sz w:val="24"/>
          <w:szCs w:val="22"/>
        </w:rPr>
        <w:t>Indicator species</w:t>
      </w:r>
      <w:r w:rsidR="00861B75">
        <w:rPr>
          <w:rFonts w:ascii="Times New Roman" w:eastAsia="Calibri" w:hAnsi="Times New Roman" w:cs="Times New Roman"/>
          <w:b/>
          <w:bCs/>
          <w:sz w:val="24"/>
          <w:szCs w:val="22"/>
        </w:rPr>
        <w:t xml:space="preserve"> </w:t>
      </w:r>
    </w:p>
    <w:p w14:paraId="387E40DB" w14:textId="68ACDEC1" w:rsidR="00EC0EEB" w:rsidRPr="00861B75" w:rsidRDefault="00861B75" w:rsidP="0018176E">
      <w:pPr>
        <w:spacing w:after="0" w:line="360" w:lineRule="auto"/>
        <w:jc w:val="both"/>
        <w:rPr>
          <w:rFonts w:ascii="Times New Roman" w:eastAsia="Calibri" w:hAnsi="Times New Roman" w:cs="Times New Roman"/>
          <w:sz w:val="24"/>
          <w:szCs w:val="22"/>
        </w:rPr>
      </w:pPr>
      <w:r w:rsidRPr="00861B75">
        <w:rPr>
          <w:rFonts w:ascii="Times New Roman" w:eastAsia="Calibri" w:hAnsi="Times New Roman" w:cs="Times New Roman"/>
          <w:sz w:val="24"/>
          <w:szCs w:val="22"/>
        </w:rPr>
        <w:t>Fish serve as essential bio</w:t>
      </w:r>
      <w:r>
        <w:rPr>
          <w:rFonts w:ascii="Times New Roman" w:eastAsia="Calibri" w:hAnsi="Times New Roman" w:cs="Times New Roman"/>
          <w:sz w:val="24"/>
          <w:szCs w:val="22"/>
        </w:rPr>
        <w:t xml:space="preserve"> </w:t>
      </w:r>
      <w:r w:rsidRPr="00861B75">
        <w:rPr>
          <w:rFonts w:ascii="Times New Roman" w:eastAsia="Calibri" w:hAnsi="Times New Roman" w:cs="Times New Roman"/>
          <w:sz w:val="24"/>
          <w:szCs w:val="22"/>
        </w:rPr>
        <w:t>indicators for assessing water quality and monitoring the overall health of aquatic ecosystems, as their presence, abundance, and physiological responses reflect environmental conditions and ecosystem integrity.</w:t>
      </w:r>
    </w:p>
    <w:p w14:paraId="10B50DE8" w14:textId="77777777" w:rsidR="00EC0EEB" w:rsidRPr="00D47340" w:rsidRDefault="00EC0EEB" w:rsidP="0018176E">
      <w:pPr>
        <w:pStyle w:val="ListParagraph"/>
        <w:numPr>
          <w:ilvl w:val="0"/>
          <w:numId w:val="5"/>
        </w:numPr>
        <w:spacing w:after="0" w:line="360" w:lineRule="auto"/>
        <w:jc w:val="both"/>
        <w:rPr>
          <w:rFonts w:ascii="Times New Roman" w:eastAsia="Calibri" w:hAnsi="Times New Roman" w:cs="Times New Roman"/>
          <w:b/>
          <w:bCs/>
          <w:sz w:val="24"/>
          <w:szCs w:val="22"/>
        </w:rPr>
      </w:pPr>
      <w:r w:rsidRPr="00D47340">
        <w:rPr>
          <w:rFonts w:ascii="Times New Roman" w:eastAsia="Calibri" w:hAnsi="Times New Roman" w:cs="Times New Roman"/>
          <w:b/>
          <w:bCs/>
          <w:sz w:val="24"/>
          <w:szCs w:val="22"/>
        </w:rPr>
        <w:t>Monitoring Water Quality</w:t>
      </w:r>
      <w:r w:rsidR="00C0707A" w:rsidRPr="00D47340">
        <w:rPr>
          <w:rFonts w:ascii="Times New Roman" w:eastAsia="Calibri" w:hAnsi="Times New Roman" w:cs="Times New Roman"/>
          <w:b/>
          <w:bCs/>
          <w:sz w:val="24"/>
          <w:szCs w:val="22"/>
        </w:rPr>
        <w:t xml:space="preserve">                        </w:t>
      </w:r>
    </w:p>
    <w:p w14:paraId="0CE32705" w14:textId="2E9A8D6D" w:rsidR="00EC0EEB" w:rsidRDefault="00861B75" w:rsidP="0018176E">
      <w:pPr>
        <w:spacing w:after="0" w:line="360" w:lineRule="auto"/>
        <w:jc w:val="both"/>
        <w:rPr>
          <w:rFonts w:ascii="Times New Roman" w:eastAsia="Calibri" w:hAnsi="Times New Roman" w:cs="Times New Roman"/>
          <w:sz w:val="24"/>
          <w:szCs w:val="22"/>
        </w:rPr>
      </w:pPr>
      <w:r w:rsidRPr="00861B75">
        <w:rPr>
          <w:rFonts w:ascii="Times New Roman" w:eastAsia="Calibri" w:hAnsi="Times New Roman" w:cs="Times New Roman"/>
          <w:sz w:val="24"/>
          <w:szCs w:val="22"/>
        </w:rPr>
        <w:t>Fish are highly effective bio</w:t>
      </w:r>
      <w:r>
        <w:rPr>
          <w:rFonts w:ascii="Times New Roman" w:eastAsia="Calibri" w:hAnsi="Times New Roman" w:cs="Times New Roman"/>
          <w:sz w:val="24"/>
          <w:szCs w:val="22"/>
        </w:rPr>
        <w:t xml:space="preserve"> </w:t>
      </w:r>
      <w:r w:rsidRPr="00861B75">
        <w:rPr>
          <w:rFonts w:ascii="Times New Roman" w:eastAsia="Calibri" w:hAnsi="Times New Roman" w:cs="Times New Roman"/>
          <w:sz w:val="24"/>
          <w:szCs w:val="22"/>
        </w:rPr>
        <w:t>indicators of water quality due to their sensitivity to environmental perturbations, including pollution and habitat alterations, making them valuable for assessing ecosystem health and detecting ecological disturbances.</w:t>
      </w:r>
      <w:r>
        <w:rPr>
          <w:rFonts w:ascii="Times New Roman" w:eastAsia="Calibri" w:hAnsi="Times New Roman" w:cs="Times New Roman"/>
          <w:sz w:val="24"/>
          <w:szCs w:val="22"/>
        </w:rPr>
        <w:t xml:space="preserve"> </w:t>
      </w:r>
      <w:r w:rsidR="00EC0EEB" w:rsidRPr="00EC0EEB">
        <w:rPr>
          <w:rFonts w:ascii="Times New Roman" w:eastAsia="Calibri" w:hAnsi="Times New Roman" w:cs="Times New Roman"/>
          <w:sz w:val="24"/>
          <w:szCs w:val="22"/>
        </w:rPr>
        <w:t>For instance, trout (Salmonidae) are particularly vulnerable to pollutants such as heavy metals and chemicals, and finding them in a water body usually indicates good water quality. Conversely, a decline or absence of these fish can signal water pollution or damage to their habitat. Likewise, minnows (</w:t>
      </w:r>
      <w:proofErr w:type="spellStart"/>
      <w:r w:rsidR="00EC0EEB" w:rsidRPr="00EC0EEB">
        <w:rPr>
          <w:rFonts w:ascii="Times New Roman" w:eastAsia="Calibri" w:hAnsi="Times New Roman" w:cs="Times New Roman"/>
          <w:sz w:val="24"/>
          <w:szCs w:val="22"/>
        </w:rPr>
        <w:t>Cyprinidae</w:t>
      </w:r>
      <w:proofErr w:type="spellEnd"/>
      <w:r w:rsidR="00EC0EEB" w:rsidRPr="00EC0EEB">
        <w:rPr>
          <w:rFonts w:ascii="Times New Roman" w:eastAsia="Calibri" w:hAnsi="Times New Roman" w:cs="Times New Roman"/>
          <w:sz w:val="24"/>
          <w:szCs w:val="22"/>
        </w:rPr>
        <w:t>) can reflect changes in water quality, as fluctuations in their populations often point to nutrient enrichment or changes in water flow (Karr, 1981).</w:t>
      </w:r>
      <w:r w:rsidR="00C0707A" w:rsidRPr="00EC0EEB">
        <w:rPr>
          <w:rFonts w:ascii="Times New Roman" w:eastAsia="Calibri" w:hAnsi="Times New Roman" w:cs="Times New Roman"/>
          <w:sz w:val="24"/>
          <w:szCs w:val="22"/>
        </w:rPr>
        <w:t xml:space="preserve">      </w:t>
      </w:r>
    </w:p>
    <w:p w14:paraId="015CA4F7" w14:textId="77777777" w:rsidR="00EC0EEB" w:rsidRPr="00D47340" w:rsidRDefault="00EC0EEB" w:rsidP="0018176E">
      <w:pPr>
        <w:pStyle w:val="ListParagraph"/>
        <w:numPr>
          <w:ilvl w:val="0"/>
          <w:numId w:val="5"/>
        </w:numPr>
        <w:spacing w:after="0" w:line="360" w:lineRule="auto"/>
        <w:jc w:val="both"/>
        <w:rPr>
          <w:rFonts w:ascii="Times New Roman" w:eastAsia="Calibri" w:hAnsi="Times New Roman" w:cs="Times New Roman"/>
          <w:b/>
          <w:bCs/>
          <w:sz w:val="24"/>
          <w:szCs w:val="22"/>
        </w:rPr>
      </w:pPr>
      <w:r w:rsidRPr="00D47340">
        <w:rPr>
          <w:rFonts w:ascii="Times New Roman" w:eastAsia="Calibri" w:hAnsi="Times New Roman" w:cs="Times New Roman"/>
          <w:b/>
          <w:bCs/>
          <w:sz w:val="24"/>
          <w:szCs w:val="22"/>
        </w:rPr>
        <w:t>Assessing Ecosystem Health</w:t>
      </w:r>
      <w:r w:rsidR="00C0707A" w:rsidRPr="00D47340">
        <w:rPr>
          <w:rFonts w:ascii="Times New Roman" w:eastAsia="Calibri" w:hAnsi="Times New Roman" w:cs="Times New Roman"/>
          <w:b/>
          <w:bCs/>
          <w:sz w:val="24"/>
          <w:szCs w:val="22"/>
        </w:rPr>
        <w:t xml:space="preserve"> </w:t>
      </w:r>
    </w:p>
    <w:p w14:paraId="5A314968" w14:textId="77777777" w:rsidR="00C0707A" w:rsidRPr="00A06785" w:rsidRDefault="00EC0EEB" w:rsidP="0018176E">
      <w:pPr>
        <w:spacing w:after="0" w:line="360" w:lineRule="auto"/>
        <w:jc w:val="both"/>
        <w:rPr>
          <w:rFonts w:ascii="Times New Roman" w:eastAsia="Calibri" w:hAnsi="Times New Roman" w:cs="Times New Roman"/>
          <w:sz w:val="24"/>
          <w:szCs w:val="22"/>
        </w:rPr>
      </w:pPr>
      <w:r w:rsidRPr="00A06785">
        <w:rPr>
          <w:rFonts w:ascii="Times New Roman" w:eastAsia="Calibri" w:hAnsi="Times New Roman" w:cs="Times New Roman"/>
          <w:sz w:val="24"/>
          <w:szCs w:val="22"/>
        </w:rPr>
        <w:t>Fish serve as important indicators of the health of river ecosystems, with their variety and numbers reflecting the stability and resilience of these environments. The presence of species like salmon (</w:t>
      </w:r>
      <w:r w:rsidRPr="00A06785">
        <w:rPr>
          <w:rFonts w:ascii="Times New Roman" w:eastAsia="Calibri" w:hAnsi="Times New Roman" w:cs="Times New Roman"/>
          <w:i/>
          <w:iCs/>
          <w:sz w:val="24"/>
          <w:szCs w:val="22"/>
        </w:rPr>
        <w:t>Oncorhynchus</w:t>
      </w:r>
      <w:r w:rsidRPr="00A06785">
        <w:rPr>
          <w:rFonts w:ascii="Times New Roman" w:eastAsia="Calibri" w:hAnsi="Times New Roman" w:cs="Times New Roman"/>
          <w:sz w:val="24"/>
          <w:szCs w:val="22"/>
        </w:rPr>
        <w:t xml:space="preserve"> spp.), which thrive in clean, oxygen-rich waters and need suitable spawning areas, is a sign of a healthy ecosystem. On the other hand, their absence can indicate serious ecological disruptions or habitat degradation (Worm </w:t>
      </w:r>
      <w:r w:rsidRPr="00A06785">
        <w:rPr>
          <w:rFonts w:ascii="Times New Roman" w:eastAsia="Calibri" w:hAnsi="Times New Roman" w:cs="Times New Roman"/>
          <w:i/>
          <w:iCs/>
          <w:sz w:val="24"/>
          <w:szCs w:val="22"/>
        </w:rPr>
        <w:t>et al</w:t>
      </w:r>
      <w:r w:rsidRPr="00A06785">
        <w:rPr>
          <w:rFonts w:ascii="Times New Roman" w:eastAsia="Calibri" w:hAnsi="Times New Roman" w:cs="Times New Roman"/>
          <w:sz w:val="24"/>
          <w:szCs w:val="22"/>
        </w:rPr>
        <w:t>., 2009). Additionally, species such as catfish (</w:t>
      </w:r>
      <w:proofErr w:type="spellStart"/>
      <w:r w:rsidRPr="00A06785">
        <w:rPr>
          <w:rFonts w:ascii="Times New Roman" w:eastAsia="Calibri" w:hAnsi="Times New Roman" w:cs="Times New Roman"/>
          <w:sz w:val="24"/>
          <w:szCs w:val="22"/>
        </w:rPr>
        <w:t>Siluriformes</w:t>
      </w:r>
      <w:proofErr w:type="spellEnd"/>
      <w:r w:rsidRPr="00A06785">
        <w:rPr>
          <w:rFonts w:ascii="Times New Roman" w:eastAsia="Calibri" w:hAnsi="Times New Roman" w:cs="Times New Roman"/>
          <w:sz w:val="24"/>
          <w:szCs w:val="22"/>
        </w:rPr>
        <w:t>) and bass (</w:t>
      </w:r>
      <w:r w:rsidRPr="00A06785">
        <w:rPr>
          <w:rFonts w:ascii="Times New Roman" w:eastAsia="Calibri" w:hAnsi="Times New Roman" w:cs="Times New Roman"/>
          <w:i/>
          <w:iCs/>
          <w:sz w:val="24"/>
          <w:szCs w:val="22"/>
        </w:rPr>
        <w:t>Micropterus</w:t>
      </w:r>
      <w:r w:rsidRPr="00A06785">
        <w:rPr>
          <w:rFonts w:ascii="Times New Roman" w:eastAsia="Calibri" w:hAnsi="Times New Roman" w:cs="Times New Roman"/>
          <w:sz w:val="24"/>
          <w:szCs w:val="22"/>
        </w:rPr>
        <w:t xml:space="preserve"> spp.) offer insights into the balance of food webs and how factors like overfishing or habitat changes affect biodiversity (Power </w:t>
      </w:r>
      <w:r w:rsidRPr="00A06785">
        <w:rPr>
          <w:rFonts w:ascii="Times New Roman" w:eastAsia="Calibri" w:hAnsi="Times New Roman" w:cs="Times New Roman"/>
          <w:i/>
          <w:iCs/>
          <w:sz w:val="24"/>
          <w:szCs w:val="22"/>
        </w:rPr>
        <w:t>et al</w:t>
      </w:r>
      <w:r w:rsidRPr="00A06785">
        <w:rPr>
          <w:rFonts w:ascii="Times New Roman" w:eastAsia="Calibri" w:hAnsi="Times New Roman" w:cs="Times New Roman"/>
          <w:sz w:val="24"/>
          <w:szCs w:val="22"/>
        </w:rPr>
        <w:t>., 1996).</w:t>
      </w:r>
      <w:r w:rsidR="00C0707A" w:rsidRPr="00A06785">
        <w:rPr>
          <w:rFonts w:ascii="Times New Roman" w:eastAsia="Calibri" w:hAnsi="Times New Roman" w:cs="Times New Roman"/>
          <w:sz w:val="24"/>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3"/>
        <w:gridCol w:w="4597"/>
      </w:tblGrid>
      <w:tr w:rsidR="00A06785" w14:paraId="472462FB" w14:textId="77777777" w:rsidTr="00403668">
        <w:tc>
          <w:tcPr>
            <w:tcW w:w="4636" w:type="dxa"/>
          </w:tcPr>
          <w:p w14:paraId="2FDA0508" w14:textId="77777777" w:rsidR="00A06785" w:rsidRDefault="00A06785" w:rsidP="0018176E">
            <w:pPr>
              <w:spacing w:line="360" w:lineRule="auto"/>
              <w:jc w:val="both"/>
              <w:rPr>
                <w:rFonts w:ascii="Times New Roman" w:eastAsia="Calibri" w:hAnsi="Times New Roman" w:cs="Times New Roman"/>
                <w:sz w:val="24"/>
                <w:szCs w:val="22"/>
              </w:rPr>
            </w:pPr>
            <w:r>
              <w:rPr>
                <w:noProof/>
                <w:lang w:val="en-IN" w:eastAsia="en-IN"/>
              </w:rPr>
              <w:lastRenderedPageBreak/>
              <w:drawing>
                <wp:anchor distT="0" distB="0" distL="114300" distR="114300" simplePos="0" relativeHeight="251665408" behindDoc="1" locked="0" layoutInCell="1" allowOverlap="1" wp14:anchorId="3AAC52B9" wp14:editId="7FEE56C0">
                  <wp:simplePos x="0" y="0"/>
                  <wp:positionH relativeFrom="column">
                    <wp:posOffset>-6985</wp:posOffset>
                  </wp:positionH>
                  <wp:positionV relativeFrom="paragraph">
                    <wp:posOffset>102870</wp:posOffset>
                  </wp:positionV>
                  <wp:extent cx="2924175" cy="1666875"/>
                  <wp:effectExtent l="0" t="0" r="9525" b="9525"/>
                  <wp:wrapTight wrapText="bothSides">
                    <wp:wrapPolygon edited="0">
                      <wp:start x="0" y="0"/>
                      <wp:lineTo x="0" y="21477"/>
                      <wp:lineTo x="21530" y="21477"/>
                      <wp:lineTo x="2153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24175" cy="1666875"/>
                          </a:xfrm>
                          <a:prstGeom prst="rect">
                            <a:avLst/>
                          </a:prstGeom>
                        </pic:spPr>
                      </pic:pic>
                    </a:graphicData>
                  </a:graphic>
                  <wp14:sizeRelH relativeFrom="margin">
                    <wp14:pctWidth>0</wp14:pctWidth>
                  </wp14:sizeRelH>
                </wp:anchor>
              </w:drawing>
            </w:r>
          </w:p>
        </w:tc>
        <w:tc>
          <w:tcPr>
            <w:tcW w:w="4475" w:type="dxa"/>
          </w:tcPr>
          <w:p w14:paraId="59FFD893" w14:textId="77777777" w:rsidR="00A06785" w:rsidRDefault="00403668" w:rsidP="0018176E">
            <w:pPr>
              <w:spacing w:line="360" w:lineRule="auto"/>
              <w:jc w:val="both"/>
              <w:rPr>
                <w:rFonts w:ascii="Times New Roman" w:eastAsia="Calibri" w:hAnsi="Times New Roman" w:cs="Times New Roman"/>
                <w:sz w:val="24"/>
                <w:szCs w:val="22"/>
              </w:rPr>
            </w:pPr>
            <w:r>
              <w:rPr>
                <w:noProof/>
                <w:lang w:val="en-IN" w:eastAsia="en-IN"/>
              </w:rPr>
              <w:drawing>
                <wp:anchor distT="0" distB="0" distL="114300" distR="114300" simplePos="0" relativeHeight="251667456" behindDoc="1" locked="0" layoutInCell="1" allowOverlap="1" wp14:anchorId="7582F1E4" wp14:editId="3B86B87B">
                  <wp:simplePos x="0" y="0"/>
                  <wp:positionH relativeFrom="column">
                    <wp:posOffset>-64770</wp:posOffset>
                  </wp:positionH>
                  <wp:positionV relativeFrom="paragraph">
                    <wp:posOffset>102870</wp:posOffset>
                  </wp:positionV>
                  <wp:extent cx="2826385" cy="1831975"/>
                  <wp:effectExtent l="0" t="0" r="0" b="0"/>
                  <wp:wrapTight wrapText="bothSides">
                    <wp:wrapPolygon edited="0">
                      <wp:start x="0" y="0"/>
                      <wp:lineTo x="0" y="21338"/>
                      <wp:lineTo x="21401" y="21338"/>
                      <wp:lineTo x="2140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BEBA8EAE-BF5A-486C-A8C5-ECC9F3942E4B}">
                                <a14:imgProps xmlns:a14="http://schemas.microsoft.com/office/drawing/2010/main">
                                  <a14:imgLayer r:embed="rId14">
                                    <a14:imgEffect>
                                      <a14:sharpenSoften amount="50000"/>
                                    </a14:imgEffect>
                                  </a14:imgLayer>
                                </a14:imgProps>
                              </a:ext>
                            </a:extLst>
                          </a:blip>
                          <a:stretch>
                            <a:fillRect/>
                          </a:stretch>
                        </pic:blipFill>
                        <pic:spPr>
                          <a:xfrm>
                            <a:off x="0" y="0"/>
                            <a:ext cx="2826385" cy="1831975"/>
                          </a:xfrm>
                          <a:prstGeom prst="rect">
                            <a:avLst/>
                          </a:prstGeom>
                        </pic:spPr>
                      </pic:pic>
                    </a:graphicData>
                  </a:graphic>
                  <wp14:sizeRelH relativeFrom="margin">
                    <wp14:pctWidth>0</wp14:pctWidth>
                  </wp14:sizeRelH>
                  <wp14:sizeRelV relativeFrom="margin">
                    <wp14:pctHeight>0</wp14:pctHeight>
                  </wp14:sizeRelV>
                </wp:anchor>
              </w:drawing>
            </w:r>
          </w:p>
        </w:tc>
      </w:tr>
      <w:tr w:rsidR="00403668" w:rsidRPr="00403668" w14:paraId="52452A57" w14:textId="77777777" w:rsidTr="00403668">
        <w:tc>
          <w:tcPr>
            <w:tcW w:w="9111" w:type="dxa"/>
            <w:gridSpan w:val="2"/>
          </w:tcPr>
          <w:p w14:paraId="59F62062" w14:textId="77777777" w:rsidR="00403668" w:rsidRPr="00403668" w:rsidRDefault="00DE5772" w:rsidP="0018176E">
            <w:pPr>
              <w:spacing w:line="360" w:lineRule="auto"/>
              <w:jc w:val="center"/>
              <w:rPr>
                <w:rFonts w:ascii="Times New Roman" w:eastAsia="Calibri" w:hAnsi="Times New Roman" w:cs="Times New Roman"/>
                <w:b/>
                <w:bCs/>
                <w:sz w:val="24"/>
                <w:szCs w:val="22"/>
              </w:rPr>
            </w:pPr>
            <w:r>
              <w:rPr>
                <w:rFonts w:ascii="Times New Roman" w:eastAsia="Calibri" w:hAnsi="Times New Roman" w:cs="Times New Roman"/>
                <w:b/>
                <w:bCs/>
                <w:sz w:val="24"/>
                <w:szCs w:val="22"/>
              </w:rPr>
              <w:t xml:space="preserve">Fig. 4 </w:t>
            </w:r>
            <w:r w:rsidR="00403668" w:rsidRPr="00403668">
              <w:rPr>
                <w:rFonts w:ascii="Times New Roman" w:eastAsia="Calibri" w:hAnsi="Times New Roman" w:cs="Times New Roman"/>
                <w:b/>
                <w:bCs/>
                <w:sz w:val="24"/>
                <w:szCs w:val="22"/>
              </w:rPr>
              <w:t>Fish as indicator of water quality</w:t>
            </w:r>
            <w:r w:rsidR="00403668">
              <w:rPr>
                <w:rFonts w:ascii="Times New Roman" w:eastAsia="Calibri" w:hAnsi="Times New Roman" w:cs="Times New Roman"/>
                <w:b/>
                <w:bCs/>
                <w:sz w:val="24"/>
                <w:szCs w:val="22"/>
              </w:rPr>
              <w:t xml:space="preserve"> and river ecosystem health</w:t>
            </w:r>
          </w:p>
        </w:tc>
      </w:tr>
    </w:tbl>
    <w:p w14:paraId="21414219" w14:textId="20E49574" w:rsidR="00DB40A2" w:rsidRDefault="00DB40A2" w:rsidP="0018176E">
      <w:pPr>
        <w:spacing w:after="0" w:line="360" w:lineRule="auto"/>
        <w:rPr>
          <w:rFonts w:ascii="Times New Roman" w:eastAsia="Calibri" w:hAnsi="Times New Roman" w:cs="Times New Roman"/>
          <w:b/>
          <w:bCs/>
          <w:sz w:val="24"/>
          <w:szCs w:val="22"/>
        </w:rPr>
      </w:pPr>
    </w:p>
    <w:p w14:paraId="49567A49" w14:textId="77777777" w:rsidR="00403668" w:rsidRPr="00403668" w:rsidRDefault="00403668" w:rsidP="0018176E">
      <w:pPr>
        <w:spacing w:after="0" w:line="360" w:lineRule="auto"/>
        <w:rPr>
          <w:rFonts w:ascii="Times New Roman" w:eastAsia="Calibri" w:hAnsi="Times New Roman" w:cs="Times New Roman"/>
          <w:b/>
          <w:bCs/>
          <w:sz w:val="24"/>
          <w:szCs w:val="22"/>
        </w:rPr>
      </w:pPr>
      <w:r w:rsidRPr="00403668">
        <w:rPr>
          <w:rFonts w:ascii="Times New Roman" w:eastAsia="Calibri" w:hAnsi="Times New Roman" w:cs="Times New Roman"/>
          <w:b/>
          <w:bCs/>
          <w:sz w:val="24"/>
          <w:szCs w:val="22"/>
        </w:rPr>
        <w:t>Threats to Fish and River Ecosystems</w:t>
      </w:r>
    </w:p>
    <w:p w14:paraId="159E153E" w14:textId="77777777" w:rsidR="00403668" w:rsidRPr="00DE5772" w:rsidRDefault="00317BDE" w:rsidP="0018176E">
      <w:pPr>
        <w:spacing w:after="0" w:line="360" w:lineRule="auto"/>
        <w:jc w:val="both"/>
        <w:rPr>
          <w:rFonts w:ascii="Times New Roman" w:eastAsia="Calibri" w:hAnsi="Times New Roman" w:cs="Times New Roman"/>
          <w:b/>
          <w:bCs/>
          <w:sz w:val="24"/>
          <w:szCs w:val="22"/>
        </w:rPr>
      </w:pPr>
      <w:r w:rsidRPr="00DE5772">
        <w:rPr>
          <w:rFonts w:ascii="Times New Roman" w:eastAsia="Calibri" w:hAnsi="Times New Roman" w:cs="Times New Roman"/>
          <w:b/>
          <w:bCs/>
          <w:sz w:val="24"/>
          <w:szCs w:val="22"/>
        </w:rPr>
        <w:t>Habitat Loss and Degradation</w:t>
      </w:r>
    </w:p>
    <w:p w14:paraId="6CA1B361" w14:textId="77777777" w:rsidR="00317BDE" w:rsidRDefault="00317BDE" w:rsidP="0018176E">
      <w:pPr>
        <w:spacing w:after="0" w:line="360" w:lineRule="auto"/>
        <w:jc w:val="both"/>
        <w:rPr>
          <w:rFonts w:ascii="Times New Roman" w:eastAsia="Calibri" w:hAnsi="Times New Roman" w:cs="Times New Roman"/>
          <w:sz w:val="24"/>
          <w:szCs w:val="22"/>
        </w:rPr>
      </w:pPr>
      <w:r w:rsidRPr="00317BDE">
        <w:rPr>
          <w:rFonts w:ascii="Times New Roman" w:eastAsia="Calibri" w:hAnsi="Times New Roman" w:cs="Times New Roman"/>
          <w:sz w:val="24"/>
          <w:szCs w:val="22"/>
        </w:rPr>
        <w:t>Habitat loss and degradation pose serious threats to fish and river ecosystems around the world. Activities like dam construction, river channelization, and pollution have significantly affected river habitats, resulting in a decline in biodiversity and disrupting crucial ecosystem functions. These alterations diminish the capacity of ecosystems to deliver essential services and sustain aquatic life.</w:t>
      </w:r>
    </w:p>
    <w:p w14:paraId="126B7180" w14:textId="77777777" w:rsidR="00317BDE" w:rsidRPr="00DE5772" w:rsidRDefault="00317BDE" w:rsidP="0018176E">
      <w:pPr>
        <w:pStyle w:val="ListParagraph"/>
        <w:numPr>
          <w:ilvl w:val="0"/>
          <w:numId w:val="5"/>
        </w:numPr>
        <w:spacing w:after="0" w:line="360" w:lineRule="auto"/>
        <w:jc w:val="both"/>
        <w:rPr>
          <w:rFonts w:ascii="Times New Roman" w:eastAsia="Calibri" w:hAnsi="Times New Roman" w:cs="Times New Roman"/>
          <w:sz w:val="24"/>
          <w:szCs w:val="22"/>
        </w:rPr>
      </w:pPr>
      <w:r w:rsidRPr="00DE5772">
        <w:rPr>
          <w:rFonts w:ascii="Times New Roman" w:eastAsia="Calibri" w:hAnsi="Times New Roman" w:cs="Times New Roman"/>
          <w:b/>
          <w:bCs/>
          <w:sz w:val="24"/>
          <w:szCs w:val="22"/>
        </w:rPr>
        <w:t xml:space="preserve">Dam Construction: </w:t>
      </w:r>
      <w:r w:rsidRPr="00DE5772">
        <w:rPr>
          <w:rFonts w:ascii="Times New Roman" w:eastAsia="Calibri" w:hAnsi="Times New Roman" w:cs="Times New Roman"/>
          <w:sz w:val="24"/>
          <w:szCs w:val="22"/>
        </w:rPr>
        <w:t xml:space="preserve">Dams are constructed to provide advantages such as hydroelectric power, water supply, and flood management, but they can also significantly impact river ecosystems. By obstructing fish migration, dams alter the natural flow of water and the movement of sediment, which can change habitats. Fish species like salmon and trout, which rely on migrating upstream and downstream for reproduction, are particularly affected (Baxter, 1977). Moreover, the alterations in water temperature and oxygen levels caused by dam operations can be detrimental to aquatic life, leading to decreased fish populations and changes in community structure (Poff </w:t>
      </w:r>
      <w:r w:rsidRPr="00DE5772">
        <w:rPr>
          <w:rFonts w:ascii="Times New Roman" w:eastAsia="Calibri" w:hAnsi="Times New Roman" w:cs="Times New Roman"/>
          <w:i/>
          <w:iCs/>
          <w:sz w:val="24"/>
          <w:szCs w:val="22"/>
        </w:rPr>
        <w:t>et al</w:t>
      </w:r>
      <w:r w:rsidRPr="00DE5772">
        <w:rPr>
          <w:rFonts w:ascii="Times New Roman" w:eastAsia="Calibri" w:hAnsi="Times New Roman" w:cs="Times New Roman"/>
          <w:sz w:val="24"/>
          <w:szCs w:val="22"/>
        </w:rPr>
        <w:t>., 1997).</w:t>
      </w:r>
    </w:p>
    <w:p w14:paraId="3EEDE622" w14:textId="26222E11" w:rsidR="00317BDE" w:rsidRPr="00DE5772" w:rsidRDefault="00317BDE" w:rsidP="00861B75">
      <w:pPr>
        <w:pStyle w:val="ListParagraph"/>
        <w:numPr>
          <w:ilvl w:val="0"/>
          <w:numId w:val="5"/>
        </w:numPr>
        <w:spacing w:after="0" w:line="360" w:lineRule="auto"/>
        <w:jc w:val="both"/>
        <w:rPr>
          <w:rFonts w:ascii="Times New Roman" w:eastAsia="Calibri" w:hAnsi="Times New Roman" w:cs="Times New Roman"/>
          <w:b/>
          <w:bCs/>
          <w:sz w:val="24"/>
          <w:szCs w:val="22"/>
        </w:rPr>
      </w:pPr>
      <w:r w:rsidRPr="00DE5772">
        <w:rPr>
          <w:rFonts w:ascii="Times New Roman" w:eastAsia="Calibri" w:hAnsi="Times New Roman" w:cs="Times New Roman"/>
          <w:b/>
          <w:bCs/>
          <w:sz w:val="24"/>
          <w:szCs w:val="22"/>
        </w:rPr>
        <w:t>River Channelization:</w:t>
      </w:r>
      <w:r w:rsidRPr="00317BDE">
        <w:t xml:space="preserve"> </w:t>
      </w:r>
      <w:r w:rsidRPr="00DE5772">
        <w:rPr>
          <w:rFonts w:ascii="Times New Roman" w:eastAsia="Calibri" w:hAnsi="Times New Roman" w:cs="Times New Roman"/>
          <w:sz w:val="24"/>
          <w:szCs w:val="22"/>
        </w:rPr>
        <w:t xml:space="preserve">Channelization refers to the alteration of river channels to manage their course, improve navigation, or lessen the risk of flooding. This often involves straightening, widening, or deepening the channels. While these changes can help reduce flood damage and facilitate human activities, they also disrupt natural habitats and impact water flow, making it more difficult for fish to access vital spawning and feeding areas (Berman &amp; Pess, 2008). Such alterations decrease habitat complexity, which limits the </w:t>
      </w:r>
      <w:r w:rsidRPr="00DE5772">
        <w:rPr>
          <w:rFonts w:ascii="Times New Roman" w:eastAsia="Calibri" w:hAnsi="Times New Roman" w:cs="Times New Roman"/>
          <w:sz w:val="24"/>
          <w:szCs w:val="22"/>
        </w:rPr>
        <w:lastRenderedPageBreak/>
        <w:t xml:space="preserve">availability of suitable environments for fish survival and reproduction. </w:t>
      </w:r>
      <w:r w:rsidR="00861B75" w:rsidRPr="00861B75">
        <w:rPr>
          <w:rFonts w:ascii="Times New Roman" w:eastAsia="Calibri" w:hAnsi="Times New Roman" w:cs="Times New Roman"/>
          <w:sz w:val="24"/>
          <w:szCs w:val="22"/>
        </w:rPr>
        <w:t>Such environmental disturbances can have profound adverse impacts on fish populations, potentially disrupting their distribution, abundance, and physiological functions, thereby compromising the overall health and stability of riverine ecosystems.</w:t>
      </w:r>
    </w:p>
    <w:p w14:paraId="47A28DC1" w14:textId="012BFE29" w:rsidR="00DC2D05" w:rsidRPr="00FC4677" w:rsidRDefault="00DC2D05" w:rsidP="0018176E">
      <w:pPr>
        <w:pStyle w:val="ListParagraph"/>
        <w:numPr>
          <w:ilvl w:val="0"/>
          <w:numId w:val="5"/>
        </w:numPr>
        <w:spacing w:after="0" w:line="360" w:lineRule="auto"/>
        <w:jc w:val="both"/>
        <w:rPr>
          <w:rFonts w:ascii="Times New Roman" w:eastAsia="Calibri" w:hAnsi="Times New Roman" w:cs="Times New Roman"/>
          <w:b/>
          <w:bCs/>
          <w:sz w:val="24"/>
          <w:szCs w:val="22"/>
        </w:rPr>
      </w:pPr>
      <w:r w:rsidRPr="00DE5772">
        <w:rPr>
          <w:rFonts w:ascii="Times New Roman" w:eastAsia="Calibri" w:hAnsi="Times New Roman" w:cs="Times New Roman"/>
          <w:b/>
          <w:bCs/>
          <w:sz w:val="24"/>
          <w:szCs w:val="22"/>
        </w:rPr>
        <w:t>Pollution</w:t>
      </w:r>
      <w:r w:rsidR="00DE5772">
        <w:rPr>
          <w:rFonts w:ascii="Times New Roman" w:eastAsia="Calibri" w:hAnsi="Times New Roman" w:cs="Times New Roman"/>
          <w:b/>
          <w:bCs/>
          <w:sz w:val="24"/>
          <w:szCs w:val="22"/>
        </w:rPr>
        <w:t xml:space="preserve">: </w:t>
      </w:r>
      <w:r w:rsidRPr="00DE5772">
        <w:rPr>
          <w:rFonts w:ascii="Times New Roman" w:eastAsia="Calibri" w:hAnsi="Times New Roman" w:cs="Times New Roman"/>
          <w:sz w:val="24"/>
          <w:szCs w:val="22"/>
        </w:rPr>
        <w:t>Pollution from agricultural runoff, industrial waste, and effluents from wastewater treatment facilities poses a serious threat to aquatic habitats. High levels of nutrients, especially nitrogen and phosphorus, lead to algal blooms that reduce oxygen levels, creating hypoxic zones or "dead zones" where aquatic life cannot thrive (Diaz &amp; Rosenberg, 2008). Additionally, pollutants like heavy metals, pesticides, and pharmaceuticals present toxic risks to fish and other aquatic species (Vörösmarty et al., 2010). These contaminants not only compromise water quality but also result in bioaccumulation and biomagnification, endangering the health and stability of entire ecosystems.</w:t>
      </w:r>
    </w:p>
    <w:p w14:paraId="0FC22D22" w14:textId="77777777" w:rsidR="00FC4677" w:rsidRPr="00DE5772" w:rsidRDefault="00FC4677" w:rsidP="0018176E">
      <w:pPr>
        <w:pStyle w:val="ListParagraph"/>
        <w:spacing w:after="0" w:line="360" w:lineRule="auto"/>
        <w:jc w:val="both"/>
        <w:rPr>
          <w:rFonts w:ascii="Times New Roman" w:eastAsia="Calibri" w:hAnsi="Times New Roman" w:cs="Times New Roman"/>
          <w:b/>
          <w:bCs/>
          <w:sz w:val="24"/>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1"/>
      </w:tblGrid>
      <w:tr w:rsidR="00C749E7" w14:paraId="1E673E8F" w14:textId="77777777" w:rsidTr="00C749E7">
        <w:tc>
          <w:tcPr>
            <w:tcW w:w="9111" w:type="dxa"/>
          </w:tcPr>
          <w:p w14:paraId="4224F211" w14:textId="77777777" w:rsidR="00C749E7" w:rsidRDefault="00C749E7" w:rsidP="0018176E">
            <w:pPr>
              <w:spacing w:line="360" w:lineRule="auto"/>
              <w:jc w:val="both"/>
              <w:rPr>
                <w:rFonts w:ascii="Times New Roman" w:eastAsia="Calibri" w:hAnsi="Times New Roman" w:cs="Times New Roman"/>
                <w:sz w:val="24"/>
                <w:szCs w:val="22"/>
              </w:rPr>
            </w:pPr>
            <w:r>
              <w:rPr>
                <w:noProof/>
                <w:lang w:val="en-IN" w:eastAsia="en-IN"/>
              </w:rPr>
              <w:drawing>
                <wp:anchor distT="0" distB="0" distL="114300" distR="114300" simplePos="0" relativeHeight="251669504" behindDoc="1" locked="0" layoutInCell="1" allowOverlap="1" wp14:anchorId="3A601BE1" wp14:editId="141A4E5F">
                  <wp:simplePos x="0" y="0"/>
                  <wp:positionH relativeFrom="column">
                    <wp:posOffset>611505</wp:posOffset>
                  </wp:positionH>
                  <wp:positionV relativeFrom="paragraph">
                    <wp:posOffset>108585</wp:posOffset>
                  </wp:positionV>
                  <wp:extent cx="4448175" cy="3089275"/>
                  <wp:effectExtent l="0" t="0" r="9525" b="0"/>
                  <wp:wrapTight wrapText="bothSides">
                    <wp:wrapPolygon edited="0">
                      <wp:start x="0" y="0"/>
                      <wp:lineTo x="0" y="21445"/>
                      <wp:lineTo x="21554" y="21445"/>
                      <wp:lineTo x="2155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448175" cy="3089275"/>
                          </a:xfrm>
                          <a:prstGeom prst="rect">
                            <a:avLst/>
                          </a:prstGeom>
                        </pic:spPr>
                      </pic:pic>
                    </a:graphicData>
                  </a:graphic>
                  <wp14:sizeRelH relativeFrom="margin">
                    <wp14:pctWidth>0</wp14:pctWidth>
                  </wp14:sizeRelH>
                  <wp14:sizeRelV relativeFrom="margin">
                    <wp14:pctHeight>0</wp14:pctHeight>
                  </wp14:sizeRelV>
                </wp:anchor>
              </w:drawing>
            </w:r>
          </w:p>
        </w:tc>
      </w:tr>
      <w:tr w:rsidR="00C749E7" w14:paraId="478BEC6F" w14:textId="77777777" w:rsidTr="00C749E7">
        <w:tc>
          <w:tcPr>
            <w:tcW w:w="9111" w:type="dxa"/>
          </w:tcPr>
          <w:p w14:paraId="79D7B941" w14:textId="77777777" w:rsidR="00C749E7" w:rsidRDefault="00DE5772" w:rsidP="0018176E">
            <w:pPr>
              <w:spacing w:line="360" w:lineRule="auto"/>
              <w:jc w:val="center"/>
              <w:rPr>
                <w:rFonts w:ascii="Times New Roman" w:eastAsia="Calibri" w:hAnsi="Times New Roman" w:cs="Times New Roman"/>
                <w:b/>
                <w:bCs/>
                <w:sz w:val="24"/>
                <w:szCs w:val="22"/>
              </w:rPr>
            </w:pPr>
            <w:r>
              <w:rPr>
                <w:rFonts w:ascii="Times New Roman" w:eastAsia="Calibri" w:hAnsi="Times New Roman" w:cs="Times New Roman"/>
                <w:b/>
                <w:bCs/>
                <w:sz w:val="24"/>
                <w:szCs w:val="22"/>
              </w:rPr>
              <w:t xml:space="preserve">Fig.5 </w:t>
            </w:r>
            <w:r w:rsidR="00C749E7" w:rsidRPr="00C749E7">
              <w:rPr>
                <w:rFonts w:ascii="Times New Roman" w:eastAsia="Calibri" w:hAnsi="Times New Roman" w:cs="Times New Roman"/>
                <w:b/>
                <w:bCs/>
                <w:sz w:val="24"/>
                <w:szCs w:val="22"/>
              </w:rPr>
              <w:t>River ecosystem health</w:t>
            </w:r>
          </w:p>
          <w:p w14:paraId="241D41CB" w14:textId="084DFA27" w:rsidR="00C749E7" w:rsidRDefault="00C749E7" w:rsidP="0018176E">
            <w:pPr>
              <w:spacing w:line="360" w:lineRule="auto"/>
              <w:jc w:val="center"/>
              <w:rPr>
                <w:rFonts w:ascii="Times New Roman" w:eastAsia="Calibri" w:hAnsi="Times New Roman" w:cs="Times New Roman"/>
                <w:b/>
                <w:bCs/>
                <w:sz w:val="24"/>
                <w:szCs w:val="22"/>
              </w:rPr>
            </w:pPr>
          </w:p>
          <w:p w14:paraId="32825195" w14:textId="4C80896F" w:rsidR="00861B75" w:rsidRDefault="00861B75" w:rsidP="0018176E">
            <w:pPr>
              <w:spacing w:line="360" w:lineRule="auto"/>
              <w:jc w:val="center"/>
              <w:rPr>
                <w:rFonts w:ascii="Times New Roman" w:eastAsia="Calibri" w:hAnsi="Times New Roman" w:cs="Times New Roman"/>
                <w:b/>
                <w:bCs/>
                <w:sz w:val="24"/>
                <w:szCs w:val="22"/>
              </w:rPr>
            </w:pPr>
          </w:p>
          <w:p w14:paraId="7A254C06" w14:textId="77777777" w:rsidR="00861B75" w:rsidRDefault="00861B75" w:rsidP="0018176E">
            <w:pPr>
              <w:spacing w:line="360" w:lineRule="auto"/>
              <w:jc w:val="center"/>
              <w:rPr>
                <w:rFonts w:ascii="Times New Roman" w:eastAsia="Calibri" w:hAnsi="Times New Roman" w:cs="Times New Roman"/>
                <w:b/>
                <w:bCs/>
                <w:sz w:val="24"/>
                <w:szCs w:val="22"/>
              </w:rPr>
            </w:pPr>
          </w:p>
          <w:p w14:paraId="63EAF37D" w14:textId="68085E79" w:rsidR="0018176E" w:rsidRPr="00C749E7" w:rsidRDefault="0018176E" w:rsidP="0018176E">
            <w:pPr>
              <w:spacing w:line="360" w:lineRule="auto"/>
              <w:jc w:val="center"/>
              <w:rPr>
                <w:rFonts w:ascii="Times New Roman" w:eastAsia="Calibri" w:hAnsi="Times New Roman" w:cs="Times New Roman"/>
                <w:b/>
                <w:bCs/>
                <w:sz w:val="24"/>
                <w:szCs w:val="22"/>
              </w:rPr>
            </w:pPr>
          </w:p>
        </w:tc>
      </w:tr>
    </w:tbl>
    <w:p w14:paraId="5DFA38FC" w14:textId="77777777" w:rsidR="00DE5772" w:rsidRDefault="00C749E7" w:rsidP="0018176E">
      <w:pPr>
        <w:spacing w:after="0" w:line="360" w:lineRule="auto"/>
        <w:jc w:val="both"/>
        <w:rPr>
          <w:rFonts w:ascii="Times New Roman" w:eastAsia="Calibri" w:hAnsi="Times New Roman" w:cs="Times New Roman"/>
          <w:b/>
          <w:bCs/>
          <w:sz w:val="24"/>
          <w:szCs w:val="22"/>
        </w:rPr>
      </w:pPr>
      <w:r w:rsidRPr="00DE5772">
        <w:rPr>
          <w:rFonts w:ascii="Times New Roman" w:eastAsia="Calibri" w:hAnsi="Times New Roman" w:cs="Times New Roman"/>
          <w:b/>
          <w:bCs/>
          <w:sz w:val="24"/>
          <w:szCs w:val="22"/>
        </w:rPr>
        <w:lastRenderedPageBreak/>
        <w:t>Overfishing</w:t>
      </w:r>
    </w:p>
    <w:p w14:paraId="63691381" w14:textId="4F54696E" w:rsidR="00C749E7" w:rsidRDefault="00861B75" w:rsidP="0018176E">
      <w:pPr>
        <w:spacing w:after="0" w:line="360" w:lineRule="auto"/>
        <w:jc w:val="both"/>
        <w:rPr>
          <w:rFonts w:ascii="Times New Roman" w:eastAsia="Calibri" w:hAnsi="Times New Roman" w:cs="Times New Roman"/>
          <w:sz w:val="24"/>
          <w:szCs w:val="22"/>
        </w:rPr>
      </w:pPr>
      <w:r w:rsidRPr="00861B75">
        <w:rPr>
          <w:rFonts w:ascii="Times New Roman" w:eastAsia="Calibri" w:hAnsi="Times New Roman" w:cs="Times New Roman"/>
          <w:sz w:val="24"/>
          <w:szCs w:val="22"/>
        </w:rPr>
        <w:t>Overfishing poses a significant threat to fish populations and the integrity of aquatic ecosystems. It occurs when the rate of fish extraction surpasses their natural reproductive potential, leading to a decline in stock abundance. This unsustainable practice disrupts ecological equilibrium, reduces species diversity, and triggers cascading effects throughout trophic networks, ultimately endangering the stability and resilience of both marine and freshwater ecosystems.</w:t>
      </w:r>
    </w:p>
    <w:p w14:paraId="511E34A6" w14:textId="34B7CD15" w:rsidR="00C749E7" w:rsidRPr="00DE5772" w:rsidRDefault="00C749E7" w:rsidP="00861B75">
      <w:pPr>
        <w:pStyle w:val="ListParagraph"/>
        <w:numPr>
          <w:ilvl w:val="0"/>
          <w:numId w:val="9"/>
        </w:numPr>
        <w:spacing w:after="0" w:line="360" w:lineRule="auto"/>
        <w:jc w:val="both"/>
        <w:rPr>
          <w:rFonts w:ascii="Times New Roman" w:eastAsia="Calibri" w:hAnsi="Times New Roman" w:cs="Times New Roman"/>
          <w:sz w:val="24"/>
          <w:szCs w:val="22"/>
        </w:rPr>
      </w:pPr>
      <w:r w:rsidRPr="00DE5772">
        <w:rPr>
          <w:rFonts w:ascii="Times New Roman" w:eastAsia="Calibri" w:hAnsi="Times New Roman" w:cs="Times New Roman"/>
          <w:b/>
          <w:bCs/>
          <w:sz w:val="24"/>
          <w:szCs w:val="22"/>
        </w:rPr>
        <w:t xml:space="preserve">Depletion of Fish Populations: </w:t>
      </w:r>
      <w:r w:rsidR="00861B75" w:rsidRPr="001A09DD">
        <w:rPr>
          <w:rFonts w:ascii="Times New Roman" w:eastAsia="Calibri" w:hAnsi="Times New Roman" w:cs="Times New Roman"/>
          <w:sz w:val="24"/>
          <w:szCs w:val="22"/>
        </w:rPr>
        <w:t xml:space="preserve">The overexploitation of fish resources has led to a dramatic decline in fish populations worldwide, exemplified by the collapse of Atlantic cod stocks in the 1990s and the decreasing abundance of large pelagic species such as tuna and swordfish. These declines are largely attributed to technological advancements in fishing, rising market demand, and inadequate regulatory enforcement (Pauly </w:t>
      </w:r>
      <w:r w:rsidR="00861B75" w:rsidRPr="001A09DD">
        <w:rPr>
          <w:rFonts w:ascii="Times New Roman" w:eastAsia="Calibri" w:hAnsi="Times New Roman" w:cs="Times New Roman"/>
          <w:i/>
          <w:iCs/>
          <w:sz w:val="24"/>
          <w:szCs w:val="22"/>
        </w:rPr>
        <w:t>et al</w:t>
      </w:r>
      <w:r w:rsidR="00861B75" w:rsidRPr="001A09DD">
        <w:rPr>
          <w:rFonts w:ascii="Times New Roman" w:eastAsia="Calibri" w:hAnsi="Times New Roman" w:cs="Times New Roman"/>
          <w:sz w:val="24"/>
          <w:szCs w:val="22"/>
        </w:rPr>
        <w:t>., 2002). Beyond depleting fish stocks, overfishing also reduces genetic diversity and weakens the ability of fish populations to adapt to environmental changes, thereby threatening their long-term sustainability.</w:t>
      </w:r>
      <w:r w:rsidR="00861B75">
        <w:rPr>
          <w:rFonts w:ascii="Times New Roman" w:eastAsia="Calibri" w:hAnsi="Times New Roman" w:cs="Times New Roman"/>
          <w:b/>
          <w:bCs/>
          <w:sz w:val="24"/>
          <w:szCs w:val="22"/>
        </w:rPr>
        <w:t xml:space="preserve">  </w:t>
      </w:r>
      <w:r w:rsidRPr="00DE5772">
        <w:rPr>
          <w:rFonts w:ascii="Times New Roman" w:eastAsia="Calibri" w:hAnsi="Times New Roman" w:cs="Times New Roman"/>
          <w:sz w:val="24"/>
          <w:szCs w:val="22"/>
        </w:rPr>
        <w:t>Furthermore, it threatens the livelihoods of communities that depend on fisheries, putting both ecological and economic stability at risk.</w:t>
      </w:r>
    </w:p>
    <w:p w14:paraId="0ED696A7" w14:textId="003F6AF1" w:rsidR="00C749E7" w:rsidRPr="00DE5772" w:rsidRDefault="00C749E7" w:rsidP="001A09DD">
      <w:pPr>
        <w:pStyle w:val="ListParagraph"/>
        <w:numPr>
          <w:ilvl w:val="0"/>
          <w:numId w:val="9"/>
        </w:numPr>
        <w:spacing w:after="0" w:line="360" w:lineRule="auto"/>
        <w:jc w:val="both"/>
        <w:rPr>
          <w:rFonts w:ascii="Times New Roman" w:eastAsia="Calibri" w:hAnsi="Times New Roman" w:cs="Times New Roman"/>
          <w:sz w:val="24"/>
          <w:szCs w:val="22"/>
        </w:rPr>
      </w:pPr>
      <w:r w:rsidRPr="00DE5772">
        <w:rPr>
          <w:rFonts w:ascii="Times New Roman" w:eastAsia="Calibri" w:hAnsi="Times New Roman" w:cs="Times New Roman"/>
          <w:b/>
          <w:bCs/>
          <w:sz w:val="24"/>
          <w:szCs w:val="22"/>
        </w:rPr>
        <w:t xml:space="preserve">Disruption of Food Webs: </w:t>
      </w:r>
      <w:r w:rsidRPr="00DE5772">
        <w:rPr>
          <w:rFonts w:ascii="Times New Roman" w:eastAsia="Calibri" w:hAnsi="Times New Roman" w:cs="Times New Roman"/>
          <w:sz w:val="24"/>
          <w:szCs w:val="22"/>
        </w:rPr>
        <w:t xml:space="preserve">Overfishing has a profound impact on both marine and freshwater food webs, disrupting their structure and functionality. </w:t>
      </w:r>
      <w:r w:rsidR="001A09DD" w:rsidRPr="001A09DD">
        <w:rPr>
          <w:rFonts w:ascii="Times New Roman" w:eastAsia="Calibri" w:hAnsi="Times New Roman" w:cs="Times New Roman"/>
          <w:sz w:val="24"/>
          <w:szCs w:val="22"/>
        </w:rPr>
        <w:t>The depletion of apex predators, including sharks and large predatory fish, triggers trophic cascades that induce profound alterations in ecosystem structure and function, affecting species interactions and overall ecological stability.</w:t>
      </w:r>
      <w:r w:rsidR="001A09DD">
        <w:rPr>
          <w:rFonts w:ascii="Times New Roman" w:eastAsia="Calibri" w:hAnsi="Times New Roman" w:cs="Times New Roman"/>
          <w:sz w:val="24"/>
          <w:szCs w:val="22"/>
        </w:rPr>
        <w:t xml:space="preserve"> </w:t>
      </w:r>
      <w:r w:rsidRPr="00DE5772">
        <w:rPr>
          <w:rFonts w:ascii="Times New Roman" w:eastAsia="Calibri" w:hAnsi="Times New Roman" w:cs="Times New Roman"/>
          <w:sz w:val="24"/>
          <w:szCs w:val="22"/>
        </w:rPr>
        <w:t xml:space="preserve">For example, when herbivorous fish are overfished in coral reef systems, it often results in unchecked algae growth, which can harm reef habitats (Jackson </w:t>
      </w:r>
      <w:r w:rsidRPr="00DE5772">
        <w:rPr>
          <w:rFonts w:ascii="Times New Roman" w:eastAsia="Calibri" w:hAnsi="Times New Roman" w:cs="Times New Roman"/>
          <w:i/>
          <w:iCs/>
          <w:sz w:val="24"/>
          <w:szCs w:val="22"/>
        </w:rPr>
        <w:t>et al</w:t>
      </w:r>
      <w:r w:rsidRPr="00DE5772">
        <w:rPr>
          <w:rFonts w:ascii="Times New Roman" w:eastAsia="Calibri" w:hAnsi="Times New Roman" w:cs="Times New Roman"/>
          <w:sz w:val="24"/>
          <w:szCs w:val="22"/>
        </w:rPr>
        <w:t>., 2001). Likewise, the overharvesting of forage fish like anchovies and sardines affects the food supply for higher trophic-level species, including seabirds and marine mammals, thereby disrupting the balance and biodiversity of the ecosystem (</w:t>
      </w:r>
      <w:proofErr w:type="spellStart"/>
      <w:r w:rsidRPr="00DE5772">
        <w:rPr>
          <w:rFonts w:ascii="Times New Roman" w:eastAsia="Calibri" w:hAnsi="Times New Roman" w:cs="Times New Roman"/>
          <w:sz w:val="24"/>
          <w:szCs w:val="22"/>
        </w:rPr>
        <w:t>Pikitch</w:t>
      </w:r>
      <w:proofErr w:type="spellEnd"/>
      <w:r w:rsidRPr="00DE5772">
        <w:rPr>
          <w:rFonts w:ascii="Times New Roman" w:eastAsia="Calibri" w:hAnsi="Times New Roman" w:cs="Times New Roman"/>
          <w:sz w:val="24"/>
          <w:szCs w:val="22"/>
        </w:rPr>
        <w:t xml:space="preserve"> </w:t>
      </w:r>
      <w:r w:rsidRPr="00DE5772">
        <w:rPr>
          <w:rFonts w:ascii="Times New Roman" w:eastAsia="Calibri" w:hAnsi="Times New Roman" w:cs="Times New Roman"/>
          <w:i/>
          <w:iCs/>
          <w:sz w:val="24"/>
          <w:szCs w:val="22"/>
        </w:rPr>
        <w:t>et al</w:t>
      </w:r>
      <w:r w:rsidRPr="00DE5772">
        <w:rPr>
          <w:rFonts w:ascii="Times New Roman" w:eastAsia="Calibri" w:hAnsi="Times New Roman" w:cs="Times New Roman"/>
          <w:sz w:val="24"/>
          <w:szCs w:val="22"/>
        </w:rPr>
        <w:t>., 2014).</w:t>
      </w:r>
    </w:p>
    <w:p w14:paraId="595E500B" w14:textId="77777777" w:rsidR="00BA567B" w:rsidRPr="00DE5772" w:rsidRDefault="00BA567B" w:rsidP="0018176E">
      <w:pPr>
        <w:spacing w:after="0" w:line="360" w:lineRule="auto"/>
        <w:jc w:val="both"/>
        <w:rPr>
          <w:rFonts w:ascii="Times New Roman" w:eastAsia="Calibri" w:hAnsi="Times New Roman" w:cs="Times New Roman"/>
          <w:b/>
          <w:bCs/>
          <w:sz w:val="24"/>
          <w:szCs w:val="22"/>
        </w:rPr>
      </w:pPr>
      <w:r w:rsidRPr="00DE5772">
        <w:rPr>
          <w:rFonts w:ascii="Times New Roman" w:eastAsia="Calibri" w:hAnsi="Times New Roman" w:cs="Times New Roman"/>
          <w:b/>
          <w:bCs/>
          <w:sz w:val="24"/>
          <w:szCs w:val="22"/>
        </w:rPr>
        <w:t>Climate Change</w:t>
      </w:r>
    </w:p>
    <w:p w14:paraId="1231ABDD" w14:textId="48B0267F" w:rsidR="00BA567B" w:rsidRPr="00DE5772" w:rsidRDefault="00BA567B" w:rsidP="0018176E">
      <w:pPr>
        <w:spacing w:after="0" w:line="360" w:lineRule="auto"/>
        <w:jc w:val="both"/>
        <w:rPr>
          <w:rFonts w:ascii="Times New Roman" w:eastAsia="Calibri" w:hAnsi="Times New Roman" w:cs="Times New Roman"/>
          <w:sz w:val="24"/>
          <w:szCs w:val="22"/>
        </w:rPr>
      </w:pPr>
      <w:r w:rsidRPr="00DE5772">
        <w:rPr>
          <w:rFonts w:ascii="Times New Roman" w:eastAsia="Calibri" w:hAnsi="Times New Roman" w:cs="Times New Roman"/>
          <w:sz w:val="24"/>
          <w:szCs w:val="22"/>
        </w:rPr>
        <w:t xml:space="preserve">Climate change poses significant challenges to aquatic ecosystems by affecting water temperature, flow patterns, and oxygen levels. As global temperatures rise, rivers, lakes, and oceans are warming, prompting many species to migrate toward cooler areas, such as higher latitudes or altitudes, to remain within their thermal limits (Comte &amp; Olden, 2017). This shift in species distribution disrupts established food webs and community interactions. </w:t>
      </w:r>
      <w:r w:rsidR="001A09DD" w:rsidRPr="001A09DD">
        <w:rPr>
          <w:rFonts w:ascii="Times New Roman" w:eastAsia="Calibri" w:hAnsi="Times New Roman" w:cs="Times New Roman"/>
          <w:sz w:val="24"/>
          <w:szCs w:val="22"/>
        </w:rPr>
        <w:t xml:space="preserve">Variations in precipitation patterns, coupled with the rising frequency of extreme weather events, disrupt natural hydrological </w:t>
      </w:r>
      <w:r w:rsidR="001A09DD" w:rsidRPr="001A09DD">
        <w:rPr>
          <w:rFonts w:ascii="Times New Roman" w:eastAsia="Calibri" w:hAnsi="Times New Roman" w:cs="Times New Roman"/>
          <w:sz w:val="24"/>
          <w:szCs w:val="22"/>
        </w:rPr>
        <w:lastRenderedPageBreak/>
        <w:t>regimes, thereby affecting critical ecological processes that sustain aquatic ecosystems.</w:t>
      </w:r>
      <w:r w:rsidR="001A09DD">
        <w:rPr>
          <w:rFonts w:ascii="Times New Roman" w:eastAsia="Calibri" w:hAnsi="Times New Roman" w:cs="Times New Roman"/>
          <w:sz w:val="24"/>
          <w:szCs w:val="22"/>
        </w:rPr>
        <w:t xml:space="preserve"> </w:t>
      </w:r>
      <w:r w:rsidRPr="00DE5772">
        <w:rPr>
          <w:rFonts w:ascii="Times New Roman" w:eastAsia="Calibri" w:hAnsi="Times New Roman" w:cs="Times New Roman"/>
          <w:sz w:val="24"/>
          <w:szCs w:val="22"/>
        </w:rPr>
        <w:t xml:space="preserve">These changes can obstruct fish migration, reduce spawning success, and disrupt nutrient cycling, ultimately threatening ecosystem productivity and stability (Poff </w:t>
      </w:r>
      <w:r w:rsidRPr="00DE5772">
        <w:rPr>
          <w:rFonts w:ascii="Times New Roman" w:eastAsia="Calibri" w:hAnsi="Times New Roman" w:cs="Times New Roman"/>
          <w:i/>
          <w:iCs/>
          <w:sz w:val="24"/>
          <w:szCs w:val="22"/>
        </w:rPr>
        <w:t>et al</w:t>
      </w:r>
      <w:r w:rsidRPr="00DE5772">
        <w:rPr>
          <w:rFonts w:ascii="Times New Roman" w:eastAsia="Calibri" w:hAnsi="Times New Roman" w:cs="Times New Roman"/>
          <w:sz w:val="24"/>
          <w:szCs w:val="22"/>
        </w:rPr>
        <w:t xml:space="preserve">., 2010). For instance, modified river flows can limit access to spawning areas for migratory species like salmon. Additionally, rising water temperatures worsen oxygen depletion, especially in stagnant and nutrient-rich waters, where hypoxic conditions are becoming more common. This issue is particularly severe in eutrophic lakes and coastal regions, leading to fish kills and declines in biodiversity (Diaz &amp; </w:t>
      </w:r>
      <w:proofErr w:type="spellStart"/>
      <w:r w:rsidRPr="00DE5772">
        <w:rPr>
          <w:rFonts w:ascii="Times New Roman" w:eastAsia="Calibri" w:hAnsi="Times New Roman" w:cs="Times New Roman"/>
          <w:sz w:val="24"/>
          <w:szCs w:val="22"/>
        </w:rPr>
        <w:t>Breitburg</w:t>
      </w:r>
      <w:proofErr w:type="spellEnd"/>
      <w:r w:rsidRPr="00DE5772">
        <w:rPr>
          <w:rFonts w:ascii="Times New Roman" w:eastAsia="Calibri" w:hAnsi="Times New Roman" w:cs="Times New Roman"/>
          <w:sz w:val="24"/>
          <w:szCs w:val="22"/>
        </w:rPr>
        <w:t>, 2009). The ripple effects of these changes jeopardize not only the ecological health of aquatic systems but also the livelihoods of communities that rely on fisheries and water resources. Moreover, climate change intensifies the effects of other stressors, such as pollution and overfishing, creating a compounded burden on aquatic ecosystems. Tackling these challenges necessitates global efforts to combat climate change, alongside local conservation initiatives aimed at boosting ecosystem resilience and safeguarding biodiversity.</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BA567B" w14:paraId="4F782D01" w14:textId="77777777" w:rsidTr="00965B42">
        <w:tc>
          <w:tcPr>
            <w:tcW w:w="9111" w:type="dxa"/>
          </w:tcPr>
          <w:p w14:paraId="169AE60D" w14:textId="77777777" w:rsidR="00BA567B" w:rsidRDefault="00BA567B" w:rsidP="0018176E">
            <w:pPr>
              <w:pStyle w:val="ListParagraph"/>
              <w:spacing w:line="360" w:lineRule="auto"/>
              <w:ind w:left="0"/>
              <w:jc w:val="both"/>
              <w:rPr>
                <w:rFonts w:ascii="Times New Roman" w:eastAsia="Calibri" w:hAnsi="Times New Roman" w:cs="Times New Roman"/>
                <w:sz w:val="24"/>
                <w:szCs w:val="22"/>
              </w:rPr>
            </w:pPr>
            <w:r>
              <w:rPr>
                <w:noProof/>
                <w:lang w:val="en-IN" w:eastAsia="en-IN"/>
              </w:rPr>
              <w:drawing>
                <wp:anchor distT="0" distB="0" distL="114300" distR="114300" simplePos="0" relativeHeight="251671552" behindDoc="1" locked="0" layoutInCell="1" allowOverlap="1" wp14:anchorId="503D5EDD" wp14:editId="5D6D21A5">
                  <wp:simplePos x="0" y="0"/>
                  <wp:positionH relativeFrom="column">
                    <wp:posOffset>69215</wp:posOffset>
                  </wp:positionH>
                  <wp:positionV relativeFrom="paragraph">
                    <wp:posOffset>92075</wp:posOffset>
                  </wp:positionV>
                  <wp:extent cx="4943475" cy="3221990"/>
                  <wp:effectExtent l="0" t="0" r="9525" b="0"/>
                  <wp:wrapTight wrapText="bothSides">
                    <wp:wrapPolygon edited="0">
                      <wp:start x="0" y="0"/>
                      <wp:lineTo x="0" y="21455"/>
                      <wp:lineTo x="21558" y="21455"/>
                      <wp:lineTo x="21558"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BEBA8EAE-BF5A-486C-A8C5-ECC9F3942E4B}">
                                <a14:imgProps xmlns:a14="http://schemas.microsoft.com/office/drawing/2010/main">
                                  <a14:imgLayer r:embed="rId17">
                                    <a14:imgEffect>
                                      <a14:sharpenSoften amount="25000"/>
                                    </a14:imgEffect>
                                  </a14:imgLayer>
                                </a14:imgProps>
                              </a:ext>
                            </a:extLst>
                          </a:blip>
                          <a:stretch>
                            <a:fillRect/>
                          </a:stretch>
                        </pic:blipFill>
                        <pic:spPr>
                          <a:xfrm>
                            <a:off x="0" y="0"/>
                            <a:ext cx="4943475" cy="3221990"/>
                          </a:xfrm>
                          <a:prstGeom prst="rect">
                            <a:avLst/>
                          </a:prstGeom>
                        </pic:spPr>
                      </pic:pic>
                    </a:graphicData>
                  </a:graphic>
                  <wp14:sizeRelH relativeFrom="margin">
                    <wp14:pctWidth>0</wp14:pctWidth>
                  </wp14:sizeRelH>
                </wp:anchor>
              </w:drawing>
            </w:r>
          </w:p>
        </w:tc>
      </w:tr>
      <w:tr w:rsidR="00BA567B" w:rsidRPr="00965B42" w14:paraId="10647A6B" w14:textId="77777777" w:rsidTr="00965B42">
        <w:tc>
          <w:tcPr>
            <w:tcW w:w="9111" w:type="dxa"/>
          </w:tcPr>
          <w:p w14:paraId="5063669D" w14:textId="77777777" w:rsidR="00BA567B" w:rsidRPr="00965B42" w:rsidRDefault="00DE5772" w:rsidP="0018176E">
            <w:pPr>
              <w:pStyle w:val="ListParagraph"/>
              <w:spacing w:line="360" w:lineRule="auto"/>
              <w:ind w:left="0"/>
              <w:jc w:val="center"/>
              <w:rPr>
                <w:rFonts w:ascii="Times New Roman" w:eastAsia="Calibri" w:hAnsi="Times New Roman" w:cs="Times New Roman"/>
                <w:b/>
                <w:bCs/>
                <w:sz w:val="24"/>
                <w:szCs w:val="22"/>
              </w:rPr>
            </w:pPr>
            <w:r>
              <w:rPr>
                <w:rFonts w:ascii="Times New Roman" w:eastAsia="Calibri" w:hAnsi="Times New Roman" w:cs="Times New Roman"/>
                <w:b/>
                <w:bCs/>
                <w:sz w:val="24"/>
                <w:szCs w:val="22"/>
              </w:rPr>
              <w:t xml:space="preserve">Fig. 6 </w:t>
            </w:r>
            <w:r w:rsidR="00965B42" w:rsidRPr="00965B42">
              <w:rPr>
                <w:rFonts w:ascii="Times New Roman" w:eastAsia="Calibri" w:hAnsi="Times New Roman" w:cs="Times New Roman"/>
                <w:b/>
                <w:bCs/>
                <w:sz w:val="24"/>
                <w:szCs w:val="22"/>
              </w:rPr>
              <w:t>Impact of climate change on aquatic ecosystem</w:t>
            </w:r>
          </w:p>
        </w:tc>
      </w:tr>
    </w:tbl>
    <w:p w14:paraId="7D4AA546" w14:textId="01D0BD11" w:rsidR="00965B42" w:rsidRPr="00DE5772" w:rsidRDefault="00965B42" w:rsidP="0018176E">
      <w:pPr>
        <w:spacing w:after="0" w:line="360" w:lineRule="auto"/>
        <w:jc w:val="both"/>
        <w:rPr>
          <w:rFonts w:ascii="Times New Roman" w:eastAsia="Calibri" w:hAnsi="Times New Roman" w:cs="Times New Roman"/>
          <w:b/>
          <w:bCs/>
          <w:sz w:val="24"/>
          <w:szCs w:val="22"/>
        </w:rPr>
      </w:pPr>
      <w:r w:rsidRPr="00DE5772">
        <w:rPr>
          <w:rFonts w:ascii="Times New Roman" w:eastAsia="Calibri" w:hAnsi="Times New Roman" w:cs="Times New Roman"/>
          <w:b/>
          <w:bCs/>
          <w:sz w:val="24"/>
          <w:szCs w:val="22"/>
        </w:rPr>
        <w:t>Invasive Species: Competition with Native Species and Predation on Native Prey</w:t>
      </w:r>
    </w:p>
    <w:p w14:paraId="33B36245" w14:textId="5A144219" w:rsidR="00965B42" w:rsidRDefault="00965B42" w:rsidP="0018176E">
      <w:pPr>
        <w:spacing w:after="0" w:line="360" w:lineRule="auto"/>
        <w:jc w:val="both"/>
        <w:rPr>
          <w:rFonts w:ascii="Times New Roman" w:eastAsia="Calibri" w:hAnsi="Times New Roman" w:cs="Times New Roman"/>
          <w:sz w:val="24"/>
          <w:szCs w:val="22"/>
        </w:rPr>
      </w:pPr>
      <w:r w:rsidRPr="00965B42">
        <w:rPr>
          <w:rFonts w:ascii="Times New Roman" w:eastAsia="Calibri" w:hAnsi="Times New Roman" w:cs="Times New Roman"/>
          <w:sz w:val="24"/>
          <w:szCs w:val="22"/>
        </w:rPr>
        <w:t xml:space="preserve">Invasive species represent a major threat to aquatic ecosystems, often outcompeting native species and disrupting local food webs and habitats. These non-native species can establish and thrive in new environments because they lack natural predators or diseases that would usually keep their populations in check. This advantage can result in rapid population growth and dominance within </w:t>
      </w:r>
      <w:r w:rsidRPr="00965B42">
        <w:rPr>
          <w:rFonts w:ascii="Times New Roman" w:eastAsia="Calibri" w:hAnsi="Times New Roman" w:cs="Times New Roman"/>
          <w:sz w:val="24"/>
          <w:szCs w:val="22"/>
        </w:rPr>
        <w:lastRenderedPageBreak/>
        <w:t xml:space="preserve">the ecosystem. </w:t>
      </w:r>
      <w:r w:rsidR="001A09DD" w:rsidRPr="001A09DD">
        <w:rPr>
          <w:rFonts w:ascii="Times New Roman" w:eastAsia="Calibri" w:hAnsi="Times New Roman" w:cs="Times New Roman"/>
          <w:sz w:val="24"/>
          <w:szCs w:val="22"/>
        </w:rPr>
        <w:t>A notable example of an invasive species is the zebra mussel (</w:t>
      </w:r>
      <w:proofErr w:type="spellStart"/>
      <w:r w:rsidR="001A09DD" w:rsidRPr="001A09DD">
        <w:rPr>
          <w:rFonts w:ascii="Times New Roman" w:eastAsia="Calibri" w:hAnsi="Times New Roman" w:cs="Times New Roman"/>
          <w:i/>
          <w:iCs/>
          <w:sz w:val="24"/>
          <w:szCs w:val="22"/>
        </w:rPr>
        <w:t>Dreissena</w:t>
      </w:r>
      <w:proofErr w:type="spellEnd"/>
      <w:r w:rsidR="001A09DD" w:rsidRPr="001A09DD">
        <w:rPr>
          <w:rFonts w:ascii="Times New Roman" w:eastAsia="Calibri" w:hAnsi="Times New Roman" w:cs="Times New Roman"/>
          <w:i/>
          <w:iCs/>
          <w:sz w:val="24"/>
          <w:szCs w:val="22"/>
        </w:rPr>
        <w:t xml:space="preserve"> </w:t>
      </w:r>
      <w:proofErr w:type="spellStart"/>
      <w:r w:rsidR="001A09DD" w:rsidRPr="001A09DD">
        <w:rPr>
          <w:rFonts w:ascii="Times New Roman" w:eastAsia="Calibri" w:hAnsi="Times New Roman" w:cs="Times New Roman"/>
          <w:i/>
          <w:iCs/>
          <w:sz w:val="24"/>
          <w:szCs w:val="22"/>
        </w:rPr>
        <w:t>polymorpha</w:t>
      </w:r>
      <w:proofErr w:type="spellEnd"/>
      <w:r w:rsidR="001A09DD" w:rsidRPr="001A09DD">
        <w:rPr>
          <w:rFonts w:ascii="Times New Roman" w:eastAsia="Calibri" w:hAnsi="Times New Roman" w:cs="Times New Roman"/>
          <w:sz w:val="24"/>
          <w:szCs w:val="22"/>
        </w:rPr>
        <w:t>), which was introduced into North America's Great Lakes through ballast water discharged by ships. Upon establishment, zebra mussels outcompete native mussel species for resources such as food and habitat, leading to substantial disruptions in the lakes' ecological equilibrium (Strayer, 2009). Their proliferation also affects aquatic food web dynamics by extensively filtering plankton, thereby reducing the availability of this crucial food source for fish populations that rely on it for sustenance.</w:t>
      </w:r>
      <w:r w:rsidR="001A09DD">
        <w:rPr>
          <w:rFonts w:ascii="Times New Roman" w:eastAsia="Calibri" w:hAnsi="Times New Roman" w:cs="Times New Roman"/>
          <w:sz w:val="24"/>
          <w:szCs w:val="22"/>
        </w:rPr>
        <w:t xml:space="preserve"> </w:t>
      </w:r>
      <w:r w:rsidR="001A09DD" w:rsidRPr="001A09DD">
        <w:rPr>
          <w:rFonts w:ascii="Times New Roman" w:eastAsia="Calibri" w:hAnsi="Times New Roman" w:cs="Times New Roman"/>
          <w:sz w:val="24"/>
          <w:szCs w:val="22"/>
        </w:rPr>
        <w:t>Another significant example of species introduction with profound ecological consequences is the introduction of the Nile perch (</w:t>
      </w:r>
      <w:r w:rsidR="001A09DD" w:rsidRPr="001A09DD">
        <w:rPr>
          <w:rFonts w:ascii="Times New Roman" w:eastAsia="Calibri" w:hAnsi="Times New Roman" w:cs="Times New Roman"/>
          <w:i/>
          <w:iCs/>
          <w:sz w:val="24"/>
          <w:szCs w:val="22"/>
        </w:rPr>
        <w:t>Lates niloticus</w:t>
      </w:r>
      <w:r w:rsidR="001A09DD" w:rsidRPr="001A09DD">
        <w:rPr>
          <w:rFonts w:ascii="Times New Roman" w:eastAsia="Calibri" w:hAnsi="Times New Roman" w:cs="Times New Roman"/>
          <w:sz w:val="24"/>
          <w:szCs w:val="22"/>
        </w:rPr>
        <w:t>) into Lake Victoria. This highly predatory species has been a major driver of biodiversity loss, contributing to the near extinction of numerous endemic cichlid species through intense predation pressure (</w:t>
      </w:r>
      <w:proofErr w:type="spellStart"/>
      <w:r w:rsidR="001A09DD" w:rsidRPr="001A09DD">
        <w:rPr>
          <w:rFonts w:ascii="Times New Roman" w:eastAsia="Calibri" w:hAnsi="Times New Roman" w:cs="Times New Roman"/>
          <w:sz w:val="24"/>
          <w:szCs w:val="22"/>
        </w:rPr>
        <w:t>Kishe-Machumu</w:t>
      </w:r>
      <w:proofErr w:type="spellEnd"/>
      <w:r w:rsidR="001A09DD" w:rsidRPr="001A09DD">
        <w:rPr>
          <w:rFonts w:ascii="Times New Roman" w:eastAsia="Calibri" w:hAnsi="Times New Roman" w:cs="Times New Roman"/>
          <w:sz w:val="24"/>
          <w:szCs w:val="22"/>
        </w:rPr>
        <w:t xml:space="preserve"> </w:t>
      </w:r>
      <w:r w:rsidR="001A09DD" w:rsidRPr="001A09DD">
        <w:rPr>
          <w:rFonts w:ascii="Times New Roman" w:eastAsia="Calibri" w:hAnsi="Times New Roman" w:cs="Times New Roman"/>
          <w:i/>
          <w:iCs/>
          <w:sz w:val="24"/>
          <w:szCs w:val="22"/>
        </w:rPr>
        <w:t>et al</w:t>
      </w:r>
      <w:r w:rsidR="001A09DD" w:rsidRPr="001A09DD">
        <w:rPr>
          <w:rFonts w:ascii="Times New Roman" w:eastAsia="Calibri" w:hAnsi="Times New Roman" w:cs="Times New Roman"/>
          <w:sz w:val="24"/>
          <w:szCs w:val="22"/>
        </w:rPr>
        <w:t>., 2015). The resulting ecological shift has had long-term implications for the lake’s structural and functional integrity, altering species composition, disrupting nutrient cycling, and reducing habitat complexity.</w:t>
      </w:r>
      <w:r w:rsidR="001A09DD">
        <w:rPr>
          <w:rFonts w:ascii="Times New Roman" w:eastAsia="Calibri" w:hAnsi="Times New Roman" w:cs="Times New Roman"/>
          <w:sz w:val="24"/>
          <w:szCs w:val="22"/>
        </w:rPr>
        <w:t xml:space="preserve"> </w:t>
      </w:r>
      <w:r w:rsidRPr="00965B42">
        <w:rPr>
          <w:rFonts w:ascii="Times New Roman" w:eastAsia="Calibri" w:hAnsi="Times New Roman" w:cs="Times New Roman"/>
          <w:sz w:val="24"/>
          <w:szCs w:val="22"/>
        </w:rPr>
        <w:t>The invasion of such species can trigger cascading changes throughout the ecosystem, disrupting nutrient dynamics, altering habitat structure, and diminishing overall biodiversity. These disruptions weaken the resilience of the ecosystem, making it less capable of withstanding other environmental stressors and reducing its ability to provide essential services and support local communities.</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0"/>
      </w:tblGrid>
      <w:tr w:rsidR="00965B42" w14:paraId="07DFC41D" w14:textId="77777777" w:rsidTr="00516950">
        <w:tc>
          <w:tcPr>
            <w:tcW w:w="9111" w:type="dxa"/>
          </w:tcPr>
          <w:p w14:paraId="03CDC3DE" w14:textId="77777777" w:rsidR="00965B42" w:rsidRDefault="00965B42" w:rsidP="0018176E">
            <w:pPr>
              <w:spacing w:line="360" w:lineRule="auto"/>
              <w:jc w:val="both"/>
              <w:rPr>
                <w:rFonts w:ascii="Times New Roman" w:eastAsia="Calibri" w:hAnsi="Times New Roman" w:cs="Times New Roman"/>
                <w:sz w:val="24"/>
                <w:szCs w:val="22"/>
              </w:rPr>
            </w:pPr>
            <w:r>
              <w:rPr>
                <w:noProof/>
                <w:lang w:val="en-IN" w:eastAsia="en-IN"/>
              </w:rPr>
              <w:drawing>
                <wp:anchor distT="0" distB="0" distL="114300" distR="114300" simplePos="0" relativeHeight="251673600" behindDoc="1" locked="0" layoutInCell="1" allowOverlap="1" wp14:anchorId="3EB09D38" wp14:editId="188C44DD">
                  <wp:simplePos x="0" y="0"/>
                  <wp:positionH relativeFrom="column">
                    <wp:posOffset>259715</wp:posOffset>
                  </wp:positionH>
                  <wp:positionV relativeFrom="paragraph">
                    <wp:posOffset>164465</wp:posOffset>
                  </wp:positionV>
                  <wp:extent cx="4914900" cy="2590800"/>
                  <wp:effectExtent l="0" t="0" r="0" b="0"/>
                  <wp:wrapTight wrapText="bothSides">
                    <wp:wrapPolygon edited="0">
                      <wp:start x="0" y="0"/>
                      <wp:lineTo x="0" y="21441"/>
                      <wp:lineTo x="21516" y="21441"/>
                      <wp:lineTo x="2151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914900" cy="2590800"/>
                          </a:xfrm>
                          <a:prstGeom prst="rect">
                            <a:avLst/>
                          </a:prstGeom>
                        </pic:spPr>
                      </pic:pic>
                    </a:graphicData>
                  </a:graphic>
                  <wp14:sizeRelH relativeFrom="margin">
                    <wp14:pctWidth>0</wp14:pctWidth>
                  </wp14:sizeRelH>
                  <wp14:sizeRelV relativeFrom="margin">
                    <wp14:pctHeight>0</wp14:pctHeight>
                  </wp14:sizeRelV>
                </wp:anchor>
              </w:drawing>
            </w:r>
          </w:p>
        </w:tc>
      </w:tr>
      <w:tr w:rsidR="00965B42" w14:paraId="16E9FF13" w14:textId="77777777" w:rsidTr="00516950">
        <w:tc>
          <w:tcPr>
            <w:tcW w:w="9111" w:type="dxa"/>
          </w:tcPr>
          <w:p w14:paraId="2E73434F" w14:textId="77777777" w:rsidR="00965B42" w:rsidRPr="00516950" w:rsidRDefault="00DE5772" w:rsidP="0018176E">
            <w:pPr>
              <w:tabs>
                <w:tab w:val="left" w:pos="1785"/>
                <w:tab w:val="center" w:pos="4272"/>
              </w:tabs>
              <w:spacing w:line="360" w:lineRule="auto"/>
              <w:rPr>
                <w:rFonts w:ascii="Times New Roman" w:eastAsia="Calibri" w:hAnsi="Times New Roman" w:cs="Times New Roman"/>
                <w:b/>
                <w:bCs/>
                <w:sz w:val="24"/>
                <w:szCs w:val="22"/>
              </w:rPr>
            </w:pPr>
            <w:r>
              <w:rPr>
                <w:rFonts w:ascii="Times New Roman" w:eastAsia="Calibri" w:hAnsi="Times New Roman" w:cs="Times New Roman"/>
                <w:b/>
                <w:bCs/>
                <w:sz w:val="24"/>
                <w:szCs w:val="22"/>
              </w:rPr>
              <w:tab/>
              <w:t xml:space="preserve">Fig. 7 </w:t>
            </w:r>
            <w:r>
              <w:rPr>
                <w:rFonts w:ascii="Times New Roman" w:eastAsia="Calibri" w:hAnsi="Times New Roman" w:cs="Times New Roman"/>
                <w:b/>
                <w:bCs/>
                <w:sz w:val="24"/>
                <w:szCs w:val="22"/>
              </w:rPr>
              <w:tab/>
            </w:r>
            <w:r w:rsidR="00516950" w:rsidRPr="00516950">
              <w:rPr>
                <w:rFonts w:ascii="Times New Roman" w:eastAsia="Calibri" w:hAnsi="Times New Roman" w:cs="Times New Roman"/>
                <w:b/>
                <w:bCs/>
                <w:sz w:val="24"/>
                <w:szCs w:val="22"/>
              </w:rPr>
              <w:t>Impact of invasive species on aquatic ecosystem</w:t>
            </w:r>
          </w:p>
        </w:tc>
      </w:tr>
    </w:tbl>
    <w:p w14:paraId="29EB396C" w14:textId="563893BF" w:rsidR="00965B42" w:rsidRDefault="00965B42" w:rsidP="0018176E">
      <w:pPr>
        <w:spacing w:after="0" w:line="360" w:lineRule="auto"/>
        <w:ind w:left="360"/>
        <w:jc w:val="both"/>
        <w:rPr>
          <w:rFonts w:ascii="Times New Roman" w:eastAsia="Calibri" w:hAnsi="Times New Roman" w:cs="Times New Roman"/>
          <w:sz w:val="24"/>
          <w:szCs w:val="22"/>
        </w:rPr>
      </w:pPr>
    </w:p>
    <w:p w14:paraId="5388D7FC" w14:textId="43D2B0F8" w:rsidR="001A09DD" w:rsidRDefault="001A09DD" w:rsidP="0018176E">
      <w:pPr>
        <w:spacing w:after="0" w:line="360" w:lineRule="auto"/>
        <w:ind w:left="360"/>
        <w:jc w:val="both"/>
        <w:rPr>
          <w:rFonts w:ascii="Times New Roman" w:eastAsia="Calibri" w:hAnsi="Times New Roman" w:cs="Times New Roman"/>
          <w:sz w:val="24"/>
          <w:szCs w:val="22"/>
        </w:rPr>
      </w:pPr>
    </w:p>
    <w:p w14:paraId="04DBEC72" w14:textId="77777777" w:rsidR="001A09DD" w:rsidRDefault="001A09DD" w:rsidP="0018176E">
      <w:pPr>
        <w:spacing w:after="0" w:line="360" w:lineRule="auto"/>
        <w:ind w:left="360"/>
        <w:jc w:val="both"/>
        <w:rPr>
          <w:rFonts w:ascii="Times New Roman" w:eastAsia="Calibri" w:hAnsi="Times New Roman" w:cs="Times New Roman"/>
          <w:sz w:val="24"/>
          <w:szCs w:val="22"/>
        </w:rPr>
      </w:pPr>
    </w:p>
    <w:p w14:paraId="40069C95" w14:textId="77777777" w:rsidR="00516950" w:rsidRDefault="00516950" w:rsidP="0018176E">
      <w:pPr>
        <w:spacing w:after="0" w:line="360" w:lineRule="auto"/>
        <w:jc w:val="both"/>
        <w:rPr>
          <w:rFonts w:ascii="Times New Roman" w:eastAsia="Calibri" w:hAnsi="Times New Roman" w:cs="Times New Roman"/>
          <w:b/>
          <w:bCs/>
          <w:sz w:val="24"/>
          <w:szCs w:val="22"/>
        </w:rPr>
      </w:pPr>
      <w:r w:rsidRPr="00516950">
        <w:rPr>
          <w:rFonts w:ascii="Times New Roman" w:eastAsia="Calibri" w:hAnsi="Times New Roman" w:cs="Times New Roman"/>
          <w:b/>
          <w:bCs/>
          <w:sz w:val="24"/>
          <w:szCs w:val="22"/>
        </w:rPr>
        <w:lastRenderedPageBreak/>
        <w:t>Conservation and Management Strategies</w:t>
      </w:r>
    </w:p>
    <w:p w14:paraId="58B1CA62" w14:textId="77777777" w:rsidR="00516950" w:rsidRPr="001C57A9" w:rsidRDefault="00516950" w:rsidP="0018176E">
      <w:pPr>
        <w:spacing w:after="0" w:line="360" w:lineRule="auto"/>
        <w:jc w:val="both"/>
        <w:rPr>
          <w:rFonts w:ascii="Times New Roman" w:eastAsia="Calibri" w:hAnsi="Times New Roman" w:cs="Times New Roman"/>
          <w:b/>
          <w:bCs/>
          <w:sz w:val="24"/>
          <w:szCs w:val="22"/>
        </w:rPr>
      </w:pPr>
      <w:r w:rsidRPr="001C57A9">
        <w:rPr>
          <w:rFonts w:ascii="Times New Roman" w:eastAsia="Calibri" w:hAnsi="Times New Roman" w:cs="Times New Roman"/>
          <w:b/>
          <w:bCs/>
          <w:sz w:val="24"/>
          <w:szCs w:val="22"/>
        </w:rPr>
        <w:t>Protected Areas: Establishing and Managing Protected Areas for Critical Fish Habitats</w:t>
      </w:r>
    </w:p>
    <w:p w14:paraId="60705484" w14:textId="302241CF" w:rsidR="0018176E" w:rsidRDefault="00516950" w:rsidP="0018176E">
      <w:pPr>
        <w:spacing w:after="0" w:line="360" w:lineRule="auto"/>
        <w:jc w:val="both"/>
        <w:rPr>
          <w:rFonts w:ascii="Times New Roman" w:eastAsia="Calibri" w:hAnsi="Times New Roman" w:cs="Times New Roman"/>
          <w:sz w:val="24"/>
          <w:szCs w:val="22"/>
        </w:rPr>
      </w:pPr>
      <w:r w:rsidRPr="00516950">
        <w:rPr>
          <w:rFonts w:ascii="Times New Roman" w:eastAsia="Calibri" w:hAnsi="Times New Roman" w:cs="Times New Roman"/>
          <w:sz w:val="24"/>
          <w:szCs w:val="22"/>
        </w:rPr>
        <w:t xml:space="preserve">Creating and managing protected areas is a crucial strategy for protecting vital fish habitats and promoting </w:t>
      </w:r>
      <w:r w:rsidR="001A09DD" w:rsidRPr="00516950">
        <w:rPr>
          <w:rFonts w:ascii="Times New Roman" w:eastAsia="Calibri" w:hAnsi="Times New Roman" w:cs="Times New Roman"/>
          <w:sz w:val="24"/>
          <w:szCs w:val="22"/>
        </w:rPr>
        <w:t>biodiversi</w:t>
      </w:r>
      <w:r w:rsidR="001A09DD">
        <w:rPr>
          <w:rFonts w:ascii="Times New Roman" w:eastAsia="Calibri" w:hAnsi="Times New Roman" w:cs="Times New Roman"/>
          <w:sz w:val="24"/>
          <w:szCs w:val="22"/>
        </w:rPr>
        <w:t>t</w:t>
      </w:r>
      <w:r w:rsidR="001A09DD" w:rsidRPr="00516950">
        <w:rPr>
          <w:rFonts w:ascii="Times New Roman" w:eastAsia="Calibri" w:hAnsi="Times New Roman" w:cs="Times New Roman"/>
          <w:sz w:val="24"/>
          <w:szCs w:val="22"/>
        </w:rPr>
        <w:t>y</w:t>
      </w:r>
      <w:r w:rsidRPr="00516950">
        <w:rPr>
          <w:rFonts w:ascii="Times New Roman" w:eastAsia="Calibri" w:hAnsi="Times New Roman" w:cs="Times New Roman"/>
          <w:sz w:val="24"/>
          <w:szCs w:val="22"/>
        </w:rPr>
        <w:t xml:space="preserve">. These designated zones serve as safe havens, providing fish species relief from human-related threats like overfishing, habitat loss, and pollution. Research on marine protected areas (MPAs) demonstrates their success in increasing fish populations, enhancing biodiversity, and strengthening ecosystems against environmental challenges (Gell &amp; Roberts, 2003). </w:t>
      </w:r>
      <w:r w:rsidR="001A09DD" w:rsidRPr="001A09DD">
        <w:rPr>
          <w:rFonts w:ascii="Times New Roman" w:eastAsia="Calibri" w:hAnsi="Times New Roman" w:cs="Times New Roman"/>
          <w:sz w:val="24"/>
          <w:szCs w:val="22"/>
        </w:rPr>
        <w:t xml:space="preserve">A prominent example of successful conservation initiatives is the Great Barrier Reef Marine Park in Australia, where targeted management strategies have contributed to the recovery of fish populations and the restoration of coral reef health (Hughes </w:t>
      </w:r>
      <w:r w:rsidR="001A09DD" w:rsidRPr="001A09DD">
        <w:rPr>
          <w:rFonts w:ascii="Times New Roman" w:eastAsia="Calibri" w:hAnsi="Times New Roman" w:cs="Times New Roman"/>
          <w:i/>
          <w:iCs/>
          <w:sz w:val="24"/>
          <w:szCs w:val="22"/>
        </w:rPr>
        <w:t>et al</w:t>
      </w:r>
      <w:r w:rsidR="001A09DD" w:rsidRPr="001A09DD">
        <w:rPr>
          <w:rFonts w:ascii="Times New Roman" w:eastAsia="Calibri" w:hAnsi="Times New Roman" w:cs="Times New Roman"/>
          <w:sz w:val="24"/>
          <w:szCs w:val="22"/>
        </w:rPr>
        <w:t>., 2017).</w:t>
      </w:r>
      <w:r w:rsidR="001A09DD">
        <w:rPr>
          <w:rFonts w:ascii="Times New Roman" w:eastAsia="Calibri" w:hAnsi="Times New Roman" w:cs="Times New Roman"/>
          <w:sz w:val="24"/>
          <w:szCs w:val="22"/>
        </w:rPr>
        <w:t xml:space="preserve"> </w:t>
      </w:r>
      <w:r w:rsidRPr="00516950">
        <w:rPr>
          <w:rFonts w:ascii="Times New Roman" w:eastAsia="Calibri" w:hAnsi="Times New Roman" w:cs="Times New Roman"/>
          <w:sz w:val="24"/>
          <w:szCs w:val="22"/>
        </w:rPr>
        <w:t>Freshwater protected areas are equally important for conservation. For example, regions along the Amazon River basin are crucial for safeguarding the habitats of native fish species such as the arapaima (</w:t>
      </w:r>
      <w:r w:rsidRPr="00516950">
        <w:rPr>
          <w:rFonts w:ascii="Times New Roman" w:eastAsia="Calibri" w:hAnsi="Times New Roman" w:cs="Times New Roman"/>
          <w:i/>
          <w:iCs/>
          <w:sz w:val="24"/>
          <w:szCs w:val="22"/>
        </w:rPr>
        <w:t>Arapaima gigas</w:t>
      </w:r>
      <w:r w:rsidRPr="00516950">
        <w:rPr>
          <w:rFonts w:ascii="Times New Roman" w:eastAsia="Calibri" w:hAnsi="Times New Roman" w:cs="Times New Roman"/>
          <w:sz w:val="24"/>
          <w:szCs w:val="22"/>
        </w:rPr>
        <w:t xml:space="preserve">), which is vital for local communities and the ecological balance of the area (Farias </w:t>
      </w:r>
      <w:r w:rsidRPr="00516950">
        <w:rPr>
          <w:rFonts w:ascii="Times New Roman" w:eastAsia="Calibri" w:hAnsi="Times New Roman" w:cs="Times New Roman"/>
          <w:i/>
          <w:iCs/>
          <w:sz w:val="24"/>
          <w:szCs w:val="22"/>
        </w:rPr>
        <w:t>et al</w:t>
      </w:r>
      <w:r w:rsidRPr="00516950">
        <w:rPr>
          <w:rFonts w:ascii="Times New Roman" w:eastAsia="Calibri" w:hAnsi="Times New Roman" w:cs="Times New Roman"/>
          <w:sz w:val="24"/>
          <w:szCs w:val="22"/>
        </w:rPr>
        <w:t xml:space="preserve">., 2016). To ensure these areas thrive, effective management strategies must be implemented, including regulating fishing practices, controlling pollution sources, and enforcing no-take zones. </w:t>
      </w:r>
      <w:r w:rsidR="001A09DD" w:rsidRPr="001A09DD">
        <w:rPr>
          <w:rFonts w:ascii="Times New Roman" w:eastAsia="Calibri" w:hAnsi="Times New Roman" w:cs="Times New Roman"/>
          <w:sz w:val="24"/>
          <w:szCs w:val="22"/>
        </w:rPr>
        <w:t>These strategies strengthen conservation efforts by enhancing protective measures, ensuring the sustained viability of fish populations and the preservation of their ecosystems.</w:t>
      </w:r>
    </w:p>
    <w:p w14:paraId="2636BF56" w14:textId="77777777" w:rsidR="006F29AF" w:rsidRPr="001C57A9" w:rsidRDefault="006F29AF" w:rsidP="0018176E">
      <w:pPr>
        <w:spacing w:after="0" w:line="360" w:lineRule="auto"/>
        <w:jc w:val="both"/>
        <w:rPr>
          <w:rFonts w:ascii="Times New Roman" w:eastAsia="Calibri" w:hAnsi="Times New Roman" w:cs="Times New Roman"/>
          <w:b/>
          <w:bCs/>
          <w:sz w:val="24"/>
          <w:szCs w:val="22"/>
        </w:rPr>
      </w:pPr>
      <w:r w:rsidRPr="001C57A9">
        <w:rPr>
          <w:rFonts w:ascii="Times New Roman" w:eastAsia="Calibri" w:hAnsi="Times New Roman" w:cs="Times New Roman"/>
          <w:b/>
          <w:bCs/>
          <w:sz w:val="24"/>
          <w:szCs w:val="22"/>
        </w:rPr>
        <w:t>Habitat Restoration</w:t>
      </w:r>
    </w:p>
    <w:p w14:paraId="1D571345" w14:textId="2D4380D6" w:rsidR="006F29AF" w:rsidRDefault="006F29AF" w:rsidP="0018176E">
      <w:pPr>
        <w:spacing w:after="0" w:line="360" w:lineRule="auto"/>
        <w:jc w:val="both"/>
        <w:rPr>
          <w:rFonts w:ascii="Times New Roman" w:eastAsia="Calibri" w:hAnsi="Times New Roman" w:cs="Times New Roman"/>
          <w:sz w:val="24"/>
          <w:szCs w:val="22"/>
        </w:rPr>
      </w:pPr>
      <w:r w:rsidRPr="001C57A9">
        <w:rPr>
          <w:rFonts w:ascii="Times New Roman" w:eastAsia="Calibri" w:hAnsi="Times New Roman" w:cs="Times New Roman"/>
          <w:sz w:val="24"/>
          <w:szCs w:val="22"/>
        </w:rPr>
        <w:t>Habitat restoration plays a crucial role in rehabilitating degraded ecosystems and enhancing fish populations. Riparian zones and wetlands are essential for maintaining water quality, regulating streamflow, and providing vital habitats for fish and other aquatic organisms. Activities like replanting native vegetation and managing invasive species can improve water retention, reduce erosion, and increase habitat complexity. For example, restoring riparian buffers along Chesapeake Bay has been effective in improving water quality and creating better habitats for fish species such as brook trout (</w:t>
      </w:r>
      <w:r w:rsidRPr="001C57A9">
        <w:rPr>
          <w:rFonts w:ascii="Times New Roman" w:eastAsia="Calibri" w:hAnsi="Times New Roman" w:cs="Times New Roman"/>
          <w:i/>
          <w:iCs/>
          <w:sz w:val="24"/>
          <w:szCs w:val="22"/>
        </w:rPr>
        <w:t>Salvelinus fontinalis</w:t>
      </w:r>
      <w:r w:rsidRPr="001C57A9">
        <w:rPr>
          <w:rFonts w:ascii="Times New Roman" w:eastAsia="Calibri" w:hAnsi="Times New Roman" w:cs="Times New Roman"/>
          <w:sz w:val="24"/>
          <w:szCs w:val="22"/>
        </w:rPr>
        <w:t xml:space="preserve">) (Wenger </w:t>
      </w:r>
      <w:r w:rsidRPr="001C57A9">
        <w:rPr>
          <w:rFonts w:ascii="Times New Roman" w:eastAsia="Calibri" w:hAnsi="Times New Roman" w:cs="Times New Roman"/>
          <w:i/>
          <w:iCs/>
          <w:sz w:val="24"/>
          <w:szCs w:val="22"/>
        </w:rPr>
        <w:t>et al</w:t>
      </w:r>
      <w:r w:rsidRPr="001C57A9">
        <w:rPr>
          <w:rFonts w:ascii="Times New Roman" w:eastAsia="Calibri" w:hAnsi="Times New Roman" w:cs="Times New Roman"/>
          <w:sz w:val="24"/>
          <w:szCs w:val="22"/>
        </w:rPr>
        <w:t xml:space="preserve">., 2009). Similarly, wetland restoration projects in the Florida Everglades have enhanced habitat connectivity and supported native fish and bird populations by restoring natural hydrological patterns (Davis </w:t>
      </w:r>
      <w:r w:rsidRPr="001C57A9">
        <w:rPr>
          <w:rFonts w:ascii="Times New Roman" w:eastAsia="Calibri" w:hAnsi="Times New Roman" w:cs="Times New Roman"/>
          <w:i/>
          <w:iCs/>
          <w:sz w:val="24"/>
          <w:szCs w:val="22"/>
        </w:rPr>
        <w:t>et al</w:t>
      </w:r>
      <w:r w:rsidRPr="001C57A9">
        <w:rPr>
          <w:rFonts w:ascii="Times New Roman" w:eastAsia="Calibri" w:hAnsi="Times New Roman" w:cs="Times New Roman"/>
          <w:sz w:val="24"/>
          <w:szCs w:val="22"/>
        </w:rPr>
        <w:t>., 2016). These restoration efforts lead to greater biodiversity, enhanced ecosystem services, and the development of more resilient aquatic systems that can support a variety of wildlife.</w:t>
      </w:r>
    </w:p>
    <w:p w14:paraId="11B25508" w14:textId="0174CBBB" w:rsidR="001A09DD" w:rsidRDefault="001A09DD" w:rsidP="0018176E">
      <w:pPr>
        <w:spacing w:after="0" w:line="360" w:lineRule="auto"/>
        <w:jc w:val="both"/>
        <w:rPr>
          <w:rFonts w:ascii="Times New Roman" w:eastAsia="Calibri" w:hAnsi="Times New Roman" w:cs="Times New Roman"/>
          <w:sz w:val="24"/>
          <w:szCs w:val="22"/>
        </w:rPr>
      </w:pPr>
    </w:p>
    <w:p w14:paraId="78B884C5" w14:textId="77777777" w:rsidR="001A09DD" w:rsidRPr="001C57A9" w:rsidRDefault="001A09DD" w:rsidP="0018176E">
      <w:pPr>
        <w:spacing w:after="0" w:line="360" w:lineRule="auto"/>
        <w:jc w:val="both"/>
        <w:rPr>
          <w:rFonts w:ascii="Times New Roman" w:eastAsia="Calibri" w:hAnsi="Times New Roman" w:cs="Times New Roman"/>
          <w:sz w:val="24"/>
          <w:szCs w:val="22"/>
        </w:rPr>
      </w:pPr>
    </w:p>
    <w:p w14:paraId="308B0D6B" w14:textId="77777777" w:rsidR="006F29AF" w:rsidRPr="001C57A9" w:rsidRDefault="007664E1" w:rsidP="0018176E">
      <w:pPr>
        <w:spacing w:after="0" w:line="360" w:lineRule="auto"/>
        <w:jc w:val="both"/>
        <w:rPr>
          <w:rFonts w:ascii="Times New Roman" w:eastAsia="Calibri" w:hAnsi="Times New Roman" w:cs="Times New Roman"/>
          <w:b/>
          <w:bCs/>
          <w:sz w:val="24"/>
          <w:szCs w:val="22"/>
        </w:rPr>
      </w:pPr>
      <w:r w:rsidRPr="001C57A9">
        <w:rPr>
          <w:rFonts w:ascii="Times New Roman" w:eastAsia="Calibri" w:hAnsi="Times New Roman" w:cs="Times New Roman"/>
          <w:b/>
          <w:bCs/>
          <w:sz w:val="24"/>
          <w:szCs w:val="22"/>
        </w:rPr>
        <w:lastRenderedPageBreak/>
        <w:t>Sustainable Fisheries Management</w:t>
      </w:r>
    </w:p>
    <w:p w14:paraId="618E830F" w14:textId="30520898" w:rsidR="006F29AF" w:rsidRDefault="001A09DD" w:rsidP="0018176E">
      <w:pPr>
        <w:spacing w:after="0" w:line="360" w:lineRule="auto"/>
        <w:jc w:val="both"/>
        <w:rPr>
          <w:rFonts w:ascii="Times New Roman" w:eastAsia="Calibri" w:hAnsi="Times New Roman" w:cs="Times New Roman"/>
          <w:sz w:val="24"/>
          <w:szCs w:val="22"/>
        </w:rPr>
      </w:pPr>
      <w:r w:rsidRPr="001A09DD">
        <w:rPr>
          <w:rFonts w:ascii="Times New Roman" w:eastAsia="Calibri" w:hAnsi="Times New Roman" w:cs="Times New Roman"/>
          <w:sz w:val="24"/>
          <w:szCs w:val="22"/>
        </w:rPr>
        <w:t>The implementation of sustainable fisheries management practices is essential for preserving the long-term stability of fish populations and maintaining ecological equilibrium. Key management strategies encompass the establishment of catch quotas, the enforcement of size-based harvest restrictions, and the adoption of seasonal fishing closures. These measures are designed to mitigate overexploitation, promote stock replenishment, and ensure the resilience of aquatic ecosystems.</w:t>
      </w:r>
      <w:r>
        <w:rPr>
          <w:rFonts w:ascii="Times New Roman" w:eastAsia="Calibri" w:hAnsi="Times New Roman" w:cs="Times New Roman"/>
          <w:sz w:val="24"/>
          <w:szCs w:val="22"/>
        </w:rPr>
        <w:t xml:space="preserve"> </w:t>
      </w:r>
      <w:r w:rsidR="007664E1" w:rsidRPr="007664E1">
        <w:rPr>
          <w:rFonts w:ascii="Times New Roman" w:eastAsia="Calibri" w:hAnsi="Times New Roman" w:cs="Times New Roman"/>
          <w:sz w:val="24"/>
          <w:szCs w:val="22"/>
        </w:rPr>
        <w:t xml:space="preserve">For instance, total allowable catch (TAC) quotas have proven effective in curbing overfishing and supporting the recovery of fish populations (Hilborn &amp; Walters, 1992). Size limits that protect young fish ensure they have the opportunity to mature and reproduce, which is essential for maintaining population stability (McClanahan </w:t>
      </w:r>
      <w:r w:rsidR="007664E1" w:rsidRPr="007664E1">
        <w:rPr>
          <w:rFonts w:ascii="Times New Roman" w:eastAsia="Calibri" w:hAnsi="Times New Roman" w:cs="Times New Roman"/>
          <w:i/>
          <w:iCs/>
          <w:sz w:val="24"/>
          <w:szCs w:val="22"/>
        </w:rPr>
        <w:t>et al</w:t>
      </w:r>
      <w:r w:rsidR="007664E1" w:rsidRPr="007664E1">
        <w:rPr>
          <w:rFonts w:ascii="Times New Roman" w:eastAsia="Calibri" w:hAnsi="Times New Roman" w:cs="Times New Roman"/>
          <w:sz w:val="24"/>
          <w:szCs w:val="22"/>
        </w:rPr>
        <w:t xml:space="preserve">., 2015). Additionally, creating no-take zones within marine protected areas is a successful strategy that can enhance fish biomass and biodiversity (Edgar </w:t>
      </w:r>
      <w:r w:rsidR="007664E1" w:rsidRPr="007664E1">
        <w:rPr>
          <w:rFonts w:ascii="Times New Roman" w:eastAsia="Calibri" w:hAnsi="Times New Roman" w:cs="Times New Roman"/>
          <w:i/>
          <w:iCs/>
          <w:sz w:val="24"/>
          <w:szCs w:val="22"/>
        </w:rPr>
        <w:t>et al</w:t>
      </w:r>
      <w:r w:rsidR="007664E1" w:rsidRPr="007664E1">
        <w:rPr>
          <w:rFonts w:ascii="Times New Roman" w:eastAsia="Calibri" w:hAnsi="Times New Roman" w:cs="Times New Roman"/>
          <w:sz w:val="24"/>
          <w:szCs w:val="22"/>
        </w:rPr>
        <w:t>., 2014). The combination of these methods, along with robust monitoring and enforcement, is vital for achieving a balance between ecological health and the livelihoods of those who rely on fishing.</w:t>
      </w:r>
    </w:p>
    <w:p w14:paraId="3346B157" w14:textId="77777777" w:rsidR="007664E1" w:rsidRPr="001C57A9" w:rsidRDefault="007664E1" w:rsidP="0018176E">
      <w:pPr>
        <w:spacing w:after="0" w:line="360" w:lineRule="auto"/>
        <w:jc w:val="both"/>
        <w:rPr>
          <w:rFonts w:ascii="Times New Roman" w:eastAsia="Calibri" w:hAnsi="Times New Roman" w:cs="Times New Roman"/>
          <w:b/>
          <w:bCs/>
          <w:sz w:val="24"/>
          <w:szCs w:val="22"/>
        </w:rPr>
      </w:pPr>
      <w:r w:rsidRPr="001C57A9">
        <w:rPr>
          <w:rFonts w:ascii="Times New Roman" w:eastAsia="Calibri" w:hAnsi="Times New Roman" w:cs="Times New Roman"/>
          <w:b/>
          <w:bCs/>
          <w:sz w:val="24"/>
          <w:szCs w:val="22"/>
        </w:rPr>
        <w:t>Climate Change Mitigation and Adaptation</w:t>
      </w:r>
    </w:p>
    <w:p w14:paraId="3A0E16BF" w14:textId="122E9582" w:rsidR="007664E1" w:rsidRDefault="00F92E22" w:rsidP="0018176E">
      <w:pPr>
        <w:spacing w:after="0" w:line="360" w:lineRule="auto"/>
        <w:jc w:val="both"/>
        <w:rPr>
          <w:rFonts w:ascii="Times New Roman" w:eastAsia="Calibri" w:hAnsi="Times New Roman" w:cs="Times New Roman"/>
          <w:sz w:val="24"/>
          <w:szCs w:val="22"/>
        </w:rPr>
      </w:pPr>
      <w:r w:rsidRPr="00F92E22">
        <w:rPr>
          <w:rFonts w:ascii="Times New Roman" w:eastAsia="Calibri" w:hAnsi="Times New Roman" w:cs="Times New Roman"/>
          <w:sz w:val="24"/>
          <w:szCs w:val="22"/>
        </w:rPr>
        <w:t>Mitigating the effects of climate change on fish populations and riverine ecosystems necessitates an integrated approach combining both mitigation and adaptation strategies. Mitigation efforts primarily aim to curb greenhouse gas emissions, thereby minimizing future temperature rise and mitigating habitat degradation. Key strategies include the adoption of renewable energy sources, improvements in energy efficiency, and the application of carbon sequestration technologies (IPCC, 2021). Conversely, adaptation measures focus on strengthening the resilience of both ecosystems and human communities to withstand the adverse impacts of climate change.</w:t>
      </w:r>
      <w:r>
        <w:rPr>
          <w:rFonts w:ascii="Times New Roman" w:eastAsia="Calibri" w:hAnsi="Times New Roman" w:cs="Times New Roman"/>
          <w:sz w:val="24"/>
          <w:szCs w:val="22"/>
        </w:rPr>
        <w:t xml:space="preserve"> </w:t>
      </w:r>
      <w:r w:rsidR="007664E1" w:rsidRPr="007664E1">
        <w:rPr>
          <w:rFonts w:ascii="Times New Roman" w:eastAsia="Calibri" w:hAnsi="Times New Roman" w:cs="Times New Roman"/>
          <w:sz w:val="24"/>
          <w:szCs w:val="22"/>
        </w:rPr>
        <w:t xml:space="preserve">This can be accomplished by restoring wetlands and riparian buffers to enhance water retention and temperature regulation, as well as creating fish corridors that allow for migration in response to shifting water flow patterns (Poff </w:t>
      </w:r>
      <w:r w:rsidR="007664E1" w:rsidRPr="007664E1">
        <w:rPr>
          <w:rFonts w:ascii="Times New Roman" w:eastAsia="Calibri" w:hAnsi="Times New Roman" w:cs="Times New Roman"/>
          <w:i/>
          <w:iCs/>
          <w:sz w:val="24"/>
          <w:szCs w:val="22"/>
        </w:rPr>
        <w:t>et al</w:t>
      </w:r>
      <w:r w:rsidR="007664E1" w:rsidRPr="007664E1">
        <w:rPr>
          <w:rFonts w:ascii="Times New Roman" w:eastAsia="Calibri" w:hAnsi="Times New Roman" w:cs="Times New Roman"/>
          <w:sz w:val="24"/>
          <w:szCs w:val="22"/>
        </w:rPr>
        <w:t xml:space="preserve">., 2017). Adaptive management practices, which include modifying fishing regulations and safeguarding critical habitats, are crucial for supporting fish populations as environmental conditions evolve (Glick </w:t>
      </w:r>
      <w:r w:rsidR="007664E1" w:rsidRPr="007664E1">
        <w:rPr>
          <w:rFonts w:ascii="Times New Roman" w:eastAsia="Calibri" w:hAnsi="Times New Roman" w:cs="Times New Roman"/>
          <w:i/>
          <w:iCs/>
          <w:sz w:val="24"/>
          <w:szCs w:val="22"/>
        </w:rPr>
        <w:t>et al</w:t>
      </w:r>
      <w:r w:rsidR="007664E1" w:rsidRPr="007664E1">
        <w:rPr>
          <w:rFonts w:ascii="Times New Roman" w:eastAsia="Calibri" w:hAnsi="Times New Roman" w:cs="Times New Roman"/>
          <w:sz w:val="24"/>
          <w:szCs w:val="22"/>
        </w:rPr>
        <w:t>., 2011). Effective climate change strategies must integrate both mitigation and adaptation efforts to safeguard biodiversity and the essential services provided by ecosystems.</w:t>
      </w:r>
    </w:p>
    <w:p w14:paraId="62CF1EDF" w14:textId="77777777" w:rsidR="00CD65EA" w:rsidRDefault="00CD65EA" w:rsidP="0018176E">
      <w:pPr>
        <w:spacing w:after="0" w:line="360" w:lineRule="auto"/>
        <w:jc w:val="both"/>
        <w:rPr>
          <w:rFonts w:ascii="Times New Roman" w:eastAsia="Calibri" w:hAnsi="Times New Roman" w:cs="Times New Roman"/>
          <w:sz w:val="24"/>
          <w:szCs w:val="22"/>
        </w:rPr>
      </w:pPr>
    </w:p>
    <w:p w14:paraId="498B6372" w14:textId="77777777" w:rsidR="007664E1" w:rsidRPr="001C57A9" w:rsidRDefault="007664E1" w:rsidP="0018176E">
      <w:pPr>
        <w:spacing w:after="0" w:line="360" w:lineRule="auto"/>
        <w:jc w:val="both"/>
        <w:rPr>
          <w:rFonts w:ascii="Times New Roman" w:eastAsia="Calibri" w:hAnsi="Times New Roman" w:cs="Times New Roman"/>
          <w:b/>
          <w:bCs/>
          <w:sz w:val="24"/>
          <w:szCs w:val="22"/>
        </w:rPr>
      </w:pPr>
      <w:r w:rsidRPr="001C57A9">
        <w:rPr>
          <w:rFonts w:ascii="Times New Roman" w:eastAsia="Calibri" w:hAnsi="Times New Roman" w:cs="Times New Roman"/>
          <w:b/>
          <w:bCs/>
          <w:sz w:val="24"/>
          <w:szCs w:val="22"/>
        </w:rPr>
        <w:t>Public Awareness and Education</w:t>
      </w:r>
    </w:p>
    <w:p w14:paraId="0372DFE3" w14:textId="2D1CFB24" w:rsidR="007664E1" w:rsidRDefault="007664E1" w:rsidP="0018176E">
      <w:pPr>
        <w:spacing w:after="0" w:line="360" w:lineRule="auto"/>
        <w:jc w:val="both"/>
        <w:rPr>
          <w:rFonts w:ascii="Times New Roman" w:eastAsia="Calibri" w:hAnsi="Times New Roman" w:cs="Times New Roman"/>
          <w:sz w:val="24"/>
          <w:szCs w:val="22"/>
        </w:rPr>
      </w:pPr>
      <w:r w:rsidRPr="00316046">
        <w:rPr>
          <w:rFonts w:ascii="Times New Roman" w:eastAsia="Calibri" w:hAnsi="Times New Roman" w:cs="Times New Roman"/>
          <w:sz w:val="24"/>
          <w:szCs w:val="22"/>
        </w:rPr>
        <w:lastRenderedPageBreak/>
        <w:t>Raising public awareness and educating individuals about the importance of fish and river ecosystems is essential for promoting responsible stewardship and sustainable practices. By teaching communities about the ecological value of these systems, the challenges they encount</w:t>
      </w:r>
      <w:r w:rsidR="0018176E">
        <w:rPr>
          <w:rFonts w:ascii="Times New Roman" w:eastAsia="Calibri" w:hAnsi="Times New Roman" w:cs="Times New Roman"/>
          <w:sz w:val="24"/>
          <w:szCs w:val="22"/>
        </w:rPr>
        <w:t>er, and the benefits they offer-</w:t>
      </w:r>
      <w:r w:rsidRPr="00316046">
        <w:rPr>
          <w:rFonts w:ascii="Times New Roman" w:eastAsia="Calibri" w:hAnsi="Times New Roman" w:cs="Times New Roman"/>
          <w:sz w:val="24"/>
          <w:szCs w:val="22"/>
        </w:rPr>
        <w:t>such as clean water, food sourc</w:t>
      </w:r>
      <w:r w:rsidR="0018176E">
        <w:rPr>
          <w:rFonts w:ascii="Times New Roman" w:eastAsia="Calibri" w:hAnsi="Times New Roman" w:cs="Times New Roman"/>
          <w:sz w:val="24"/>
          <w:szCs w:val="22"/>
        </w:rPr>
        <w:t>es, and recreational activities-</w:t>
      </w:r>
      <w:r w:rsidRPr="00316046">
        <w:rPr>
          <w:rFonts w:ascii="Times New Roman" w:eastAsia="Calibri" w:hAnsi="Times New Roman" w:cs="Times New Roman"/>
          <w:sz w:val="24"/>
          <w:szCs w:val="22"/>
        </w:rPr>
        <w:t xml:space="preserve">we can inspire collective conservation efforts. Environmental education programs that engage local communities in initiatives like habitat restoration and water quality monitoring have proven effective in cultivating a sense of responsibility and a deeper understanding (Bennet </w:t>
      </w:r>
      <w:r w:rsidRPr="00316046">
        <w:rPr>
          <w:rFonts w:ascii="Times New Roman" w:eastAsia="Calibri" w:hAnsi="Times New Roman" w:cs="Times New Roman"/>
          <w:i/>
          <w:iCs/>
          <w:sz w:val="24"/>
          <w:szCs w:val="22"/>
        </w:rPr>
        <w:t>et al</w:t>
      </w:r>
      <w:r w:rsidRPr="00316046">
        <w:rPr>
          <w:rFonts w:ascii="Times New Roman" w:eastAsia="Calibri" w:hAnsi="Times New Roman" w:cs="Times New Roman"/>
          <w:sz w:val="24"/>
          <w:szCs w:val="22"/>
        </w:rPr>
        <w:t xml:space="preserve">., 2017). Public awareness campaigns, backed by governments and non-governmental organizations, can highlight the threats posed by overfishing, pollution, and habitat destruction, encouraging people to adopt more environmentally friendly habits, such as minimizing plastic waste and opting for sustainable fisheries (Lück </w:t>
      </w:r>
      <w:r w:rsidRPr="00316046">
        <w:rPr>
          <w:rFonts w:ascii="Times New Roman" w:eastAsia="Calibri" w:hAnsi="Times New Roman" w:cs="Times New Roman"/>
          <w:i/>
          <w:iCs/>
          <w:sz w:val="24"/>
          <w:szCs w:val="22"/>
        </w:rPr>
        <w:t>et al</w:t>
      </w:r>
      <w:r w:rsidRPr="00316046">
        <w:rPr>
          <w:rFonts w:ascii="Times New Roman" w:eastAsia="Calibri" w:hAnsi="Times New Roman" w:cs="Times New Roman"/>
          <w:sz w:val="24"/>
          <w:szCs w:val="22"/>
        </w:rPr>
        <w:t xml:space="preserve">., 2018). </w:t>
      </w:r>
      <w:r w:rsidR="00F92E22" w:rsidRPr="00F92E22">
        <w:rPr>
          <w:rFonts w:ascii="Times New Roman" w:eastAsia="Calibri" w:hAnsi="Times New Roman" w:cs="Times New Roman"/>
          <w:sz w:val="24"/>
          <w:szCs w:val="22"/>
        </w:rPr>
        <w:t>Public education serves as a crucial tool in the conservation and sustainable management of fish and river ecosystems by fostering informed decision-making and encouraging active community participation. By raising awareness and promoting engagement, these initiatives contribute to the long-term preservation and ecological integrity of aquatic environments.</w:t>
      </w:r>
    </w:p>
    <w:p w14:paraId="6903C847" w14:textId="77777777" w:rsidR="00316046" w:rsidRDefault="00316046" w:rsidP="0018176E">
      <w:pPr>
        <w:spacing w:after="0" w:line="360" w:lineRule="auto"/>
        <w:jc w:val="both"/>
        <w:rPr>
          <w:rFonts w:ascii="Times New Roman" w:eastAsia="Calibri" w:hAnsi="Times New Roman" w:cs="Times New Roman"/>
          <w:b/>
          <w:bCs/>
          <w:sz w:val="24"/>
          <w:szCs w:val="22"/>
        </w:rPr>
      </w:pPr>
      <w:r>
        <w:rPr>
          <w:rFonts w:ascii="Times New Roman" w:eastAsia="Calibri" w:hAnsi="Times New Roman" w:cs="Times New Roman"/>
          <w:b/>
          <w:bCs/>
          <w:sz w:val="24"/>
          <w:szCs w:val="22"/>
        </w:rPr>
        <w:t>C</w:t>
      </w:r>
      <w:r w:rsidRPr="00316046">
        <w:rPr>
          <w:rFonts w:ascii="Times New Roman" w:eastAsia="Calibri" w:hAnsi="Times New Roman" w:cs="Times New Roman"/>
          <w:b/>
          <w:bCs/>
          <w:sz w:val="24"/>
          <w:szCs w:val="22"/>
        </w:rPr>
        <w:t>onclusion</w:t>
      </w:r>
    </w:p>
    <w:p w14:paraId="51272A34" w14:textId="77777777" w:rsidR="00316046" w:rsidRDefault="00316046" w:rsidP="0018176E">
      <w:pPr>
        <w:spacing w:after="0" w:line="360" w:lineRule="auto"/>
        <w:jc w:val="both"/>
        <w:rPr>
          <w:rFonts w:ascii="Times New Roman" w:eastAsia="Calibri" w:hAnsi="Times New Roman" w:cs="Times New Roman"/>
          <w:sz w:val="24"/>
          <w:szCs w:val="22"/>
        </w:rPr>
      </w:pPr>
      <w:r w:rsidRPr="00316046">
        <w:rPr>
          <w:rFonts w:ascii="Times New Roman" w:eastAsia="Calibri" w:hAnsi="Times New Roman" w:cs="Times New Roman"/>
          <w:sz w:val="24"/>
          <w:szCs w:val="22"/>
        </w:rPr>
        <w:t xml:space="preserve">Fish are integral to the health of river ecosystems, playing key roles in nutrient cycling, supporting food webs, and contributing to biodiversity that benefits both aquatic and terrestrial systems. To safeguard the resilience of these ecosystems, it is vital to employ integrated management strategies that </w:t>
      </w:r>
      <w:proofErr w:type="gramStart"/>
      <w:r w:rsidRPr="00316046">
        <w:rPr>
          <w:rFonts w:ascii="Times New Roman" w:eastAsia="Calibri" w:hAnsi="Times New Roman" w:cs="Times New Roman"/>
          <w:sz w:val="24"/>
          <w:szCs w:val="22"/>
        </w:rPr>
        <w:t>take into account</w:t>
      </w:r>
      <w:proofErr w:type="gramEnd"/>
      <w:r w:rsidRPr="00316046">
        <w:rPr>
          <w:rFonts w:ascii="Times New Roman" w:eastAsia="Calibri" w:hAnsi="Times New Roman" w:cs="Times New Roman"/>
          <w:sz w:val="24"/>
          <w:szCs w:val="22"/>
        </w:rPr>
        <w:t xml:space="preserve"> the complex relationships among fish populations, water quality, habitat conditions, and human influences. Effective conservation requires a combination of habitat restoration, sustainable fishing practices, and the creation of protected areas. Ongoing research is also crucial for a deeper understanding of fish ecology and to guide adaptive management practices. By focusing on research and fostering collaborative conservation efforts, we can improve our capacity to protect fish populations and maintain the ecosystems that sustain them for future generations.</w:t>
      </w:r>
    </w:p>
    <w:p w14:paraId="668AE1A2" w14:textId="77777777" w:rsidR="00316046" w:rsidRDefault="00316046" w:rsidP="0018176E">
      <w:pPr>
        <w:spacing w:after="0" w:line="360" w:lineRule="auto"/>
        <w:jc w:val="both"/>
        <w:rPr>
          <w:rFonts w:ascii="Times New Roman" w:eastAsia="Calibri" w:hAnsi="Times New Roman" w:cs="Times New Roman"/>
          <w:b/>
          <w:bCs/>
          <w:sz w:val="24"/>
          <w:szCs w:val="22"/>
        </w:rPr>
      </w:pPr>
      <w:r w:rsidRPr="00316046">
        <w:rPr>
          <w:rFonts w:ascii="Times New Roman" w:eastAsia="Calibri" w:hAnsi="Times New Roman" w:cs="Times New Roman"/>
          <w:b/>
          <w:bCs/>
          <w:sz w:val="24"/>
          <w:szCs w:val="22"/>
        </w:rPr>
        <w:t>Reference</w:t>
      </w:r>
    </w:p>
    <w:p w14:paraId="78FEEE65" w14:textId="77777777" w:rsidR="00D47340" w:rsidRDefault="00D47340" w:rsidP="0018176E">
      <w:pPr>
        <w:pStyle w:val="NormalWeb"/>
        <w:numPr>
          <w:ilvl w:val="0"/>
          <w:numId w:val="6"/>
        </w:numPr>
        <w:spacing w:after="0" w:afterAutospacing="0" w:line="360" w:lineRule="auto"/>
        <w:jc w:val="both"/>
      </w:pPr>
      <w:r>
        <w:t xml:space="preserve">Allan, J. D., &amp; Castillo, M. M. (2007). </w:t>
      </w:r>
      <w:r>
        <w:rPr>
          <w:rStyle w:val="Emphasis"/>
        </w:rPr>
        <w:t>Stream ecology: Structure and function of running waters</w:t>
      </w:r>
      <w:r>
        <w:t xml:space="preserve"> (2nd ed.). Springer.</w:t>
      </w:r>
    </w:p>
    <w:p w14:paraId="670CA422" w14:textId="77777777" w:rsidR="001C57A9" w:rsidRPr="001C57A9" w:rsidRDefault="00D47340" w:rsidP="0018176E">
      <w:pPr>
        <w:pStyle w:val="ListParagraph"/>
        <w:numPr>
          <w:ilvl w:val="0"/>
          <w:numId w:val="6"/>
        </w:numPr>
        <w:spacing w:before="100" w:beforeAutospacing="1" w:after="0" w:line="360" w:lineRule="auto"/>
        <w:jc w:val="both"/>
        <w:rPr>
          <w:rFonts w:ascii="Times New Roman" w:eastAsia="Times New Roman" w:hAnsi="Times New Roman" w:cs="Times New Roman"/>
          <w:sz w:val="24"/>
          <w:szCs w:val="24"/>
        </w:rPr>
      </w:pPr>
      <w:r w:rsidRPr="00DE5772">
        <w:rPr>
          <w:rFonts w:ascii="Times New Roman" w:eastAsia="Times New Roman" w:hAnsi="Times New Roman" w:cs="Times New Roman"/>
          <w:sz w:val="24"/>
          <w:szCs w:val="24"/>
        </w:rPr>
        <w:lastRenderedPageBreak/>
        <w:t xml:space="preserve">Baxter, R. M. (1977). Environmental effects of dams and impoundments. </w:t>
      </w:r>
      <w:r w:rsidRPr="00DE5772">
        <w:rPr>
          <w:rFonts w:ascii="Times New Roman" w:eastAsia="Times New Roman" w:hAnsi="Times New Roman" w:cs="Times New Roman"/>
          <w:i/>
          <w:iCs/>
          <w:sz w:val="24"/>
          <w:szCs w:val="24"/>
        </w:rPr>
        <w:t>Annual Review of Ecology and Systematics, 8</w:t>
      </w:r>
      <w:r w:rsidRPr="00DE5772">
        <w:rPr>
          <w:rFonts w:ascii="Times New Roman" w:eastAsia="Times New Roman" w:hAnsi="Times New Roman" w:cs="Times New Roman"/>
          <w:sz w:val="24"/>
          <w:szCs w:val="24"/>
        </w:rPr>
        <w:t xml:space="preserve">(1), 255–283. </w:t>
      </w:r>
      <w:hyperlink r:id="rId19" w:tgtFrame="_new" w:history="1">
        <w:r w:rsidRPr="00DE5772">
          <w:rPr>
            <w:rFonts w:ascii="Times New Roman" w:eastAsia="Times New Roman" w:hAnsi="Times New Roman" w:cs="Times New Roman"/>
            <w:color w:val="0000FF"/>
            <w:sz w:val="24"/>
            <w:szCs w:val="24"/>
            <w:u w:val="single"/>
          </w:rPr>
          <w:t>https://doi.org/10.1146/annurev.es.08.110177.001351</w:t>
        </w:r>
      </w:hyperlink>
    </w:p>
    <w:p w14:paraId="6B018789" w14:textId="77777777" w:rsidR="00D47340" w:rsidRPr="00DE5772" w:rsidRDefault="00D47340" w:rsidP="0018176E">
      <w:pPr>
        <w:pStyle w:val="ListParagraph"/>
        <w:numPr>
          <w:ilvl w:val="0"/>
          <w:numId w:val="6"/>
        </w:numPr>
        <w:spacing w:before="100" w:beforeAutospacing="1" w:after="0" w:line="360" w:lineRule="auto"/>
        <w:jc w:val="both"/>
        <w:rPr>
          <w:rFonts w:ascii="Times New Roman" w:eastAsia="Times New Roman" w:hAnsi="Times New Roman" w:cs="Times New Roman"/>
          <w:sz w:val="24"/>
          <w:szCs w:val="24"/>
        </w:rPr>
      </w:pPr>
      <w:r w:rsidRPr="00DE5772">
        <w:rPr>
          <w:rFonts w:ascii="Times New Roman" w:eastAsia="Times New Roman" w:hAnsi="Times New Roman" w:cs="Times New Roman"/>
          <w:sz w:val="24"/>
          <w:szCs w:val="24"/>
        </w:rPr>
        <w:t xml:space="preserve">Berman, C. H., &amp; Pess, G. R. (2008). Assessing the impacts of river channelization on fish populations and river ecosystems. </w:t>
      </w:r>
      <w:r w:rsidRPr="00DE5772">
        <w:rPr>
          <w:rFonts w:ascii="Times New Roman" w:eastAsia="Times New Roman" w:hAnsi="Times New Roman" w:cs="Times New Roman"/>
          <w:i/>
          <w:iCs/>
          <w:sz w:val="24"/>
          <w:szCs w:val="24"/>
        </w:rPr>
        <w:t>River Research and Applications, 24</w:t>
      </w:r>
      <w:r w:rsidRPr="00DE5772">
        <w:rPr>
          <w:rFonts w:ascii="Times New Roman" w:eastAsia="Times New Roman" w:hAnsi="Times New Roman" w:cs="Times New Roman"/>
          <w:sz w:val="24"/>
          <w:szCs w:val="24"/>
        </w:rPr>
        <w:t xml:space="preserve">(9), 1321–1337. </w:t>
      </w:r>
      <w:hyperlink r:id="rId20" w:tgtFrame="_new" w:history="1">
        <w:r w:rsidRPr="00DE5772">
          <w:rPr>
            <w:rFonts w:ascii="Times New Roman" w:eastAsia="Times New Roman" w:hAnsi="Times New Roman" w:cs="Times New Roman"/>
            <w:color w:val="0000FF"/>
            <w:sz w:val="24"/>
            <w:szCs w:val="24"/>
            <w:u w:val="single"/>
          </w:rPr>
          <w:t>https://doi.org/10.1002/rra.1158</w:t>
        </w:r>
      </w:hyperlink>
    </w:p>
    <w:p w14:paraId="34B99525" w14:textId="77777777" w:rsidR="00D47340" w:rsidRPr="00DE5772" w:rsidRDefault="00D47340" w:rsidP="0018176E">
      <w:pPr>
        <w:pStyle w:val="ListParagraph"/>
        <w:numPr>
          <w:ilvl w:val="0"/>
          <w:numId w:val="6"/>
        </w:numPr>
        <w:spacing w:before="100" w:beforeAutospacing="1" w:after="0" w:line="360" w:lineRule="auto"/>
        <w:jc w:val="both"/>
        <w:rPr>
          <w:rFonts w:ascii="Times New Roman" w:eastAsia="Times New Roman" w:hAnsi="Times New Roman" w:cs="Times New Roman"/>
          <w:sz w:val="24"/>
          <w:szCs w:val="24"/>
        </w:rPr>
      </w:pPr>
      <w:proofErr w:type="spellStart"/>
      <w:r w:rsidRPr="00DE5772">
        <w:rPr>
          <w:rFonts w:ascii="Times New Roman" w:eastAsia="Times New Roman" w:hAnsi="Times New Roman" w:cs="Times New Roman"/>
          <w:sz w:val="24"/>
          <w:szCs w:val="24"/>
        </w:rPr>
        <w:t>Caux</w:t>
      </w:r>
      <w:proofErr w:type="spellEnd"/>
      <w:r w:rsidRPr="00DE5772">
        <w:rPr>
          <w:rFonts w:ascii="Times New Roman" w:eastAsia="Times New Roman" w:hAnsi="Times New Roman" w:cs="Times New Roman"/>
          <w:sz w:val="24"/>
          <w:szCs w:val="24"/>
        </w:rPr>
        <w:t xml:space="preserve">, P. Y., Moore, D. R. J., &amp; MacDonald, D. D. (1997). </w:t>
      </w:r>
      <w:r w:rsidRPr="00DE5772">
        <w:rPr>
          <w:rFonts w:ascii="Times New Roman" w:eastAsia="Times New Roman" w:hAnsi="Times New Roman" w:cs="Times New Roman"/>
          <w:i/>
          <w:iCs/>
          <w:sz w:val="24"/>
          <w:szCs w:val="24"/>
        </w:rPr>
        <w:t>Ambient water quality guidelines (criteria) for turbidity, suspended and benthic sediments: Overview report</w:t>
      </w:r>
      <w:r w:rsidRPr="00DE5772">
        <w:rPr>
          <w:rFonts w:ascii="Times New Roman" w:eastAsia="Times New Roman" w:hAnsi="Times New Roman" w:cs="Times New Roman"/>
          <w:sz w:val="24"/>
          <w:szCs w:val="24"/>
        </w:rPr>
        <w:t>. Environmental Protection Division, British Columbia Ministry of Environment.</w:t>
      </w:r>
    </w:p>
    <w:p w14:paraId="4E9B8861" w14:textId="77777777" w:rsidR="00D47340" w:rsidRPr="00DE5772" w:rsidRDefault="00D47340" w:rsidP="0018176E">
      <w:pPr>
        <w:pStyle w:val="ListParagraph"/>
        <w:numPr>
          <w:ilvl w:val="0"/>
          <w:numId w:val="6"/>
        </w:numPr>
        <w:spacing w:before="100" w:beforeAutospacing="1" w:after="0" w:line="360" w:lineRule="auto"/>
        <w:jc w:val="both"/>
        <w:rPr>
          <w:rFonts w:ascii="Times New Roman" w:eastAsia="Times New Roman" w:hAnsi="Times New Roman" w:cs="Times New Roman"/>
          <w:sz w:val="24"/>
          <w:szCs w:val="24"/>
        </w:rPr>
      </w:pPr>
      <w:r w:rsidRPr="00DE5772">
        <w:rPr>
          <w:rFonts w:ascii="Times New Roman" w:eastAsia="Times New Roman" w:hAnsi="Times New Roman" w:cs="Times New Roman"/>
          <w:sz w:val="24"/>
          <w:szCs w:val="24"/>
        </w:rPr>
        <w:t xml:space="preserve">Comte, L., &amp; Olden, J. D. (2017). Climate change reshuffles aquatic species distribution and community assembly. </w:t>
      </w:r>
      <w:r w:rsidRPr="00DE5772">
        <w:rPr>
          <w:rFonts w:ascii="Times New Roman" w:eastAsia="Times New Roman" w:hAnsi="Times New Roman" w:cs="Times New Roman"/>
          <w:i/>
          <w:iCs/>
          <w:sz w:val="24"/>
          <w:szCs w:val="24"/>
        </w:rPr>
        <w:t>Nature Climate Change, 7</w:t>
      </w:r>
      <w:r w:rsidRPr="00DE5772">
        <w:rPr>
          <w:rFonts w:ascii="Times New Roman" w:eastAsia="Times New Roman" w:hAnsi="Times New Roman" w:cs="Times New Roman"/>
          <w:sz w:val="24"/>
          <w:szCs w:val="24"/>
        </w:rPr>
        <w:t xml:space="preserve">(2), 103–107. </w:t>
      </w:r>
      <w:hyperlink r:id="rId21" w:tgtFrame="_new" w:history="1">
        <w:r w:rsidRPr="00DE5772">
          <w:rPr>
            <w:rFonts w:ascii="Times New Roman" w:eastAsia="Times New Roman" w:hAnsi="Times New Roman" w:cs="Times New Roman"/>
            <w:color w:val="0000FF"/>
            <w:sz w:val="24"/>
            <w:szCs w:val="24"/>
            <w:u w:val="single"/>
          </w:rPr>
          <w:t>https://doi.org/10.1038/nclimate3163</w:t>
        </w:r>
      </w:hyperlink>
    </w:p>
    <w:p w14:paraId="3FCBC635" w14:textId="77777777" w:rsidR="00D47340" w:rsidRPr="00DE5772" w:rsidRDefault="00D47340" w:rsidP="0018176E">
      <w:pPr>
        <w:pStyle w:val="ListParagraph"/>
        <w:numPr>
          <w:ilvl w:val="0"/>
          <w:numId w:val="6"/>
        </w:numPr>
        <w:spacing w:before="100" w:beforeAutospacing="1" w:after="0" w:line="360" w:lineRule="auto"/>
        <w:jc w:val="both"/>
        <w:rPr>
          <w:rFonts w:ascii="Times New Roman" w:eastAsia="Times New Roman" w:hAnsi="Times New Roman" w:cs="Times New Roman"/>
          <w:sz w:val="24"/>
          <w:szCs w:val="24"/>
        </w:rPr>
      </w:pPr>
      <w:r w:rsidRPr="00DE5772">
        <w:rPr>
          <w:rFonts w:ascii="Times New Roman" w:eastAsia="Times New Roman" w:hAnsi="Times New Roman" w:cs="Times New Roman"/>
          <w:sz w:val="24"/>
          <w:szCs w:val="24"/>
        </w:rPr>
        <w:t xml:space="preserve">Crawford, C. S., &amp; Smock, L. A. (1995). The role of fish in nutrient cycling and habitat structure. </w:t>
      </w:r>
      <w:r w:rsidRPr="00DE5772">
        <w:rPr>
          <w:rFonts w:ascii="Times New Roman" w:eastAsia="Times New Roman" w:hAnsi="Times New Roman" w:cs="Times New Roman"/>
          <w:i/>
          <w:iCs/>
          <w:sz w:val="24"/>
          <w:szCs w:val="24"/>
        </w:rPr>
        <w:t xml:space="preserve">Journal of the North American </w:t>
      </w:r>
      <w:proofErr w:type="spellStart"/>
      <w:r w:rsidRPr="00DE5772">
        <w:rPr>
          <w:rFonts w:ascii="Times New Roman" w:eastAsia="Times New Roman" w:hAnsi="Times New Roman" w:cs="Times New Roman"/>
          <w:i/>
          <w:iCs/>
          <w:sz w:val="24"/>
          <w:szCs w:val="24"/>
        </w:rPr>
        <w:t>Benthological</w:t>
      </w:r>
      <w:proofErr w:type="spellEnd"/>
      <w:r w:rsidRPr="00DE5772">
        <w:rPr>
          <w:rFonts w:ascii="Times New Roman" w:eastAsia="Times New Roman" w:hAnsi="Times New Roman" w:cs="Times New Roman"/>
          <w:i/>
          <w:iCs/>
          <w:sz w:val="24"/>
          <w:szCs w:val="24"/>
        </w:rPr>
        <w:t xml:space="preserve"> Society, 14</w:t>
      </w:r>
      <w:r w:rsidRPr="00DE5772">
        <w:rPr>
          <w:rFonts w:ascii="Times New Roman" w:eastAsia="Times New Roman" w:hAnsi="Times New Roman" w:cs="Times New Roman"/>
          <w:sz w:val="24"/>
          <w:szCs w:val="24"/>
        </w:rPr>
        <w:t xml:space="preserve">(4), 590–600. </w:t>
      </w:r>
      <w:hyperlink r:id="rId22" w:tgtFrame="_new" w:history="1">
        <w:r w:rsidRPr="00DE5772">
          <w:rPr>
            <w:rFonts w:ascii="Times New Roman" w:eastAsia="Times New Roman" w:hAnsi="Times New Roman" w:cs="Times New Roman"/>
            <w:color w:val="0000FF"/>
            <w:sz w:val="24"/>
            <w:szCs w:val="24"/>
            <w:u w:val="single"/>
          </w:rPr>
          <w:t>https://doi.org/10.2307/1467472</w:t>
        </w:r>
      </w:hyperlink>
    </w:p>
    <w:p w14:paraId="077FB859" w14:textId="77777777" w:rsidR="00D47340" w:rsidRPr="00DE5772" w:rsidRDefault="00D47340" w:rsidP="0018176E">
      <w:pPr>
        <w:pStyle w:val="ListParagraph"/>
        <w:numPr>
          <w:ilvl w:val="0"/>
          <w:numId w:val="6"/>
        </w:numPr>
        <w:spacing w:before="100" w:beforeAutospacing="1" w:after="0" w:line="360" w:lineRule="auto"/>
        <w:jc w:val="both"/>
        <w:rPr>
          <w:rFonts w:ascii="Times New Roman" w:eastAsia="Times New Roman" w:hAnsi="Times New Roman" w:cs="Times New Roman"/>
          <w:sz w:val="24"/>
          <w:szCs w:val="24"/>
        </w:rPr>
      </w:pPr>
      <w:r w:rsidRPr="00DE5772">
        <w:rPr>
          <w:rFonts w:ascii="Times New Roman" w:eastAsia="Times New Roman" w:hAnsi="Times New Roman" w:cs="Times New Roman"/>
          <w:sz w:val="24"/>
          <w:szCs w:val="24"/>
        </w:rPr>
        <w:t xml:space="preserve">Crawford, C. S., &amp; Smock, L. A. (1995). The role of fish in nutrient cycling and habitat structure. </w:t>
      </w:r>
      <w:r w:rsidRPr="00DE5772">
        <w:rPr>
          <w:rFonts w:ascii="Times New Roman" w:eastAsia="Times New Roman" w:hAnsi="Times New Roman" w:cs="Times New Roman"/>
          <w:i/>
          <w:iCs/>
          <w:sz w:val="24"/>
          <w:szCs w:val="24"/>
        </w:rPr>
        <w:t xml:space="preserve">Journal of the North American </w:t>
      </w:r>
      <w:proofErr w:type="spellStart"/>
      <w:r w:rsidRPr="00DE5772">
        <w:rPr>
          <w:rFonts w:ascii="Times New Roman" w:eastAsia="Times New Roman" w:hAnsi="Times New Roman" w:cs="Times New Roman"/>
          <w:i/>
          <w:iCs/>
          <w:sz w:val="24"/>
          <w:szCs w:val="24"/>
        </w:rPr>
        <w:t>Benthological</w:t>
      </w:r>
      <w:proofErr w:type="spellEnd"/>
      <w:r w:rsidRPr="00DE5772">
        <w:rPr>
          <w:rFonts w:ascii="Times New Roman" w:eastAsia="Times New Roman" w:hAnsi="Times New Roman" w:cs="Times New Roman"/>
          <w:i/>
          <w:iCs/>
          <w:sz w:val="24"/>
          <w:szCs w:val="24"/>
        </w:rPr>
        <w:t xml:space="preserve"> Society, 14</w:t>
      </w:r>
      <w:r w:rsidRPr="00DE5772">
        <w:rPr>
          <w:rFonts w:ascii="Times New Roman" w:eastAsia="Times New Roman" w:hAnsi="Times New Roman" w:cs="Times New Roman"/>
          <w:sz w:val="24"/>
          <w:szCs w:val="24"/>
        </w:rPr>
        <w:t xml:space="preserve">(4), 590–600. </w:t>
      </w:r>
      <w:hyperlink r:id="rId23" w:tgtFrame="_new" w:history="1">
        <w:r w:rsidRPr="00DE5772">
          <w:rPr>
            <w:rFonts w:ascii="Times New Roman" w:eastAsia="Times New Roman" w:hAnsi="Times New Roman" w:cs="Times New Roman"/>
            <w:color w:val="0000FF"/>
            <w:sz w:val="24"/>
            <w:szCs w:val="24"/>
            <w:u w:val="single"/>
          </w:rPr>
          <w:t>https://doi.org/10.2307/1467472</w:t>
        </w:r>
      </w:hyperlink>
    </w:p>
    <w:p w14:paraId="49CFE0AF" w14:textId="77777777" w:rsidR="00D47340" w:rsidRDefault="00D47340" w:rsidP="0018176E">
      <w:pPr>
        <w:pStyle w:val="NormalWeb"/>
        <w:numPr>
          <w:ilvl w:val="0"/>
          <w:numId w:val="6"/>
        </w:numPr>
        <w:spacing w:after="0" w:afterAutospacing="0" w:line="360" w:lineRule="auto"/>
        <w:jc w:val="both"/>
      </w:pPr>
      <w:r>
        <w:t xml:space="preserve">Das, M. K., Naskar, M., Mondal, M. L., Srivastava, P. K., Dey, S., &amp; Rej, A. (2012). Influence of ecological factors on the patterns of fish species richness in tropical India. </w:t>
      </w:r>
      <w:r>
        <w:rPr>
          <w:rStyle w:val="Emphasis"/>
        </w:rPr>
        <w:t>[Journal Name if available]</w:t>
      </w:r>
      <w:r>
        <w:t xml:space="preserve">, </w:t>
      </w:r>
      <w:r>
        <w:rPr>
          <w:rStyle w:val="Emphasis"/>
        </w:rPr>
        <w:t>[Volume and Page numbers if available]</w:t>
      </w:r>
      <w:r>
        <w:t>.</w:t>
      </w:r>
    </w:p>
    <w:p w14:paraId="46EB75D0" w14:textId="77777777" w:rsidR="00D47340" w:rsidRPr="00DE5772" w:rsidRDefault="00D47340" w:rsidP="0018176E">
      <w:pPr>
        <w:pStyle w:val="ListParagraph"/>
        <w:numPr>
          <w:ilvl w:val="0"/>
          <w:numId w:val="6"/>
        </w:numPr>
        <w:spacing w:before="100" w:beforeAutospacing="1" w:after="0" w:line="360" w:lineRule="auto"/>
        <w:jc w:val="both"/>
        <w:rPr>
          <w:rFonts w:ascii="Times New Roman" w:eastAsia="Times New Roman" w:hAnsi="Times New Roman" w:cs="Times New Roman"/>
          <w:sz w:val="24"/>
          <w:szCs w:val="24"/>
        </w:rPr>
      </w:pPr>
      <w:r w:rsidRPr="00DE5772">
        <w:rPr>
          <w:rFonts w:ascii="Times New Roman" w:eastAsia="Times New Roman" w:hAnsi="Times New Roman" w:cs="Times New Roman"/>
          <w:sz w:val="24"/>
          <w:szCs w:val="24"/>
        </w:rPr>
        <w:t xml:space="preserve">Davis, S. M., Gunderson, L., &amp; Park, S. (2016). Restoration of wetland ecosystems in the Florida Everglades: Successes and challenges. </w:t>
      </w:r>
      <w:r w:rsidRPr="00DE5772">
        <w:rPr>
          <w:rFonts w:ascii="Times New Roman" w:eastAsia="Times New Roman" w:hAnsi="Times New Roman" w:cs="Times New Roman"/>
          <w:i/>
          <w:iCs/>
          <w:sz w:val="24"/>
          <w:szCs w:val="24"/>
        </w:rPr>
        <w:t>Ecological Applications, 26</w:t>
      </w:r>
      <w:r w:rsidRPr="00DE5772">
        <w:rPr>
          <w:rFonts w:ascii="Times New Roman" w:eastAsia="Times New Roman" w:hAnsi="Times New Roman" w:cs="Times New Roman"/>
          <w:sz w:val="24"/>
          <w:szCs w:val="24"/>
        </w:rPr>
        <w:t xml:space="preserve">(8), 2278–2293. </w:t>
      </w:r>
      <w:hyperlink r:id="rId24" w:tgtFrame="_new" w:history="1">
        <w:r w:rsidRPr="00DE5772">
          <w:rPr>
            <w:rFonts w:ascii="Times New Roman" w:eastAsia="Times New Roman" w:hAnsi="Times New Roman" w:cs="Times New Roman"/>
            <w:color w:val="0000FF"/>
            <w:sz w:val="24"/>
            <w:szCs w:val="24"/>
            <w:u w:val="single"/>
          </w:rPr>
          <w:t>https://doi.org/10.1890/15-1638.1</w:t>
        </w:r>
      </w:hyperlink>
    </w:p>
    <w:p w14:paraId="5213770A" w14:textId="77777777" w:rsidR="00D47340" w:rsidRPr="00DE5772" w:rsidRDefault="00D47340" w:rsidP="0018176E">
      <w:pPr>
        <w:pStyle w:val="ListParagraph"/>
        <w:numPr>
          <w:ilvl w:val="0"/>
          <w:numId w:val="6"/>
        </w:numPr>
        <w:spacing w:before="100" w:beforeAutospacing="1" w:after="0" w:line="360" w:lineRule="auto"/>
        <w:jc w:val="both"/>
        <w:rPr>
          <w:rFonts w:ascii="Times New Roman" w:eastAsia="Times New Roman" w:hAnsi="Times New Roman" w:cs="Times New Roman"/>
          <w:sz w:val="24"/>
          <w:szCs w:val="24"/>
        </w:rPr>
      </w:pPr>
      <w:r w:rsidRPr="00DE5772">
        <w:rPr>
          <w:rFonts w:ascii="Times New Roman" w:eastAsia="Times New Roman" w:hAnsi="Times New Roman" w:cs="Times New Roman"/>
          <w:sz w:val="24"/>
          <w:szCs w:val="24"/>
        </w:rPr>
        <w:t xml:space="preserve">Diaz, R. J., &amp; </w:t>
      </w:r>
      <w:proofErr w:type="spellStart"/>
      <w:r w:rsidRPr="00DE5772">
        <w:rPr>
          <w:rFonts w:ascii="Times New Roman" w:eastAsia="Times New Roman" w:hAnsi="Times New Roman" w:cs="Times New Roman"/>
          <w:sz w:val="24"/>
          <w:szCs w:val="24"/>
        </w:rPr>
        <w:t>Breitburg</w:t>
      </w:r>
      <w:proofErr w:type="spellEnd"/>
      <w:r w:rsidRPr="00DE5772">
        <w:rPr>
          <w:rFonts w:ascii="Times New Roman" w:eastAsia="Times New Roman" w:hAnsi="Times New Roman" w:cs="Times New Roman"/>
          <w:sz w:val="24"/>
          <w:szCs w:val="24"/>
        </w:rPr>
        <w:t xml:space="preserve">, D. L. (2009). The hypoxic environment. In J. G. Richards, A. P. Farrell, &amp; C. J. Brauner (Eds.), </w:t>
      </w:r>
      <w:r w:rsidRPr="00DE5772">
        <w:rPr>
          <w:rFonts w:ascii="Times New Roman" w:eastAsia="Times New Roman" w:hAnsi="Times New Roman" w:cs="Times New Roman"/>
          <w:i/>
          <w:iCs/>
          <w:sz w:val="24"/>
          <w:szCs w:val="24"/>
        </w:rPr>
        <w:t>Fish physiology: Hypoxia</w:t>
      </w:r>
      <w:r w:rsidRPr="00DE5772">
        <w:rPr>
          <w:rFonts w:ascii="Times New Roman" w:eastAsia="Times New Roman" w:hAnsi="Times New Roman" w:cs="Times New Roman"/>
          <w:sz w:val="24"/>
          <w:szCs w:val="24"/>
        </w:rPr>
        <w:t xml:space="preserve"> (Vol. 27, pp. 1–23). Elsevier. </w:t>
      </w:r>
      <w:hyperlink r:id="rId25" w:tgtFrame="_new" w:history="1">
        <w:r w:rsidRPr="00DE5772">
          <w:rPr>
            <w:rFonts w:ascii="Times New Roman" w:eastAsia="Times New Roman" w:hAnsi="Times New Roman" w:cs="Times New Roman"/>
            <w:color w:val="0000FF"/>
            <w:sz w:val="24"/>
            <w:szCs w:val="24"/>
            <w:u w:val="single"/>
          </w:rPr>
          <w:t>https://doi.org/10.1016/S1546-5098(08)00001-0</w:t>
        </w:r>
      </w:hyperlink>
    </w:p>
    <w:p w14:paraId="4FCAA99A" w14:textId="77777777" w:rsidR="00D47340" w:rsidRPr="00DE5772" w:rsidRDefault="00D47340" w:rsidP="0018176E">
      <w:pPr>
        <w:pStyle w:val="ListParagraph"/>
        <w:numPr>
          <w:ilvl w:val="0"/>
          <w:numId w:val="6"/>
        </w:numPr>
        <w:spacing w:before="100" w:beforeAutospacing="1" w:after="0" w:line="360" w:lineRule="auto"/>
        <w:jc w:val="both"/>
        <w:rPr>
          <w:rFonts w:ascii="Times New Roman" w:eastAsia="Times New Roman" w:hAnsi="Times New Roman" w:cs="Times New Roman"/>
          <w:sz w:val="24"/>
          <w:szCs w:val="24"/>
        </w:rPr>
      </w:pPr>
      <w:r w:rsidRPr="00DE5772">
        <w:rPr>
          <w:rFonts w:ascii="Times New Roman" w:eastAsia="Times New Roman" w:hAnsi="Times New Roman" w:cs="Times New Roman"/>
          <w:sz w:val="24"/>
          <w:szCs w:val="24"/>
        </w:rPr>
        <w:t xml:space="preserve">Diaz, R. J., &amp; Rosenberg, R. (2008). Spreading dead zones and consequences for marine ecosystems. </w:t>
      </w:r>
      <w:r w:rsidRPr="00DE5772">
        <w:rPr>
          <w:rFonts w:ascii="Times New Roman" w:eastAsia="Times New Roman" w:hAnsi="Times New Roman" w:cs="Times New Roman"/>
          <w:i/>
          <w:iCs/>
          <w:sz w:val="24"/>
          <w:szCs w:val="24"/>
        </w:rPr>
        <w:t>Science, 321</w:t>
      </w:r>
      <w:r w:rsidRPr="00DE5772">
        <w:rPr>
          <w:rFonts w:ascii="Times New Roman" w:eastAsia="Times New Roman" w:hAnsi="Times New Roman" w:cs="Times New Roman"/>
          <w:sz w:val="24"/>
          <w:szCs w:val="24"/>
        </w:rPr>
        <w:t xml:space="preserve">(5891), 926–929. </w:t>
      </w:r>
      <w:hyperlink r:id="rId26" w:tgtFrame="_new" w:history="1">
        <w:r w:rsidRPr="00DE5772">
          <w:rPr>
            <w:rFonts w:ascii="Times New Roman" w:eastAsia="Times New Roman" w:hAnsi="Times New Roman" w:cs="Times New Roman"/>
            <w:color w:val="0000FF"/>
            <w:sz w:val="24"/>
            <w:szCs w:val="24"/>
            <w:u w:val="single"/>
          </w:rPr>
          <w:t>https://doi.org/10.1126/science.1156401</w:t>
        </w:r>
      </w:hyperlink>
    </w:p>
    <w:p w14:paraId="2CD95329" w14:textId="77777777" w:rsidR="00D47340" w:rsidRPr="00DE5772" w:rsidRDefault="00D47340" w:rsidP="0018176E">
      <w:pPr>
        <w:pStyle w:val="ListParagraph"/>
        <w:numPr>
          <w:ilvl w:val="0"/>
          <w:numId w:val="6"/>
        </w:numPr>
        <w:spacing w:before="100" w:beforeAutospacing="1" w:after="0" w:line="360" w:lineRule="auto"/>
        <w:jc w:val="both"/>
        <w:rPr>
          <w:rFonts w:ascii="Times New Roman" w:eastAsia="Times New Roman" w:hAnsi="Times New Roman" w:cs="Times New Roman"/>
          <w:sz w:val="24"/>
          <w:szCs w:val="24"/>
        </w:rPr>
      </w:pPr>
      <w:r w:rsidRPr="00DE5772">
        <w:rPr>
          <w:rFonts w:ascii="Times New Roman" w:eastAsia="Times New Roman" w:hAnsi="Times New Roman" w:cs="Times New Roman"/>
          <w:sz w:val="24"/>
          <w:szCs w:val="24"/>
        </w:rPr>
        <w:lastRenderedPageBreak/>
        <w:t xml:space="preserve">Edgar, G. J., Stuart-Smith, R. D., Willis, T. J., </w:t>
      </w:r>
      <w:proofErr w:type="spellStart"/>
      <w:r w:rsidRPr="00DE5772">
        <w:rPr>
          <w:rFonts w:ascii="Times New Roman" w:eastAsia="Times New Roman" w:hAnsi="Times New Roman" w:cs="Times New Roman"/>
          <w:sz w:val="24"/>
          <w:szCs w:val="24"/>
        </w:rPr>
        <w:t>Kininmonth</w:t>
      </w:r>
      <w:proofErr w:type="spellEnd"/>
      <w:r w:rsidRPr="00DE5772">
        <w:rPr>
          <w:rFonts w:ascii="Times New Roman" w:eastAsia="Times New Roman" w:hAnsi="Times New Roman" w:cs="Times New Roman"/>
          <w:sz w:val="24"/>
          <w:szCs w:val="24"/>
        </w:rPr>
        <w:t xml:space="preserve">, S., Baker, S. C., &amp; Houghton, R. A. (2014). Global conservation outcomes depend on marine protected areas with five key features. </w:t>
      </w:r>
      <w:r w:rsidRPr="00DE5772">
        <w:rPr>
          <w:rFonts w:ascii="Times New Roman" w:eastAsia="Times New Roman" w:hAnsi="Times New Roman" w:cs="Times New Roman"/>
          <w:i/>
          <w:iCs/>
          <w:sz w:val="24"/>
          <w:szCs w:val="24"/>
        </w:rPr>
        <w:t>Nature, 506</w:t>
      </w:r>
      <w:r w:rsidRPr="00DE5772">
        <w:rPr>
          <w:rFonts w:ascii="Times New Roman" w:eastAsia="Times New Roman" w:hAnsi="Times New Roman" w:cs="Times New Roman"/>
          <w:sz w:val="24"/>
          <w:szCs w:val="24"/>
        </w:rPr>
        <w:t xml:space="preserve">(7487), 216–220. </w:t>
      </w:r>
      <w:hyperlink r:id="rId27" w:tgtFrame="_new" w:history="1">
        <w:r w:rsidRPr="00DE5772">
          <w:rPr>
            <w:rFonts w:ascii="Times New Roman" w:eastAsia="Times New Roman" w:hAnsi="Times New Roman" w:cs="Times New Roman"/>
            <w:color w:val="0000FF"/>
            <w:sz w:val="24"/>
            <w:szCs w:val="24"/>
            <w:u w:val="single"/>
          </w:rPr>
          <w:t>https://doi.org/10.1038/nature13022</w:t>
        </w:r>
      </w:hyperlink>
    </w:p>
    <w:p w14:paraId="28581A0C" w14:textId="77777777" w:rsidR="00D47340" w:rsidRPr="00DE5772" w:rsidRDefault="00D47340" w:rsidP="0018176E">
      <w:pPr>
        <w:pStyle w:val="ListParagraph"/>
        <w:numPr>
          <w:ilvl w:val="0"/>
          <w:numId w:val="6"/>
        </w:numPr>
        <w:spacing w:before="100" w:beforeAutospacing="1" w:after="0" w:line="360" w:lineRule="auto"/>
        <w:jc w:val="both"/>
        <w:rPr>
          <w:rFonts w:ascii="Times New Roman" w:eastAsia="Times New Roman" w:hAnsi="Times New Roman" w:cs="Times New Roman"/>
          <w:sz w:val="24"/>
          <w:szCs w:val="24"/>
        </w:rPr>
      </w:pPr>
      <w:r w:rsidRPr="00DE5772">
        <w:rPr>
          <w:rFonts w:ascii="Times New Roman" w:eastAsia="Times New Roman" w:hAnsi="Times New Roman" w:cs="Times New Roman"/>
          <w:sz w:val="24"/>
          <w:szCs w:val="24"/>
        </w:rPr>
        <w:t>Farias, I. P., Nogueira, A. M., &amp; Torrente-</w:t>
      </w:r>
      <w:proofErr w:type="spellStart"/>
      <w:r w:rsidRPr="00DE5772">
        <w:rPr>
          <w:rFonts w:ascii="Times New Roman" w:eastAsia="Times New Roman" w:hAnsi="Times New Roman" w:cs="Times New Roman"/>
          <w:sz w:val="24"/>
          <w:szCs w:val="24"/>
        </w:rPr>
        <w:t>Vilara</w:t>
      </w:r>
      <w:proofErr w:type="spellEnd"/>
      <w:r w:rsidRPr="00DE5772">
        <w:rPr>
          <w:rFonts w:ascii="Times New Roman" w:eastAsia="Times New Roman" w:hAnsi="Times New Roman" w:cs="Times New Roman"/>
          <w:sz w:val="24"/>
          <w:szCs w:val="24"/>
        </w:rPr>
        <w:t xml:space="preserve">, G. (2016). Protected areas in the Amazon basin and their role in fish conservation. </w:t>
      </w:r>
      <w:r w:rsidRPr="00DE5772">
        <w:rPr>
          <w:rFonts w:ascii="Times New Roman" w:eastAsia="Times New Roman" w:hAnsi="Times New Roman" w:cs="Times New Roman"/>
          <w:i/>
          <w:iCs/>
          <w:sz w:val="24"/>
          <w:szCs w:val="24"/>
        </w:rPr>
        <w:t>Aquatic Conservation: Marine and Freshwater Ecosystems, 26</w:t>
      </w:r>
      <w:r w:rsidRPr="00DE5772">
        <w:rPr>
          <w:rFonts w:ascii="Times New Roman" w:eastAsia="Times New Roman" w:hAnsi="Times New Roman" w:cs="Times New Roman"/>
          <w:sz w:val="24"/>
          <w:szCs w:val="24"/>
        </w:rPr>
        <w:t xml:space="preserve">(2), 422–438. </w:t>
      </w:r>
      <w:hyperlink r:id="rId28" w:tgtFrame="_new" w:history="1">
        <w:r w:rsidRPr="00DE5772">
          <w:rPr>
            <w:rFonts w:ascii="Times New Roman" w:eastAsia="Times New Roman" w:hAnsi="Times New Roman" w:cs="Times New Roman"/>
            <w:color w:val="0000FF"/>
            <w:sz w:val="24"/>
            <w:szCs w:val="24"/>
            <w:u w:val="single"/>
          </w:rPr>
          <w:t>https://doi.org/10.1002/aqc.2741</w:t>
        </w:r>
      </w:hyperlink>
    </w:p>
    <w:p w14:paraId="56EC0324" w14:textId="77777777" w:rsidR="00D47340" w:rsidRPr="00DE5772" w:rsidRDefault="00D47340" w:rsidP="0018176E">
      <w:pPr>
        <w:pStyle w:val="ListParagraph"/>
        <w:numPr>
          <w:ilvl w:val="0"/>
          <w:numId w:val="6"/>
        </w:numPr>
        <w:spacing w:before="100" w:beforeAutospacing="1" w:after="0" w:line="360" w:lineRule="auto"/>
        <w:jc w:val="both"/>
        <w:rPr>
          <w:rFonts w:ascii="Times New Roman" w:eastAsia="Times New Roman" w:hAnsi="Times New Roman" w:cs="Times New Roman"/>
          <w:sz w:val="24"/>
          <w:szCs w:val="24"/>
        </w:rPr>
      </w:pPr>
      <w:r w:rsidRPr="00DE5772">
        <w:rPr>
          <w:rFonts w:ascii="Times New Roman" w:eastAsia="Times New Roman" w:hAnsi="Times New Roman" w:cs="Times New Roman"/>
          <w:sz w:val="24"/>
          <w:szCs w:val="24"/>
        </w:rPr>
        <w:t xml:space="preserve">Flecker, A. S. (1996). Ecosystem engineering by a dominant detritivore in a diverse tropical stream. </w:t>
      </w:r>
      <w:r w:rsidRPr="00DE5772">
        <w:rPr>
          <w:rFonts w:ascii="Times New Roman" w:eastAsia="Times New Roman" w:hAnsi="Times New Roman" w:cs="Times New Roman"/>
          <w:i/>
          <w:iCs/>
          <w:sz w:val="24"/>
          <w:szCs w:val="24"/>
        </w:rPr>
        <w:t>Ecology, 77</w:t>
      </w:r>
      <w:r w:rsidRPr="00DE5772">
        <w:rPr>
          <w:rFonts w:ascii="Times New Roman" w:eastAsia="Times New Roman" w:hAnsi="Times New Roman" w:cs="Times New Roman"/>
          <w:sz w:val="24"/>
          <w:szCs w:val="24"/>
        </w:rPr>
        <w:t xml:space="preserve">(6), 1845–1854. </w:t>
      </w:r>
      <w:hyperlink r:id="rId29" w:tgtFrame="_new" w:history="1">
        <w:r w:rsidRPr="00DE5772">
          <w:rPr>
            <w:rFonts w:ascii="Times New Roman" w:eastAsia="Times New Roman" w:hAnsi="Times New Roman" w:cs="Times New Roman"/>
            <w:color w:val="0000FF"/>
            <w:sz w:val="24"/>
            <w:szCs w:val="24"/>
            <w:u w:val="single"/>
          </w:rPr>
          <w:t>https://doi.org/10.2307/2265788</w:t>
        </w:r>
      </w:hyperlink>
    </w:p>
    <w:p w14:paraId="3741728A" w14:textId="77777777" w:rsidR="00D47340" w:rsidRPr="00DE5772" w:rsidRDefault="00D47340" w:rsidP="0018176E">
      <w:pPr>
        <w:pStyle w:val="ListParagraph"/>
        <w:numPr>
          <w:ilvl w:val="0"/>
          <w:numId w:val="6"/>
        </w:numPr>
        <w:spacing w:before="100" w:beforeAutospacing="1" w:after="0" w:line="360" w:lineRule="auto"/>
        <w:jc w:val="both"/>
        <w:rPr>
          <w:rFonts w:ascii="Times New Roman" w:eastAsia="Times New Roman" w:hAnsi="Times New Roman" w:cs="Times New Roman"/>
          <w:sz w:val="24"/>
          <w:szCs w:val="24"/>
        </w:rPr>
      </w:pPr>
      <w:r w:rsidRPr="00DE5772">
        <w:rPr>
          <w:rFonts w:ascii="Times New Roman" w:eastAsia="Times New Roman" w:hAnsi="Times New Roman" w:cs="Times New Roman"/>
          <w:sz w:val="24"/>
          <w:szCs w:val="24"/>
        </w:rPr>
        <w:t xml:space="preserve">Flecker, A. S., McIntyre, P. B., Moore, J. W., Anderson, J. T., Taylor, B. W., &amp; Hall, R. O. (2010). Migratory fishes as material and process subsidies in riverine ecosystems. </w:t>
      </w:r>
      <w:r w:rsidRPr="00DE5772">
        <w:rPr>
          <w:rFonts w:ascii="Times New Roman" w:eastAsia="Times New Roman" w:hAnsi="Times New Roman" w:cs="Times New Roman"/>
          <w:i/>
          <w:iCs/>
          <w:sz w:val="24"/>
          <w:szCs w:val="24"/>
        </w:rPr>
        <w:t>American Fisheries Society Symposium, 73</w:t>
      </w:r>
      <w:r w:rsidRPr="00DE5772">
        <w:rPr>
          <w:rFonts w:ascii="Times New Roman" w:eastAsia="Times New Roman" w:hAnsi="Times New Roman" w:cs="Times New Roman"/>
          <w:sz w:val="24"/>
          <w:szCs w:val="24"/>
        </w:rPr>
        <w:t>, 559–592.</w:t>
      </w:r>
    </w:p>
    <w:p w14:paraId="64D3F8A3" w14:textId="77777777" w:rsidR="00D47340" w:rsidRDefault="00D47340" w:rsidP="0018176E">
      <w:pPr>
        <w:pStyle w:val="NormalWeb"/>
        <w:numPr>
          <w:ilvl w:val="0"/>
          <w:numId w:val="6"/>
        </w:numPr>
        <w:spacing w:after="0" w:afterAutospacing="0" w:line="360" w:lineRule="auto"/>
        <w:jc w:val="both"/>
      </w:pPr>
      <w:r>
        <w:t xml:space="preserve">Froese, R., &amp; Pauly, D. (Eds.). (2021). </w:t>
      </w:r>
      <w:proofErr w:type="spellStart"/>
      <w:r>
        <w:rPr>
          <w:rStyle w:val="Emphasis"/>
        </w:rPr>
        <w:t>FishBase</w:t>
      </w:r>
      <w:proofErr w:type="spellEnd"/>
      <w:r>
        <w:t xml:space="preserve">. World Wide Web electronic publication. </w:t>
      </w:r>
      <w:hyperlink r:id="rId30" w:tgtFrame="_new" w:history="1">
        <w:r>
          <w:rPr>
            <w:rStyle w:val="Hyperlink"/>
          </w:rPr>
          <w:t>http://www.fishbase.org</w:t>
        </w:r>
      </w:hyperlink>
      <w:r>
        <w:t>, version (06/2021).</w:t>
      </w:r>
    </w:p>
    <w:p w14:paraId="32F6839F" w14:textId="77777777" w:rsidR="00D47340" w:rsidRPr="00DE5772" w:rsidRDefault="00D47340" w:rsidP="0018176E">
      <w:pPr>
        <w:pStyle w:val="ListParagraph"/>
        <w:numPr>
          <w:ilvl w:val="0"/>
          <w:numId w:val="6"/>
        </w:numPr>
        <w:spacing w:before="100" w:beforeAutospacing="1" w:after="0" w:line="360" w:lineRule="auto"/>
        <w:jc w:val="both"/>
        <w:rPr>
          <w:rFonts w:ascii="Times New Roman" w:eastAsia="Times New Roman" w:hAnsi="Times New Roman" w:cs="Times New Roman"/>
          <w:sz w:val="24"/>
          <w:szCs w:val="24"/>
        </w:rPr>
      </w:pPr>
      <w:r w:rsidRPr="00DE5772">
        <w:rPr>
          <w:rFonts w:ascii="Times New Roman" w:eastAsia="Times New Roman" w:hAnsi="Times New Roman" w:cs="Times New Roman"/>
          <w:sz w:val="24"/>
          <w:szCs w:val="24"/>
        </w:rPr>
        <w:t xml:space="preserve">Gell, F. R., &amp; Roberts, C. M. (2003). Benefits beyond boundaries: The fishery effects of marine reserves. </w:t>
      </w:r>
      <w:r w:rsidRPr="00DE5772">
        <w:rPr>
          <w:rFonts w:ascii="Times New Roman" w:eastAsia="Times New Roman" w:hAnsi="Times New Roman" w:cs="Times New Roman"/>
          <w:i/>
          <w:iCs/>
          <w:sz w:val="24"/>
          <w:szCs w:val="24"/>
        </w:rPr>
        <w:t>Trends in Ecology &amp; Evolution, 18</w:t>
      </w:r>
      <w:r w:rsidRPr="00DE5772">
        <w:rPr>
          <w:rFonts w:ascii="Times New Roman" w:eastAsia="Times New Roman" w:hAnsi="Times New Roman" w:cs="Times New Roman"/>
          <w:sz w:val="24"/>
          <w:szCs w:val="24"/>
        </w:rPr>
        <w:t xml:space="preserve">(9), 448–455. </w:t>
      </w:r>
      <w:hyperlink r:id="rId31" w:tgtFrame="_new" w:history="1">
        <w:r w:rsidRPr="00DE5772">
          <w:rPr>
            <w:rFonts w:ascii="Times New Roman" w:eastAsia="Times New Roman" w:hAnsi="Times New Roman" w:cs="Times New Roman"/>
            <w:color w:val="0000FF"/>
            <w:sz w:val="24"/>
            <w:szCs w:val="24"/>
            <w:u w:val="single"/>
          </w:rPr>
          <w:t>https://doi.org/10.1016/j.tree.2003.08.007</w:t>
        </w:r>
      </w:hyperlink>
    </w:p>
    <w:p w14:paraId="36242EA6" w14:textId="77777777" w:rsidR="00D47340" w:rsidRPr="00DE5772" w:rsidRDefault="00D47340" w:rsidP="0018176E">
      <w:pPr>
        <w:pStyle w:val="ListParagraph"/>
        <w:numPr>
          <w:ilvl w:val="0"/>
          <w:numId w:val="6"/>
        </w:numPr>
        <w:spacing w:before="100" w:beforeAutospacing="1" w:after="0" w:line="360" w:lineRule="auto"/>
        <w:jc w:val="both"/>
        <w:rPr>
          <w:rFonts w:ascii="Times New Roman" w:eastAsia="Times New Roman" w:hAnsi="Times New Roman" w:cs="Times New Roman"/>
          <w:sz w:val="24"/>
          <w:szCs w:val="24"/>
        </w:rPr>
      </w:pPr>
      <w:r w:rsidRPr="00DE5772">
        <w:rPr>
          <w:rFonts w:ascii="Times New Roman" w:eastAsia="Times New Roman" w:hAnsi="Times New Roman" w:cs="Times New Roman"/>
          <w:sz w:val="24"/>
          <w:szCs w:val="24"/>
        </w:rPr>
        <w:t xml:space="preserve">Hilborn, R., &amp; Walters, C. J. (1992). </w:t>
      </w:r>
      <w:r w:rsidRPr="00DE5772">
        <w:rPr>
          <w:rFonts w:ascii="Times New Roman" w:eastAsia="Times New Roman" w:hAnsi="Times New Roman" w:cs="Times New Roman"/>
          <w:i/>
          <w:iCs/>
          <w:sz w:val="24"/>
          <w:szCs w:val="24"/>
        </w:rPr>
        <w:t>Quantitative fisheries stock assessment: Choice, dynamics and uncertainty</w:t>
      </w:r>
      <w:r w:rsidRPr="00DE5772">
        <w:rPr>
          <w:rFonts w:ascii="Times New Roman" w:eastAsia="Times New Roman" w:hAnsi="Times New Roman" w:cs="Times New Roman"/>
          <w:sz w:val="24"/>
          <w:szCs w:val="24"/>
        </w:rPr>
        <w:t xml:space="preserve">. Chapman &amp; Hall. </w:t>
      </w:r>
      <w:hyperlink r:id="rId32" w:tgtFrame="_new" w:history="1">
        <w:r w:rsidRPr="00DE5772">
          <w:rPr>
            <w:rFonts w:ascii="Times New Roman" w:eastAsia="Times New Roman" w:hAnsi="Times New Roman" w:cs="Times New Roman"/>
            <w:color w:val="0000FF"/>
            <w:sz w:val="24"/>
            <w:szCs w:val="24"/>
            <w:u w:val="single"/>
          </w:rPr>
          <w:t>https://doi.org/10.1007/978-1-4612-0912-4</w:t>
        </w:r>
      </w:hyperlink>
    </w:p>
    <w:p w14:paraId="251E5F83" w14:textId="77777777" w:rsidR="00D47340" w:rsidRPr="00DE5772" w:rsidRDefault="00D47340" w:rsidP="0018176E">
      <w:pPr>
        <w:pStyle w:val="ListParagraph"/>
        <w:numPr>
          <w:ilvl w:val="0"/>
          <w:numId w:val="6"/>
        </w:numPr>
        <w:spacing w:before="100" w:beforeAutospacing="1" w:after="0" w:line="360" w:lineRule="auto"/>
        <w:jc w:val="both"/>
        <w:rPr>
          <w:rFonts w:ascii="Times New Roman" w:eastAsia="Times New Roman" w:hAnsi="Times New Roman" w:cs="Times New Roman"/>
          <w:sz w:val="24"/>
          <w:szCs w:val="24"/>
        </w:rPr>
      </w:pPr>
      <w:r w:rsidRPr="00DE5772">
        <w:rPr>
          <w:rFonts w:ascii="Times New Roman" w:eastAsia="Times New Roman" w:hAnsi="Times New Roman" w:cs="Times New Roman"/>
          <w:sz w:val="24"/>
          <w:szCs w:val="24"/>
        </w:rPr>
        <w:t xml:space="preserve">Holmlund, C. M., &amp; Hammer, M. (1999). Ecosystem services generated by fish populations. </w:t>
      </w:r>
      <w:r w:rsidRPr="00DE5772">
        <w:rPr>
          <w:rFonts w:ascii="Times New Roman" w:eastAsia="Times New Roman" w:hAnsi="Times New Roman" w:cs="Times New Roman"/>
          <w:i/>
          <w:iCs/>
          <w:sz w:val="24"/>
          <w:szCs w:val="24"/>
        </w:rPr>
        <w:t>Ecological Economics, 29</w:t>
      </w:r>
      <w:r w:rsidRPr="00DE5772">
        <w:rPr>
          <w:rFonts w:ascii="Times New Roman" w:eastAsia="Times New Roman" w:hAnsi="Times New Roman" w:cs="Times New Roman"/>
          <w:sz w:val="24"/>
          <w:szCs w:val="24"/>
        </w:rPr>
        <w:t xml:space="preserve">(2), 253–268. </w:t>
      </w:r>
      <w:hyperlink r:id="rId33" w:tgtFrame="_new" w:history="1">
        <w:r w:rsidRPr="00DE5772">
          <w:rPr>
            <w:rFonts w:ascii="Times New Roman" w:eastAsia="Times New Roman" w:hAnsi="Times New Roman" w:cs="Times New Roman"/>
            <w:color w:val="0000FF"/>
            <w:sz w:val="24"/>
            <w:szCs w:val="24"/>
            <w:u w:val="single"/>
          </w:rPr>
          <w:t>https://doi.org/10.1016/S0921-8009(99)00015-4</w:t>
        </w:r>
      </w:hyperlink>
    </w:p>
    <w:p w14:paraId="1942E9D4" w14:textId="77777777" w:rsidR="00D47340" w:rsidRPr="00DE5772" w:rsidRDefault="00D47340" w:rsidP="0018176E">
      <w:pPr>
        <w:pStyle w:val="ListParagraph"/>
        <w:numPr>
          <w:ilvl w:val="0"/>
          <w:numId w:val="6"/>
        </w:numPr>
        <w:spacing w:before="100" w:beforeAutospacing="1" w:after="0" w:line="360" w:lineRule="auto"/>
        <w:jc w:val="both"/>
        <w:rPr>
          <w:rFonts w:ascii="Times New Roman" w:eastAsia="Times New Roman" w:hAnsi="Times New Roman" w:cs="Times New Roman"/>
          <w:sz w:val="24"/>
          <w:szCs w:val="24"/>
        </w:rPr>
      </w:pPr>
      <w:r w:rsidRPr="00DE5772">
        <w:rPr>
          <w:rFonts w:ascii="Times New Roman" w:eastAsia="Times New Roman" w:hAnsi="Times New Roman" w:cs="Times New Roman"/>
          <w:sz w:val="24"/>
          <w:szCs w:val="24"/>
        </w:rPr>
        <w:t xml:space="preserve">Hutchinson, G. E. (1957). </w:t>
      </w:r>
      <w:r w:rsidRPr="00DE5772">
        <w:rPr>
          <w:rFonts w:ascii="Times New Roman" w:eastAsia="Times New Roman" w:hAnsi="Times New Roman" w:cs="Times New Roman"/>
          <w:i/>
          <w:iCs/>
          <w:sz w:val="24"/>
          <w:szCs w:val="24"/>
        </w:rPr>
        <w:t>A treatise on limnology. Vol 1: Geography, physics and chemistry</w:t>
      </w:r>
      <w:r w:rsidRPr="00DE5772">
        <w:rPr>
          <w:rFonts w:ascii="Times New Roman" w:eastAsia="Times New Roman" w:hAnsi="Times New Roman" w:cs="Times New Roman"/>
          <w:sz w:val="24"/>
          <w:szCs w:val="24"/>
        </w:rPr>
        <w:t>. John Wiley &amp; Sons.</w:t>
      </w:r>
    </w:p>
    <w:p w14:paraId="37111733" w14:textId="77777777" w:rsidR="00D47340" w:rsidRPr="00DE5772" w:rsidRDefault="00D47340" w:rsidP="0018176E">
      <w:pPr>
        <w:pStyle w:val="ListParagraph"/>
        <w:numPr>
          <w:ilvl w:val="0"/>
          <w:numId w:val="6"/>
        </w:numPr>
        <w:spacing w:before="100" w:beforeAutospacing="1" w:after="0" w:line="360" w:lineRule="auto"/>
        <w:jc w:val="both"/>
        <w:rPr>
          <w:rFonts w:ascii="Times New Roman" w:eastAsia="Times New Roman" w:hAnsi="Times New Roman" w:cs="Times New Roman"/>
          <w:sz w:val="24"/>
          <w:szCs w:val="24"/>
        </w:rPr>
      </w:pPr>
      <w:r w:rsidRPr="00DE5772">
        <w:rPr>
          <w:rFonts w:ascii="Times New Roman" w:eastAsia="Times New Roman" w:hAnsi="Times New Roman" w:cs="Times New Roman"/>
          <w:sz w:val="24"/>
          <w:szCs w:val="24"/>
        </w:rPr>
        <w:t xml:space="preserve">IPCC. (2021). Climate change 2021: The physical science basis. Contribution of Working Group I to the Sixth Assessment Report of the Intergovernmental Panel on Climate Change. </w:t>
      </w:r>
      <w:r w:rsidRPr="00DE5772">
        <w:rPr>
          <w:rFonts w:ascii="Times New Roman" w:eastAsia="Times New Roman" w:hAnsi="Times New Roman" w:cs="Times New Roman"/>
          <w:i/>
          <w:iCs/>
          <w:sz w:val="24"/>
          <w:szCs w:val="24"/>
        </w:rPr>
        <w:t>Cambridge University Press.</w:t>
      </w:r>
      <w:r w:rsidRPr="00DE5772">
        <w:rPr>
          <w:rFonts w:ascii="Times New Roman" w:eastAsia="Times New Roman" w:hAnsi="Times New Roman" w:cs="Times New Roman"/>
          <w:sz w:val="24"/>
          <w:szCs w:val="24"/>
        </w:rPr>
        <w:t xml:space="preserve"> </w:t>
      </w:r>
      <w:hyperlink r:id="rId34" w:tgtFrame="_new" w:history="1">
        <w:r w:rsidRPr="00DE5772">
          <w:rPr>
            <w:rFonts w:ascii="Times New Roman" w:eastAsia="Times New Roman" w:hAnsi="Times New Roman" w:cs="Times New Roman"/>
            <w:color w:val="0000FF"/>
            <w:sz w:val="24"/>
            <w:szCs w:val="24"/>
            <w:u w:val="single"/>
          </w:rPr>
          <w:t>https://doi.org/10.1017/9781009157896</w:t>
        </w:r>
      </w:hyperlink>
    </w:p>
    <w:p w14:paraId="25B3C750" w14:textId="77777777" w:rsidR="00D47340" w:rsidRPr="00DE5772" w:rsidRDefault="00D47340" w:rsidP="0018176E">
      <w:pPr>
        <w:pStyle w:val="ListParagraph"/>
        <w:numPr>
          <w:ilvl w:val="0"/>
          <w:numId w:val="6"/>
        </w:numPr>
        <w:spacing w:before="100" w:beforeAutospacing="1" w:after="0" w:line="360" w:lineRule="auto"/>
        <w:jc w:val="both"/>
        <w:rPr>
          <w:rFonts w:ascii="Times New Roman" w:eastAsia="Times New Roman" w:hAnsi="Times New Roman" w:cs="Times New Roman"/>
          <w:sz w:val="24"/>
          <w:szCs w:val="24"/>
        </w:rPr>
      </w:pPr>
      <w:r w:rsidRPr="00DE5772">
        <w:rPr>
          <w:rFonts w:ascii="Times New Roman" w:eastAsia="Times New Roman" w:hAnsi="Times New Roman" w:cs="Times New Roman"/>
          <w:sz w:val="24"/>
          <w:szCs w:val="24"/>
        </w:rPr>
        <w:t xml:space="preserve">Jackson, J. B. C., Kirby, M. X., Berger, W. H., Bjorndal, K. A., Botsford, L. W., Bourque, B. J., ... &amp; Warner, R. R. (2001). Historical overfishing and the recent collapse of coastal ecosystems. </w:t>
      </w:r>
      <w:r w:rsidRPr="00DE5772">
        <w:rPr>
          <w:rFonts w:ascii="Times New Roman" w:eastAsia="Times New Roman" w:hAnsi="Times New Roman" w:cs="Times New Roman"/>
          <w:i/>
          <w:iCs/>
          <w:sz w:val="24"/>
          <w:szCs w:val="24"/>
        </w:rPr>
        <w:t>Science, 293</w:t>
      </w:r>
      <w:r w:rsidRPr="00DE5772">
        <w:rPr>
          <w:rFonts w:ascii="Times New Roman" w:eastAsia="Times New Roman" w:hAnsi="Times New Roman" w:cs="Times New Roman"/>
          <w:sz w:val="24"/>
          <w:szCs w:val="24"/>
        </w:rPr>
        <w:t xml:space="preserve">(5530), 629–637. </w:t>
      </w:r>
      <w:hyperlink r:id="rId35" w:tgtFrame="_new" w:history="1">
        <w:r w:rsidRPr="00DE5772">
          <w:rPr>
            <w:rFonts w:ascii="Times New Roman" w:eastAsia="Times New Roman" w:hAnsi="Times New Roman" w:cs="Times New Roman"/>
            <w:color w:val="0000FF"/>
            <w:sz w:val="24"/>
            <w:szCs w:val="24"/>
            <w:u w:val="single"/>
          </w:rPr>
          <w:t>https://doi.org/10.1126/science.1059199</w:t>
        </w:r>
      </w:hyperlink>
    </w:p>
    <w:p w14:paraId="7CF1FBFC" w14:textId="77777777" w:rsidR="00D47340" w:rsidRPr="00DE5772" w:rsidRDefault="00D47340" w:rsidP="0018176E">
      <w:pPr>
        <w:pStyle w:val="ListParagraph"/>
        <w:numPr>
          <w:ilvl w:val="0"/>
          <w:numId w:val="6"/>
        </w:numPr>
        <w:spacing w:before="100" w:beforeAutospacing="1" w:after="0" w:line="360" w:lineRule="auto"/>
        <w:jc w:val="both"/>
        <w:rPr>
          <w:rFonts w:ascii="Times New Roman" w:eastAsia="Times New Roman" w:hAnsi="Times New Roman" w:cs="Times New Roman"/>
          <w:sz w:val="24"/>
          <w:szCs w:val="24"/>
        </w:rPr>
      </w:pPr>
      <w:proofErr w:type="spellStart"/>
      <w:r w:rsidRPr="00DE5772">
        <w:rPr>
          <w:rFonts w:ascii="Times New Roman" w:eastAsia="Times New Roman" w:hAnsi="Times New Roman" w:cs="Times New Roman"/>
          <w:sz w:val="24"/>
          <w:szCs w:val="24"/>
        </w:rPr>
        <w:lastRenderedPageBreak/>
        <w:t>Kishe-Machumu</w:t>
      </w:r>
      <w:proofErr w:type="spellEnd"/>
      <w:r w:rsidRPr="00DE5772">
        <w:rPr>
          <w:rFonts w:ascii="Times New Roman" w:eastAsia="Times New Roman" w:hAnsi="Times New Roman" w:cs="Times New Roman"/>
          <w:sz w:val="24"/>
          <w:szCs w:val="24"/>
        </w:rPr>
        <w:t xml:space="preserve">, M. A., Witte, F., &amp; </w:t>
      </w:r>
      <w:proofErr w:type="spellStart"/>
      <w:r w:rsidRPr="00DE5772">
        <w:rPr>
          <w:rFonts w:ascii="Times New Roman" w:eastAsia="Times New Roman" w:hAnsi="Times New Roman" w:cs="Times New Roman"/>
          <w:sz w:val="24"/>
          <w:szCs w:val="24"/>
        </w:rPr>
        <w:t>Wanink</w:t>
      </w:r>
      <w:proofErr w:type="spellEnd"/>
      <w:r w:rsidRPr="00DE5772">
        <w:rPr>
          <w:rFonts w:ascii="Times New Roman" w:eastAsia="Times New Roman" w:hAnsi="Times New Roman" w:cs="Times New Roman"/>
          <w:sz w:val="24"/>
          <w:szCs w:val="24"/>
        </w:rPr>
        <w:t>, J. H. (2015). Diet and growth of Nile perch (</w:t>
      </w:r>
      <w:r w:rsidRPr="00DE5772">
        <w:rPr>
          <w:rFonts w:ascii="Times New Roman" w:eastAsia="Times New Roman" w:hAnsi="Times New Roman" w:cs="Times New Roman"/>
          <w:i/>
          <w:iCs/>
          <w:sz w:val="24"/>
          <w:szCs w:val="24"/>
        </w:rPr>
        <w:t>Lates niloticus</w:t>
      </w:r>
      <w:r w:rsidRPr="00DE5772">
        <w:rPr>
          <w:rFonts w:ascii="Times New Roman" w:eastAsia="Times New Roman" w:hAnsi="Times New Roman" w:cs="Times New Roman"/>
          <w:sz w:val="24"/>
          <w:szCs w:val="24"/>
        </w:rPr>
        <w:t xml:space="preserve">) in the Mwanza Gulf of Lake Victoria. </w:t>
      </w:r>
      <w:proofErr w:type="spellStart"/>
      <w:r w:rsidRPr="00DE5772">
        <w:rPr>
          <w:rFonts w:ascii="Times New Roman" w:eastAsia="Times New Roman" w:hAnsi="Times New Roman" w:cs="Times New Roman"/>
          <w:i/>
          <w:iCs/>
          <w:sz w:val="24"/>
          <w:szCs w:val="24"/>
        </w:rPr>
        <w:t>Hydrobiologia</w:t>
      </w:r>
      <w:proofErr w:type="spellEnd"/>
      <w:r w:rsidRPr="00DE5772">
        <w:rPr>
          <w:rFonts w:ascii="Times New Roman" w:eastAsia="Times New Roman" w:hAnsi="Times New Roman" w:cs="Times New Roman"/>
          <w:i/>
          <w:iCs/>
          <w:sz w:val="24"/>
          <w:szCs w:val="24"/>
        </w:rPr>
        <w:t>, 755</w:t>
      </w:r>
      <w:r w:rsidRPr="00DE5772">
        <w:rPr>
          <w:rFonts w:ascii="Times New Roman" w:eastAsia="Times New Roman" w:hAnsi="Times New Roman" w:cs="Times New Roman"/>
          <w:sz w:val="24"/>
          <w:szCs w:val="24"/>
        </w:rPr>
        <w:t xml:space="preserve">(1), 267–278. </w:t>
      </w:r>
      <w:hyperlink r:id="rId36" w:tgtFrame="_new" w:history="1">
        <w:r w:rsidRPr="00DE5772">
          <w:rPr>
            <w:rFonts w:ascii="Times New Roman" w:eastAsia="Times New Roman" w:hAnsi="Times New Roman" w:cs="Times New Roman"/>
            <w:color w:val="0000FF"/>
            <w:sz w:val="24"/>
            <w:szCs w:val="24"/>
            <w:u w:val="single"/>
          </w:rPr>
          <w:t>https://doi.org/10.1007/s10750-015-2234-3</w:t>
        </w:r>
      </w:hyperlink>
    </w:p>
    <w:p w14:paraId="6A5CEE07" w14:textId="77777777" w:rsidR="00D47340" w:rsidRPr="00DE5772" w:rsidRDefault="00D47340" w:rsidP="0018176E">
      <w:pPr>
        <w:pStyle w:val="ListParagraph"/>
        <w:numPr>
          <w:ilvl w:val="0"/>
          <w:numId w:val="6"/>
        </w:numPr>
        <w:spacing w:before="100" w:beforeAutospacing="1" w:after="0" w:line="360" w:lineRule="auto"/>
        <w:jc w:val="both"/>
        <w:rPr>
          <w:rFonts w:ascii="Times New Roman" w:eastAsia="Times New Roman" w:hAnsi="Times New Roman" w:cs="Times New Roman"/>
          <w:sz w:val="24"/>
          <w:szCs w:val="24"/>
        </w:rPr>
      </w:pPr>
      <w:r w:rsidRPr="00DE5772">
        <w:rPr>
          <w:rFonts w:ascii="Times New Roman" w:eastAsia="Times New Roman" w:hAnsi="Times New Roman" w:cs="Times New Roman"/>
          <w:sz w:val="24"/>
          <w:szCs w:val="24"/>
        </w:rPr>
        <w:t xml:space="preserve">Kotta, J., </w:t>
      </w:r>
      <w:proofErr w:type="spellStart"/>
      <w:r w:rsidRPr="00DE5772">
        <w:rPr>
          <w:rFonts w:ascii="Times New Roman" w:eastAsia="Times New Roman" w:hAnsi="Times New Roman" w:cs="Times New Roman"/>
          <w:sz w:val="24"/>
          <w:szCs w:val="24"/>
        </w:rPr>
        <w:t>Nõomaa</w:t>
      </w:r>
      <w:proofErr w:type="spellEnd"/>
      <w:r w:rsidRPr="00DE5772">
        <w:rPr>
          <w:rFonts w:ascii="Times New Roman" w:eastAsia="Times New Roman" w:hAnsi="Times New Roman" w:cs="Times New Roman"/>
          <w:sz w:val="24"/>
          <w:szCs w:val="24"/>
        </w:rPr>
        <w:t xml:space="preserve">, K., &amp; Herkül, K. (2022). Novel fish predator causes sustained changes in prey populations. </w:t>
      </w:r>
      <w:r w:rsidRPr="00DE5772">
        <w:rPr>
          <w:rFonts w:ascii="Times New Roman" w:eastAsia="Times New Roman" w:hAnsi="Times New Roman" w:cs="Times New Roman"/>
          <w:i/>
          <w:iCs/>
          <w:sz w:val="24"/>
          <w:szCs w:val="24"/>
        </w:rPr>
        <w:t>Frontiers in Marine Science, 9</w:t>
      </w:r>
      <w:r w:rsidRPr="00DE5772">
        <w:rPr>
          <w:rFonts w:ascii="Times New Roman" w:eastAsia="Times New Roman" w:hAnsi="Times New Roman" w:cs="Times New Roman"/>
          <w:sz w:val="24"/>
          <w:szCs w:val="24"/>
        </w:rPr>
        <w:t xml:space="preserve">, 849878. </w:t>
      </w:r>
      <w:hyperlink r:id="rId37" w:tgtFrame="_new" w:history="1">
        <w:r w:rsidRPr="00DE5772">
          <w:rPr>
            <w:rFonts w:ascii="Times New Roman" w:eastAsia="Times New Roman" w:hAnsi="Times New Roman" w:cs="Times New Roman"/>
            <w:color w:val="0000FF"/>
            <w:sz w:val="24"/>
            <w:szCs w:val="24"/>
            <w:u w:val="single"/>
          </w:rPr>
          <w:t>https://doi.org/10.3389/fmars.2022.849878</w:t>
        </w:r>
      </w:hyperlink>
    </w:p>
    <w:p w14:paraId="0A246993" w14:textId="77777777" w:rsidR="00D47340" w:rsidRPr="00DE5772" w:rsidRDefault="00D47340" w:rsidP="0018176E">
      <w:pPr>
        <w:pStyle w:val="ListParagraph"/>
        <w:numPr>
          <w:ilvl w:val="0"/>
          <w:numId w:val="6"/>
        </w:numPr>
        <w:spacing w:before="100" w:beforeAutospacing="1" w:after="0" w:line="360" w:lineRule="auto"/>
        <w:jc w:val="both"/>
        <w:rPr>
          <w:rFonts w:ascii="Times New Roman" w:eastAsia="Times New Roman" w:hAnsi="Times New Roman" w:cs="Times New Roman"/>
          <w:sz w:val="24"/>
          <w:szCs w:val="24"/>
        </w:rPr>
      </w:pPr>
      <w:r w:rsidRPr="00DE5772">
        <w:rPr>
          <w:rFonts w:ascii="Times New Roman" w:eastAsia="Times New Roman" w:hAnsi="Times New Roman" w:cs="Times New Roman"/>
          <w:sz w:val="24"/>
          <w:szCs w:val="24"/>
        </w:rPr>
        <w:t xml:space="preserve">Lück, M., Bagnall, A. M., &amp; McCauley, D. J. (2018). Public awareness and conservation of freshwater ecosystems: A review of best practices and challenges. </w:t>
      </w:r>
      <w:r w:rsidRPr="00DE5772">
        <w:rPr>
          <w:rFonts w:ascii="Times New Roman" w:eastAsia="Times New Roman" w:hAnsi="Times New Roman" w:cs="Times New Roman"/>
          <w:i/>
          <w:iCs/>
          <w:sz w:val="24"/>
          <w:szCs w:val="24"/>
        </w:rPr>
        <w:t>Aquatic Conservation: Marine and Freshwater Ecosystems, 28</w:t>
      </w:r>
      <w:r w:rsidRPr="00DE5772">
        <w:rPr>
          <w:rFonts w:ascii="Times New Roman" w:eastAsia="Times New Roman" w:hAnsi="Times New Roman" w:cs="Times New Roman"/>
          <w:sz w:val="24"/>
          <w:szCs w:val="24"/>
        </w:rPr>
        <w:t xml:space="preserve">(7), 1729–1744. </w:t>
      </w:r>
      <w:hyperlink r:id="rId38" w:tgtFrame="_new" w:history="1">
        <w:r w:rsidRPr="00DE5772">
          <w:rPr>
            <w:rFonts w:ascii="Times New Roman" w:eastAsia="Times New Roman" w:hAnsi="Times New Roman" w:cs="Times New Roman"/>
            <w:color w:val="0000FF"/>
            <w:sz w:val="24"/>
            <w:szCs w:val="24"/>
            <w:u w:val="single"/>
          </w:rPr>
          <w:t>https://doi.org/10.1002/aqc.3007</w:t>
        </w:r>
      </w:hyperlink>
    </w:p>
    <w:p w14:paraId="31F2D683" w14:textId="77777777" w:rsidR="00D47340" w:rsidRPr="00DE5772" w:rsidRDefault="00D47340" w:rsidP="0018176E">
      <w:pPr>
        <w:pStyle w:val="ListParagraph"/>
        <w:numPr>
          <w:ilvl w:val="0"/>
          <w:numId w:val="6"/>
        </w:numPr>
        <w:spacing w:before="100" w:beforeAutospacing="1" w:after="0" w:line="360" w:lineRule="auto"/>
        <w:jc w:val="both"/>
        <w:rPr>
          <w:rFonts w:ascii="Times New Roman" w:eastAsia="Times New Roman" w:hAnsi="Times New Roman" w:cs="Times New Roman"/>
          <w:sz w:val="24"/>
          <w:szCs w:val="24"/>
        </w:rPr>
      </w:pPr>
      <w:r w:rsidRPr="00DE5772">
        <w:rPr>
          <w:rFonts w:ascii="Times New Roman" w:eastAsia="Times New Roman" w:hAnsi="Times New Roman" w:cs="Times New Roman"/>
          <w:sz w:val="24"/>
          <w:szCs w:val="24"/>
        </w:rPr>
        <w:t xml:space="preserve">McClanahan, T. R., </w:t>
      </w:r>
      <w:proofErr w:type="spellStart"/>
      <w:r w:rsidRPr="00DE5772">
        <w:rPr>
          <w:rFonts w:ascii="Times New Roman" w:eastAsia="Times New Roman" w:hAnsi="Times New Roman" w:cs="Times New Roman"/>
          <w:sz w:val="24"/>
          <w:szCs w:val="24"/>
        </w:rPr>
        <w:t>Muthiga</w:t>
      </w:r>
      <w:proofErr w:type="spellEnd"/>
      <w:r w:rsidRPr="00DE5772">
        <w:rPr>
          <w:rFonts w:ascii="Times New Roman" w:eastAsia="Times New Roman" w:hAnsi="Times New Roman" w:cs="Times New Roman"/>
          <w:sz w:val="24"/>
          <w:szCs w:val="24"/>
        </w:rPr>
        <w:t xml:space="preserve">, N., &amp; </w:t>
      </w:r>
      <w:proofErr w:type="spellStart"/>
      <w:r w:rsidRPr="00DE5772">
        <w:rPr>
          <w:rFonts w:ascii="Times New Roman" w:eastAsia="Times New Roman" w:hAnsi="Times New Roman" w:cs="Times New Roman"/>
          <w:sz w:val="24"/>
          <w:szCs w:val="24"/>
        </w:rPr>
        <w:t>Ateweberhan</w:t>
      </w:r>
      <w:proofErr w:type="spellEnd"/>
      <w:r w:rsidRPr="00DE5772">
        <w:rPr>
          <w:rFonts w:ascii="Times New Roman" w:eastAsia="Times New Roman" w:hAnsi="Times New Roman" w:cs="Times New Roman"/>
          <w:sz w:val="24"/>
          <w:szCs w:val="24"/>
        </w:rPr>
        <w:t xml:space="preserve">, M. (2015). Marine protected areas and their impact on fisheries management. </w:t>
      </w:r>
      <w:r w:rsidRPr="00DE5772">
        <w:rPr>
          <w:rFonts w:ascii="Times New Roman" w:eastAsia="Times New Roman" w:hAnsi="Times New Roman" w:cs="Times New Roman"/>
          <w:i/>
          <w:iCs/>
          <w:sz w:val="24"/>
          <w:szCs w:val="24"/>
        </w:rPr>
        <w:t>Fisheries Research, 168</w:t>
      </w:r>
      <w:r w:rsidRPr="00DE5772">
        <w:rPr>
          <w:rFonts w:ascii="Times New Roman" w:eastAsia="Times New Roman" w:hAnsi="Times New Roman" w:cs="Times New Roman"/>
          <w:sz w:val="24"/>
          <w:szCs w:val="24"/>
        </w:rPr>
        <w:t xml:space="preserve">, 57–65. </w:t>
      </w:r>
      <w:hyperlink r:id="rId39" w:tgtFrame="_new" w:history="1">
        <w:r w:rsidRPr="00DE5772">
          <w:rPr>
            <w:rFonts w:ascii="Times New Roman" w:eastAsia="Times New Roman" w:hAnsi="Times New Roman" w:cs="Times New Roman"/>
            <w:color w:val="0000FF"/>
            <w:sz w:val="24"/>
            <w:szCs w:val="24"/>
            <w:u w:val="single"/>
          </w:rPr>
          <w:t>https://doi.org/10.1016/j.fishres.2015.03.006</w:t>
        </w:r>
      </w:hyperlink>
    </w:p>
    <w:p w14:paraId="4C1C3C93" w14:textId="77777777" w:rsidR="00D47340" w:rsidRPr="00DE5772" w:rsidRDefault="00D47340" w:rsidP="0018176E">
      <w:pPr>
        <w:pStyle w:val="ListParagraph"/>
        <w:numPr>
          <w:ilvl w:val="0"/>
          <w:numId w:val="6"/>
        </w:numPr>
        <w:spacing w:before="100" w:beforeAutospacing="1" w:after="0" w:line="360" w:lineRule="auto"/>
        <w:jc w:val="both"/>
        <w:rPr>
          <w:rFonts w:ascii="Times New Roman" w:eastAsia="Times New Roman" w:hAnsi="Times New Roman" w:cs="Times New Roman"/>
          <w:sz w:val="24"/>
          <w:szCs w:val="24"/>
        </w:rPr>
      </w:pPr>
      <w:r w:rsidRPr="00DE5772">
        <w:rPr>
          <w:rFonts w:ascii="Times New Roman" w:eastAsia="Times New Roman" w:hAnsi="Times New Roman" w:cs="Times New Roman"/>
          <w:sz w:val="24"/>
          <w:szCs w:val="24"/>
        </w:rPr>
        <w:t xml:space="preserve">McIntyre, P. B., &amp; Flecker, A. S. (2010). Ecological roles of fish in ecosystems. </w:t>
      </w:r>
      <w:r w:rsidRPr="00DE5772">
        <w:rPr>
          <w:rFonts w:ascii="Times New Roman" w:eastAsia="Times New Roman" w:hAnsi="Times New Roman" w:cs="Times New Roman"/>
          <w:i/>
          <w:iCs/>
          <w:sz w:val="24"/>
          <w:szCs w:val="24"/>
        </w:rPr>
        <w:t>Annual Review of Ecology, Evolution, and Systematics, 41</w:t>
      </w:r>
      <w:r w:rsidRPr="00DE5772">
        <w:rPr>
          <w:rFonts w:ascii="Times New Roman" w:eastAsia="Times New Roman" w:hAnsi="Times New Roman" w:cs="Times New Roman"/>
          <w:sz w:val="24"/>
          <w:szCs w:val="24"/>
        </w:rPr>
        <w:t xml:space="preserve">(1), 637–659. </w:t>
      </w:r>
      <w:hyperlink r:id="rId40" w:tgtFrame="_new" w:history="1">
        <w:r w:rsidRPr="00DE5772">
          <w:rPr>
            <w:rFonts w:ascii="Times New Roman" w:eastAsia="Times New Roman" w:hAnsi="Times New Roman" w:cs="Times New Roman"/>
            <w:color w:val="0000FF"/>
            <w:sz w:val="24"/>
            <w:szCs w:val="24"/>
            <w:u w:val="single"/>
          </w:rPr>
          <w:t>https://doi.org/10.1146/annurev-ecolsys-102209-144720</w:t>
        </w:r>
      </w:hyperlink>
    </w:p>
    <w:p w14:paraId="724CBD33" w14:textId="77777777" w:rsidR="00D47340" w:rsidRPr="00DE5772" w:rsidRDefault="00D47340" w:rsidP="0018176E">
      <w:pPr>
        <w:pStyle w:val="ListParagraph"/>
        <w:numPr>
          <w:ilvl w:val="0"/>
          <w:numId w:val="6"/>
        </w:numPr>
        <w:spacing w:before="100" w:beforeAutospacing="1" w:after="0" w:line="360" w:lineRule="auto"/>
        <w:jc w:val="both"/>
        <w:rPr>
          <w:rFonts w:ascii="Times New Roman" w:eastAsia="Times New Roman" w:hAnsi="Times New Roman" w:cs="Times New Roman"/>
          <w:sz w:val="24"/>
          <w:szCs w:val="24"/>
        </w:rPr>
      </w:pPr>
      <w:r w:rsidRPr="00DE5772">
        <w:rPr>
          <w:rFonts w:ascii="Times New Roman" w:eastAsia="Times New Roman" w:hAnsi="Times New Roman" w:cs="Times New Roman"/>
          <w:sz w:val="24"/>
          <w:szCs w:val="24"/>
        </w:rPr>
        <w:t xml:space="preserve">McIntyre, P. B., &amp; Flecker, A. S. (2010). Ecological roles of fish in ecosystems. </w:t>
      </w:r>
      <w:r w:rsidRPr="00DE5772">
        <w:rPr>
          <w:rFonts w:ascii="Times New Roman" w:eastAsia="Times New Roman" w:hAnsi="Times New Roman" w:cs="Times New Roman"/>
          <w:i/>
          <w:iCs/>
          <w:sz w:val="24"/>
          <w:szCs w:val="24"/>
        </w:rPr>
        <w:t>Annual Review of Ecology, Evolution, and Systematics, 41</w:t>
      </w:r>
      <w:r w:rsidRPr="00DE5772">
        <w:rPr>
          <w:rFonts w:ascii="Times New Roman" w:eastAsia="Times New Roman" w:hAnsi="Times New Roman" w:cs="Times New Roman"/>
          <w:sz w:val="24"/>
          <w:szCs w:val="24"/>
        </w:rPr>
        <w:t xml:space="preserve">(1), 637–659. </w:t>
      </w:r>
      <w:hyperlink r:id="rId41" w:tgtFrame="_new" w:history="1">
        <w:r w:rsidRPr="00DE5772">
          <w:rPr>
            <w:rFonts w:ascii="Times New Roman" w:eastAsia="Times New Roman" w:hAnsi="Times New Roman" w:cs="Times New Roman"/>
            <w:color w:val="0000FF"/>
            <w:sz w:val="24"/>
            <w:szCs w:val="24"/>
            <w:u w:val="single"/>
          </w:rPr>
          <w:t>https://doi.org/10.1146/annurev-ecolsys-102209-144720</w:t>
        </w:r>
      </w:hyperlink>
    </w:p>
    <w:p w14:paraId="050339A7" w14:textId="77777777" w:rsidR="00D47340" w:rsidRPr="00DE5772" w:rsidRDefault="00D47340" w:rsidP="0018176E">
      <w:pPr>
        <w:pStyle w:val="ListParagraph"/>
        <w:numPr>
          <w:ilvl w:val="0"/>
          <w:numId w:val="6"/>
        </w:numPr>
        <w:spacing w:before="100" w:beforeAutospacing="1" w:after="0" w:line="360" w:lineRule="auto"/>
        <w:jc w:val="both"/>
        <w:rPr>
          <w:rFonts w:ascii="Times New Roman" w:eastAsia="Times New Roman" w:hAnsi="Times New Roman" w:cs="Times New Roman"/>
          <w:sz w:val="24"/>
          <w:szCs w:val="24"/>
        </w:rPr>
      </w:pPr>
      <w:r w:rsidRPr="00DE5772">
        <w:rPr>
          <w:rFonts w:ascii="Times New Roman" w:eastAsia="Times New Roman" w:hAnsi="Times New Roman" w:cs="Times New Roman"/>
          <w:sz w:val="24"/>
          <w:szCs w:val="24"/>
        </w:rPr>
        <w:t xml:space="preserve">McIntyre, P. B., Jones, L. E., Flecker, A. S., &amp; Vanni, M. J. (2008). Fish extinctions alter nutrient recycling in tropical freshwaters. </w:t>
      </w:r>
      <w:r w:rsidRPr="00DE5772">
        <w:rPr>
          <w:rFonts w:ascii="Times New Roman" w:eastAsia="Times New Roman" w:hAnsi="Times New Roman" w:cs="Times New Roman"/>
          <w:i/>
          <w:iCs/>
          <w:sz w:val="24"/>
          <w:szCs w:val="24"/>
        </w:rPr>
        <w:t>Proceedings of the National Academy of Sciences, 105</w:t>
      </w:r>
      <w:r w:rsidRPr="00DE5772">
        <w:rPr>
          <w:rFonts w:ascii="Times New Roman" w:eastAsia="Times New Roman" w:hAnsi="Times New Roman" w:cs="Times New Roman"/>
          <w:sz w:val="24"/>
          <w:szCs w:val="24"/>
        </w:rPr>
        <w:t xml:space="preserve">(47), 19734–19739. </w:t>
      </w:r>
      <w:hyperlink r:id="rId42" w:tgtFrame="_new" w:history="1">
        <w:r w:rsidRPr="00DE5772">
          <w:rPr>
            <w:rFonts w:ascii="Times New Roman" w:eastAsia="Times New Roman" w:hAnsi="Times New Roman" w:cs="Times New Roman"/>
            <w:color w:val="0000FF"/>
            <w:sz w:val="24"/>
            <w:szCs w:val="24"/>
            <w:u w:val="single"/>
          </w:rPr>
          <w:t>https://doi.org/10.1073/pnas.0804409105</w:t>
        </w:r>
      </w:hyperlink>
    </w:p>
    <w:p w14:paraId="67C77356" w14:textId="77777777" w:rsidR="00D47340" w:rsidRPr="00DE5772" w:rsidRDefault="00D47340" w:rsidP="0018176E">
      <w:pPr>
        <w:pStyle w:val="ListParagraph"/>
        <w:numPr>
          <w:ilvl w:val="0"/>
          <w:numId w:val="6"/>
        </w:numPr>
        <w:spacing w:before="100" w:beforeAutospacing="1" w:after="0" w:line="360" w:lineRule="auto"/>
        <w:jc w:val="both"/>
        <w:rPr>
          <w:rFonts w:ascii="Times New Roman" w:eastAsia="Times New Roman" w:hAnsi="Times New Roman" w:cs="Times New Roman"/>
          <w:sz w:val="24"/>
          <w:szCs w:val="24"/>
        </w:rPr>
      </w:pPr>
      <w:r w:rsidRPr="00DE5772">
        <w:rPr>
          <w:rFonts w:ascii="Times New Roman" w:eastAsia="Times New Roman" w:hAnsi="Times New Roman" w:cs="Times New Roman"/>
          <w:sz w:val="24"/>
          <w:szCs w:val="24"/>
        </w:rPr>
        <w:t xml:space="preserve">MDPI. (2021). Integration of constructed floodplain ponds into nature-like fish passes supports fish diversity in a heavily modified water body. </w:t>
      </w:r>
      <w:r w:rsidRPr="00DE5772">
        <w:rPr>
          <w:rFonts w:ascii="Times New Roman" w:eastAsia="Times New Roman" w:hAnsi="Times New Roman" w:cs="Times New Roman"/>
          <w:i/>
          <w:iCs/>
          <w:sz w:val="24"/>
          <w:szCs w:val="24"/>
        </w:rPr>
        <w:t>Water, 13</w:t>
      </w:r>
      <w:r w:rsidRPr="00DE5772">
        <w:rPr>
          <w:rFonts w:ascii="Times New Roman" w:eastAsia="Times New Roman" w:hAnsi="Times New Roman" w:cs="Times New Roman"/>
          <w:sz w:val="24"/>
          <w:szCs w:val="24"/>
        </w:rPr>
        <w:t xml:space="preserve">(8), 1018. </w:t>
      </w:r>
      <w:hyperlink r:id="rId43" w:tgtFrame="_new" w:history="1">
        <w:r w:rsidRPr="00DE5772">
          <w:rPr>
            <w:rFonts w:ascii="Times New Roman" w:eastAsia="Times New Roman" w:hAnsi="Times New Roman" w:cs="Times New Roman"/>
            <w:color w:val="0000FF"/>
            <w:sz w:val="24"/>
            <w:szCs w:val="24"/>
            <w:u w:val="single"/>
          </w:rPr>
          <w:t>https://doi.org/10.3390/w13081018</w:t>
        </w:r>
      </w:hyperlink>
    </w:p>
    <w:p w14:paraId="69A0A8DE" w14:textId="77777777" w:rsidR="00D47340" w:rsidRDefault="00D47340" w:rsidP="0018176E">
      <w:pPr>
        <w:pStyle w:val="NormalWeb"/>
        <w:numPr>
          <w:ilvl w:val="0"/>
          <w:numId w:val="6"/>
        </w:numPr>
        <w:spacing w:after="0" w:afterAutospacing="0" w:line="360" w:lineRule="auto"/>
        <w:jc w:val="both"/>
      </w:pPr>
      <w:r>
        <w:t xml:space="preserve">Millennium Ecosystem Assessment. (2005). </w:t>
      </w:r>
      <w:r>
        <w:rPr>
          <w:rStyle w:val="Emphasis"/>
        </w:rPr>
        <w:t>Ecosystems and human well-being: Wetlands and water synthesis</w:t>
      </w:r>
      <w:r>
        <w:t>. World Resources Institute.</w:t>
      </w:r>
    </w:p>
    <w:p w14:paraId="537B4BCD" w14:textId="77777777" w:rsidR="00D47340" w:rsidRPr="00DE5772" w:rsidRDefault="00D47340" w:rsidP="0018176E">
      <w:pPr>
        <w:pStyle w:val="ListParagraph"/>
        <w:numPr>
          <w:ilvl w:val="0"/>
          <w:numId w:val="6"/>
        </w:numPr>
        <w:spacing w:before="100" w:beforeAutospacing="1" w:after="0" w:line="360" w:lineRule="auto"/>
        <w:jc w:val="both"/>
        <w:rPr>
          <w:rFonts w:ascii="Times New Roman" w:eastAsia="Times New Roman" w:hAnsi="Times New Roman" w:cs="Times New Roman"/>
          <w:sz w:val="24"/>
          <w:szCs w:val="24"/>
        </w:rPr>
      </w:pPr>
      <w:r w:rsidRPr="00DE5772">
        <w:rPr>
          <w:rFonts w:ascii="Times New Roman" w:eastAsia="Times New Roman" w:hAnsi="Times New Roman" w:cs="Times New Roman"/>
          <w:sz w:val="24"/>
          <w:szCs w:val="24"/>
        </w:rPr>
        <w:t xml:space="preserve">Naiman, R. J., Bilby, R. E., &amp; Bisson, P. A. (2002). Riparian ecology and management in the Pacific coastal rain forest. </w:t>
      </w:r>
      <w:proofErr w:type="spellStart"/>
      <w:r w:rsidRPr="00DE5772">
        <w:rPr>
          <w:rFonts w:ascii="Times New Roman" w:eastAsia="Times New Roman" w:hAnsi="Times New Roman" w:cs="Times New Roman"/>
          <w:i/>
          <w:iCs/>
          <w:sz w:val="24"/>
          <w:szCs w:val="24"/>
        </w:rPr>
        <w:t>BioScience</w:t>
      </w:r>
      <w:proofErr w:type="spellEnd"/>
      <w:r w:rsidRPr="00DE5772">
        <w:rPr>
          <w:rFonts w:ascii="Times New Roman" w:eastAsia="Times New Roman" w:hAnsi="Times New Roman" w:cs="Times New Roman"/>
          <w:i/>
          <w:iCs/>
          <w:sz w:val="24"/>
          <w:szCs w:val="24"/>
        </w:rPr>
        <w:t>, 52</w:t>
      </w:r>
      <w:r w:rsidRPr="00DE5772">
        <w:rPr>
          <w:rFonts w:ascii="Times New Roman" w:eastAsia="Times New Roman" w:hAnsi="Times New Roman" w:cs="Times New Roman"/>
          <w:sz w:val="24"/>
          <w:szCs w:val="24"/>
        </w:rPr>
        <w:t>(8), 779–791</w:t>
      </w:r>
    </w:p>
    <w:p w14:paraId="3C17DAAE" w14:textId="77777777" w:rsidR="00D47340" w:rsidRDefault="00D47340" w:rsidP="0018176E">
      <w:pPr>
        <w:pStyle w:val="NormalWeb"/>
        <w:numPr>
          <w:ilvl w:val="0"/>
          <w:numId w:val="6"/>
        </w:numPr>
        <w:spacing w:after="0" w:afterAutospacing="0" w:line="360" w:lineRule="auto"/>
        <w:jc w:val="both"/>
      </w:pPr>
      <w:r>
        <w:t xml:space="preserve">Odum, E. P., &amp; Barrett, G. W. (2005). </w:t>
      </w:r>
      <w:r>
        <w:rPr>
          <w:rStyle w:val="Emphasis"/>
        </w:rPr>
        <w:t>Fundamentals of ecology</w:t>
      </w:r>
      <w:r>
        <w:t xml:space="preserve"> (5th ed.). Brooks/Cole.</w:t>
      </w:r>
    </w:p>
    <w:p w14:paraId="7A2D0B91" w14:textId="77777777" w:rsidR="00D47340" w:rsidRPr="00DE5772" w:rsidRDefault="00D47340" w:rsidP="0018176E">
      <w:pPr>
        <w:pStyle w:val="ListParagraph"/>
        <w:numPr>
          <w:ilvl w:val="0"/>
          <w:numId w:val="6"/>
        </w:numPr>
        <w:spacing w:before="100" w:beforeAutospacing="1" w:after="0" w:line="360" w:lineRule="auto"/>
        <w:jc w:val="both"/>
        <w:rPr>
          <w:rFonts w:ascii="Times New Roman" w:eastAsia="Times New Roman" w:hAnsi="Times New Roman" w:cs="Times New Roman"/>
          <w:sz w:val="24"/>
          <w:szCs w:val="24"/>
        </w:rPr>
      </w:pPr>
      <w:r w:rsidRPr="00DE5772">
        <w:rPr>
          <w:rFonts w:ascii="Times New Roman" w:eastAsia="Times New Roman" w:hAnsi="Times New Roman" w:cs="Times New Roman"/>
          <w:sz w:val="24"/>
          <w:szCs w:val="24"/>
        </w:rPr>
        <w:lastRenderedPageBreak/>
        <w:t xml:space="preserve">Pauly, D., Christensen, V., &amp; </w:t>
      </w:r>
      <w:proofErr w:type="spellStart"/>
      <w:r w:rsidRPr="00DE5772">
        <w:rPr>
          <w:rFonts w:ascii="Times New Roman" w:eastAsia="Times New Roman" w:hAnsi="Times New Roman" w:cs="Times New Roman"/>
          <w:sz w:val="24"/>
          <w:szCs w:val="24"/>
        </w:rPr>
        <w:t>Guénette</w:t>
      </w:r>
      <w:proofErr w:type="spellEnd"/>
      <w:r w:rsidRPr="00DE5772">
        <w:rPr>
          <w:rFonts w:ascii="Times New Roman" w:eastAsia="Times New Roman" w:hAnsi="Times New Roman" w:cs="Times New Roman"/>
          <w:sz w:val="24"/>
          <w:szCs w:val="24"/>
        </w:rPr>
        <w:t xml:space="preserve">, S. (1998). A statistical ecosystem model of the North Atlantic: A preliminary analysis. </w:t>
      </w:r>
      <w:r w:rsidRPr="00DE5772">
        <w:rPr>
          <w:rFonts w:ascii="Times New Roman" w:eastAsia="Times New Roman" w:hAnsi="Times New Roman" w:cs="Times New Roman"/>
          <w:i/>
          <w:iCs/>
          <w:sz w:val="24"/>
          <w:szCs w:val="24"/>
        </w:rPr>
        <w:t>Canadian Journal of Fisheries and Aquatic Sciences, 55</w:t>
      </w:r>
      <w:r w:rsidRPr="00DE5772">
        <w:rPr>
          <w:rFonts w:ascii="Times New Roman" w:eastAsia="Times New Roman" w:hAnsi="Times New Roman" w:cs="Times New Roman"/>
          <w:sz w:val="24"/>
          <w:szCs w:val="24"/>
        </w:rPr>
        <w:t xml:space="preserve">(5), 1085–1095. </w:t>
      </w:r>
      <w:hyperlink r:id="rId44" w:tgtFrame="_new" w:history="1">
        <w:r w:rsidRPr="00DE5772">
          <w:rPr>
            <w:rFonts w:ascii="Times New Roman" w:eastAsia="Times New Roman" w:hAnsi="Times New Roman" w:cs="Times New Roman"/>
            <w:color w:val="0000FF"/>
            <w:sz w:val="24"/>
            <w:szCs w:val="24"/>
            <w:u w:val="single"/>
          </w:rPr>
          <w:t>https://doi.org/10.1139/f98-014</w:t>
        </w:r>
      </w:hyperlink>
    </w:p>
    <w:p w14:paraId="2D21A905" w14:textId="77777777" w:rsidR="00D47340" w:rsidRPr="00DE5772" w:rsidRDefault="00D47340" w:rsidP="0018176E">
      <w:pPr>
        <w:pStyle w:val="ListParagraph"/>
        <w:numPr>
          <w:ilvl w:val="0"/>
          <w:numId w:val="6"/>
        </w:numPr>
        <w:spacing w:before="100" w:beforeAutospacing="1" w:after="0" w:line="360" w:lineRule="auto"/>
        <w:jc w:val="both"/>
        <w:rPr>
          <w:rFonts w:ascii="Times New Roman" w:eastAsia="Times New Roman" w:hAnsi="Times New Roman" w:cs="Times New Roman"/>
          <w:sz w:val="24"/>
          <w:szCs w:val="24"/>
        </w:rPr>
      </w:pPr>
      <w:proofErr w:type="spellStart"/>
      <w:r w:rsidRPr="00DE5772">
        <w:rPr>
          <w:rFonts w:ascii="Times New Roman" w:eastAsia="Times New Roman" w:hAnsi="Times New Roman" w:cs="Times New Roman"/>
          <w:sz w:val="24"/>
          <w:szCs w:val="24"/>
        </w:rPr>
        <w:t>Pikitch</w:t>
      </w:r>
      <w:proofErr w:type="spellEnd"/>
      <w:r w:rsidRPr="00DE5772">
        <w:rPr>
          <w:rFonts w:ascii="Times New Roman" w:eastAsia="Times New Roman" w:hAnsi="Times New Roman" w:cs="Times New Roman"/>
          <w:sz w:val="24"/>
          <w:szCs w:val="24"/>
        </w:rPr>
        <w:t xml:space="preserve">, E. K., Boersma, P. D., Boyd, I. L., Conover, D. O., Cury, P., Essington, T. E., ... &amp; Worm, B. (2014). Little fish, big impact: Managing a crucial link in ocean food webs. </w:t>
      </w:r>
      <w:r w:rsidRPr="00DE5772">
        <w:rPr>
          <w:rFonts w:ascii="Times New Roman" w:eastAsia="Times New Roman" w:hAnsi="Times New Roman" w:cs="Times New Roman"/>
          <w:i/>
          <w:iCs/>
          <w:sz w:val="24"/>
          <w:szCs w:val="24"/>
        </w:rPr>
        <w:t>Science, 343</w:t>
      </w:r>
      <w:r w:rsidRPr="00DE5772">
        <w:rPr>
          <w:rFonts w:ascii="Times New Roman" w:eastAsia="Times New Roman" w:hAnsi="Times New Roman" w:cs="Times New Roman"/>
          <w:sz w:val="24"/>
          <w:szCs w:val="24"/>
        </w:rPr>
        <w:t xml:space="preserve">(6171), 1084–1087. </w:t>
      </w:r>
      <w:hyperlink r:id="rId45" w:tgtFrame="_new" w:history="1">
        <w:r w:rsidRPr="00DE5772">
          <w:rPr>
            <w:rFonts w:ascii="Times New Roman" w:eastAsia="Times New Roman" w:hAnsi="Times New Roman" w:cs="Times New Roman"/>
            <w:color w:val="0000FF"/>
            <w:sz w:val="24"/>
            <w:szCs w:val="24"/>
            <w:u w:val="single"/>
          </w:rPr>
          <w:t>https://doi.org/10.1126/science.1249327</w:t>
        </w:r>
      </w:hyperlink>
    </w:p>
    <w:p w14:paraId="7F5DFB81" w14:textId="77777777" w:rsidR="00D47340" w:rsidRPr="00DE5772" w:rsidRDefault="00D47340" w:rsidP="0018176E">
      <w:pPr>
        <w:pStyle w:val="ListParagraph"/>
        <w:numPr>
          <w:ilvl w:val="0"/>
          <w:numId w:val="6"/>
        </w:numPr>
        <w:spacing w:before="100" w:beforeAutospacing="1" w:after="0" w:line="360" w:lineRule="auto"/>
        <w:jc w:val="both"/>
        <w:rPr>
          <w:rFonts w:ascii="Times New Roman" w:eastAsia="Times New Roman" w:hAnsi="Times New Roman" w:cs="Times New Roman"/>
          <w:sz w:val="24"/>
          <w:szCs w:val="24"/>
        </w:rPr>
      </w:pPr>
      <w:r w:rsidRPr="00DE5772">
        <w:rPr>
          <w:rFonts w:ascii="Times New Roman" w:eastAsia="Times New Roman" w:hAnsi="Times New Roman" w:cs="Times New Roman"/>
          <w:sz w:val="24"/>
          <w:szCs w:val="24"/>
        </w:rPr>
        <w:t xml:space="preserve">Poff, N. L., Allan, J. D., Bain, M. B., Karr, J. R., Prestegaard, K. L., Richter, B. D., ... &amp; Stromberg, J. C. (1997). The natural flow regime: A paradigm for river conservation and restoration. </w:t>
      </w:r>
      <w:proofErr w:type="spellStart"/>
      <w:r w:rsidRPr="00DE5772">
        <w:rPr>
          <w:rFonts w:ascii="Times New Roman" w:eastAsia="Times New Roman" w:hAnsi="Times New Roman" w:cs="Times New Roman"/>
          <w:i/>
          <w:iCs/>
          <w:sz w:val="24"/>
          <w:szCs w:val="24"/>
        </w:rPr>
        <w:t>BioScience</w:t>
      </w:r>
      <w:proofErr w:type="spellEnd"/>
      <w:r w:rsidRPr="00DE5772">
        <w:rPr>
          <w:rFonts w:ascii="Times New Roman" w:eastAsia="Times New Roman" w:hAnsi="Times New Roman" w:cs="Times New Roman"/>
          <w:i/>
          <w:iCs/>
          <w:sz w:val="24"/>
          <w:szCs w:val="24"/>
        </w:rPr>
        <w:t>, 47</w:t>
      </w:r>
      <w:r w:rsidRPr="00DE5772">
        <w:rPr>
          <w:rFonts w:ascii="Times New Roman" w:eastAsia="Times New Roman" w:hAnsi="Times New Roman" w:cs="Times New Roman"/>
          <w:sz w:val="24"/>
          <w:szCs w:val="24"/>
        </w:rPr>
        <w:t xml:space="preserve">(11), 769–784. </w:t>
      </w:r>
      <w:hyperlink r:id="rId46" w:tgtFrame="_new" w:history="1">
        <w:r w:rsidRPr="00DE5772">
          <w:rPr>
            <w:rFonts w:ascii="Times New Roman" w:eastAsia="Times New Roman" w:hAnsi="Times New Roman" w:cs="Times New Roman"/>
            <w:color w:val="0000FF"/>
            <w:sz w:val="24"/>
            <w:szCs w:val="24"/>
            <w:u w:val="single"/>
          </w:rPr>
          <w:t>https://doi.org/10.2307/1313099</w:t>
        </w:r>
      </w:hyperlink>
    </w:p>
    <w:p w14:paraId="53868A22" w14:textId="77777777" w:rsidR="00D47340" w:rsidRPr="00DE5772" w:rsidRDefault="00D47340" w:rsidP="0018176E">
      <w:pPr>
        <w:pStyle w:val="ListParagraph"/>
        <w:numPr>
          <w:ilvl w:val="0"/>
          <w:numId w:val="6"/>
        </w:numPr>
        <w:spacing w:before="100" w:beforeAutospacing="1" w:after="0" w:line="360" w:lineRule="auto"/>
        <w:jc w:val="both"/>
        <w:rPr>
          <w:rFonts w:ascii="Times New Roman" w:eastAsia="Times New Roman" w:hAnsi="Times New Roman" w:cs="Times New Roman"/>
          <w:sz w:val="24"/>
          <w:szCs w:val="24"/>
        </w:rPr>
      </w:pPr>
      <w:r w:rsidRPr="00DE5772">
        <w:rPr>
          <w:rFonts w:ascii="Times New Roman" w:eastAsia="Times New Roman" w:hAnsi="Times New Roman" w:cs="Times New Roman"/>
          <w:sz w:val="24"/>
          <w:szCs w:val="24"/>
        </w:rPr>
        <w:t xml:space="preserve">Power, M. E., Tilman, D., Estes, J. A., Menge, B. A., Bond, W. J., Mills, L. S., ... &amp; Paine, R. T. (1996). The role of top-down and bottom-up forces in the regulation of fish communities. </w:t>
      </w:r>
      <w:r w:rsidRPr="00DE5772">
        <w:rPr>
          <w:rFonts w:ascii="Times New Roman" w:eastAsia="Times New Roman" w:hAnsi="Times New Roman" w:cs="Times New Roman"/>
          <w:i/>
          <w:iCs/>
          <w:sz w:val="24"/>
          <w:szCs w:val="24"/>
        </w:rPr>
        <w:t>Ecological Monographs, 66</w:t>
      </w:r>
      <w:r w:rsidRPr="00DE5772">
        <w:rPr>
          <w:rFonts w:ascii="Times New Roman" w:eastAsia="Times New Roman" w:hAnsi="Times New Roman" w:cs="Times New Roman"/>
          <w:sz w:val="24"/>
          <w:szCs w:val="24"/>
        </w:rPr>
        <w:t xml:space="preserve">(4), 435–456. </w:t>
      </w:r>
      <w:hyperlink r:id="rId47" w:tgtFrame="_new" w:history="1">
        <w:r w:rsidRPr="00DE5772">
          <w:rPr>
            <w:rFonts w:ascii="Times New Roman" w:eastAsia="Times New Roman" w:hAnsi="Times New Roman" w:cs="Times New Roman"/>
            <w:color w:val="0000FF"/>
            <w:sz w:val="24"/>
            <w:szCs w:val="24"/>
            <w:u w:val="single"/>
          </w:rPr>
          <w:t>https://doi.org/10.2307/2963476</w:t>
        </w:r>
      </w:hyperlink>
    </w:p>
    <w:p w14:paraId="6B6E275F" w14:textId="77777777" w:rsidR="00D47340" w:rsidRPr="00DE5772" w:rsidRDefault="00D47340" w:rsidP="0018176E">
      <w:pPr>
        <w:pStyle w:val="ListParagraph"/>
        <w:numPr>
          <w:ilvl w:val="0"/>
          <w:numId w:val="6"/>
        </w:numPr>
        <w:spacing w:before="100" w:beforeAutospacing="1" w:after="0" w:line="360" w:lineRule="auto"/>
        <w:jc w:val="both"/>
        <w:rPr>
          <w:rFonts w:ascii="Times New Roman" w:eastAsia="Times New Roman" w:hAnsi="Times New Roman" w:cs="Times New Roman"/>
          <w:sz w:val="24"/>
          <w:szCs w:val="24"/>
        </w:rPr>
      </w:pPr>
      <w:r w:rsidRPr="00DE5772">
        <w:rPr>
          <w:rFonts w:ascii="Times New Roman" w:eastAsia="Times New Roman" w:hAnsi="Times New Roman" w:cs="Times New Roman"/>
          <w:sz w:val="24"/>
          <w:szCs w:val="24"/>
        </w:rPr>
        <w:t xml:space="preserve">Ripple, W. J., Estes, J. A., Beschta, R. L., Wilmers, C. C., Ritchie, E. G., </w:t>
      </w:r>
      <w:proofErr w:type="spellStart"/>
      <w:r w:rsidRPr="00DE5772">
        <w:rPr>
          <w:rFonts w:ascii="Times New Roman" w:eastAsia="Times New Roman" w:hAnsi="Times New Roman" w:cs="Times New Roman"/>
          <w:sz w:val="24"/>
          <w:szCs w:val="24"/>
        </w:rPr>
        <w:t>Hebblewhite</w:t>
      </w:r>
      <w:proofErr w:type="spellEnd"/>
      <w:r w:rsidRPr="00DE5772">
        <w:rPr>
          <w:rFonts w:ascii="Times New Roman" w:eastAsia="Times New Roman" w:hAnsi="Times New Roman" w:cs="Times New Roman"/>
          <w:sz w:val="24"/>
          <w:szCs w:val="24"/>
        </w:rPr>
        <w:t xml:space="preserve">, M., &amp; Schmitz, O. J. (2014). Status and ecological effects of the world's largest carnivores. </w:t>
      </w:r>
      <w:r w:rsidRPr="00DE5772">
        <w:rPr>
          <w:rFonts w:ascii="Times New Roman" w:eastAsia="Times New Roman" w:hAnsi="Times New Roman" w:cs="Times New Roman"/>
          <w:i/>
          <w:iCs/>
          <w:sz w:val="24"/>
          <w:szCs w:val="24"/>
        </w:rPr>
        <w:t>Science, 343</w:t>
      </w:r>
      <w:r w:rsidRPr="00DE5772">
        <w:rPr>
          <w:rFonts w:ascii="Times New Roman" w:eastAsia="Times New Roman" w:hAnsi="Times New Roman" w:cs="Times New Roman"/>
          <w:sz w:val="24"/>
          <w:szCs w:val="24"/>
        </w:rPr>
        <w:t xml:space="preserve">(6167), 1241484. </w:t>
      </w:r>
      <w:hyperlink r:id="rId48" w:tgtFrame="_new" w:history="1">
        <w:r w:rsidRPr="00DE5772">
          <w:rPr>
            <w:rFonts w:ascii="Times New Roman" w:eastAsia="Times New Roman" w:hAnsi="Times New Roman" w:cs="Times New Roman"/>
            <w:color w:val="0000FF"/>
            <w:sz w:val="24"/>
            <w:szCs w:val="24"/>
            <w:u w:val="single"/>
          </w:rPr>
          <w:t>https://doi.org/10.1126/science.1241484</w:t>
        </w:r>
      </w:hyperlink>
    </w:p>
    <w:p w14:paraId="7BE94C5D" w14:textId="77777777" w:rsidR="00D47340" w:rsidRPr="00DE5772" w:rsidRDefault="00D47340" w:rsidP="0018176E">
      <w:pPr>
        <w:pStyle w:val="ListParagraph"/>
        <w:numPr>
          <w:ilvl w:val="0"/>
          <w:numId w:val="6"/>
        </w:numPr>
        <w:spacing w:before="100" w:beforeAutospacing="1" w:after="0" w:line="360" w:lineRule="auto"/>
        <w:jc w:val="both"/>
        <w:rPr>
          <w:rFonts w:ascii="Times New Roman" w:eastAsia="Times New Roman" w:hAnsi="Times New Roman" w:cs="Times New Roman"/>
          <w:sz w:val="24"/>
          <w:szCs w:val="24"/>
        </w:rPr>
      </w:pPr>
      <w:r w:rsidRPr="00DE5772">
        <w:rPr>
          <w:rFonts w:ascii="Times New Roman" w:eastAsia="Times New Roman" w:hAnsi="Times New Roman" w:cs="Times New Roman"/>
          <w:sz w:val="24"/>
          <w:szCs w:val="24"/>
        </w:rPr>
        <w:t xml:space="preserve">Strayer, D. L. (2009). Twenty years of zebra mussels: Lessons from the mollusk that made headlines. </w:t>
      </w:r>
      <w:r w:rsidRPr="00DE5772">
        <w:rPr>
          <w:rFonts w:ascii="Times New Roman" w:eastAsia="Times New Roman" w:hAnsi="Times New Roman" w:cs="Times New Roman"/>
          <w:i/>
          <w:iCs/>
          <w:sz w:val="24"/>
          <w:szCs w:val="24"/>
        </w:rPr>
        <w:t>Frontiers in Ecology and the Environment, 7</w:t>
      </w:r>
      <w:r w:rsidRPr="00DE5772">
        <w:rPr>
          <w:rFonts w:ascii="Times New Roman" w:eastAsia="Times New Roman" w:hAnsi="Times New Roman" w:cs="Times New Roman"/>
          <w:sz w:val="24"/>
          <w:szCs w:val="24"/>
        </w:rPr>
        <w:t xml:space="preserve">(3), 135–141. </w:t>
      </w:r>
      <w:hyperlink r:id="rId49" w:tgtFrame="_new" w:history="1">
        <w:r w:rsidRPr="00DE5772">
          <w:rPr>
            <w:rFonts w:ascii="Times New Roman" w:eastAsia="Times New Roman" w:hAnsi="Times New Roman" w:cs="Times New Roman"/>
            <w:color w:val="0000FF"/>
            <w:sz w:val="24"/>
            <w:szCs w:val="24"/>
            <w:u w:val="single"/>
          </w:rPr>
          <w:t>https://doi.org/10.1890/080020</w:t>
        </w:r>
      </w:hyperlink>
    </w:p>
    <w:p w14:paraId="4023785B" w14:textId="77777777" w:rsidR="00D47340" w:rsidRPr="00DE5772" w:rsidRDefault="00D47340" w:rsidP="0018176E">
      <w:pPr>
        <w:pStyle w:val="ListParagraph"/>
        <w:numPr>
          <w:ilvl w:val="0"/>
          <w:numId w:val="6"/>
        </w:numPr>
        <w:spacing w:before="100" w:beforeAutospacing="1" w:after="0" w:line="360" w:lineRule="auto"/>
        <w:jc w:val="both"/>
        <w:rPr>
          <w:rFonts w:ascii="Times New Roman" w:eastAsia="Times New Roman" w:hAnsi="Times New Roman" w:cs="Times New Roman"/>
          <w:sz w:val="24"/>
          <w:szCs w:val="24"/>
        </w:rPr>
      </w:pPr>
      <w:r w:rsidRPr="00DE5772">
        <w:rPr>
          <w:rFonts w:ascii="Times New Roman" w:eastAsia="Times New Roman" w:hAnsi="Times New Roman" w:cs="Times New Roman"/>
          <w:sz w:val="24"/>
          <w:szCs w:val="24"/>
        </w:rPr>
        <w:t xml:space="preserve">Taylor, J. M., Back, J. A., Valenti, T. W., &amp; King, R. S. (2012). Fish-mediated nutrient cycling and benthic microbial processes: Can consumers influence stream nutrient cycling at multiple spatial scales? </w:t>
      </w:r>
      <w:r w:rsidRPr="00DE5772">
        <w:rPr>
          <w:rFonts w:ascii="Times New Roman" w:eastAsia="Times New Roman" w:hAnsi="Times New Roman" w:cs="Times New Roman"/>
          <w:i/>
          <w:iCs/>
          <w:sz w:val="24"/>
          <w:szCs w:val="24"/>
        </w:rPr>
        <w:t>Freshwater Science, 31</w:t>
      </w:r>
      <w:r w:rsidRPr="00DE5772">
        <w:rPr>
          <w:rFonts w:ascii="Times New Roman" w:eastAsia="Times New Roman" w:hAnsi="Times New Roman" w:cs="Times New Roman"/>
          <w:sz w:val="24"/>
          <w:szCs w:val="24"/>
        </w:rPr>
        <w:t xml:space="preserve">(3), 928–944. </w:t>
      </w:r>
      <w:hyperlink r:id="rId50" w:tgtFrame="_new" w:history="1">
        <w:r w:rsidRPr="00DE5772">
          <w:rPr>
            <w:rFonts w:ascii="Times New Roman" w:eastAsia="Times New Roman" w:hAnsi="Times New Roman" w:cs="Times New Roman"/>
            <w:color w:val="0000FF"/>
            <w:sz w:val="24"/>
            <w:szCs w:val="24"/>
            <w:u w:val="single"/>
          </w:rPr>
          <w:t>https://doi.org/10.1899/11-113.1</w:t>
        </w:r>
      </w:hyperlink>
    </w:p>
    <w:p w14:paraId="2BCD1C8B" w14:textId="77777777" w:rsidR="00D47340" w:rsidRDefault="00D47340" w:rsidP="0018176E">
      <w:pPr>
        <w:pStyle w:val="NormalWeb"/>
        <w:numPr>
          <w:ilvl w:val="0"/>
          <w:numId w:val="6"/>
        </w:numPr>
        <w:spacing w:after="0" w:afterAutospacing="0" w:line="360" w:lineRule="auto"/>
        <w:jc w:val="both"/>
      </w:pPr>
      <w:r>
        <w:t xml:space="preserve">Vannote, R. L., Minshall, G. W., Cummins, K. W., Sedell, J. R., &amp; Cushing, C. E. (1980). The river continuum concept. </w:t>
      </w:r>
      <w:r>
        <w:rPr>
          <w:rStyle w:val="Emphasis"/>
        </w:rPr>
        <w:t>Canadian Journal of Fisheries and Aquatic Sciences, 37</w:t>
      </w:r>
      <w:r>
        <w:t xml:space="preserve">(1), 130–137. </w:t>
      </w:r>
      <w:hyperlink r:id="rId51" w:tgtFrame="_new" w:history="1">
        <w:r>
          <w:rPr>
            <w:rStyle w:val="Hyperlink"/>
          </w:rPr>
          <w:t>https://doi.org/10.1139/f80-017</w:t>
        </w:r>
      </w:hyperlink>
    </w:p>
    <w:p w14:paraId="76CCC008" w14:textId="77777777" w:rsidR="00D47340" w:rsidRDefault="00D47340" w:rsidP="0018176E">
      <w:pPr>
        <w:pStyle w:val="NormalWeb"/>
        <w:numPr>
          <w:ilvl w:val="0"/>
          <w:numId w:val="6"/>
        </w:numPr>
        <w:spacing w:after="0" w:afterAutospacing="0" w:line="360" w:lineRule="auto"/>
        <w:jc w:val="both"/>
      </w:pPr>
      <w:r>
        <w:t xml:space="preserve">Vass, K. K., Das, M. K., Tyagi, R. K., </w:t>
      </w:r>
      <w:proofErr w:type="spellStart"/>
      <w:r>
        <w:t>Katiha</w:t>
      </w:r>
      <w:proofErr w:type="spellEnd"/>
      <w:r>
        <w:t xml:space="preserve">, P. K., Samanta, S., Srivastava, N. P., </w:t>
      </w:r>
      <w:proofErr w:type="spellStart"/>
      <w:r>
        <w:t>Bhattacharjya</w:t>
      </w:r>
      <w:proofErr w:type="spellEnd"/>
      <w:r>
        <w:t xml:space="preserve">, B. K., Suresh, V. R., Pathak, V., Chandra, G., Debnath, D., &amp; Gopal, B. (2011). Strategies for sustainable fisheries in the Indian part of the Ganga Brahmaputra river basins. </w:t>
      </w:r>
      <w:r>
        <w:rPr>
          <w:rStyle w:val="Emphasis"/>
        </w:rPr>
        <w:t>International Journal of Ecology and Environmental Sciences, 37</w:t>
      </w:r>
      <w:r>
        <w:t>(4), 157–218.</w:t>
      </w:r>
    </w:p>
    <w:p w14:paraId="27EFF44F" w14:textId="77777777" w:rsidR="00D47340" w:rsidRPr="00DE5772" w:rsidRDefault="00D47340" w:rsidP="0018176E">
      <w:pPr>
        <w:pStyle w:val="ListParagraph"/>
        <w:numPr>
          <w:ilvl w:val="0"/>
          <w:numId w:val="6"/>
        </w:numPr>
        <w:spacing w:before="100" w:beforeAutospacing="1" w:after="0" w:line="360" w:lineRule="auto"/>
        <w:jc w:val="both"/>
        <w:rPr>
          <w:rFonts w:ascii="Times New Roman" w:eastAsia="Times New Roman" w:hAnsi="Times New Roman" w:cs="Times New Roman"/>
          <w:sz w:val="24"/>
          <w:szCs w:val="24"/>
        </w:rPr>
      </w:pPr>
      <w:r w:rsidRPr="00DE5772">
        <w:rPr>
          <w:rFonts w:ascii="Times New Roman" w:eastAsia="Times New Roman" w:hAnsi="Times New Roman" w:cs="Times New Roman"/>
          <w:sz w:val="24"/>
          <w:szCs w:val="24"/>
        </w:rPr>
        <w:lastRenderedPageBreak/>
        <w:t xml:space="preserve">Vörösmarty, C. J., McIntyre, P. B., Gessner, M. O., Dudgeon, D., </w:t>
      </w:r>
      <w:proofErr w:type="spellStart"/>
      <w:r w:rsidRPr="00DE5772">
        <w:rPr>
          <w:rFonts w:ascii="Times New Roman" w:eastAsia="Times New Roman" w:hAnsi="Times New Roman" w:cs="Times New Roman"/>
          <w:sz w:val="24"/>
          <w:szCs w:val="24"/>
        </w:rPr>
        <w:t>Prusevich</w:t>
      </w:r>
      <w:proofErr w:type="spellEnd"/>
      <w:r w:rsidRPr="00DE5772">
        <w:rPr>
          <w:rFonts w:ascii="Times New Roman" w:eastAsia="Times New Roman" w:hAnsi="Times New Roman" w:cs="Times New Roman"/>
          <w:sz w:val="24"/>
          <w:szCs w:val="24"/>
        </w:rPr>
        <w:t xml:space="preserve">, A., Green, P., ... &amp; Davies, P. M. (2010). Global threats to human water security and river biodiversity. </w:t>
      </w:r>
      <w:r w:rsidRPr="00DE5772">
        <w:rPr>
          <w:rFonts w:ascii="Times New Roman" w:eastAsia="Times New Roman" w:hAnsi="Times New Roman" w:cs="Times New Roman"/>
          <w:i/>
          <w:iCs/>
          <w:sz w:val="24"/>
          <w:szCs w:val="24"/>
        </w:rPr>
        <w:t>Nature, 467</w:t>
      </w:r>
      <w:r w:rsidRPr="00DE5772">
        <w:rPr>
          <w:rFonts w:ascii="Times New Roman" w:eastAsia="Times New Roman" w:hAnsi="Times New Roman" w:cs="Times New Roman"/>
          <w:sz w:val="24"/>
          <w:szCs w:val="24"/>
        </w:rPr>
        <w:t xml:space="preserve">(7315), 555–561. </w:t>
      </w:r>
      <w:hyperlink r:id="rId52" w:tgtFrame="_new" w:history="1">
        <w:r w:rsidRPr="00DE5772">
          <w:rPr>
            <w:rFonts w:ascii="Times New Roman" w:eastAsia="Times New Roman" w:hAnsi="Times New Roman" w:cs="Times New Roman"/>
            <w:color w:val="0000FF"/>
            <w:sz w:val="24"/>
            <w:szCs w:val="24"/>
            <w:u w:val="single"/>
          </w:rPr>
          <w:t>https://doi.org/10.1038/nature09440</w:t>
        </w:r>
      </w:hyperlink>
    </w:p>
    <w:p w14:paraId="3B7C48DA" w14:textId="77777777" w:rsidR="00D47340" w:rsidRPr="00DE5772" w:rsidRDefault="00D47340" w:rsidP="0018176E">
      <w:pPr>
        <w:pStyle w:val="ListParagraph"/>
        <w:numPr>
          <w:ilvl w:val="0"/>
          <w:numId w:val="6"/>
        </w:numPr>
        <w:spacing w:before="100" w:beforeAutospacing="1" w:after="0" w:line="360" w:lineRule="auto"/>
        <w:jc w:val="both"/>
        <w:rPr>
          <w:rFonts w:ascii="Times New Roman" w:eastAsia="Times New Roman" w:hAnsi="Times New Roman" w:cs="Times New Roman"/>
          <w:sz w:val="24"/>
          <w:szCs w:val="24"/>
        </w:rPr>
      </w:pPr>
      <w:r w:rsidRPr="00DE5772">
        <w:rPr>
          <w:rFonts w:ascii="Times New Roman" w:eastAsia="Times New Roman" w:hAnsi="Times New Roman" w:cs="Times New Roman"/>
          <w:sz w:val="24"/>
          <w:szCs w:val="24"/>
        </w:rPr>
        <w:t xml:space="preserve">Worm, B., Hilborn, R., Baum, J. K., Branch, T. A., Collie, J. S., Costello, C., ... &amp; Zeller, D. (2009). Rebuilding global fisheries. </w:t>
      </w:r>
      <w:r w:rsidRPr="00DE5772">
        <w:rPr>
          <w:rFonts w:ascii="Times New Roman" w:eastAsia="Times New Roman" w:hAnsi="Times New Roman" w:cs="Times New Roman"/>
          <w:i/>
          <w:iCs/>
          <w:sz w:val="24"/>
          <w:szCs w:val="24"/>
        </w:rPr>
        <w:t>Science, 325</w:t>
      </w:r>
      <w:r w:rsidRPr="00DE5772">
        <w:rPr>
          <w:rFonts w:ascii="Times New Roman" w:eastAsia="Times New Roman" w:hAnsi="Times New Roman" w:cs="Times New Roman"/>
          <w:sz w:val="24"/>
          <w:szCs w:val="24"/>
        </w:rPr>
        <w:t xml:space="preserve">(5940), 578–585. </w:t>
      </w:r>
      <w:hyperlink r:id="rId53" w:tgtFrame="_new" w:history="1">
        <w:r w:rsidRPr="00DE5772">
          <w:rPr>
            <w:rFonts w:ascii="Times New Roman" w:eastAsia="Times New Roman" w:hAnsi="Times New Roman" w:cs="Times New Roman"/>
            <w:color w:val="0000FF"/>
            <w:sz w:val="24"/>
            <w:szCs w:val="24"/>
            <w:u w:val="single"/>
          </w:rPr>
          <w:t>https://doi.org/10.1126/scien</w:t>
        </w:r>
      </w:hyperlink>
    </w:p>
    <w:sectPr w:rsidR="00D47340" w:rsidRPr="00DE5772" w:rsidSect="00DB40A2">
      <w:headerReference w:type="even" r:id="rId54"/>
      <w:headerReference w:type="default" r:id="rId55"/>
      <w:footerReference w:type="even" r:id="rId56"/>
      <w:footerReference w:type="default" r:id="rId57"/>
      <w:headerReference w:type="first" r:id="rId58"/>
      <w:footerReference w:type="first" r:id="rId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DD2B9" w14:textId="77777777" w:rsidR="00DC00A1" w:rsidRDefault="00DC00A1" w:rsidP="00DC2C79">
      <w:pPr>
        <w:spacing w:after="0" w:line="240" w:lineRule="auto"/>
      </w:pPr>
      <w:r>
        <w:separator/>
      </w:r>
    </w:p>
  </w:endnote>
  <w:endnote w:type="continuationSeparator" w:id="0">
    <w:p w14:paraId="7D17C5FA" w14:textId="77777777" w:rsidR="00DC00A1" w:rsidRDefault="00DC00A1" w:rsidP="00DC2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66463" w14:textId="77777777" w:rsidR="00146153" w:rsidRDefault="001461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AF61C" w14:textId="77777777" w:rsidR="00146153" w:rsidRDefault="001461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47F70" w14:textId="77777777" w:rsidR="00146153" w:rsidRDefault="001461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5A16C" w14:textId="77777777" w:rsidR="00DC00A1" w:rsidRDefault="00DC00A1" w:rsidP="00DC2C79">
      <w:pPr>
        <w:spacing w:after="0" w:line="240" w:lineRule="auto"/>
      </w:pPr>
      <w:r>
        <w:separator/>
      </w:r>
    </w:p>
  </w:footnote>
  <w:footnote w:type="continuationSeparator" w:id="0">
    <w:p w14:paraId="7151A978" w14:textId="77777777" w:rsidR="00DC00A1" w:rsidRDefault="00DC00A1" w:rsidP="00DC2C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AE50B" w14:textId="0C50C2B7" w:rsidR="00146153" w:rsidRDefault="00146153">
    <w:pPr>
      <w:pStyle w:val="Header"/>
    </w:pPr>
    <w:r>
      <w:rPr>
        <w:noProof/>
      </w:rPr>
      <w:pict w14:anchorId="1B2242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9AE0F" w14:textId="252F75CC" w:rsidR="00146153" w:rsidRDefault="00146153">
    <w:pPr>
      <w:pStyle w:val="Header"/>
    </w:pPr>
    <w:r>
      <w:rPr>
        <w:noProof/>
      </w:rPr>
      <w:pict w14:anchorId="6F7CE3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C53E2" w14:textId="48D00293" w:rsidR="00146153" w:rsidRDefault="00146153">
    <w:pPr>
      <w:pStyle w:val="Header"/>
    </w:pPr>
    <w:r>
      <w:rPr>
        <w:noProof/>
      </w:rPr>
      <w:pict w14:anchorId="2A1027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42FE9"/>
    <w:multiLevelType w:val="hybridMultilevel"/>
    <w:tmpl w:val="BDFCF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0D28C6"/>
    <w:multiLevelType w:val="hybridMultilevel"/>
    <w:tmpl w:val="3D425B82"/>
    <w:lvl w:ilvl="0" w:tplc="0409000F">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2843CE"/>
    <w:multiLevelType w:val="hybridMultilevel"/>
    <w:tmpl w:val="F7BA5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EF12FE"/>
    <w:multiLevelType w:val="hybridMultilevel"/>
    <w:tmpl w:val="98D4A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4B448C"/>
    <w:multiLevelType w:val="hybridMultilevel"/>
    <w:tmpl w:val="9D928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CA25D9"/>
    <w:multiLevelType w:val="hybridMultilevel"/>
    <w:tmpl w:val="721275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EB1693"/>
    <w:multiLevelType w:val="hybridMultilevel"/>
    <w:tmpl w:val="DFE01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EE4F5E"/>
    <w:multiLevelType w:val="hybridMultilevel"/>
    <w:tmpl w:val="3A5C3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453C9F"/>
    <w:multiLevelType w:val="hybridMultilevel"/>
    <w:tmpl w:val="CFDA9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4"/>
  </w:num>
  <w:num w:numId="5">
    <w:abstractNumId w:val="7"/>
  </w:num>
  <w:num w:numId="6">
    <w:abstractNumId w:val="5"/>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A9A"/>
    <w:rsid w:val="00071CB7"/>
    <w:rsid w:val="000733F7"/>
    <w:rsid w:val="000A11AD"/>
    <w:rsid w:val="000D1FDB"/>
    <w:rsid w:val="000E2C6B"/>
    <w:rsid w:val="000E3E4F"/>
    <w:rsid w:val="000E713B"/>
    <w:rsid w:val="00146153"/>
    <w:rsid w:val="0018176E"/>
    <w:rsid w:val="001A09DD"/>
    <w:rsid w:val="001C57A9"/>
    <w:rsid w:val="00267C54"/>
    <w:rsid w:val="002A3D28"/>
    <w:rsid w:val="00316046"/>
    <w:rsid w:val="00317BDE"/>
    <w:rsid w:val="00331299"/>
    <w:rsid w:val="0039118C"/>
    <w:rsid w:val="00403668"/>
    <w:rsid w:val="0042623E"/>
    <w:rsid w:val="004738E4"/>
    <w:rsid w:val="004D7D1B"/>
    <w:rsid w:val="00516950"/>
    <w:rsid w:val="005F4A9A"/>
    <w:rsid w:val="006078CA"/>
    <w:rsid w:val="0067151E"/>
    <w:rsid w:val="006B062C"/>
    <w:rsid w:val="006C49EC"/>
    <w:rsid w:val="006E5816"/>
    <w:rsid w:val="006F29AF"/>
    <w:rsid w:val="007664E1"/>
    <w:rsid w:val="007772EE"/>
    <w:rsid w:val="007A64F7"/>
    <w:rsid w:val="007A6E17"/>
    <w:rsid w:val="007C29E0"/>
    <w:rsid w:val="007F014B"/>
    <w:rsid w:val="00861B75"/>
    <w:rsid w:val="00887945"/>
    <w:rsid w:val="008D56F3"/>
    <w:rsid w:val="009130D6"/>
    <w:rsid w:val="00965B42"/>
    <w:rsid w:val="00966959"/>
    <w:rsid w:val="009A0A93"/>
    <w:rsid w:val="00A06785"/>
    <w:rsid w:val="00A53F6C"/>
    <w:rsid w:val="00AB0899"/>
    <w:rsid w:val="00BA567B"/>
    <w:rsid w:val="00BB34C6"/>
    <w:rsid w:val="00BE2D52"/>
    <w:rsid w:val="00BF10B8"/>
    <w:rsid w:val="00C0707A"/>
    <w:rsid w:val="00C2285D"/>
    <w:rsid w:val="00C248EB"/>
    <w:rsid w:val="00C363BC"/>
    <w:rsid w:val="00C642F8"/>
    <w:rsid w:val="00C749E7"/>
    <w:rsid w:val="00CA3CB9"/>
    <w:rsid w:val="00CD65EA"/>
    <w:rsid w:val="00CE7A98"/>
    <w:rsid w:val="00D3115C"/>
    <w:rsid w:val="00D47340"/>
    <w:rsid w:val="00DB40A2"/>
    <w:rsid w:val="00DC00A1"/>
    <w:rsid w:val="00DC2C79"/>
    <w:rsid w:val="00DC2D05"/>
    <w:rsid w:val="00DE5772"/>
    <w:rsid w:val="00E358FE"/>
    <w:rsid w:val="00EC0EEB"/>
    <w:rsid w:val="00F83BB9"/>
    <w:rsid w:val="00F92E22"/>
    <w:rsid w:val="00FC4677"/>
    <w:rsid w:val="00FC6CD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54DAEB"/>
  <w15:chartTrackingRefBased/>
  <w15:docId w15:val="{21967473-0F8E-4B04-BCF5-D4039EC69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160" w:line="259" w:lineRule="auto"/>
        <w:ind w:left="720"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0"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3F7"/>
    <w:pPr>
      <w:ind w:left="720"/>
      <w:contextualSpacing/>
    </w:pPr>
  </w:style>
  <w:style w:type="paragraph" w:styleId="Header">
    <w:name w:val="header"/>
    <w:basedOn w:val="Normal"/>
    <w:link w:val="HeaderChar"/>
    <w:uiPriority w:val="99"/>
    <w:unhideWhenUsed/>
    <w:rsid w:val="00DC2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2C79"/>
  </w:style>
  <w:style w:type="paragraph" w:styleId="Footer">
    <w:name w:val="footer"/>
    <w:basedOn w:val="Normal"/>
    <w:link w:val="FooterChar"/>
    <w:uiPriority w:val="99"/>
    <w:unhideWhenUsed/>
    <w:rsid w:val="00DC2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C79"/>
  </w:style>
  <w:style w:type="table" w:styleId="TableGrid">
    <w:name w:val="Table Grid"/>
    <w:basedOn w:val="TableNormal"/>
    <w:uiPriority w:val="39"/>
    <w:rsid w:val="00C07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2623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2623E"/>
    <w:rPr>
      <w:i/>
      <w:iCs/>
    </w:rPr>
  </w:style>
  <w:style w:type="character" w:styleId="Hyperlink">
    <w:name w:val="Hyperlink"/>
    <w:basedOn w:val="DefaultParagraphFont"/>
    <w:uiPriority w:val="99"/>
    <w:unhideWhenUsed/>
    <w:rsid w:val="0042623E"/>
    <w:rPr>
      <w:color w:val="0000FF"/>
      <w:u w:val="single"/>
    </w:rPr>
  </w:style>
  <w:style w:type="character" w:styleId="UnresolvedMention">
    <w:name w:val="Unresolved Mention"/>
    <w:basedOn w:val="DefaultParagraphFont"/>
    <w:uiPriority w:val="99"/>
    <w:semiHidden/>
    <w:unhideWhenUsed/>
    <w:rsid w:val="003312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894363">
      <w:bodyDiv w:val="1"/>
      <w:marLeft w:val="0"/>
      <w:marRight w:val="0"/>
      <w:marTop w:val="0"/>
      <w:marBottom w:val="0"/>
      <w:divBdr>
        <w:top w:val="none" w:sz="0" w:space="0" w:color="auto"/>
        <w:left w:val="none" w:sz="0" w:space="0" w:color="auto"/>
        <w:bottom w:val="none" w:sz="0" w:space="0" w:color="auto"/>
        <w:right w:val="none" w:sz="0" w:space="0" w:color="auto"/>
      </w:divBdr>
    </w:div>
    <w:div w:id="271403609">
      <w:bodyDiv w:val="1"/>
      <w:marLeft w:val="0"/>
      <w:marRight w:val="0"/>
      <w:marTop w:val="0"/>
      <w:marBottom w:val="0"/>
      <w:divBdr>
        <w:top w:val="none" w:sz="0" w:space="0" w:color="auto"/>
        <w:left w:val="none" w:sz="0" w:space="0" w:color="auto"/>
        <w:bottom w:val="none" w:sz="0" w:space="0" w:color="auto"/>
        <w:right w:val="none" w:sz="0" w:space="0" w:color="auto"/>
      </w:divBdr>
    </w:div>
    <w:div w:id="347564427">
      <w:bodyDiv w:val="1"/>
      <w:marLeft w:val="0"/>
      <w:marRight w:val="0"/>
      <w:marTop w:val="0"/>
      <w:marBottom w:val="0"/>
      <w:divBdr>
        <w:top w:val="none" w:sz="0" w:space="0" w:color="auto"/>
        <w:left w:val="none" w:sz="0" w:space="0" w:color="auto"/>
        <w:bottom w:val="none" w:sz="0" w:space="0" w:color="auto"/>
        <w:right w:val="none" w:sz="0" w:space="0" w:color="auto"/>
      </w:divBdr>
    </w:div>
    <w:div w:id="477960848">
      <w:bodyDiv w:val="1"/>
      <w:marLeft w:val="0"/>
      <w:marRight w:val="0"/>
      <w:marTop w:val="0"/>
      <w:marBottom w:val="0"/>
      <w:divBdr>
        <w:top w:val="none" w:sz="0" w:space="0" w:color="auto"/>
        <w:left w:val="none" w:sz="0" w:space="0" w:color="auto"/>
        <w:bottom w:val="none" w:sz="0" w:space="0" w:color="auto"/>
        <w:right w:val="none" w:sz="0" w:space="0" w:color="auto"/>
      </w:divBdr>
    </w:div>
    <w:div w:id="566964701">
      <w:bodyDiv w:val="1"/>
      <w:marLeft w:val="0"/>
      <w:marRight w:val="0"/>
      <w:marTop w:val="0"/>
      <w:marBottom w:val="0"/>
      <w:divBdr>
        <w:top w:val="none" w:sz="0" w:space="0" w:color="auto"/>
        <w:left w:val="none" w:sz="0" w:space="0" w:color="auto"/>
        <w:bottom w:val="none" w:sz="0" w:space="0" w:color="auto"/>
        <w:right w:val="none" w:sz="0" w:space="0" w:color="auto"/>
      </w:divBdr>
    </w:div>
    <w:div w:id="825819717">
      <w:bodyDiv w:val="1"/>
      <w:marLeft w:val="0"/>
      <w:marRight w:val="0"/>
      <w:marTop w:val="0"/>
      <w:marBottom w:val="0"/>
      <w:divBdr>
        <w:top w:val="none" w:sz="0" w:space="0" w:color="auto"/>
        <w:left w:val="none" w:sz="0" w:space="0" w:color="auto"/>
        <w:bottom w:val="none" w:sz="0" w:space="0" w:color="auto"/>
        <w:right w:val="none" w:sz="0" w:space="0" w:color="auto"/>
      </w:divBdr>
    </w:div>
    <w:div w:id="864948251">
      <w:bodyDiv w:val="1"/>
      <w:marLeft w:val="0"/>
      <w:marRight w:val="0"/>
      <w:marTop w:val="0"/>
      <w:marBottom w:val="0"/>
      <w:divBdr>
        <w:top w:val="none" w:sz="0" w:space="0" w:color="auto"/>
        <w:left w:val="none" w:sz="0" w:space="0" w:color="auto"/>
        <w:bottom w:val="none" w:sz="0" w:space="0" w:color="auto"/>
        <w:right w:val="none" w:sz="0" w:space="0" w:color="auto"/>
      </w:divBdr>
    </w:div>
    <w:div w:id="927738950">
      <w:bodyDiv w:val="1"/>
      <w:marLeft w:val="0"/>
      <w:marRight w:val="0"/>
      <w:marTop w:val="0"/>
      <w:marBottom w:val="0"/>
      <w:divBdr>
        <w:top w:val="none" w:sz="0" w:space="0" w:color="auto"/>
        <w:left w:val="none" w:sz="0" w:space="0" w:color="auto"/>
        <w:bottom w:val="none" w:sz="0" w:space="0" w:color="auto"/>
        <w:right w:val="none" w:sz="0" w:space="0" w:color="auto"/>
      </w:divBdr>
    </w:div>
    <w:div w:id="942103612">
      <w:bodyDiv w:val="1"/>
      <w:marLeft w:val="0"/>
      <w:marRight w:val="0"/>
      <w:marTop w:val="0"/>
      <w:marBottom w:val="0"/>
      <w:divBdr>
        <w:top w:val="none" w:sz="0" w:space="0" w:color="auto"/>
        <w:left w:val="none" w:sz="0" w:space="0" w:color="auto"/>
        <w:bottom w:val="none" w:sz="0" w:space="0" w:color="auto"/>
        <w:right w:val="none" w:sz="0" w:space="0" w:color="auto"/>
      </w:divBdr>
    </w:div>
    <w:div w:id="1762336696">
      <w:bodyDiv w:val="1"/>
      <w:marLeft w:val="0"/>
      <w:marRight w:val="0"/>
      <w:marTop w:val="0"/>
      <w:marBottom w:val="0"/>
      <w:divBdr>
        <w:top w:val="none" w:sz="0" w:space="0" w:color="auto"/>
        <w:left w:val="none" w:sz="0" w:space="0" w:color="auto"/>
        <w:bottom w:val="none" w:sz="0" w:space="0" w:color="auto"/>
        <w:right w:val="none" w:sz="0" w:space="0" w:color="auto"/>
      </w:divBdr>
    </w:div>
    <w:div w:id="1825656640">
      <w:bodyDiv w:val="1"/>
      <w:marLeft w:val="0"/>
      <w:marRight w:val="0"/>
      <w:marTop w:val="0"/>
      <w:marBottom w:val="0"/>
      <w:divBdr>
        <w:top w:val="none" w:sz="0" w:space="0" w:color="auto"/>
        <w:left w:val="none" w:sz="0" w:space="0" w:color="auto"/>
        <w:bottom w:val="none" w:sz="0" w:space="0" w:color="auto"/>
        <w:right w:val="none" w:sz="0" w:space="0" w:color="auto"/>
      </w:divBdr>
    </w:div>
    <w:div w:id="213143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8.png"/><Relationship Id="rId26" Type="http://schemas.openxmlformats.org/officeDocument/2006/relationships/hyperlink" Target="https://doi.org/10.1126/science.1156401" TargetMode="External"/><Relationship Id="rId39" Type="http://schemas.openxmlformats.org/officeDocument/2006/relationships/hyperlink" Target="https://doi.org/10.1016/j.fishres.2015.03.006" TargetMode="External"/><Relationship Id="rId21" Type="http://schemas.openxmlformats.org/officeDocument/2006/relationships/hyperlink" Target="https://doi.org/10.1038/nclimate3163" TargetMode="External"/><Relationship Id="rId34" Type="http://schemas.openxmlformats.org/officeDocument/2006/relationships/hyperlink" Target="https://doi.org/10.1017/9781009157896" TargetMode="External"/><Relationship Id="rId42" Type="http://schemas.openxmlformats.org/officeDocument/2006/relationships/hyperlink" Target="https://doi.org/10.1073/pnas.0804409105" TargetMode="External"/><Relationship Id="rId47" Type="http://schemas.openxmlformats.org/officeDocument/2006/relationships/hyperlink" Target="https://doi.org/10.2307/2963476" TargetMode="External"/><Relationship Id="rId50" Type="http://schemas.openxmlformats.org/officeDocument/2006/relationships/hyperlink" Target="https://doi.org/10.1899/11-113.1" TargetMode="External"/><Relationship Id="rId55" Type="http://schemas.openxmlformats.org/officeDocument/2006/relationships/header" Target="head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7.png"/><Relationship Id="rId29" Type="http://schemas.openxmlformats.org/officeDocument/2006/relationships/hyperlink" Target="https://doi.org/10.2307/2265788" TargetMode="External"/><Relationship Id="rId11" Type="http://schemas.microsoft.com/office/2007/relationships/hdphoto" Target="media/hdphoto2.wdp"/><Relationship Id="rId24" Type="http://schemas.openxmlformats.org/officeDocument/2006/relationships/hyperlink" Target="https://doi.org/10.1890/15-1638.1" TargetMode="External"/><Relationship Id="rId32" Type="http://schemas.openxmlformats.org/officeDocument/2006/relationships/hyperlink" Target="https://doi.org/10.1007/978-1-4612-0912-4" TargetMode="External"/><Relationship Id="rId37" Type="http://schemas.openxmlformats.org/officeDocument/2006/relationships/hyperlink" Target="https://doi.org/10.3389/fmars.2022.849878" TargetMode="External"/><Relationship Id="rId40" Type="http://schemas.openxmlformats.org/officeDocument/2006/relationships/hyperlink" Target="https://doi.org/10.1146/annurev-ecolsys-102209-144720" TargetMode="External"/><Relationship Id="rId45" Type="http://schemas.openxmlformats.org/officeDocument/2006/relationships/hyperlink" Target="https://doi.org/10.1126/science.1249327" TargetMode="External"/><Relationship Id="rId53" Type="http://schemas.openxmlformats.org/officeDocument/2006/relationships/hyperlink" Target="https://doi.org/10.1126/science.1173146" TargetMode="External"/><Relationship Id="rId58" Type="http://schemas.openxmlformats.org/officeDocument/2006/relationships/header" Target="header3.xm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hyperlink" Target="https://doi.org/10.1146/annurev.es.08.110177.001351" TargetMode="External"/><Relationship Id="rId14" Type="http://schemas.microsoft.com/office/2007/relationships/hdphoto" Target="media/hdphoto3.wdp"/><Relationship Id="rId22" Type="http://schemas.openxmlformats.org/officeDocument/2006/relationships/hyperlink" Target="https://doi.org/10.2307/1467472" TargetMode="External"/><Relationship Id="rId27" Type="http://schemas.openxmlformats.org/officeDocument/2006/relationships/hyperlink" Target="https://doi.org/10.1038/nature13022" TargetMode="External"/><Relationship Id="rId30" Type="http://schemas.openxmlformats.org/officeDocument/2006/relationships/hyperlink" Target="http://www.fishbase.org" TargetMode="External"/><Relationship Id="rId35" Type="http://schemas.openxmlformats.org/officeDocument/2006/relationships/hyperlink" Target="https://doi.org/10.1126/science.1059199" TargetMode="External"/><Relationship Id="rId43" Type="http://schemas.openxmlformats.org/officeDocument/2006/relationships/hyperlink" Target="https://doi.org/10.3390/w13081018" TargetMode="External"/><Relationship Id="rId48" Type="http://schemas.openxmlformats.org/officeDocument/2006/relationships/hyperlink" Target="https://doi.org/10.1126/science.1241484" TargetMode="External"/><Relationship Id="rId56" Type="http://schemas.openxmlformats.org/officeDocument/2006/relationships/footer" Target="footer1.xml"/><Relationship Id="rId8" Type="http://schemas.microsoft.com/office/2007/relationships/hdphoto" Target="media/hdphoto1.wdp"/><Relationship Id="rId51" Type="http://schemas.openxmlformats.org/officeDocument/2006/relationships/hyperlink" Target="https://doi.org/10.1139/f80-017" TargetMode="External"/><Relationship Id="rId3" Type="http://schemas.openxmlformats.org/officeDocument/2006/relationships/settings" Target="settings.xml"/><Relationship Id="rId12" Type="http://schemas.openxmlformats.org/officeDocument/2006/relationships/image" Target="media/image4.png"/><Relationship Id="rId17" Type="http://schemas.microsoft.com/office/2007/relationships/hdphoto" Target="media/hdphoto4.wdp"/><Relationship Id="rId25" Type="http://schemas.openxmlformats.org/officeDocument/2006/relationships/hyperlink" Target="https://doi.org/10.1016/S1546-5098(08)00001-0" TargetMode="External"/><Relationship Id="rId33" Type="http://schemas.openxmlformats.org/officeDocument/2006/relationships/hyperlink" Target="https://doi.org/10.1016/S0921-8009(99)00015-4" TargetMode="External"/><Relationship Id="rId38" Type="http://schemas.openxmlformats.org/officeDocument/2006/relationships/hyperlink" Target="https://doi.org/10.1002/aqc.3007" TargetMode="External"/><Relationship Id="rId46" Type="http://schemas.openxmlformats.org/officeDocument/2006/relationships/hyperlink" Target="https://doi.org/10.2307/1313099" TargetMode="External"/><Relationship Id="rId59" Type="http://schemas.openxmlformats.org/officeDocument/2006/relationships/footer" Target="footer3.xml"/><Relationship Id="rId20" Type="http://schemas.openxmlformats.org/officeDocument/2006/relationships/hyperlink" Target="https://doi.org/10.1002/rra.1158" TargetMode="External"/><Relationship Id="rId41" Type="http://schemas.openxmlformats.org/officeDocument/2006/relationships/hyperlink" Target="https://doi.org/10.1146/annurev-ecolsys-102209-144720"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hyperlink" Target="https://doi.org/10.2307/1467472" TargetMode="External"/><Relationship Id="rId28" Type="http://schemas.openxmlformats.org/officeDocument/2006/relationships/hyperlink" Target="https://doi.org/10.1002/aqc.2741" TargetMode="External"/><Relationship Id="rId36" Type="http://schemas.openxmlformats.org/officeDocument/2006/relationships/hyperlink" Target="https://doi.org/10.1007/s10750-015-2234-3" TargetMode="External"/><Relationship Id="rId49" Type="http://schemas.openxmlformats.org/officeDocument/2006/relationships/hyperlink" Target="https://doi.org/10.1890/080020" TargetMode="External"/><Relationship Id="rId57" Type="http://schemas.openxmlformats.org/officeDocument/2006/relationships/footer" Target="footer2.xml"/><Relationship Id="rId10" Type="http://schemas.openxmlformats.org/officeDocument/2006/relationships/image" Target="media/image3.png"/><Relationship Id="rId31" Type="http://schemas.openxmlformats.org/officeDocument/2006/relationships/hyperlink" Target="https://doi.org/10.1016/j.tree.2003.08.007" TargetMode="External"/><Relationship Id="rId44" Type="http://schemas.openxmlformats.org/officeDocument/2006/relationships/hyperlink" Target="https://doi.org/10.1139/f98-014" TargetMode="External"/><Relationship Id="rId52" Type="http://schemas.openxmlformats.org/officeDocument/2006/relationships/hyperlink" Target="https://doi.org/10.1038/nature09440"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19</Pages>
  <Words>5781</Words>
  <Characters>32953</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SDI 1084</cp:lastModifiedBy>
  <cp:revision>11</cp:revision>
  <dcterms:created xsi:type="dcterms:W3CDTF">2025-01-23T10:30:00Z</dcterms:created>
  <dcterms:modified xsi:type="dcterms:W3CDTF">2025-03-17T13:56:00Z</dcterms:modified>
</cp:coreProperties>
</file>