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7E4B1" w14:textId="2FCF4A7B" w:rsidR="000E1F94" w:rsidRDefault="000E1F94" w:rsidP="00347BA0">
      <w:pPr>
        <w:jc w:val="center"/>
        <w:rPr>
          <w:rFonts w:ascii="Times New Roman" w:hAnsi="Times New Roman" w:cs="Times New Roman"/>
          <w:b/>
          <w:bCs/>
        </w:rPr>
      </w:pPr>
      <w:r w:rsidRPr="000E1F94">
        <w:rPr>
          <w:rFonts w:ascii="Times New Roman" w:hAnsi="Times New Roman" w:cs="Times New Roman"/>
          <w:b/>
          <w:bCs/>
        </w:rPr>
        <w:t xml:space="preserve">Comparative Analysis of </w:t>
      </w:r>
      <w:r w:rsidRPr="00E90B0C">
        <w:rPr>
          <w:rFonts w:ascii="Times New Roman" w:hAnsi="Times New Roman" w:cs="Times New Roman"/>
          <w:b/>
          <w:bCs/>
          <w:i/>
          <w:iCs/>
        </w:rPr>
        <w:t xml:space="preserve">Spirulina </w:t>
      </w:r>
      <w:r w:rsidRPr="000E1F94">
        <w:rPr>
          <w:rFonts w:ascii="Times New Roman" w:hAnsi="Times New Roman" w:cs="Times New Roman"/>
          <w:b/>
          <w:bCs/>
        </w:rPr>
        <w:t>spp. and Commercial Feed as Dietary Supplements: Impact on Growth Performance, Feed Utilization, in Koi (</w:t>
      </w:r>
      <w:r w:rsidRPr="00E90B0C">
        <w:rPr>
          <w:rFonts w:ascii="Times New Roman" w:hAnsi="Times New Roman" w:cs="Times New Roman"/>
          <w:b/>
          <w:bCs/>
          <w:i/>
          <w:iCs/>
        </w:rPr>
        <w:t xml:space="preserve">Cyprinus </w:t>
      </w:r>
      <w:proofErr w:type="spellStart"/>
      <w:r w:rsidRPr="00E90B0C">
        <w:rPr>
          <w:rFonts w:ascii="Times New Roman" w:hAnsi="Times New Roman" w:cs="Times New Roman"/>
          <w:b/>
          <w:bCs/>
          <w:i/>
          <w:iCs/>
        </w:rPr>
        <w:t>rubrofuscus</w:t>
      </w:r>
      <w:proofErr w:type="spellEnd"/>
      <w:r w:rsidRPr="000E1F94">
        <w:rPr>
          <w:rFonts w:ascii="Times New Roman" w:hAnsi="Times New Roman" w:cs="Times New Roman"/>
          <w:b/>
          <w:bCs/>
        </w:rPr>
        <w:t>) Fingerlings</w:t>
      </w:r>
    </w:p>
    <w:p w14:paraId="442C8C9F" w14:textId="77777777" w:rsidR="00424113" w:rsidRPr="00347BA0" w:rsidRDefault="00424113" w:rsidP="00347BA0">
      <w:pPr>
        <w:jc w:val="center"/>
        <w:rPr>
          <w:rFonts w:ascii="Times New Roman" w:hAnsi="Times New Roman" w:cs="Times New Roman"/>
          <w:b/>
          <w:bCs/>
        </w:rPr>
      </w:pPr>
      <w:bookmarkStart w:id="0" w:name="_Hlk119494187"/>
    </w:p>
    <w:bookmarkEnd w:id="0"/>
    <w:p w14:paraId="7A34B799" w14:textId="77777777" w:rsidR="006954B5" w:rsidRPr="006954B5" w:rsidRDefault="006954B5" w:rsidP="006954B5">
      <w:pPr>
        <w:rPr>
          <w:rFonts w:ascii="Times New Roman" w:hAnsi="Times New Roman" w:cs="Times New Roman"/>
          <w:b/>
          <w:bCs/>
        </w:rPr>
      </w:pPr>
      <w:r w:rsidRPr="006954B5">
        <w:rPr>
          <w:rFonts w:ascii="Times New Roman" w:hAnsi="Times New Roman" w:cs="Times New Roman"/>
          <w:b/>
          <w:bCs/>
        </w:rPr>
        <w:t>Abstract</w:t>
      </w:r>
    </w:p>
    <w:p w14:paraId="0C97194F" w14:textId="4E16DC34" w:rsidR="00F23E31" w:rsidRDefault="00F23E31" w:rsidP="006954B5">
      <w:pPr>
        <w:spacing w:line="480" w:lineRule="auto"/>
        <w:jc w:val="both"/>
        <w:rPr>
          <w:rFonts w:ascii="Times New Roman" w:hAnsi="Times New Roman" w:cs="Times New Roman"/>
        </w:rPr>
      </w:pPr>
      <w:r w:rsidRPr="00F23E31">
        <w:rPr>
          <w:rFonts w:ascii="Times New Roman" w:hAnsi="Times New Roman" w:cs="Times New Roman"/>
        </w:rPr>
        <w:t>This study evaluated the impact of Spirulina-supplemented feed on the growth performance of koi fingerlings (</w:t>
      </w:r>
      <w:r w:rsidRPr="00F23E31">
        <w:rPr>
          <w:rFonts w:ascii="Times New Roman" w:hAnsi="Times New Roman" w:cs="Times New Roman"/>
          <w:i/>
          <w:iCs/>
        </w:rPr>
        <w:t xml:space="preserve">Cyprinus </w:t>
      </w:r>
      <w:proofErr w:type="spellStart"/>
      <w:r w:rsidRPr="00F23E31">
        <w:rPr>
          <w:rFonts w:ascii="Times New Roman" w:hAnsi="Times New Roman" w:cs="Times New Roman"/>
          <w:i/>
          <w:iCs/>
        </w:rPr>
        <w:t>rubrofuscus</w:t>
      </w:r>
      <w:proofErr w:type="spellEnd"/>
      <w:r w:rsidRPr="00F23E31">
        <w:rPr>
          <w:rFonts w:ascii="Times New Roman" w:hAnsi="Times New Roman" w:cs="Times New Roman"/>
        </w:rPr>
        <w:t xml:space="preserve">) over a </w:t>
      </w:r>
      <w:r w:rsidR="0036717C">
        <w:rPr>
          <w:rFonts w:ascii="Times New Roman" w:hAnsi="Times New Roman" w:cs="Times New Roman"/>
        </w:rPr>
        <w:t>5-week</w:t>
      </w:r>
      <w:r w:rsidRPr="00F23E31">
        <w:rPr>
          <w:rFonts w:ascii="Times New Roman" w:hAnsi="Times New Roman" w:cs="Times New Roman"/>
        </w:rPr>
        <w:t xml:space="preserve"> period. The experiment aimed to compare the effects of control feed (T1) and Spirulina-supplemented feed (T2) on key growth metrics, including weight gain, daily weight gain (DWG), specific growth rate (SGR), relative weight gain (RWG), and feed conversion ratio (FCR). A total of </w:t>
      </w:r>
      <w:r>
        <w:rPr>
          <w:rFonts w:ascii="Times New Roman" w:hAnsi="Times New Roman" w:cs="Times New Roman"/>
        </w:rPr>
        <w:t xml:space="preserve">15 </w:t>
      </w:r>
      <w:r w:rsidRPr="00F23E31">
        <w:rPr>
          <w:rFonts w:ascii="Times New Roman" w:hAnsi="Times New Roman" w:cs="Times New Roman"/>
        </w:rPr>
        <w:t xml:space="preserve">fingerlings were randomly assigned to two groups, with each group receiving either regular feed or feed supplemented with </w:t>
      </w:r>
      <w:r>
        <w:rPr>
          <w:rFonts w:ascii="Times New Roman" w:hAnsi="Times New Roman" w:cs="Times New Roman"/>
        </w:rPr>
        <w:t>1</w:t>
      </w:r>
      <w:r w:rsidRPr="00F23E31">
        <w:rPr>
          <w:rFonts w:ascii="Times New Roman" w:hAnsi="Times New Roman" w:cs="Times New Roman"/>
        </w:rPr>
        <w:t xml:space="preserve"> g/kg of Spirulina. Results showed that the Spirulina-fed group (T2) demonstrated superior performance, achieving a cumulative weight gain of 12.83 g and DWG of 3.49 g/day by the end of the study, compared to 5.88 g and 0.14 g/day, respectively, in the control group (T1). While the SGR improvement was minor, with T2 peaking at 0.15% and T1 at 0.12%, the RWG of the Spirulina group (46.99%) was significantly higher than that of the control group (15.31%). However, the enhanced growth came at the expense of feed efficiency, as the FCR for T2 was 2.14, compared to 1.07 in T1. These findings suggest that Spirulina supplementation enhances growth performance and nutrient utilization, though it requires higher feed input for similar efficiency. The study concludes that Spirulina can be an effective dietary supplement for aquaculture to improve productivity, particularly when rapid growth is prioritized.</w:t>
      </w:r>
    </w:p>
    <w:p w14:paraId="1B09649F" w14:textId="5C8FEFDE" w:rsidR="00F23E31" w:rsidRDefault="00F23E31" w:rsidP="006954B5">
      <w:pPr>
        <w:spacing w:line="480" w:lineRule="auto"/>
        <w:jc w:val="both"/>
        <w:rPr>
          <w:rFonts w:ascii="Times New Roman" w:hAnsi="Times New Roman" w:cs="Times New Roman"/>
        </w:rPr>
      </w:pPr>
      <w:r w:rsidRPr="00F23E31">
        <w:rPr>
          <w:rFonts w:ascii="Times New Roman" w:hAnsi="Times New Roman" w:cs="Times New Roman"/>
          <w:b/>
          <w:bCs/>
        </w:rPr>
        <w:t>Keywords:</w:t>
      </w:r>
      <w:r w:rsidRPr="00F23E31">
        <w:rPr>
          <w:rFonts w:ascii="Times New Roman" w:hAnsi="Times New Roman" w:cs="Times New Roman"/>
        </w:rPr>
        <w:t xml:space="preserve"> Koi fingerlings, Spirulina, growth performance, feed conversion ratio, aquaculture productivity.</w:t>
      </w:r>
    </w:p>
    <w:p w14:paraId="02F30422" w14:textId="6ED14005" w:rsidR="0036717C" w:rsidRDefault="0036717C" w:rsidP="006954B5">
      <w:pPr>
        <w:spacing w:line="480" w:lineRule="auto"/>
        <w:jc w:val="both"/>
        <w:rPr>
          <w:rFonts w:ascii="Times New Roman" w:hAnsi="Times New Roman" w:cs="Times New Roman"/>
          <w:b/>
          <w:bCs/>
        </w:rPr>
      </w:pPr>
    </w:p>
    <w:p w14:paraId="6C91F860" w14:textId="4A25403C" w:rsidR="00534F97" w:rsidRDefault="00534F97" w:rsidP="006954B5">
      <w:pPr>
        <w:spacing w:line="480" w:lineRule="auto"/>
        <w:jc w:val="both"/>
        <w:rPr>
          <w:rFonts w:ascii="Times New Roman" w:hAnsi="Times New Roman" w:cs="Times New Roman"/>
          <w:b/>
          <w:bCs/>
        </w:rPr>
      </w:pPr>
    </w:p>
    <w:p w14:paraId="121E24C0" w14:textId="77777777" w:rsidR="00534F97" w:rsidRDefault="00534F97" w:rsidP="006954B5">
      <w:pPr>
        <w:spacing w:line="480" w:lineRule="auto"/>
        <w:jc w:val="both"/>
        <w:rPr>
          <w:rFonts w:ascii="Times New Roman" w:hAnsi="Times New Roman" w:cs="Times New Roman"/>
          <w:b/>
          <w:bCs/>
        </w:rPr>
      </w:pPr>
      <w:bookmarkStart w:id="1" w:name="_GoBack"/>
      <w:bookmarkEnd w:id="1"/>
    </w:p>
    <w:p w14:paraId="31770E70" w14:textId="71DE947A" w:rsidR="006954B5" w:rsidRPr="006954B5" w:rsidRDefault="006954B5" w:rsidP="006954B5">
      <w:pPr>
        <w:spacing w:line="480" w:lineRule="auto"/>
        <w:jc w:val="both"/>
        <w:rPr>
          <w:rFonts w:ascii="Times New Roman" w:hAnsi="Times New Roman" w:cs="Times New Roman"/>
          <w:b/>
          <w:bCs/>
        </w:rPr>
      </w:pPr>
      <w:r w:rsidRPr="006954B5">
        <w:rPr>
          <w:rFonts w:ascii="Times New Roman" w:hAnsi="Times New Roman" w:cs="Times New Roman"/>
          <w:b/>
          <w:bCs/>
        </w:rPr>
        <w:t>Introduction</w:t>
      </w:r>
    </w:p>
    <w:p w14:paraId="4F8D2945" w14:textId="5E0A9466" w:rsidR="006954B5" w:rsidRPr="0036717C" w:rsidRDefault="006954B5" w:rsidP="006954B5">
      <w:pPr>
        <w:spacing w:line="480" w:lineRule="auto"/>
        <w:jc w:val="both"/>
        <w:rPr>
          <w:rFonts w:ascii="Times New Roman" w:hAnsi="Times New Roman" w:cs="Times New Roman"/>
        </w:rPr>
      </w:pPr>
      <w:r w:rsidRPr="006954B5">
        <w:rPr>
          <w:rFonts w:ascii="Times New Roman" w:hAnsi="Times New Roman" w:cs="Times New Roman"/>
        </w:rPr>
        <w:t xml:space="preserve">The need for sustainable and efficient fish nutrition has driven the exploration of novel feed supplements. Spirulina spp., a blue-green alga known for its high protein, vitamin, and mineral content, has gained attention as a dietary component in aquaculture. Previous studies have highlighted Spirulina’s role in improving feed efficiency, immune function, and disease resistance in various fish species (Duncan and </w:t>
      </w:r>
      <w:proofErr w:type="spellStart"/>
      <w:r w:rsidRPr="006954B5">
        <w:rPr>
          <w:rFonts w:ascii="Times New Roman" w:hAnsi="Times New Roman" w:cs="Times New Roman"/>
        </w:rPr>
        <w:t>Klesius</w:t>
      </w:r>
      <w:proofErr w:type="spellEnd"/>
      <w:r w:rsidRPr="006954B5">
        <w:rPr>
          <w:rFonts w:ascii="Times New Roman" w:hAnsi="Times New Roman" w:cs="Times New Roman"/>
        </w:rPr>
        <w:t>, 1996; Nakano et al., 2003). However, determining the optimum Spirulina concentration and evaluating its effects across different species and rearing conditions remain essential. This study aims to assess the impact of Spirulina-based diets on the growth performance of koi fish fingerlings, focusing on essential growth parameters.</w:t>
      </w:r>
    </w:p>
    <w:p w14:paraId="4DAC29DD" w14:textId="13481653" w:rsidR="006954B5" w:rsidRPr="006954B5" w:rsidRDefault="006954B5" w:rsidP="006954B5">
      <w:pPr>
        <w:spacing w:line="480" w:lineRule="auto"/>
        <w:jc w:val="both"/>
        <w:rPr>
          <w:rFonts w:ascii="Times New Roman" w:hAnsi="Times New Roman" w:cs="Times New Roman"/>
          <w:b/>
          <w:bCs/>
        </w:rPr>
      </w:pPr>
      <w:r w:rsidRPr="006954B5">
        <w:rPr>
          <w:rFonts w:ascii="Times New Roman" w:hAnsi="Times New Roman" w:cs="Times New Roman"/>
          <w:b/>
          <w:bCs/>
        </w:rPr>
        <w:t>Materials and Methods</w:t>
      </w:r>
    </w:p>
    <w:p w14:paraId="60CEF22D" w14:textId="3893A5B0" w:rsidR="006954B5" w:rsidRPr="006954B5" w:rsidRDefault="006954B5" w:rsidP="006954B5">
      <w:pPr>
        <w:spacing w:line="480" w:lineRule="auto"/>
        <w:jc w:val="both"/>
        <w:rPr>
          <w:rFonts w:ascii="Times New Roman" w:hAnsi="Times New Roman" w:cs="Times New Roman"/>
          <w:b/>
          <w:bCs/>
        </w:rPr>
      </w:pPr>
      <w:r w:rsidRPr="006954B5">
        <w:rPr>
          <w:rFonts w:ascii="Times New Roman" w:hAnsi="Times New Roman" w:cs="Times New Roman"/>
          <w:b/>
          <w:bCs/>
        </w:rPr>
        <w:t xml:space="preserve"> Experimental Animals</w:t>
      </w:r>
    </w:p>
    <w:p w14:paraId="7E2DA1F4" w14:textId="378F950A" w:rsidR="006954B5" w:rsidRPr="006954B5" w:rsidRDefault="006954B5" w:rsidP="006954B5">
      <w:pPr>
        <w:spacing w:line="480" w:lineRule="auto"/>
        <w:ind w:firstLine="720"/>
        <w:jc w:val="both"/>
        <w:rPr>
          <w:rFonts w:ascii="Times New Roman" w:hAnsi="Times New Roman" w:cs="Times New Roman"/>
        </w:rPr>
      </w:pPr>
      <w:r w:rsidRPr="006954B5">
        <w:rPr>
          <w:rFonts w:ascii="Times New Roman" w:hAnsi="Times New Roman" w:cs="Times New Roman"/>
        </w:rPr>
        <w:t xml:space="preserve">The study was conducted over 42 days using </w:t>
      </w:r>
      <w:r>
        <w:rPr>
          <w:rFonts w:ascii="Times New Roman" w:hAnsi="Times New Roman" w:cs="Times New Roman"/>
        </w:rPr>
        <w:t xml:space="preserve">12 </w:t>
      </w:r>
      <w:r w:rsidRPr="006954B5">
        <w:rPr>
          <w:rFonts w:ascii="Times New Roman" w:hAnsi="Times New Roman" w:cs="Times New Roman"/>
        </w:rPr>
        <w:t>koi fish fingerlings (</w:t>
      </w:r>
      <w:r w:rsidRPr="006954B5">
        <w:rPr>
          <w:rFonts w:ascii="Times New Roman" w:hAnsi="Times New Roman" w:cs="Times New Roman"/>
          <w:i/>
          <w:iCs/>
        </w:rPr>
        <w:t xml:space="preserve">C. </w:t>
      </w:r>
      <w:proofErr w:type="spellStart"/>
      <w:r w:rsidRPr="006954B5">
        <w:rPr>
          <w:rFonts w:ascii="Times New Roman" w:hAnsi="Times New Roman" w:cs="Times New Roman"/>
          <w:i/>
          <w:iCs/>
        </w:rPr>
        <w:t>rubrofuscus</w:t>
      </w:r>
      <w:proofErr w:type="spellEnd"/>
      <w:r w:rsidRPr="006954B5">
        <w:rPr>
          <w:rFonts w:ascii="Times New Roman" w:hAnsi="Times New Roman" w:cs="Times New Roman"/>
        </w:rPr>
        <w:t xml:space="preserve">), with an initial weight range of 40–49 g. </w:t>
      </w:r>
    </w:p>
    <w:p w14:paraId="37AB0647" w14:textId="3CC0E072" w:rsidR="006954B5" w:rsidRPr="006954B5" w:rsidRDefault="006954B5" w:rsidP="006954B5">
      <w:pPr>
        <w:spacing w:line="480" w:lineRule="auto"/>
        <w:jc w:val="both"/>
        <w:rPr>
          <w:rFonts w:ascii="Times New Roman" w:hAnsi="Times New Roman" w:cs="Times New Roman"/>
          <w:b/>
          <w:bCs/>
        </w:rPr>
      </w:pPr>
      <w:r w:rsidRPr="006954B5">
        <w:rPr>
          <w:rFonts w:ascii="Times New Roman" w:hAnsi="Times New Roman" w:cs="Times New Roman"/>
          <w:b/>
          <w:bCs/>
        </w:rPr>
        <w:t xml:space="preserve"> Experimental Design and Setup</w:t>
      </w:r>
    </w:p>
    <w:p w14:paraId="371C965A" w14:textId="342B3A4B" w:rsidR="006954B5" w:rsidRPr="006954B5" w:rsidRDefault="006954B5" w:rsidP="006954B5">
      <w:pPr>
        <w:spacing w:line="480" w:lineRule="auto"/>
        <w:ind w:firstLine="720"/>
        <w:jc w:val="both"/>
        <w:rPr>
          <w:rFonts w:ascii="Times New Roman" w:hAnsi="Times New Roman" w:cs="Times New Roman"/>
        </w:rPr>
      </w:pPr>
      <w:r w:rsidRPr="006954B5">
        <w:rPr>
          <w:rFonts w:ascii="Times New Roman" w:hAnsi="Times New Roman" w:cs="Times New Roman"/>
        </w:rPr>
        <w:t xml:space="preserve">Twelve plastic aquariums (100 L capacity) were used, each stocked with six fish. Continuous aeration was provided to maintain dissolved oxygen levels, and non-consumed feed and waste particles were removed daily using the siphon method. The experiment was divided into </w:t>
      </w:r>
      <w:r>
        <w:rPr>
          <w:rFonts w:ascii="Times New Roman" w:hAnsi="Times New Roman" w:cs="Times New Roman"/>
        </w:rPr>
        <w:t>two</w:t>
      </w:r>
      <w:r w:rsidRPr="006954B5">
        <w:rPr>
          <w:rFonts w:ascii="Times New Roman" w:hAnsi="Times New Roman" w:cs="Times New Roman"/>
        </w:rPr>
        <w:t xml:space="preserve"> treatment groups. </w:t>
      </w:r>
    </w:p>
    <w:p w14:paraId="5EC0DC40" w14:textId="28F457CD" w:rsidR="006954B5" w:rsidRPr="006954B5" w:rsidRDefault="006954B5" w:rsidP="006954B5">
      <w:pPr>
        <w:spacing w:line="480" w:lineRule="auto"/>
        <w:jc w:val="both"/>
        <w:rPr>
          <w:rFonts w:ascii="Times New Roman" w:hAnsi="Times New Roman" w:cs="Times New Roman"/>
          <w:b/>
          <w:bCs/>
        </w:rPr>
      </w:pPr>
      <w:r w:rsidRPr="006954B5">
        <w:rPr>
          <w:rFonts w:ascii="Times New Roman" w:hAnsi="Times New Roman" w:cs="Times New Roman"/>
          <w:b/>
          <w:bCs/>
        </w:rPr>
        <w:t xml:space="preserve"> Diet Formulation</w:t>
      </w:r>
    </w:p>
    <w:p w14:paraId="27CE701F" w14:textId="4EC0371C" w:rsidR="006954B5" w:rsidRPr="006954B5" w:rsidRDefault="006954B5" w:rsidP="00BD3EDA">
      <w:pPr>
        <w:spacing w:line="480" w:lineRule="auto"/>
        <w:ind w:firstLine="720"/>
        <w:jc w:val="both"/>
        <w:rPr>
          <w:rFonts w:ascii="Times New Roman" w:hAnsi="Times New Roman" w:cs="Times New Roman"/>
        </w:rPr>
      </w:pPr>
      <w:r w:rsidRPr="006954B5">
        <w:rPr>
          <w:rFonts w:ascii="Times New Roman" w:hAnsi="Times New Roman" w:cs="Times New Roman"/>
        </w:rPr>
        <w:t xml:space="preserve">The experimental diets were prepared by mixing fishmeal, soybean, wheat bran, barley, corn, starch, and other components, as listed in Table 1. Spirulina was included in the diet at </w:t>
      </w:r>
      <w:r w:rsidRPr="006954B5">
        <w:rPr>
          <w:rFonts w:ascii="Times New Roman" w:hAnsi="Times New Roman" w:cs="Times New Roman"/>
        </w:rPr>
        <w:lastRenderedPageBreak/>
        <w:t>three concentrations: 1 g/kg, with a control group. The pellets were prepared using Kenwood Multiprocessors, dried at room temperature, and fed at a rate of 3% of body weight.</w:t>
      </w:r>
    </w:p>
    <w:p w14:paraId="35B02C2E"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b/>
          <w:bCs/>
        </w:rPr>
        <w:t>Table 1: Experimental Diet Composition (g/kg)</w:t>
      </w:r>
    </w:p>
    <w:tbl>
      <w:tblPr>
        <w:tblW w:w="622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24"/>
        <w:gridCol w:w="3500"/>
      </w:tblGrid>
      <w:tr w:rsidR="006954B5" w:rsidRPr="006954B5" w14:paraId="11383F34" w14:textId="77777777" w:rsidTr="006954B5">
        <w:trPr>
          <w:trHeight w:val="391"/>
          <w:tblHeader/>
          <w:tblCellSpacing w:w="15" w:type="dxa"/>
          <w:jc w:val="center"/>
        </w:trPr>
        <w:tc>
          <w:tcPr>
            <w:tcW w:w="0" w:type="auto"/>
            <w:vAlign w:val="center"/>
            <w:hideMark/>
          </w:tcPr>
          <w:p w14:paraId="429BAF29" w14:textId="77777777" w:rsidR="006954B5" w:rsidRPr="006954B5" w:rsidRDefault="006954B5" w:rsidP="006954B5">
            <w:pPr>
              <w:spacing w:line="480" w:lineRule="auto"/>
              <w:jc w:val="center"/>
              <w:rPr>
                <w:rFonts w:ascii="Times New Roman" w:hAnsi="Times New Roman" w:cs="Times New Roman"/>
                <w:b/>
                <w:bCs/>
              </w:rPr>
            </w:pPr>
            <w:r w:rsidRPr="006954B5">
              <w:rPr>
                <w:rFonts w:ascii="Times New Roman" w:hAnsi="Times New Roman" w:cs="Times New Roman"/>
                <w:b/>
                <w:bCs/>
              </w:rPr>
              <w:t>Ingredient</w:t>
            </w:r>
          </w:p>
        </w:tc>
        <w:tc>
          <w:tcPr>
            <w:tcW w:w="0" w:type="auto"/>
            <w:vAlign w:val="center"/>
            <w:hideMark/>
          </w:tcPr>
          <w:p w14:paraId="699B988D" w14:textId="77777777" w:rsidR="006954B5" w:rsidRPr="006954B5" w:rsidRDefault="006954B5" w:rsidP="006954B5">
            <w:pPr>
              <w:spacing w:line="480" w:lineRule="auto"/>
              <w:jc w:val="center"/>
              <w:rPr>
                <w:rFonts w:ascii="Times New Roman" w:hAnsi="Times New Roman" w:cs="Times New Roman"/>
                <w:b/>
                <w:bCs/>
              </w:rPr>
            </w:pPr>
            <w:r w:rsidRPr="006954B5">
              <w:rPr>
                <w:rFonts w:ascii="Times New Roman" w:hAnsi="Times New Roman" w:cs="Times New Roman"/>
                <w:b/>
                <w:bCs/>
              </w:rPr>
              <w:t>Amount (g/kg)</w:t>
            </w:r>
          </w:p>
        </w:tc>
      </w:tr>
      <w:tr w:rsidR="006954B5" w:rsidRPr="006954B5" w14:paraId="00A57BC4" w14:textId="77777777" w:rsidTr="006954B5">
        <w:trPr>
          <w:trHeight w:val="391"/>
          <w:tblCellSpacing w:w="15" w:type="dxa"/>
          <w:jc w:val="center"/>
        </w:trPr>
        <w:tc>
          <w:tcPr>
            <w:tcW w:w="0" w:type="auto"/>
            <w:vAlign w:val="center"/>
            <w:hideMark/>
          </w:tcPr>
          <w:p w14:paraId="35DD6989"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Fishmeal</w:t>
            </w:r>
          </w:p>
        </w:tc>
        <w:tc>
          <w:tcPr>
            <w:tcW w:w="0" w:type="auto"/>
            <w:vAlign w:val="center"/>
            <w:hideMark/>
          </w:tcPr>
          <w:p w14:paraId="0A2676BA"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150</w:t>
            </w:r>
          </w:p>
        </w:tc>
      </w:tr>
      <w:tr w:rsidR="006954B5" w:rsidRPr="006954B5" w14:paraId="7D5B1C42" w14:textId="77777777" w:rsidTr="006954B5">
        <w:trPr>
          <w:trHeight w:val="391"/>
          <w:tblCellSpacing w:w="15" w:type="dxa"/>
          <w:jc w:val="center"/>
        </w:trPr>
        <w:tc>
          <w:tcPr>
            <w:tcW w:w="0" w:type="auto"/>
            <w:vAlign w:val="center"/>
          </w:tcPr>
          <w:p w14:paraId="0E901EC6" w14:textId="0B4BF2C2" w:rsidR="006954B5" w:rsidRPr="006954B5" w:rsidRDefault="006954B5" w:rsidP="006954B5">
            <w:pPr>
              <w:spacing w:line="480" w:lineRule="auto"/>
              <w:jc w:val="center"/>
              <w:rPr>
                <w:rFonts w:ascii="Times New Roman" w:hAnsi="Times New Roman" w:cs="Times New Roman"/>
              </w:rPr>
            </w:pPr>
            <w:r>
              <w:rPr>
                <w:rFonts w:ascii="Times New Roman" w:hAnsi="Times New Roman" w:cs="Times New Roman"/>
              </w:rPr>
              <w:t>Spirulina</w:t>
            </w:r>
          </w:p>
        </w:tc>
        <w:tc>
          <w:tcPr>
            <w:tcW w:w="0" w:type="auto"/>
            <w:vAlign w:val="center"/>
          </w:tcPr>
          <w:p w14:paraId="49F955BD" w14:textId="7BACB857" w:rsidR="006954B5" w:rsidRPr="006954B5" w:rsidRDefault="006954B5" w:rsidP="006954B5">
            <w:pPr>
              <w:spacing w:line="480" w:lineRule="auto"/>
              <w:jc w:val="center"/>
              <w:rPr>
                <w:rFonts w:ascii="Times New Roman" w:hAnsi="Times New Roman" w:cs="Times New Roman"/>
              </w:rPr>
            </w:pPr>
            <w:r>
              <w:rPr>
                <w:rFonts w:ascii="Times New Roman" w:hAnsi="Times New Roman" w:cs="Times New Roman"/>
              </w:rPr>
              <w:t>1</w:t>
            </w:r>
          </w:p>
        </w:tc>
      </w:tr>
      <w:tr w:rsidR="006954B5" w:rsidRPr="006954B5" w14:paraId="2E3EA94C" w14:textId="77777777" w:rsidTr="006954B5">
        <w:trPr>
          <w:trHeight w:val="391"/>
          <w:tblCellSpacing w:w="15" w:type="dxa"/>
          <w:jc w:val="center"/>
        </w:trPr>
        <w:tc>
          <w:tcPr>
            <w:tcW w:w="0" w:type="auto"/>
            <w:vAlign w:val="center"/>
            <w:hideMark/>
          </w:tcPr>
          <w:p w14:paraId="6789B889"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Soybean</w:t>
            </w:r>
          </w:p>
        </w:tc>
        <w:tc>
          <w:tcPr>
            <w:tcW w:w="0" w:type="auto"/>
            <w:vAlign w:val="center"/>
            <w:hideMark/>
          </w:tcPr>
          <w:p w14:paraId="297951AA"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350</w:t>
            </w:r>
          </w:p>
        </w:tc>
      </w:tr>
      <w:tr w:rsidR="006954B5" w:rsidRPr="006954B5" w14:paraId="2C441788" w14:textId="77777777" w:rsidTr="006954B5">
        <w:trPr>
          <w:trHeight w:val="391"/>
          <w:tblCellSpacing w:w="15" w:type="dxa"/>
          <w:jc w:val="center"/>
        </w:trPr>
        <w:tc>
          <w:tcPr>
            <w:tcW w:w="0" w:type="auto"/>
            <w:vAlign w:val="center"/>
            <w:hideMark/>
          </w:tcPr>
          <w:p w14:paraId="34F1877A"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Wheat bran</w:t>
            </w:r>
          </w:p>
        </w:tc>
        <w:tc>
          <w:tcPr>
            <w:tcW w:w="0" w:type="auto"/>
            <w:vAlign w:val="center"/>
            <w:hideMark/>
          </w:tcPr>
          <w:p w14:paraId="30E71602"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130</w:t>
            </w:r>
          </w:p>
        </w:tc>
      </w:tr>
      <w:tr w:rsidR="006954B5" w:rsidRPr="006954B5" w14:paraId="21B7B727" w14:textId="77777777" w:rsidTr="006954B5">
        <w:trPr>
          <w:trHeight w:val="391"/>
          <w:tblCellSpacing w:w="15" w:type="dxa"/>
          <w:jc w:val="center"/>
        </w:trPr>
        <w:tc>
          <w:tcPr>
            <w:tcW w:w="0" w:type="auto"/>
            <w:vAlign w:val="center"/>
            <w:hideMark/>
          </w:tcPr>
          <w:p w14:paraId="4B4776DA"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Wheat flour</w:t>
            </w:r>
          </w:p>
        </w:tc>
        <w:tc>
          <w:tcPr>
            <w:tcW w:w="0" w:type="auto"/>
            <w:vAlign w:val="center"/>
            <w:hideMark/>
          </w:tcPr>
          <w:p w14:paraId="0FA756C0"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100</w:t>
            </w:r>
          </w:p>
        </w:tc>
      </w:tr>
      <w:tr w:rsidR="006954B5" w:rsidRPr="006954B5" w14:paraId="3F6ACF88" w14:textId="77777777" w:rsidTr="006954B5">
        <w:trPr>
          <w:trHeight w:val="391"/>
          <w:tblCellSpacing w:w="15" w:type="dxa"/>
          <w:jc w:val="center"/>
        </w:trPr>
        <w:tc>
          <w:tcPr>
            <w:tcW w:w="0" w:type="auto"/>
            <w:vAlign w:val="center"/>
            <w:hideMark/>
          </w:tcPr>
          <w:p w14:paraId="1FFA1DE0"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Barley</w:t>
            </w:r>
          </w:p>
        </w:tc>
        <w:tc>
          <w:tcPr>
            <w:tcW w:w="0" w:type="auto"/>
            <w:vAlign w:val="center"/>
            <w:hideMark/>
          </w:tcPr>
          <w:p w14:paraId="5958D185"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100</w:t>
            </w:r>
          </w:p>
        </w:tc>
      </w:tr>
      <w:tr w:rsidR="006954B5" w:rsidRPr="006954B5" w14:paraId="29B04CD5" w14:textId="77777777" w:rsidTr="006954B5">
        <w:trPr>
          <w:trHeight w:val="391"/>
          <w:tblCellSpacing w:w="15" w:type="dxa"/>
          <w:jc w:val="center"/>
        </w:trPr>
        <w:tc>
          <w:tcPr>
            <w:tcW w:w="0" w:type="auto"/>
            <w:vAlign w:val="center"/>
            <w:hideMark/>
          </w:tcPr>
          <w:p w14:paraId="7FA863AD"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Corn</w:t>
            </w:r>
          </w:p>
        </w:tc>
        <w:tc>
          <w:tcPr>
            <w:tcW w:w="0" w:type="auto"/>
            <w:vAlign w:val="center"/>
            <w:hideMark/>
          </w:tcPr>
          <w:p w14:paraId="7A04EACA"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100</w:t>
            </w:r>
          </w:p>
        </w:tc>
      </w:tr>
      <w:tr w:rsidR="006954B5" w:rsidRPr="006954B5" w14:paraId="3C52299D" w14:textId="77777777" w:rsidTr="006954B5">
        <w:trPr>
          <w:trHeight w:val="391"/>
          <w:tblCellSpacing w:w="15" w:type="dxa"/>
          <w:jc w:val="center"/>
        </w:trPr>
        <w:tc>
          <w:tcPr>
            <w:tcW w:w="0" w:type="auto"/>
            <w:vAlign w:val="center"/>
            <w:hideMark/>
          </w:tcPr>
          <w:p w14:paraId="6B804E2F"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Starch</w:t>
            </w:r>
          </w:p>
        </w:tc>
        <w:tc>
          <w:tcPr>
            <w:tcW w:w="0" w:type="auto"/>
            <w:vAlign w:val="center"/>
            <w:hideMark/>
          </w:tcPr>
          <w:p w14:paraId="344453DE"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50</w:t>
            </w:r>
          </w:p>
        </w:tc>
      </w:tr>
      <w:tr w:rsidR="006954B5" w:rsidRPr="006954B5" w14:paraId="2134B39D" w14:textId="77777777" w:rsidTr="006954B5">
        <w:trPr>
          <w:trHeight w:val="391"/>
          <w:tblCellSpacing w:w="15" w:type="dxa"/>
          <w:jc w:val="center"/>
        </w:trPr>
        <w:tc>
          <w:tcPr>
            <w:tcW w:w="0" w:type="auto"/>
            <w:vAlign w:val="center"/>
            <w:hideMark/>
          </w:tcPr>
          <w:p w14:paraId="37134E31"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Premix</w:t>
            </w:r>
          </w:p>
        </w:tc>
        <w:tc>
          <w:tcPr>
            <w:tcW w:w="0" w:type="auto"/>
            <w:vAlign w:val="center"/>
            <w:hideMark/>
          </w:tcPr>
          <w:p w14:paraId="7AAB85B0" w14:textId="77777777" w:rsidR="006954B5" w:rsidRPr="006954B5" w:rsidRDefault="006954B5" w:rsidP="006954B5">
            <w:pPr>
              <w:spacing w:line="480" w:lineRule="auto"/>
              <w:jc w:val="center"/>
              <w:rPr>
                <w:rFonts w:ascii="Times New Roman" w:hAnsi="Times New Roman" w:cs="Times New Roman"/>
              </w:rPr>
            </w:pPr>
            <w:r w:rsidRPr="006954B5">
              <w:rPr>
                <w:rFonts w:ascii="Times New Roman" w:hAnsi="Times New Roman" w:cs="Times New Roman"/>
              </w:rPr>
              <w:t>20</w:t>
            </w:r>
          </w:p>
        </w:tc>
      </w:tr>
    </w:tbl>
    <w:p w14:paraId="2E862E03" w14:textId="77777777" w:rsidR="006954B5" w:rsidRDefault="006954B5" w:rsidP="006954B5">
      <w:pPr>
        <w:spacing w:line="480" w:lineRule="auto"/>
        <w:jc w:val="both"/>
        <w:rPr>
          <w:rFonts w:ascii="Times New Roman" w:hAnsi="Times New Roman" w:cs="Times New Roman"/>
          <w:b/>
          <w:bCs/>
        </w:rPr>
      </w:pPr>
    </w:p>
    <w:p w14:paraId="7DDB5F7B" w14:textId="118821D2" w:rsidR="006954B5" w:rsidRPr="006954B5" w:rsidRDefault="006954B5" w:rsidP="006954B5">
      <w:pPr>
        <w:spacing w:line="480" w:lineRule="auto"/>
        <w:jc w:val="both"/>
        <w:rPr>
          <w:rFonts w:ascii="Times New Roman" w:hAnsi="Times New Roman" w:cs="Times New Roman"/>
          <w:b/>
          <w:bCs/>
        </w:rPr>
      </w:pPr>
      <w:r w:rsidRPr="006954B5">
        <w:rPr>
          <w:rFonts w:ascii="Times New Roman" w:hAnsi="Times New Roman" w:cs="Times New Roman"/>
          <w:b/>
          <w:bCs/>
        </w:rPr>
        <w:t>Growth Parameter Calculations</w:t>
      </w:r>
    </w:p>
    <w:p w14:paraId="63EADC88" w14:textId="77777777" w:rsidR="006954B5" w:rsidRPr="006954B5" w:rsidRDefault="006954B5" w:rsidP="006954B5">
      <w:pPr>
        <w:numPr>
          <w:ilvl w:val="0"/>
          <w:numId w:val="1"/>
        </w:numPr>
        <w:spacing w:line="480" w:lineRule="auto"/>
        <w:jc w:val="both"/>
        <w:rPr>
          <w:rFonts w:ascii="Times New Roman" w:hAnsi="Times New Roman" w:cs="Times New Roman"/>
        </w:rPr>
      </w:pPr>
      <w:r w:rsidRPr="006954B5">
        <w:rPr>
          <w:rFonts w:ascii="Times New Roman" w:hAnsi="Times New Roman" w:cs="Times New Roman"/>
          <w:b/>
          <w:bCs/>
        </w:rPr>
        <w:t>Average Body Weight Gain (ABWG)</w:t>
      </w:r>
      <w:r w:rsidRPr="006954B5">
        <w:rPr>
          <w:rFonts w:ascii="Times New Roman" w:hAnsi="Times New Roman" w:cs="Times New Roman"/>
        </w:rPr>
        <w:t xml:space="preserve"> = Final weight – Initial weight</w:t>
      </w:r>
    </w:p>
    <w:p w14:paraId="441B2825" w14:textId="77777777" w:rsidR="006954B5" w:rsidRPr="006954B5" w:rsidRDefault="006954B5" w:rsidP="006954B5">
      <w:pPr>
        <w:numPr>
          <w:ilvl w:val="0"/>
          <w:numId w:val="1"/>
        </w:numPr>
        <w:spacing w:line="480" w:lineRule="auto"/>
        <w:jc w:val="both"/>
        <w:rPr>
          <w:rFonts w:ascii="Times New Roman" w:hAnsi="Times New Roman" w:cs="Times New Roman"/>
        </w:rPr>
      </w:pPr>
      <w:r w:rsidRPr="006954B5">
        <w:rPr>
          <w:rFonts w:ascii="Times New Roman" w:hAnsi="Times New Roman" w:cs="Times New Roman"/>
          <w:b/>
          <w:bCs/>
        </w:rPr>
        <w:t>Daily Weight Gain (DWG)</w:t>
      </w:r>
      <w:r w:rsidRPr="006954B5">
        <w:rPr>
          <w:rFonts w:ascii="Times New Roman" w:hAnsi="Times New Roman" w:cs="Times New Roman"/>
        </w:rPr>
        <w:t xml:space="preserve"> = ABWG / Number of experimental days</w:t>
      </w:r>
    </w:p>
    <w:p w14:paraId="60DFEC01" w14:textId="77777777" w:rsidR="006954B5" w:rsidRPr="006954B5" w:rsidRDefault="006954B5" w:rsidP="006954B5">
      <w:pPr>
        <w:numPr>
          <w:ilvl w:val="0"/>
          <w:numId w:val="1"/>
        </w:numPr>
        <w:spacing w:line="480" w:lineRule="auto"/>
        <w:jc w:val="both"/>
        <w:rPr>
          <w:rFonts w:ascii="Times New Roman" w:hAnsi="Times New Roman" w:cs="Times New Roman"/>
        </w:rPr>
      </w:pPr>
      <w:r w:rsidRPr="006954B5">
        <w:rPr>
          <w:rFonts w:ascii="Times New Roman" w:hAnsi="Times New Roman" w:cs="Times New Roman"/>
          <w:b/>
          <w:bCs/>
        </w:rPr>
        <w:t>Relative Weight Gain (RWG%)</w:t>
      </w:r>
      <w:r w:rsidRPr="006954B5">
        <w:rPr>
          <w:rFonts w:ascii="Times New Roman" w:hAnsi="Times New Roman" w:cs="Times New Roman"/>
        </w:rPr>
        <w:t xml:space="preserve"> = (ABWG / Initial weight) × 100</w:t>
      </w:r>
    </w:p>
    <w:p w14:paraId="096DD708" w14:textId="77777777" w:rsidR="006954B5" w:rsidRPr="006954B5" w:rsidRDefault="006954B5" w:rsidP="006954B5">
      <w:pPr>
        <w:numPr>
          <w:ilvl w:val="0"/>
          <w:numId w:val="1"/>
        </w:numPr>
        <w:spacing w:line="480" w:lineRule="auto"/>
        <w:jc w:val="both"/>
        <w:rPr>
          <w:rFonts w:ascii="Times New Roman" w:hAnsi="Times New Roman" w:cs="Times New Roman"/>
        </w:rPr>
      </w:pPr>
      <w:r w:rsidRPr="006954B5">
        <w:rPr>
          <w:rFonts w:ascii="Times New Roman" w:hAnsi="Times New Roman" w:cs="Times New Roman"/>
          <w:b/>
          <w:bCs/>
        </w:rPr>
        <w:t>Specific Growth Rate (SGR%)</w:t>
      </w:r>
      <w:r w:rsidRPr="006954B5">
        <w:rPr>
          <w:rFonts w:ascii="Times New Roman" w:hAnsi="Times New Roman" w:cs="Times New Roman"/>
        </w:rPr>
        <w:t xml:space="preserve"> = [(ln W1 – ln W0) / T] × 100</w:t>
      </w:r>
    </w:p>
    <w:p w14:paraId="55DEFA43" w14:textId="77777777" w:rsidR="006954B5" w:rsidRPr="006954B5" w:rsidRDefault="006954B5" w:rsidP="006954B5">
      <w:pPr>
        <w:numPr>
          <w:ilvl w:val="1"/>
          <w:numId w:val="1"/>
        </w:numPr>
        <w:spacing w:line="480" w:lineRule="auto"/>
        <w:jc w:val="both"/>
        <w:rPr>
          <w:rFonts w:ascii="Times New Roman" w:hAnsi="Times New Roman" w:cs="Times New Roman"/>
        </w:rPr>
      </w:pPr>
      <w:r w:rsidRPr="006954B5">
        <w:rPr>
          <w:rFonts w:ascii="Times New Roman" w:hAnsi="Times New Roman" w:cs="Times New Roman"/>
        </w:rPr>
        <w:lastRenderedPageBreak/>
        <w:t>Where W1 = final weight, W0 = initial weight, T = duration in days</w:t>
      </w:r>
    </w:p>
    <w:p w14:paraId="5F4964E0" w14:textId="133648D8" w:rsidR="00E01C8A" w:rsidRPr="0036717C" w:rsidRDefault="006954B5" w:rsidP="006954B5">
      <w:pPr>
        <w:numPr>
          <w:ilvl w:val="0"/>
          <w:numId w:val="1"/>
        </w:numPr>
        <w:spacing w:line="480" w:lineRule="auto"/>
        <w:jc w:val="both"/>
        <w:rPr>
          <w:rFonts w:ascii="Times New Roman" w:hAnsi="Times New Roman" w:cs="Times New Roman"/>
        </w:rPr>
      </w:pPr>
      <w:r w:rsidRPr="006954B5">
        <w:rPr>
          <w:rFonts w:ascii="Times New Roman" w:hAnsi="Times New Roman" w:cs="Times New Roman"/>
          <w:b/>
          <w:bCs/>
        </w:rPr>
        <w:t>Feed Conversion Ratio (FCR)</w:t>
      </w:r>
      <w:r w:rsidRPr="006954B5">
        <w:rPr>
          <w:rFonts w:ascii="Times New Roman" w:hAnsi="Times New Roman" w:cs="Times New Roman"/>
        </w:rPr>
        <w:t xml:space="preserve"> = Total feed intake (g) / Total weight gain (g)</w:t>
      </w:r>
    </w:p>
    <w:p w14:paraId="42AFA5E3" w14:textId="40823C20" w:rsidR="006954B5" w:rsidRDefault="00BD3EDA" w:rsidP="006954B5">
      <w:pPr>
        <w:spacing w:line="480" w:lineRule="auto"/>
        <w:jc w:val="both"/>
        <w:rPr>
          <w:rFonts w:ascii="Times New Roman" w:hAnsi="Times New Roman" w:cs="Times New Roman"/>
          <w:b/>
          <w:bCs/>
        </w:rPr>
      </w:pPr>
      <w:r w:rsidRPr="00BD3EDA">
        <w:rPr>
          <w:rFonts w:ascii="Times New Roman" w:hAnsi="Times New Roman" w:cs="Times New Roman"/>
          <w:b/>
          <w:bCs/>
        </w:rPr>
        <w:t>Results</w:t>
      </w:r>
    </w:p>
    <w:p w14:paraId="21F9371A" w14:textId="314021B7" w:rsidR="00E01C8A" w:rsidRPr="00E01C8A" w:rsidRDefault="003273B2" w:rsidP="00E01C8A">
      <w:pPr>
        <w:spacing w:line="480" w:lineRule="auto"/>
        <w:jc w:val="both"/>
        <w:rPr>
          <w:rFonts w:ascii="Times New Roman" w:hAnsi="Times New Roman" w:cs="Times New Roman"/>
          <w:b/>
          <w:bCs/>
        </w:rPr>
      </w:pPr>
      <w:r>
        <w:rPr>
          <w:rFonts w:ascii="Times New Roman" w:hAnsi="Times New Roman" w:cs="Times New Roman"/>
          <w:b/>
          <w:bCs/>
        </w:rPr>
        <w:t xml:space="preserve">Table </w:t>
      </w:r>
      <w:proofErr w:type="gramStart"/>
      <w:r>
        <w:rPr>
          <w:rFonts w:ascii="Times New Roman" w:hAnsi="Times New Roman" w:cs="Times New Roman"/>
          <w:b/>
          <w:bCs/>
        </w:rPr>
        <w:t>2 :</w:t>
      </w:r>
      <w:proofErr w:type="gramEnd"/>
      <w:r>
        <w:rPr>
          <w:rFonts w:ascii="Times New Roman" w:hAnsi="Times New Roman" w:cs="Times New Roman"/>
          <w:b/>
          <w:bCs/>
        </w:rPr>
        <w:t xml:space="preserve"> </w:t>
      </w:r>
      <w:r w:rsidR="00E01C8A" w:rsidRPr="00E01C8A">
        <w:rPr>
          <w:rFonts w:ascii="Times New Roman" w:hAnsi="Times New Roman" w:cs="Times New Roman"/>
          <w:b/>
          <w:bCs/>
        </w:rPr>
        <w:t>Weekly Performance Table – Control (T1)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9"/>
        <w:gridCol w:w="1130"/>
        <w:gridCol w:w="1748"/>
        <w:gridCol w:w="1741"/>
        <w:gridCol w:w="1801"/>
        <w:gridCol w:w="1927"/>
      </w:tblGrid>
      <w:tr w:rsidR="00E01C8A" w:rsidRPr="00E01C8A" w14:paraId="0A4DDD9F" w14:textId="77777777" w:rsidTr="00E01C8A">
        <w:trPr>
          <w:tblHeader/>
          <w:tblCellSpacing w:w="15" w:type="dxa"/>
        </w:trPr>
        <w:tc>
          <w:tcPr>
            <w:tcW w:w="0" w:type="auto"/>
            <w:vAlign w:val="center"/>
            <w:hideMark/>
          </w:tcPr>
          <w:p w14:paraId="70C39FC2" w14:textId="77777777" w:rsidR="00E01C8A" w:rsidRPr="00E01C8A" w:rsidRDefault="00E01C8A" w:rsidP="00E01C8A">
            <w:pPr>
              <w:spacing w:line="480" w:lineRule="auto"/>
              <w:jc w:val="center"/>
              <w:rPr>
                <w:rFonts w:ascii="Times New Roman" w:hAnsi="Times New Roman" w:cs="Times New Roman"/>
                <w:b/>
                <w:bCs/>
              </w:rPr>
            </w:pPr>
            <w:r w:rsidRPr="00E01C8A">
              <w:rPr>
                <w:rFonts w:ascii="Times New Roman" w:hAnsi="Times New Roman" w:cs="Times New Roman"/>
                <w:b/>
                <w:bCs/>
              </w:rPr>
              <w:t>Week</w:t>
            </w:r>
          </w:p>
        </w:tc>
        <w:tc>
          <w:tcPr>
            <w:tcW w:w="0" w:type="auto"/>
            <w:vAlign w:val="center"/>
            <w:hideMark/>
          </w:tcPr>
          <w:p w14:paraId="1BD4C1FA" w14:textId="77777777" w:rsidR="00E01C8A" w:rsidRPr="00E01C8A" w:rsidRDefault="00E01C8A" w:rsidP="00E01C8A">
            <w:pPr>
              <w:spacing w:line="480" w:lineRule="auto"/>
              <w:jc w:val="center"/>
              <w:rPr>
                <w:rFonts w:ascii="Times New Roman" w:hAnsi="Times New Roman" w:cs="Times New Roman"/>
                <w:b/>
                <w:bCs/>
              </w:rPr>
            </w:pPr>
            <w:r w:rsidRPr="00E01C8A">
              <w:rPr>
                <w:rFonts w:ascii="Times New Roman" w:hAnsi="Times New Roman" w:cs="Times New Roman"/>
                <w:b/>
                <w:bCs/>
              </w:rPr>
              <w:t>Weight Gain (g)</w:t>
            </w:r>
          </w:p>
        </w:tc>
        <w:tc>
          <w:tcPr>
            <w:tcW w:w="0" w:type="auto"/>
            <w:vAlign w:val="center"/>
            <w:hideMark/>
          </w:tcPr>
          <w:p w14:paraId="4C2247E5" w14:textId="77777777" w:rsidR="00E01C8A" w:rsidRPr="00E01C8A" w:rsidRDefault="00E01C8A" w:rsidP="00E01C8A">
            <w:pPr>
              <w:spacing w:line="480" w:lineRule="auto"/>
              <w:jc w:val="center"/>
              <w:rPr>
                <w:rFonts w:ascii="Times New Roman" w:hAnsi="Times New Roman" w:cs="Times New Roman"/>
                <w:b/>
                <w:bCs/>
              </w:rPr>
            </w:pPr>
            <w:r w:rsidRPr="00E01C8A">
              <w:rPr>
                <w:rFonts w:ascii="Times New Roman" w:hAnsi="Times New Roman" w:cs="Times New Roman"/>
                <w:b/>
                <w:bCs/>
              </w:rPr>
              <w:t>Daily Weight Gain (DWG, g/day)</w:t>
            </w:r>
          </w:p>
        </w:tc>
        <w:tc>
          <w:tcPr>
            <w:tcW w:w="0" w:type="auto"/>
            <w:vAlign w:val="center"/>
            <w:hideMark/>
          </w:tcPr>
          <w:p w14:paraId="5A2CFF3F" w14:textId="77777777" w:rsidR="00E01C8A" w:rsidRPr="00E01C8A" w:rsidRDefault="00E01C8A" w:rsidP="00E01C8A">
            <w:pPr>
              <w:spacing w:line="480" w:lineRule="auto"/>
              <w:jc w:val="center"/>
              <w:rPr>
                <w:rFonts w:ascii="Times New Roman" w:hAnsi="Times New Roman" w:cs="Times New Roman"/>
                <w:b/>
                <w:bCs/>
              </w:rPr>
            </w:pPr>
            <w:r w:rsidRPr="00E01C8A">
              <w:rPr>
                <w:rFonts w:ascii="Times New Roman" w:hAnsi="Times New Roman" w:cs="Times New Roman"/>
                <w:b/>
                <w:bCs/>
              </w:rPr>
              <w:t>Specific Growth Rate (SGR, %)</w:t>
            </w:r>
          </w:p>
        </w:tc>
        <w:tc>
          <w:tcPr>
            <w:tcW w:w="0" w:type="auto"/>
            <w:vAlign w:val="center"/>
            <w:hideMark/>
          </w:tcPr>
          <w:p w14:paraId="0B48F2AD" w14:textId="77777777" w:rsidR="00E01C8A" w:rsidRPr="00E01C8A" w:rsidRDefault="00E01C8A" w:rsidP="00E01C8A">
            <w:pPr>
              <w:spacing w:line="480" w:lineRule="auto"/>
              <w:jc w:val="center"/>
              <w:rPr>
                <w:rFonts w:ascii="Times New Roman" w:hAnsi="Times New Roman" w:cs="Times New Roman"/>
                <w:b/>
                <w:bCs/>
              </w:rPr>
            </w:pPr>
            <w:r w:rsidRPr="00E01C8A">
              <w:rPr>
                <w:rFonts w:ascii="Times New Roman" w:hAnsi="Times New Roman" w:cs="Times New Roman"/>
                <w:b/>
                <w:bCs/>
              </w:rPr>
              <w:t>Relative Weight Gain (RWG, %)</w:t>
            </w:r>
          </w:p>
        </w:tc>
        <w:tc>
          <w:tcPr>
            <w:tcW w:w="0" w:type="auto"/>
            <w:vAlign w:val="center"/>
            <w:hideMark/>
          </w:tcPr>
          <w:p w14:paraId="089281B6" w14:textId="77777777" w:rsidR="00E01C8A" w:rsidRPr="00E01C8A" w:rsidRDefault="00E01C8A" w:rsidP="00E01C8A">
            <w:pPr>
              <w:spacing w:line="480" w:lineRule="auto"/>
              <w:jc w:val="center"/>
              <w:rPr>
                <w:rFonts w:ascii="Times New Roman" w:hAnsi="Times New Roman" w:cs="Times New Roman"/>
                <w:b/>
                <w:bCs/>
              </w:rPr>
            </w:pPr>
            <w:r w:rsidRPr="00E01C8A">
              <w:rPr>
                <w:rFonts w:ascii="Times New Roman" w:hAnsi="Times New Roman" w:cs="Times New Roman"/>
                <w:b/>
                <w:bCs/>
              </w:rPr>
              <w:t>Feed Conversion Ratio (FCR)</w:t>
            </w:r>
          </w:p>
        </w:tc>
      </w:tr>
      <w:tr w:rsidR="00E01C8A" w:rsidRPr="00E01C8A" w14:paraId="6A612E04" w14:textId="77777777" w:rsidTr="00E01C8A">
        <w:trPr>
          <w:tblCellSpacing w:w="15" w:type="dxa"/>
        </w:trPr>
        <w:tc>
          <w:tcPr>
            <w:tcW w:w="0" w:type="auto"/>
            <w:vAlign w:val="center"/>
            <w:hideMark/>
          </w:tcPr>
          <w:p w14:paraId="683BC00D"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1</w:t>
            </w:r>
          </w:p>
        </w:tc>
        <w:tc>
          <w:tcPr>
            <w:tcW w:w="0" w:type="auto"/>
            <w:vAlign w:val="center"/>
            <w:hideMark/>
          </w:tcPr>
          <w:p w14:paraId="5743A1C4"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0.82</w:t>
            </w:r>
          </w:p>
        </w:tc>
        <w:tc>
          <w:tcPr>
            <w:tcW w:w="0" w:type="auto"/>
            <w:vAlign w:val="center"/>
            <w:hideMark/>
          </w:tcPr>
          <w:p w14:paraId="58A1BD62"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0.12</w:t>
            </w:r>
          </w:p>
        </w:tc>
        <w:tc>
          <w:tcPr>
            <w:tcW w:w="0" w:type="auto"/>
            <w:vAlign w:val="center"/>
            <w:hideMark/>
          </w:tcPr>
          <w:p w14:paraId="4FEB48FE"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0.10</w:t>
            </w:r>
          </w:p>
        </w:tc>
        <w:tc>
          <w:tcPr>
            <w:tcW w:w="0" w:type="auto"/>
            <w:vAlign w:val="center"/>
            <w:hideMark/>
          </w:tcPr>
          <w:p w14:paraId="105C23CC"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5.3</w:t>
            </w:r>
          </w:p>
        </w:tc>
        <w:tc>
          <w:tcPr>
            <w:tcW w:w="0" w:type="auto"/>
            <w:vAlign w:val="center"/>
            <w:hideMark/>
          </w:tcPr>
          <w:p w14:paraId="39D615B0"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1.25</w:t>
            </w:r>
          </w:p>
        </w:tc>
      </w:tr>
      <w:tr w:rsidR="00E01C8A" w:rsidRPr="00E01C8A" w14:paraId="3524FB9B" w14:textId="77777777" w:rsidTr="00E01C8A">
        <w:trPr>
          <w:tblCellSpacing w:w="15" w:type="dxa"/>
        </w:trPr>
        <w:tc>
          <w:tcPr>
            <w:tcW w:w="0" w:type="auto"/>
            <w:vAlign w:val="center"/>
            <w:hideMark/>
          </w:tcPr>
          <w:p w14:paraId="2D2F4E75"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2</w:t>
            </w:r>
          </w:p>
        </w:tc>
        <w:tc>
          <w:tcPr>
            <w:tcW w:w="0" w:type="auto"/>
            <w:vAlign w:val="center"/>
            <w:hideMark/>
          </w:tcPr>
          <w:p w14:paraId="0AE1B3C7"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1.67</w:t>
            </w:r>
          </w:p>
        </w:tc>
        <w:tc>
          <w:tcPr>
            <w:tcW w:w="0" w:type="auto"/>
            <w:vAlign w:val="center"/>
            <w:hideMark/>
          </w:tcPr>
          <w:p w14:paraId="0FBA8188"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0.12</w:t>
            </w:r>
          </w:p>
        </w:tc>
        <w:tc>
          <w:tcPr>
            <w:tcW w:w="0" w:type="auto"/>
            <w:vAlign w:val="center"/>
            <w:hideMark/>
          </w:tcPr>
          <w:p w14:paraId="010806A4"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0.11</w:t>
            </w:r>
          </w:p>
        </w:tc>
        <w:tc>
          <w:tcPr>
            <w:tcW w:w="0" w:type="auto"/>
            <w:vAlign w:val="center"/>
            <w:hideMark/>
          </w:tcPr>
          <w:p w14:paraId="2BF378F4"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9.5</w:t>
            </w:r>
          </w:p>
        </w:tc>
        <w:tc>
          <w:tcPr>
            <w:tcW w:w="0" w:type="auto"/>
            <w:vAlign w:val="center"/>
            <w:hideMark/>
          </w:tcPr>
          <w:p w14:paraId="3673E509"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1.22</w:t>
            </w:r>
          </w:p>
        </w:tc>
      </w:tr>
      <w:tr w:rsidR="00E01C8A" w:rsidRPr="00E01C8A" w14:paraId="5540FABF" w14:textId="77777777" w:rsidTr="00E01C8A">
        <w:trPr>
          <w:tblCellSpacing w:w="15" w:type="dxa"/>
        </w:trPr>
        <w:tc>
          <w:tcPr>
            <w:tcW w:w="0" w:type="auto"/>
            <w:vAlign w:val="center"/>
            <w:hideMark/>
          </w:tcPr>
          <w:p w14:paraId="66D52E77"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3</w:t>
            </w:r>
          </w:p>
        </w:tc>
        <w:tc>
          <w:tcPr>
            <w:tcW w:w="0" w:type="auto"/>
            <w:vAlign w:val="center"/>
            <w:hideMark/>
          </w:tcPr>
          <w:p w14:paraId="1B647E2C"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3.15</w:t>
            </w:r>
          </w:p>
        </w:tc>
        <w:tc>
          <w:tcPr>
            <w:tcW w:w="0" w:type="auto"/>
            <w:vAlign w:val="center"/>
            <w:hideMark/>
          </w:tcPr>
          <w:p w14:paraId="794929E2"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0.14</w:t>
            </w:r>
          </w:p>
        </w:tc>
        <w:tc>
          <w:tcPr>
            <w:tcW w:w="0" w:type="auto"/>
            <w:vAlign w:val="center"/>
            <w:hideMark/>
          </w:tcPr>
          <w:p w14:paraId="06D8C362"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0.12</w:t>
            </w:r>
          </w:p>
        </w:tc>
        <w:tc>
          <w:tcPr>
            <w:tcW w:w="0" w:type="auto"/>
            <w:vAlign w:val="center"/>
            <w:hideMark/>
          </w:tcPr>
          <w:p w14:paraId="44CC38E1"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12.7</w:t>
            </w:r>
          </w:p>
        </w:tc>
        <w:tc>
          <w:tcPr>
            <w:tcW w:w="0" w:type="auto"/>
            <w:vAlign w:val="center"/>
            <w:hideMark/>
          </w:tcPr>
          <w:p w14:paraId="69AEE501"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1.20</w:t>
            </w:r>
          </w:p>
        </w:tc>
      </w:tr>
      <w:tr w:rsidR="00E01C8A" w:rsidRPr="00E01C8A" w14:paraId="61BC5F2A" w14:textId="77777777" w:rsidTr="00E01C8A">
        <w:trPr>
          <w:tblCellSpacing w:w="15" w:type="dxa"/>
        </w:trPr>
        <w:tc>
          <w:tcPr>
            <w:tcW w:w="0" w:type="auto"/>
            <w:vAlign w:val="center"/>
            <w:hideMark/>
          </w:tcPr>
          <w:p w14:paraId="38E04F1F"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4</w:t>
            </w:r>
          </w:p>
        </w:tc>
        <w:tc>
          <w:tcPr>
            <w:tcW w:w="0" w:type="auto"/>
            <w:vAlign w:val="center"/>
            <w:hideMark/>
          </w:tcPr>
          <w:p w14:paraId="10483B05"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4.75</w:t>
            </w:r>
          </w:p>
        </w:tc>
        <w:tc>
          <w:tcPr>
            <w:tcW w:w="0" w:type="auto"/>
            <w:vAlign w:val="center"/>
            <w:hideMark/>
          </w:tcPr>
          <w:p w14:paraId="3E0CF1BA"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0.16</w:t>
            </w:r>
          </w:p>
        </w:tc>
        <w:tc>
          <w:tcPr>
            <w:tcW w:w="0" w:type="auto"/>
            <w:vAlign w:val="center"/>
            <w:hideMark/>
          </w:tcPr>
          <w:p w14:paraId="11A24E48"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0.12</w:t>
            </w:r>
          </w:p>
        </w:tc>
        <w:tc>
          <w:tcPr>
            <w:tcW w:w="0" w:type="auto"/>
            <w:vAlign w:val="center"/>
            <w:hideMark/>
          </w:tcPr>
          <w:p w14:paraId="1AA1CE3D"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13.8</w:t>
            </w:r>
          </w:p>
        </w:tc>
        <w:tc>
          <w:tcPr>
            <w:tcW w:w="0" w:type="auto"/>
            <w:vAlign w:val="center"/>
            <w:hideMark/>
          </w:tcPr>
          <w:p w14:paraId="4C71C8D6"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1.15</w:t>
            </w:r>
          </w:p>
        </w:tc>
      </w:tr>
      <w:tr w:rsidR="00E01C8A" w:rsidRPr="00E01C8A" w14:paraId="594D484A" w14:textId="77777777" w:rsidTr="00E01C8A">
        <w:trPr>
          <w:tblCellSpacing w:w="15" w:type="dxa"/>
        </w:trPr>
        <w:tc>
          <w:tcPr>
            <w:tcW w:w="0" w:type="auto"/>
            <w:vAlign w:val="center"/>
            <w:hideMark/>
          </w:tcPr>
          <w:p w14:paraId="129BB164"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5</w:t>
            </w:r>
          </w:p>
        </w:tc>
        <w:tc>
          <w:tcPr>
            <w:tcW w:w="0" w:type="auto"/>
            <w:vAlign w:val="center"/>
            <w:hideMark/>
          </w:tcPr>
          <w:p w14:paraId="79F108B7"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5.88</w:t>
            </w:r>
          </w:p>
        </w:tc>
        <w:tc>
          <w:tcPr>
            <w:tcW w:w="0" w:type="auto"/>
            <w:vAlign w:val="center"/>
            <w:hideMark/>
          </w:tcPr>
          <w:p w14:paraId="2EE847F2"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0.14</w:t>
            </w:r>
          </w:p>
        </w:tc>
        <w:tc>
          <w:tcPr>
            <w:tcW w:w="0" w:type="auto"/>
            <w:vAlign w:val="center"/>
            <w:hideMark/>
          </w:tcPr>
          <w:p w14:paraId="201CE54F"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0.12</w:t>
            </w:r>
          </w:p>
        </w:tc>
        <w:tc>
          <w:tcPr>
            <w:tcW w:w="0" w:type="auto"/>
            <w:vAlign w:val="center"/>
            <w:hideMark/>
          </w:tcPr>
          <w:p w14:paraId="0F95CBBD"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15.31</w:t>
            </w:r>
          </w:p>
        </w:tc>
        <w:tc>
          <w:tcPr>
            <w:tcW w:w="0" w:type="auto"/>
            <w:vAlign w:val="center"/>
            <w:hideMark/>
          </w:tcPr>
          <w:p w14:paraId="00B5C271" w14:textId="77777777" w:rsidR="00E01C8A" w:rsidRPr="00E01C8A" w:rsidRDefault="00E01C8A" w:rsidP="00E01C8A">
            <w:pPr>
              <w:spacing w:line="480" w:lineRule="auto"/>
              <w:jc w:val="center"/>
              <w:rPr>
                <w:rFonts w:ascii="Times New Roman" w:hAnsi="Times New Roman" w:cs="Times New Roman"/>
              </w:rPr>
            </w:pPr>
            <w:r w:rsidRPr="00E01C8A">
              <w:rPr>
                <w:rFonts w:ascii="Times New Roman" w:hAnsi="Times New Roman" w:cs="Times New Roman"/>
              </w:rPr>
              <w:t>1.07</w:t>
            </w:r>
          </w:p>
        </w:tc>
      </w:tr>
    </w:tbl>
    <w:p w14:paraId="433AB896" w14:textId="77777777" w:rsidR="00BD3EDA" w:rsidRPr="006954B5" w:rsidRDefault="00BD3EDA" w:rsidP="006954B5">
      <w:pPr>
        <w:spacing w:line="480" w:lineRule="auto"/>
        <w:jc w:val="both"/>
        <w:rPr>
          <w:rFonts w:ascii="Times New Roman" w:hAnsi="Times New Roman" w:cs="Times New Roman"/>
          <w:b/>
          <w:bCs/>
        </w:rPr>
      </w:pPr>
    </w:p>
    <w:p w14:paraId="503906D8" w14:textId="7290EA3D" w:rsidR="00E01C8A" w:rsidRDefault="00E01C8A" w:rsidP="00E01C8A">
      <w:pPr>
        <w:rPr>
          <w:rFonts w:ascii="Times New Roman" w:hAnsi="Times New Roman" w:cs="Times New Roman"/>
          <w:b/>
          <w:bCs/>
        </w:rPr>
      </w:pPr>
      <w:r>
        <w:rPr>
          <w:rFonts w:ascii="Times New Roman" w:hAnsi="Times New Roman" w:cs="Times New Roman"/>
          <w:b/>
          <w:bCs/>
          <w:noProof/>
        </w:rPr>
        <w:drawing>
          <wp:inline distT="0" distB="0" distL="0" distR="0" wp14:anchorId="3C77101C" wp14:editId="132B42E4">
            <wp:extent cx="5821680" cy="2712720"/>
            <wp:effectExtent l="0" t="0" r="7620" b="11430"/>
            <wp:docPr id="19023163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6E51D8" w14:textId="77777777" w:rsidR="00E01C8A" w:rsidRDefault="00E01C8A" w:rsidP="00E01C8A">
      <w:pPr>
        <w:rPr>
          <w:rFonts w:ascii="Times New Roman" w:hAnsi="Times New Roman" w:cs="Times New Roman"/>
          <w:b/>
          <w:bCs/>
        </w:rPr>
      </w:pPr>
    </w:p>
    <w:p w14:paraId="773657DD" w14:textId="67EC4B62" w:rsidR="00E01C8A" w:rsidRPr="00E01C8A" w:rsidRDefault="003273B2" w:rsidP="00E01C8A">
      <w:pPr>
        <w:rPr>
          <w:rFonts w:ascii="Times New Roman" w:hAnsi="Times New Roman" w:cs="Times New Roman"/>
          <w:b/>
          <w:bCs/>
        </w:rPr>
      </w:pPr>
      <w:r>
        <w:rPr>
          <w:rFonts w:ascii="Times New Roman" w:hAnsi="Times New Roman" w:cs="Times New Roman"/>
          <w:b/>
          <w:bCs/>
        </w:rPr>
        <w:t xml:space="preserve">Table </w:t>
      </w:r>
      <w:proofErr w:type="gramStart"/>
      <w:r>
        <w:rPr>
          <w:rFonts w:ascii="Times New Roman" w:hAnsi="Times New Roman" w:cs="Times New Roman"/>
          <w:b/>
          <w:bCs/>
        </w:rPr>
        <w:t>3 :</w:t>
      </w:r>
      <w:proofErr w:type="gramEnd"/>
      <w:r>
        <w:rPr>
          <w:rFonts w:ascii="Times New Roman" w:hAnsi="Times New Roman" w:cs="Times New Roman"/>
          <w:b/>
          <w:bCs/>
        </w:rPr>
        <w:t xml:space="preserve"> </w:t>
      </w:r>
      <w:r w:rsidR="00E01C8A" w:rsidRPr="00E01C8A">
        <w:rPr>
          <w:rFonts w:ascii="Times New Roman" w:hAnsi="Times New Roman" w:cs="Times New Roman"/>
          <w:b/>
          <w:bCs/>
        </w:rPr>
        <w:t>Weekly Performance Table – Spirulina (T2)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9"/>
        <w:gridCol w:w="1130"/>
        <w:gridCol w:w="1748"/>
        <w:gridCol w:w="1741"/>
        <w:gridCol w:w="1801"/>
        <w:gridCol w:w="1927"/>
      </w:tblGrid>
      <w:tr w:rsidR="00E01C8A" w:rsidRPr="00E01C8A" w14:paraId="51F37416" w14:textId="77777777" w:rsidTr="00E01C8A">
        <w:trPr>
          <w:tblHeader/>
          <w:tblCellSpacing w:w="15" w:type="dxa"/>
        </w:trPr>
        <w:tc>
          <w:tcPr>
            <w:tcW w:w="0" w:type="auto"/>
            <w:vAlign w:val="center"/>
            <w:hideMark/>
          </w:tcPr>
          <w:p w14:paraId="7AD5B2D1" w14:textId="77777777" w:rsidR="00E01C8A" w:rsidRPr="00E01C8A" w:rsidRDefault="00E01C8A" w:rsidP="00E01C8A">
            <w:pPr>
              <w:jc w:val="center"/>
              <w:rPr>
                <w:rFonts w:ascii="Times New Roman" w:hAnsi="Times New Roman" w:cs="Times New Roman"/>
                <w:b/>
                <w:bCs/>
              </w:rPr>
            </w:pPr>
            <w:r w:rsidRPr="00E01C8A">
              <w:rPr>
                <w:rFonts w:ascii="Times New Roman" w:hAnsi="Times New Roman" w:cs="Times New Roman"/>
                <w:b/>
                <w:bCs/>
              </w:rPr>
              <w:t>Week</w:t>
            </w:r>
          </w:p>
        </w:tc>
        <w:tc>
          <w:tcPr>
            <w:tcW w:w="0" w:type="auto"/>
            <w:vAlign w:val="center"/>
            <w:hideMark/>
          </w:tcPr>
          <w:p w14:paraId="7339EDBD" w14:textId="77777777" w:rsidR="00E01C8A" w:rsidRPr="00E01C8A" w:rsidRDefault="00E01C8A" w:rsidP="00E01C8A">
            <w:pPr>
              <w:jc w:val="center"/>
              <w:rPr>
                <w:rFonts w:ascii="Times New Roman" w:hAnsi="Times New Roman" w:cs="Times New Roman"/>
                <w:b/>
                <w:bCs/>
              </w:rPr>
            </w:pPr>
            <w:r w:rsidRPr="00E01C8A">
              <w:rPr>
                <w:rFonts w:ascii="Times New Roman" w:hAnsi="Times New Roman" w:cs="Times New Roman"/>
                <w:b/>
                <w:bCs/>
              </w:rPr>
              <w:t>Weight Gain (g)</w:t>
            </w:r>
          </w:p>
        </w:tc>
        <w:tc>
          <w:tcPr>
            <w:tcW w:w="0" w:type="auto"/>
            <w:vAlign w:val="center"/>
            <w:hideMark/>
          </w:tcPr>
          <w:p w14:paraId="10626892" w14:textId="77777777" w:rsidR="00E01C8A" w:rsidRPr="00E01C8A" w:rsidRDefault="00E01C8A" w:rsidP="00E01C8A">
            <w:pPr>
              <w:jc w:val="center"/>
              <w:rPr>
                <w:rFonts w:ascii="Times New Roman" w:hAnsi="Times New Roman" w:cs="Times New Roman"/>
                <w:b/>
                <w:bCs/>
              </w:rPr>
            </w:pPr>
            <w:r w:rsidRPr="00E01C8A">
              <w:rPr>
                <w:rFonts w:ascii="Times New Roman" w:hAnsi="Times New Roman" w:cs="Times New Roman"/>
                <w:b/>
                <w:bCs/>
              </w:rPr>
              <w:t>Daily Weight Gain (DWG, g/day)</w:t>
            </w:r>
          </w:p>
        </w:tc>
        <w:tc>
          <w:tcPr>
            <w:tcW w:w="0" w:type="auto"/>
            <w:vAlign w:val="center"/>
            <w:hideMark/>
          </w:tcPr>
          <w:p w14:paraId="2A5254B9" w14:textId="77777777" w:rsidR="00E01C8A" w:rsidRPr="00E01C8A" w:rsidRDefault="00E01C8A" w:rsidP="00E01C8A">
            <w:pPr>
              <w:jc w:val="center"/>
              <w:rPr>
                <w:rFonts w:ascii="Times New Roman" w:hAnsi="Times New Roman" w:cs="Times New Roman"/>
                <w:b/>
                <w:bCs/>
              </w:rPr>
            </w:pPr>
            <w:r w:rsidRPr="00E01C8A">
              <w:rPr>
                <w:rFonts w:ascii="Times New Roman" w:hAnsi="Times New Roman" w:cs="Times New Roman"/>
                <w:b/>
                <w:bCs/>
              </w:rPr>
              <w:t>Specific Growth Rate (SGR, %)</w:t>
            </w:r>
          </w:p>
        </w:tc>
        <w:tc>
          <w:tcPr>
            <w:tcW w:w="0" w:type="auto"/>
            <w:vAlign w:val="center"/>
            <w:hideMark/>
          </w:tcPr>
          <w:p w14:paraId="33891313" w14:textId="77777777" w:rsidR="00E01C8A" w:rsidRPr="00E01C8A" w:rsidRDefault="00E01C8A" w:rsidP="00E01C8A">
            <w:pPr>
              <w:jc w:val="center"/>
              <w:rPr>
                <w:rFonts w:ascii="Times New Roman" w:hAnsi="Times New Roman" w:cs="Times New Roman"/>
                <w:b/>
                <w:bCs/>
              </w:rPr>
            </w:pPr>
            <w:r w:rsidRPr="00E01C8A">
              <w:rPr>
                <w:rFonts w:ascii="Times New Roman" w:hAnsi="Times New Roman" w:cs="Times New Roman"/>
                <w:b/>
                <w:bCs/>
              </w:rPr>
              <w:t>Relative Weight Gain (RWG, %)</w:t>
            </w:r>
          </w:p>
        </w:tc>
        <w:tc>
          <w:tcPr>
            <w:tcW w:w="0" w:type="auto"/>
            <w:vAlign w:val="center"/>
            <w:hideMark/>
          </w:tcPr>
          <w:p w14:paraId="2CAD9FE3" w14:textId="77777777" w:rsidR="00E01C8A" w:rsidRPr="00E01C8A" w:rsidRDefault="00E01C8A" w:rsidP="00E01C8A">
            <w:pPr>
              <w:jc w:val="center"/>
              <w:rPr>
                <w:rFonts w:ascii="Times New Roman" w:hAnsi="Times New Roman" w:cs="Times New Roman"/>
                <w:b/>
                <w:bCs/>
              </w:rPr>
            </w:pPr>
            <w:r w:rsidRPr="00E01C8A">
              <w:rPr>
                <w:rFonts w:ascii="Times New Roman" w:hAnsi="Times New Roman" w:cs="Times New Roman"/>
                <w:b/>
                <w:bCs/>
              </w:rPr>
              <w:t>Feed Conversion Ratio (FCR)</w:t>
            </w:r>
          </w:p>
        </w:tc>
      </w:tr>
      <w:tr w:rsidR="00E01C8A" w:rsidRPr="00E01C8A" w14:paraId="220C1625" w14:textId="77777777" w:rsidTr="00E01C8A">
        <w:trPr>
          <w:tblCellSpacing w:w="15" w:type="dxa"/>
        </w:trPr>
        <w:tc>
          <w:tcPr>
            <w:tcW w:w="0" w:type="auto"/>
            <w:vAlign w:val="center"/>
            <w:hideMark/>
          </w:tcPr>
          <w:p w14:paraId="03B95CF1"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1</w:t>
            </w:r>
          </w:p>
        </w:tc>
        <w:tc>
          <w:tcPr>
            <w:tcW w:w="0" w:type="auto"/>
            <w:vAlign w:val="center"/>
            <w:hideMark/>
          </w:tcPr>
          <w:p w14:paraId="792F4112"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1.96</w:t>
            </w:r>
          </w:p>
        </w:tc>
        <w:tc>
          <w:tcPr>
            <w:tcW w:w="0" w:type="auto"/>
            <w:vAlign w:val="center"/>
            <w:hideMark/>
          </w:tcPr>
          <w:p w14:paraId="24E0403C"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0.28</w:t>
            </w:r>
          </w:p>
        </w:tc>
        <w:tc>
          <w:tcPr>
            <w:tcW w:w="0" w:type="auto"/>
            <w:vAlign w:val="center"/>
            <w:hideMark/>
          </w:tcPr>
          <w:p w14:paraId="4A0CF877"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0.12</w:t>
            </w:r>
          </w:p>
        </w:tc>
        <w:tc>
          <w:tcPr>
            <w:tcW w:w="0" w:type="auto"/>
            <w:vAlign w:val="center"/>
            <w:hideMark/>
          </w:tcPr>
          <w:p w14:paraId="6EA4CFAF"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8.1</w:t>
            </w:r>
          </w:p>
        </w:tc>
        <w:tc>
          <w:tcPr>
            <w:tcW w:w="0" w:type="auto"/>
            <w:vAlign w:val="center"/>
            <w:hideMark/>
          </w:tcPr>
          <w:p w14:paraId="43C06057"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1.50</w:t>
            </w:r>
          </w:p>
        </w:tc>
      </w:tr>
      <w:tr w:rsidR="00E01C8A" w:rsidRPr="00E01C8A" w14:paraId="5D88E2E9" w14:textId="77777777" w:rsidTr="00E01C8A">
        <w:trPr>
          <w:tblCellSpacing w:w="15" w:type="dxa"/>
        </w:trPr>
        <w:tc>
          <w:tcPr>
            <w:tcW w:w="0" w:type="auto"/>
            <w:vAlign w:val="center"/>
            <w:hideMark/>
          </w:tcPr>
          <w:p w14:paraId="44BA3BB8"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2</w:t>
            </w:r>
          </w:p>
        </w:tc>
        <w:tc>
          <w:tcPr>
            <w:tcW w:w="0" w:type="auto"/>
            <w:vAlign w:val="center"/>
            <w:hideMark/>
          </w:tcPr>
          <w:p w14:paraId="3791D71D"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3.80</w:t>
            </w:r>
          </w:p>
        </w:tc>
        <w:tc>
          <w:tcPr>
            <w:tcW w:w="0" w:type="auto"/>
            <w:vAlign w:val="center"/>
            <w:hideMark/>
          </w:tcPr>
          <w:p w14:paraId="70F64222"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0.54</w:t>
            </w:r>
          </w:p>
        </w:tc>
        <w:tc>
          <w:tcPr>
            <w:tcW w:w="0" w:type="auto"/>
            <w:vAlign w:val="center"/>
            <w:hideMark/>
          </w:tcPr>
          <w:p w14:paraId="325400F2"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0.13</w:t>
            </w:r>
          </w:p>
        </w:tc>
        <w:tc>
          <w:tcPr>
            <w:tcW w:w="0" w:type="auto"/>
            <w:vAlign w:val="center"/>
            <w:hideMark/>
          </w:tcPr>
          <w:p w14:paraId="5BB521A6"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15.8</w:t>
            </w:r>
          </w:p>
        </w:tc>
        <w:tc>
          <w:tcPr>
            <w:tcW w:w="0" w:type="auto"/>
            <w:vAlign w:val="center"/>
            <w:hideMark/>
          </w:tcPr>
          <w:p w14:paraId="4ED8C00F"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1.60</w:t>
            </w:r>
          </w:p>
        </w:tc>
      </w:tr>
      <w:tr w:rsidR="00E01C8A" w:rsidRPr="00E01C8A" w14:paraId="5334E7BE" w14:textId="77777777" w:rsidTr="00E01C8A">
        <w:trPr>
          <w:tblCellSpacing w:w="15" w:type="dxa"/>
        </w:trPr>
        <w:tc>
          <w:tcPr>
            <w:tcW w:w="0" w:type="auto"/>
            <w:vAlign w:val="center"/>
            <w:hideMark/>
          </w:tcPr>
          <w:p w14:paraId="6775FF73"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3</w:t>
            </w:r>
          </w:p>
        </w:tc>
        <w:tc>
          <w:tcPr>
            <w:tcW w:w="0" w:type="auto"/>
            <w:vAlign w:val="center"/>
            <w:hideMark/>
          </w:tcPr>
          <w:p w14:paraId="34D5D3D1"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6.42</w:t>
            </w:r>
          </w:p>
        </w:tc>
        <w:tc>
          <w:tcPr>
            <w:tcW w:w="0" w:type="auto"/>
            <w:vAlign w:val="center"/>
            <w:hideMark/>
          </w:tcPr>
          <w:p w14:paraId="0A2BC821"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0.91</w:t>
            </w:r>
          </w:p>
        </w:tc>
        <w:tc>
          <w:tcPr>
            <w:tcW w:w="0" w:type="auto"/>
            <w:vAlign w:val="center"/>
            <w:hideMark/>
          </w:tcPr>
          <w:p w14:paraId="4CA94D3D"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0.14</w:t>
            </w:r>
          </w:p>
        </w:tc>
        <w:tc>
          <w:tcPr>
            <w:tcW w:w="0" w:type="auto"/>
            <w:vAlign w:val="center"/>
            <w:hideMark/>
          </w:tcPr>
          <w:p w14:paraId="1605004B"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25.9</w:t>
            </w:r>
          </w:p>
        </w:tc>
        <w:tc>
          <w:tcPr>
            <w:tcW w:w="0" w:type="auto"/>
            <w:vAlign w:val="center"/>
            <w:hideMark/>
          </w:tcPr>
          <w:p w14:paraId="58E8FCA2"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1.80</w:t>
            </w:r>
          </w:p>
        </w:tc>
      </w:tr>
      <w:tr w:rsidR="00E01C8A" w:rsidRPr="00E01C8A" w14:paraId="7669E9B0" w14:textId="77777777" w:rsidTr="00E01C8A">
        <w:trPr>
          <w:tblCellSpacing w:w="15" w:type="dxa"/>
        </w:trPr>
        <w:tc>
          <w:tcPr>
            <w:tcW w:w="0" w:type="auto"/>
            <w:vAlign w:val="center"/>
            <w:hideMark/>
          </w:tcPr>
          <w:p w14:paraId="2FAB4774"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4</w:t>
            </w:r>
          </w:p>
        </w:tc>
        <w:tc>
          <w:tcPr>
            <w:tcW w:w="0" w:type="auto"/>
            <w:vAlign w:val="center"/>
            <w:hideMark/>
          </w:tcPr>
          <w:p w14:paraId="58E10867"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9.28</w:t>
            </w:r>
          </w:p>
        </w:tc>
        <w:tc>
          <w:tcPr>
            <w:tcW w:w="0" w:type="auto"/>
            <w:vAlign w:val="center"/>
            <w:hideMark/>
          </w:tcPr>
          <w:p w14:paraId="4C0C3A66"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1.32</w:t>
            </w:r>
          </w:p>
        </w:tc>
        <w:tc>
          <w:tcPr>
            <w:tcW w:w="0" w:type="auto"/>
            <w:vAlign w:val="center"/>
            <w:hideMark/>
          </w:tcPr>
          <w:p w14:paraId="0C2932E0"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0.15</w:t>
            </w:r>
          </w:p>
        </w:tc>
        <w:tc>
          <w:tcPr>
            <w:tcW w:w="0" w:type="auto"/>
            <w:vAlign w:val="center"/>
            <w:hideMark/>
          </w:tcPr>
          <w:p w14:paraId="23916A5B"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38.6</w:t>
            </w:r>
          </w:p>
        </w:tc>
        <w:tc>
          <w:tcPr>
            <w:tcW w:w="0" w:type="auto"/>
            <w:vAlign w:val="center"/>
            <w:hideMark/>
          </w:tcPr>
          <w:p w14:paraId="1CA9FAA1"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2.00</w:t>
            </w:r>
          </w:p>
        </w:tc>
      </w:tr>
      <w:tr w:rsidR="00E01C8A" w:rsidRPr="00E01C8A" w14:paraId="7E871820" w14:textId="77777777" w:rsidTr="00E01C8A">
        <w:trPr>
          <w:tblCellSpacing w:w="15" w:type="dxa"/>
        </w:trPr>
        <w:tc>
          <w:tcPr>
            <w:tcW w:w="0" w:type="auto"/>
            <w:vAlign w:val="center"/>
            <w:hideMark/>
          </w:tcPr>
          <w:p w14:paraId="58370A89"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5</w:t>
            </w:r>
          </w:p>
        </w:tc>
        <w:tc>
          <w:tcPr>
            <w:tcW w:w="0" w:type="auto"/>
            <w:vAlign w:val="center"/>
            <w:hideMark/>
          </w:tcPr>
          <w:p w14:paraId="529BFE83"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12.83</w:t>
            </w:r>
          </w:p>
        </w:tc>
        <w:tc>
          <w:tcPr>
            <w:tcW w:w="0" w:type="auto"/>
            <w:vAlign w:val="center"/>
            <w:hideMark/>
          </w:tcPr>
          <w:p w14:paraId="457FD223"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3.49</w:t>
            </w:r>
          </w:p>
        </w:tc>
        <w:tc>
          <w:tcPr>
            <w:tcW w:w="0" w:type="auto"/>
            <w:vAlign w:val="center"/>
            <w:hideMark/>
          </w:tcPr>
          <w:p w14:paraId="53AD6DCB"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0.15</w:t>
            </w:r>
          </w:p>
        </w:tc>
        <w:tc>
          <w:tcPr>
            <w:tcW w:w="0" w:type="auto"/>
            <w:vAlign w:val="center"/>
            <w:hideMark/>
          </w:tcPr>
          <w:p w14:paraId="3F59DFDC"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46.99</w:t>
            </w:r>
          </w:p>
        </w:tc>
        <w:tc>
          <w:tcPr>
            <w:tcW w:w="0" w:type="auto"/>
            <w:vAlign w:val="center"/>
            <w:hideMark/>
          </w:tcPr>
          <w:p w14:paraId="75EDCFF6" w14:textId="77777777" w:rsidR="00E01C8A" w:rsidRPr="00E01C8A" w:rsidRDefault="00E01C8A" w:rsidP="00E01C8A">
            <w:pPr>
              <w:jc w:val="center"/>
              <w:rPr>
                <w:rFonts w:ascii="Times New Roman" w:hAnsi="Times New Roman" w:cs="Times New Roman"/>
              </w:rPr>
            </w:pPr>
            <w:r w:rsidRPr="00E01C8A">
              <w:rPr>
                <w:rFonts w:ascii="Times New Roman" w:hAnsi="Times New Roman" w:cs="Times New Roman"/>
              </w:rPr>
              <w:t>2.14</w:t>
            </w:r>
          </w:p>
        </w:tc>
      </w:tr>
    </w:tbl>
    <w:p w14:paraId="76E2E22E" w14:textId="77777777" w:rsidR="00347BA0" w:rsidRDefault="00347BA0" w:rsidP="006954B5">
      <w:pPr>
        <w:rPr>
          <w:rFonts w:ascii="Times New Roman" w:hAnsi="Times New Roman" w:cs="Times New Roman"/>
          <w:b/>
          <w:bCs/>
        </w:rPr>
      </w:pPr>
    </w:p>
    <w:p w14:paraId="2C90A658" w14:textId="77777777" w:rsidR="00E01C8A" w:rsidRDefault="00E01C8A" w:rsidP="006954B5">
      <w:pPr>
        <w:rPr>
          <w:rFonts w:ascii="Times New Roman" w:hAnsi="Times New Roman" w:cs="Times New Roman"/>
          <w:b/>
          <w:bCs/>
        </w:rPr>
      </w:pPr>
    </w:p>
    <w:p w14:paraId="7242BB70" w14:textId="5FC87BB6" w:rsidR="00E01C8A" w:rsidRDefault="00E01C8A" w:rsidP="006954B5">
      <w:pPr>
        <w:rPr>
          <w:rFonts w:ascii="Times New Roman" w:hAnsi="Times New Roman" w:cs="Times New Roman"/>
          <w:b/>
          <w:bCs/>
          <w:noProof/>
        </w:rPr>
      </w:pPr>
      <w:r>
        <w:rPr>
          <w:rFonts w:ascii="Times New Roman" w:hAnsi="Times New Roman" w:cs="Times New Roman"/>
          <w:b/>
          <w:bCs/>
          <w:noProof/>
        </w:rPr>
        <w:drawing>
          <wp:inline distT="0" distB="0" distL="0" distR="0" wp14:anchorId="293EE643" wp14:editId="4A5460B4">
            <wp:extent cx="5486400" cy="3573780"/>
            <wp:effectExtent l="0" t="0" r="0" b="7620"/>
            <wp:docPr id="9544994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CC4638" w14:textId="77777777" w:rsidR="00E01C8A" w:rsidRPr="00E01C8A" w:rsidRDefault="00E01C8A" w:rsidP="00E01C8A">
      <w:pPr>
        <w:rPr>
          <w:rFonts w:ascii="Times New Roman" w:hAnsi="Times New Roman" w:cs="Times New Roman"/>
        </w:rPr>
      </w:pPr>
    </w:p>
    <w:p w14:paraId="0173C3BB" w14:textId="77777777" w:rsidR="00E01C8A" w:rsidRPr="00E01C8A" w:rsidRDefault="00E01C8A" w:rsidP="00E01C8A">
      <w:pPr>
        <w:rPr>
          <w:rFonts w:ascii="Times New Roman" w:hAnsi="Times New Roman" w:cs="Times New Roman"/>
        </w:rPr>
      </w:pPr>
    </w:p>
    <w:p w14:paraId="1944DFD5" w14:textId="77777777" w:rsidR="00E01C8A" w:rsidRDefault="00E01C8A" w:rsidP="00E01C8A">
      <w:pPr>
        <w:rPr>
          <w:rFonts w:ascii="Times New Roman" w:hAnsi="Times New Roman" w:cs="Times New Roman"/>
          <w:b/>
          <w:bCs/>
          <w:noProof/>
        </w:rPr>
      </w:pPr>
    </w:p>
    <w:p w14:paraId="7B01C38A" w14:textId="77777777" w:rsidR="00956C69" w:rsidRDefault="00E01C8A" w:rsidP="00E01C8A">
      <w:pPr>
        <w:tabs>
          <w:tab w:val="left" w:pos="1356"/>
        </w:tabs>
        <w:rPr>
          <w:rFonts w:ascii="Times New Roman" w:hAnsi="Times New Roman" w:cs="Times New Roman"/>
        </w:rPr>
      </w:pPr>
      <w:r>
        <w:rPr>
          <w:rFonts w:ascii="Times New Roman" w:hAnsi="Times New Roman" w:cs="Times New Roman"/>
        </w:rPr>
        <w:tab/>
      </w:r>
    </w:p>
    <w:p w14:paraId="51838871" w14:textId="77777777" w:rsidR="00956C69" w:rsidRDefault="00956C69" w:rsidP="00E01C8A">
      <w:pPr>
        <w:tabs>
          <w:tab w:val="left" w:pos="1356"/>
        </w:tabs>
        <w:rPr>
          <w:rFonts w:ascii="Times New Roman" w:hAnsi="Times New Roman" w:cs="Times New Roman"/>
        </w:rPr>
      </w:pPr>
    </w:p>
    <w:p w14:paraId="78386023" w14:textId="77777777" w:rsidR="00956C69" w:rsidRDefault="00956C69" w:rsidP="00E01C8A">
      <w:pPr>
        <w:tabs>
          <w:tab w:val="left" w:pos="1356"/>
        </w:tabs>
        <w:rPr>
          <w:rFonts w:ascii="Times New Roman" w:hAnsi="Times New Roman" w:cs="Times New Roman"/>
        </w:rPr>
      </w:pPr>
    </w:p>
    <w:p w14:paraId="49F9C59A" w14:textId="77777777" w:rsidR="00956C69" w:rsidRDefault="00956C69" w:rsidP="00E01C8A">
      <w:pPr>
        <w:tabs>
          <w:tab w:val="left" w:pos="1356"/>
        </w:tabs>
        <w:rPr>
          <w:rFonts w:ascii="Times New Roman" w:hAnsi="Times New Roman" w:cs="Times New Roman"/>
        </w:rPr>
      </w:pPr>
    </w:p>
    <w:p w14:paraId="5A42B541" w14:textId="20C954D3" w:rsidR="00E01C8A" w:rsidRPr="00E01C8A" w:rsidRDefault="003273B2" w:rsidP="00E01C8A">
      <w:pPr>
        <w:tabs>
          <w:tab w:val="left" w:pos="1356"/>
        </w:tabs>
        <w:rPr>
          <w:rFonts w:ascii="Times New Roman" w:hAnsi="Times New Roman" w:cs="Times New Roman"/>
          <w:b/>
          <w:bCs/>
        </w:rPr>
      </w:pPr>
      <w:r>
        <w:rPr>
          <w:rFonts w:ascii="Times New Roman" w:hAnsi="Times New Roman" w:cs="Times New Roman"/>
          <w:b/>
          <w:bCs/>
        </w:rPr>
        <w:t xml:space="preserve">Table </w:t>
      </w:r>
      <w:proofErr w:type="gramStart"/>
      <w:r>
        <w:rPr>
          <w:rFonts w:ascii="Times New Roman" w:hAnsi="Times New Roman" w:cs="Times New Roman"/>
          <w:b/>
          <w:bCs/>
        </w:rPr>
        <w:t>4 :</w:t>
      </w:r>
      <w:proofErr w:type="gramEnd"/>
      <w:r>
        <w:rPr>
          <w:rFonts w:ascii="Times New Roman" w:hAnsi="Times New Roman" w:cs="Times New Roman"/>
          <w:b/>
          <w:bCs/>
        </w:rPr>
        <w:t xml:space="preserve"> </w:t>
      </w:r>
      <w:r w:rsidR="00E01C8A" w:rsidRPr="00E01C8A">
        <w:rPr>
          <w:rFonts w:ascii="Times New Roman" w:hAnsi="Times New Roman" w:cs="Times New Roman"/>
          <w:b/>
          <w:bCs/>
        </w:rPr>
        <w:t>Weekly Comparison Table: Growth Performance of Common Koi Fingerlings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9"/>
        <w:gridCol w:w="1220"/>
        <w:gridCol w:w="1024"/>
        <w:gridCol w:w="1438"/>
        <w:gridCol w:w="1453"/>
        <w:gridCol w:w="1506"/>
        <w:gridCol w:w="1706"/>
      </w:tblGrid>
      <w:tr w:rsidR="00E01C8A" w:rsidRPr="00E01C8A" w14:paraId="356BD4E8" w14:textId="77777777" w:rsidTr="00E01C8A">
        <w:trPr>
          <w:tblHeader/>
          <w:tblCellSpacing w:w="15" w:type="dxa"/>
        </w:trPr>
        <w:tc>
          <w:tcPr>
            <w:tcW w:w="0" w:type="auto"/>
            <w:vAlign w:val="center"/>
            <w:hideMark/>
          </w:tcPr>
          <w:p w14:paraId="4C3061BE" w14:textId="77777777" w:rsidR="00E01C8A" w:rsidRPr="00E01C8A" w:rsidRDefault="00E01C8A" w:rsidP="00E01C8A">
            <w:pPr>
              <w:tabs>
                <w:tab w:val="left" w:pos="1356"/>
              </w:tabs>
              <w:jc w:val="center"/>
              <w:rPr>
                <w:rFonts w:ascii="Times New Roman" w:hAnsi="Times New Roman" w:cs="Times New Roman"/>
                <w:b/>
                <w:bCs/>
              </w:rPr>
            </w:pPr>
            <w:r w:rsidRPr="00E01C8A">
              <w:rPr>
                <w:rFonts w:ascii="Times New Roman" w:hAnsi="Times New Roman" w:cs="Times New Roman"/>
                <w:b/>
                <w:bCs/>
              </w:rPr>
              <w:t>Week</w:t>
            </w:r>
          </w:p>
        </w:tc>
        <w:tc>
          <w:tcPr>
            <w:tcW w:w="0" w:type="auto"/>
            <w:vAlign w:val="center"/>
            <w:hideMark/>
          </w:tcPr>
          <w:p w14:paraId="77229BC6" w14:textId="77777777" w:rsidR="00E01C8A" w:rsidRPr="00E01C8A" w:rsidRDefault="00E01C8A" w:rsidP="00E01C8A">
            <w:pPr>
              <w:tabs>
                <w:tab w:val="left" w:pos="1356"/>
              </w:tabs>
              <w:jc w:val="center"/>
              <w:rPr>
                <w:rFonts w:ascii="Times New Roman" w:hAnsi="Times New Roman" w:cs="Times New Roman"/>
                <w:b/>
                <w:bCs/>
              </w:rPr>
            </w:pPr>
            <w:r w:rsidRPr="00E01C8A">
              <w:rPr>
                <w:rFonts w:ascii="Times New Roman" w:hAnsi="Times New Roman" w:cs="Times New Roman"/>
                <w:b/>
                <w:bCs/>
              </w:rPr>
              <w:t>Treatment</w:t>
            </w:r>
          </w:p>
        </w:tc>
        <w:tc>
          <w:tcPr>
            <w:tcW w:w="0" w:type="auto"/>
            <w:vAlign w:val="center"/>
            <w:hideMark/>
          </w:tcPr>
          <w:p w14:paraId="05BEEE66" w14:textId="77777777" w:rsidR="00E01C8A" w:rsidRPr="00E01C8A" w:rsidRDefault="00E01C8A" w:rsidP="00E01C8A">
            <w:pPr>
              <w:tabs>
                <w:tab w:val="left" w:pos="1356"/>
              </w:tabs>
              <w:jc w:val="center"/>
              <w:rPr>
                <w:rFonts w:ascii="Times New Roman" w:hAnsi="Times New Roman" w:cs="Times New Roman"/>
                <w:b/>
                <w:bCs/>
              </w:rPr>
            </w:pPr>
            <w:r w:rsidRPr="00E01C8A">
              <w:rPr>
                <w:rFonts w:ascii="Times New Roman" w:hAnsi="Times New Roman" w:cs="Times New Roman"/>
                <w:b/>
                <w:bCs/>
              </w:rPr>
              <w:t>Weight Gain (g)</w:t>
            </w:r>
          </w:p>
        </w:tc>
        <w:tc>
          <w:tcPr>
            <w:tcW w:w="0" w:type="auto"/>
            <w:vAlign w:val="center"/>
            <w:hideMark/>
          </w:tcPr>
          <w:p w14:paraId="08CC6F16" w14:textId="77777777" w:rsidR="00E01C8A" w:rsidRPr="00E01C8A" w:rsidRDefault="00E01C8A" w:rsidP="00E01C8A">
            <w:pPr>
              <w:tabs>
                <w:tab w:val="left" w:pos="1356"/>
              </w:tabs>
              <w:jc w:val="center"/>
              <w:rPr>
                <w:rFonts w:ascii="Times New Roman" w:hAnsi="Times New Roman" w:cs="Times New Roman"/>
                <w:b/>
                <w:bCs/>
              </w:rPr>
            </w:pPr>
            <w:r w:rsidRPr="00E01C8A">
              <w:rPr>
                <w:rFonts w:ascii="Times New Roman" w:hAnsi="Times New Roman" w:cs="Times New Roman"/>
                <w:b/>
                <w:bCs/>
              </w:rPr>
              <w:t>Daily Weight Gain (DWG, g/day)</w:t>
            </w:r>
          </w:p>
        </w:tc>
        <w:tc>
          <w:tcPr>
            <w:tcW w:w="0" w:type="auto"/>
            <w:vAlign w:val="center"/>
            <w:hideMark/>
          </w:tcPr>
          <w:p w14:paraId="25CE6307" w14:textId="77777777" w:rsidR="00E01C8A" w:rsidRPr="00E01C8A" w:rsidRDefault="00E01C8A" w:rsidP="00E01C8A">
            <w:pPr>
              <w:tabs>
                <w:tab w:val="left" w:pos="1356"/>
              </w:tabs>
              <w:jc w:val="center"/>
              <w:rPr>
                <w:rFonts w:ascii="Times New Roman" w:hAnsi="Times New Roman" w:cs="Times New Roman"/>
                <w:b/>
                <w:bCs/>
              </w:rPr>
            </w:pPr>
            <w:r w:rsidRPr="00E01C8A">
              <w:rPr>
                <w:rFonts w:ascii="Times New Roman" w:hAnsi="Times New Roman" w:cs="Times New Roman"/>
                <w:b/>
                <w:bCs/>
              </w:rPr>
              <w:t>Specific Growth Rate (SGR, %)</w:t>
            </w:r>
          </w:p>
        </w:tc>
        <w:tc>
          <w:tcPr>
            <w:tcW w:w="0" w:type="auto"/>
            <w:vAlign w:val="center"/>
            <w:hideMark/>
          </w:tcPr>
          <w:p w14:paraId="79B9DAAE" w14:textId="77777777" w:rsidR="00E01C8A" w:rsidRPr="00E01C8A" w:rsidRDefault="00E01C8A" w:rsidP="00E01C8A">
            <w:pPr>
              <w:tabs>
                <w:tab w:val="left" w:pos="1356"/>
              </w:tabs>
              <w:jc w:val="center"/>
              <w:rPr>
                <w:rFonts w:ascii="Times New Roman" w:hAnsi="Times New Roman" w:cs="Times New Roman"/>
                <w:b/>
                <w:bCs/>
              </w:rPr>
            </w:pPr>
            <w:r w:rsidRPr="00E01C8A">
              <w:rPr>
                <w:rFonts w:ascii="Times New Roman" w:hAnsi="Times New Roman" w:cs="Times New Roman"/>
                <w:b/>
                <w:bCs/>
              </w:rPr>
              <w:t>Relative Weight Gain (RWG, %)</w:t>
            </w:r>
          </w:p>
        </w:tc>
        <w:tc>
          <w:tcPr>
            <w:tcW w:w="0" w:type="auto"/>
            <w:vAlign w:val="center"/>
            <w:hideMark/>
          </w:tcPr>
          <w:p w14:paraId="6A074EED" w14:textId="77777777" w:rsidR="00E01C8A" w:rsidRPr="00E01C8A" w:rsidRDefault="00E01C8A" w:rsidP="00E01C8A">
            <w:pPr>
              <w:tabs>
                <w:tab w:val="left" w:pos="1356"/>
              </w:tabs>
              <w:jc w:val="center"/>
              <w:rPr>
                <w:rFonts w:ascii="Times New Roman" w:hAnsi="Times New Roman" w:cs="Times New Roman"/>
                <w:b/>
                <w:bCs/>
              </w:rPr>
            </w:pPr>
            <w:r w:rsidRPr="00E01C8A">
              <w:rPr>
                <w:rFonts w:ascii="Times New Roman" w:hAnsi="Times New Roman" w:cs="Times New Roman"/>
                <w:b/>
                <w:bCs/>
              </w:rPr>
              <w:t>Feed Conversion Ratio (FCR)</w:t>
            </w:r>
          </w:p>
        </w:tc>
      </w:tr>
      <w:tr w:rsidR="00E01C8A" w:rsidRPr="00E01C8A" w14:paraId="41413930" w14:textId="77777777" w:rsidTr="00E01C8A">
        <w:trPr>
          <w:tblCellSpacing w:w="15" w:type="dxa"/>
        </w:trPr>
        <w:tc>
          <w:tcPr>
            <w:tcW w:w="0" w:type="auto"/>
            <w:vMerge w:val="restart"/>
            <w:vAlign w:val="center"/>
            <w:hideMark/>
          </w:tcPr>
          <w:p w14:paraId="04D396F6"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b/>
                <w:bCs/>
              </w:rPr>
              <w:t>1</w:t>
            </w:r>
          </w:p>
        </w:tc>
        <w:tc>
          <w:tcPr>
            <w:tcW w:w="0" w:type="auto"/>
            <w:vAlign w:val="center"/>
            <w:hideMark/>
          </w:tcPr>
          <w:p w14:paraId="44530434"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Control (T1)</w:t>
            </w:r>
          </w:p>
        </w:tc>
        <w:tc>
          <w:tcPr>
            <w:tcW w:w="0" w:type="auto"/>
            <w:vAlign w:val="center"/>
            <w:hideMark/>
          </w:tcPr>
          <w:p w14:paraId="3FD51881"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0.82 ± 0.12</w:t>
            </w:r>
          </w:p>
        </w:tc>
        <w:tc>
          <w:tcPr>
            <w:tcW w:w="0" w:type="auto"/>
            <w:vAlign w:val="center"/>
            <w:hideMark/>
          </w:tcPr>
          <w:p w14:paraId="6D19EFFE"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0.12 ± 0.01</w:t>
            </w:r>
          </w:p>
        </w:tc>
        <w:tc>
          <w:tcPr>
            <w:tcW w:w="0" w:type="auto"/>
            <w:vAlign w:val="center"/>
            <w:hideMark/>
          </w:tcPr>
          <w:p w14:paraId="1718C907"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0.10 ± 0.01</w:t>
            </w:r>
          </w:p>
        </w:tc>
        <w:tc>
          <w:tcPr>
            <w:tcW w:w="0" w:type="auto"/>
            <w:vAlign w:val="center"/>
            <w:hideMark/>
          </w:tcPr>
          <w:p w14:paraId="2CE4DECC"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5.3 ± 1.2</w:t>
            </w:r>
          </w:p>
        </w:tc>
        <w:tc>
          <w:tcPr>
            <w:tcW w:w="0" w:type="auto"/>
            <w:vAlign w:val="center"/>
            <w:hideMark/>
          </w:tcPr>
          <w:p w14:paraId="6343F600"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1.25 ± 0.10</w:t>
            </w:r>
          </w:p>
        </w:tc>
      </w:tr>
      <w:tr w:rsidR="00E01C8A" w:rsidRPr="00E01C8A" w14:paraId="70D9B5E7" w14:textId="77777777" w:rsidTr="00E01C8A">
        <w:trPr>
          <w:tblCellSpacing w:w="15" w:type="dxa"/>
        </w:trPr>
        <w:tc>
          <w:tcPr>
            <w:tcW w:w="0" w:type="auto"/>
            <w:vMerge/>
            <w:vAlign w:val="center"/>
            <w:hideMark/>
          </w:tcPr>
          <w:p w14:paraId="7E3BC272" w14:textId="77777777" w:rsidR="00E01C8A" w:rsidRPr="00E01C8A" w:rsidRDefault="00E01C8A" w:rsidP="00E01C8A">
            <w:pPr>
              <w:tabs>
                <w:tab w:val="left" w:pos="1356"/>
              </w:tabs>
              <w:jc w:val="center"/>
              <w:rPr>
                <w:rFonts w:ascii="Times New Roman" w:hAnsi="Times New Roman" w:cs="Times New Roman"/>
              </w:rPr>
            </w:pPr>
          </w:p>
        </w:tc>
        <w:tc>
          <w:tcPr>
            <w:tcW w:w="0" w:type="auto"/>
            <w:vAlign w:val="center"/>
            <w:hideMark/>
          </w:tcPr>
          <w:p w14:paraId="559F91B7"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Spirulina (T2)</w:t>
            </w:r>
          </w:p>
        </w:tc>
        <w:tc>
          <w:tcPr>
            <w:tcW w:w="0" w:type="auto"/>
            <w:vAlign w:val="center"/>
            <w:hideMark/>
          </w:tcPr>
          <w:p w14:paraId="65A5EE86"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1.96 ± 0.23</w:t>
            </w:r>
          </w:p>
        </w:tc>
        <w:tc>
          <w:tcPr>
            <w:tcW w:w="0" w:type="auto"/>
            <w:vAlign w:val="center"/>
            <w:hideMark/>
          </w:tcPr>
          <w:p w14:paraId="29BC6ABD"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0.28 ± 0.03</w:t>
            </w:r>
          </w:p>
        </w:tc>
        <w:tc>
          <w:tcPr>
            <w:tcW w:w="0" w:type="auto"/>
            <w:vAlign w:val="center"/>
            <w:hideMark/>
          </w:tcPr>
          <w:p w14:paraId="3C57A941"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0.12 ± 0.01</w:t>
            </w:r>
          </w:p>
        </w:tc>
        <w:tc>
          <w:tcPr>
            <w:tcW w:w="0" w:type="auto"/>
            <w:vAlign w:val="center"/>
            <w:hideMark/>
          </w:tcPr>
          <w:p w14:paraId="0A04FF3A"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8.1 ± 2.3</w:t>
            </w:r>
          </w:p>
        </w:tc>
        <w:tc>
          <w:tcPr>
            <w:tcW w:w="0" w:type="auto"/>
            <w:vAlign w:val="center"/>
            <w:hideMark/>
          </w:tcPr>
          <w:p w14:paraId="7CC01B06"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1.50 ± 0.20</w:t>
            </w:r>
          </w:p>
        </w:tc>
      </w:tr>
      <w:tr w:rsidR="00E01C8A" w:rsidRPr="00E01C8A" w14:paraId="0FD803EC" w14:textId="77777777" w:rsidTr="00E01C8A">
        <w:trPr>
          <w:tblCellSpacing w:w="15" w:type="dxa"/>
        </w:trPr>
        <w:tc>
          <w:tcPr>
            <w:tcW w:w="0" w:type="auto"/>
            <w:vMerge w:val="restart"/>
            <w:vAlign w:val="center"/>
            <w:hideMark/>
          </w:tcPr>
          <w:p w14:paraId="6B246184"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b/>
                <w:bCs/>
              </w:rPr>
              <w:t>2</w:t>
            </w:r>
          </w:p>
        </w:tc>
        <w:tc>
          <w:tcPr>
            <w:tcW w:w="0" w:type="auto"/>
            <w:vAlign w:val="center"/>
            <w:hideMark/>
          </w:tcPr>
          <w:p w14:paraId="6DBDF5DE"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Control (T1)</w:t>
            </w:r>
          </w:p>
        </w:tc>
        <w:tc>
          <w:tcPr>
            <w:tcW w:w="0" w:type="auto"/>
            <w:vAlign w:val="center"/>
            <w:hideMark/>
          </w:tcPr>
          <w:p w14:paraId="2B8E3BA9"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1.67 ± 0.18</w:t>
            </w:r>
          </w:p>
        </w:tc>
        <w:tc>
          <w:tcPr>
            <w:tcW w:w="0" w:type="auto"/>
            <w:vAlign w:val="center"/>
            <w:hideMark/>
          </w:tcPr>
          <w:p w14:paraId="0A939F89"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0.12 ± 0.01</w:t>
            </w:r>
          </w:p>
        </w:tc>
        <w:tc>
          <w:tcPr>
            <w:tcW w:w="0" w:type="auto"/>
            <w:vAlign w:val="center"/>
            <w:hideMark/>
          </w:tcPr>
          <w:p w14:paraId="5C5BF5C7"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0.11 ± 0.02</w:t>
            </w:r>
          </w:p>
        </w:tc>
        <w:tc>
          <w:tcPr>
            <w:tcW w:w="0" w:type="auto"/>
            <w:vAlign w:val="center"/>
            <w:hideMark/>
          </w:tcPr>
          <w:p w14:paraId="4EF0B72C"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9.5 ± 1.8</w:t>
            </w:r>
          </w:p>
        </w:tc>
        <w:tc>
          <w:tcPr>
            <w:tcW w:w="0" w:type="auto"/>
            <w:vAlign w:val="center"/>
            <w:hideMark/>
          </w:tcPr>
          <w:p w14:paraId="03AFF1B3"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1.22 ± 0.15</w:t>
            </w:r>
          </w:p>
        </w:tc>
      </w:tr>
      <w:tr w:rsidR="00E01C8A" w:rsidRPr="00E01C8A" w14:paraId="19286D84" w14:textId="77777777" w:rsidTr="00E01C8A">
        <w:trPr>
          <w:tblCellSpacing w:w="15" w:type="dxa"/>
        </w:trPr>
        <w:tc>
          <w:tcPr>
            <w:tcW w:w="0" w:type="auto"/>
            <w:vMerge/>
            <w:vAlign w:val="center"/>
            <w:hideMark/>
          </w:tcPr>
          <w:p w14:paraId="6D1B286F" w14:textId="77777777" w:rsidR="00E01C8A" w:rsidRPr="00E01C8A" w:rsidRDefault="00E01C8A" w:rsidP="00E01C8A">
            <w:pPr>
              <w:tabs>
                <w:tab w:val="left" w:pos="1356"/>
              </w:tabs>
              <w:jc w:val="center"/>
              <w:rPr>
                <w:rFonts w:ascii="Times New Roman" w:hAnsi="Times New Roman" w:cs="Times New Roman"/>
              </w:rPr>
            </w:pPr>
          </w:p>
        </w:tc>
        <w:tc>
          <w:tcPr>
            <w:tcW w:w="0" w:type="auto"/>
            <w:vAlign w:val="center"/>
            <w:hideMark/>
          </w:tcPr>
          <w:p w14:paraId="45EB10E7"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Spirulina (T2)</w:t>
            </w:r>
          </w:p>
        </w:tc>
        <w:tc>
          <w:tcPr>
            <w:tcW w:w="0" w:type="auto"/>
            <w:vAlign w:val="center"/>
            <w:hideMark/>
          </w:tcPr>
          <w:p w14:paraId="65F43B04"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3.80 ± 0.30</w:t>
            </w:r>
          </w:p>
        </w:tc>
        <w:tc>
          <w:tcPr>
            <w:tcW w:w="0" w:type="auto"/>
            <w:vAlign w:val="center"/>
            <w:hideMark/>
          </w:tcPr>
          <w:p w14:paraId="65890522"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0.54 ± 0.05</w:t>
            </w:r>
          </w:p>
        </w:tc>
        <w:tc>
          <w:tcPr>
            <w:tcW w:w="0" w:type="auto"/>
            <w:vAlign w:val="center"/>
            <w:hideMark/>
          </w:tcPr>
          <w:p w14:paraId="5496CCC8"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0.13 ± 0.01</w:t>
            </w:r>
          </w:p>
        </w:tc>
        <w:tc>
          <w:tcPr>
            <w:tcW w:w="0" w:type="auto"/>
            <w:vAlign w:val="center"/>
            <w:hideMark/>
          </w:tcPr>
          <w:p w14:paraId="383AEFEB"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15.8 ± 2.1</w:t>
            </w:r>
          </w:p>
        </w:tc>
        <w:tc>
          <w:tcPr>
            <w:tcW w:w="0" w:type="auto"/>
            <w:vAlign w:val="center"/>
            <w:hideMark/>
          </w:tcPr>
          <w:p w14:paraId="4812ED5A"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1.60 ± 0.15</w:t>
            </w:r>
          </w:p>
        </w:tc>
      </w:tr>
      <w:tr w:rsidR="00E01C8A" w:rsidRPr="00E01C8A" w14:paraId="2A69450B" w14:textId="77777777" w:rsidTr="00E01C8A">
        <w:trPr>
          <w:tblCellSpacing w:w="15" w:type="dxa"/>
        </w:trPr>
        <w:tc>
          <w:tcPr>
            <w:tcW w:w="0" w:type="auto"/>
            <w:vMerge w:val="restart"/>
            <w:vAlign w:val="center"/>
            <w:hideMark/>
          </w:tcPr>
          <w:p w14:paraId="3EFE0FEF"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b/>
                <w:bCs/>
              </w:rPr>
              <w:t>3</w:t>
            </w:r>
          </w:p>
        </w:tc>
        <w:tc>
          <w:tcPr>
            <w:tcW w:w="0" w:type="auto"/>
            <w:vAlign w:val="center"/>
            <w:hideMark/>
          </w:tcPr>
          <w:p w14:paraId="33B61965"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Control (T1)</w:t>
            </w:r>
          </w:p>
        </w:tc>
        <w:tc>
          <w:tcPr>
            <w:tcW w:w="0" w:type="auto"/>
            <w:vAlign w:val="center"/>
            <w:hideMark/>
          </w:tcPr>
          <w:p w14:paraId="6BF8FBCD"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3.15 ± 0.25</w:t>
            </w:r>
          </w:p>
        </w:tc>
        <w:tc>
          <w:tcPr>
            <w:tcW w:w="0" w:type="auto"/>
            <w:vAlign w:val="center"/>
            <w:hideMark/>
          </w:tcPr>
          <w:p w14:paraId="49E0C595"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0.14 ± 0.01</w:t>
            </w:r>
          </w:p>
        </w:tc>
        <w:tc>
          <w:tcPr>
            <w:tcW w:w="0" w:type="auto"/>
            <w:vAlign w:val="center"/>
            <w:hideMark/>
          </w:tcPr>
          <w:p w14:paraId="4F08C45D"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0.12 ± 0.01</w:t>
            </w:r>
          </w:p>
        </w:tc>
        <w:tc>
          <w:tcPr>
            <w:tcW w:w="0" w:type="auto"/>
            <w:vAlign w:val="center"/>
            <w:hideMark/>
          </w:tcPr>
          <w:p w14:paraId="1E61F875"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12.7 ± 2.0</w:t>
            </w:r>
          </w:p>
        </w:tc>
        <w:tc>
          <w:tcPr>
            <w:tcW w:w="0" w:type="auto"/>
            <w:vAlign w:val="center"/>
            <w:hideMark/>
          </w:tcPr>
          <w:p w14:paraId="2F855DB9"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1.20 ± 0.12</w:t>
            </w:r>
          </w:p>
        </w:tc>
      </w:tr>
      <w:tr w:rsidR="00E01C8A" w:rsidRPr="00E01C8A" w14:paraId="3CBC340A" w14:textId="77777777" w:rsidTr="00E01C8A">
        <w:trPr>
          <w:tblCellSpacing w:w="15" w:type="dxa"/>
        </w:trPr>
        <w:tc>
          <w:tcPr>
            <w:tcW w:w="0" w:type="auto"/>
            <w:vMerge/>
            <w:vAlign w:val="center"/>
            <w:hideMark/>
          </w:tcPr>
          <w:p w14:paraId="238A91BC" w14:textId="77777777" w:rsidR="00E01C8A" w:rsidRPr="00E01C8A" w:rsidRDefault="00E01C8A" w:rsidP="00E01C8A">
            <w:pPr>
              <w:tabs>
                <w:tab w:val="left" w:pos="1356"/>
              </w:tabs>
              <w:jc w:val="center"/>
              <w:rPr>
                <w:rFonts w:ascii="Times New Roman" w:hAnsi="Times New Roman" w:cs="Times New Roman"/>
              </w:rPr>
            </w:pPr>
          </w:p>
        </w:tc>
        <w:tc>
          <w:tcPr>
            <w:tcW w:w="0" w:type="auto"/>
            <w:vAlign w:val="center"/>
            <w:hideMark/>
          </w:tcPr>
          <w:p w14:paraId="1605B1DD"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Spirulina (T2)</w:t>
            </w:r>
          </w:p>
        </w:tc>
        <w:tc>
          <w:tcPr>
            <w:tcW w:w="0" w:type="auto"/>
            <w:vAlign w:val="center"/>
            <w:hideMark/>
          </w:tcPr>
          <w:p w14:paraId="73853995"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6.42 ± 0.42</w:t>
            </w:r>
          </w:p>
        </w:tc>
        <w:tc>
          <w:tcPr>
            <w:tcW w:w="0" w:type="auto"/>
            <w:vAlign w:val="center"/>
            <w:hideMark/>
          </w:tcPr>
          <w:p w14:paraId="58FF0236"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0.91 ± 0.06</w:t>
            </w:r>
          </w:p>
        </w:tc>
        <w:tc>
          <w:tcPr>
            <w:tcW w:w="0" w:type="auto"/>
            <w:vAlign w:val="center"/>
            <w:hideMark/>
          </w:tcPr>
          <w:p w14:paraId="4A04BFD6"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0.14 ± 0.02</w:t>
            </w:r>
          </w:p>
        </w:tc>
        <w:tc>
          <w:tcPr>
            <w:tcW w:w="0" w:type="auto"/>
            <w:vAlign w:val="center"/>
            <w:hideMark/>
          </w:tcPr>
          <w:p w14:paraId="33405600"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25.9 ± 3.5</w:t>
            </w:r>
          </w:p>
        </w:tc>
        <w:tc>
          <w:tcPr>
            <w:tcW w:w="0" w:type="auto"/>
            <w:vAlign w:val="center"/>
            <w:hideMark/>
          </w:tcPr>
          <w:p w14:paraId="46300EFF"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1.80 ± 0.10</w:t>
            </w:r>
          </w:p>
        </w:tc>
      </w:tr>
      <w:tr w:rsidR="00E01C8A" w:rsidRPr="00E01C8A" w14:paraId="478F37ED" w14:textId="77777777" w:rsidTr="00E01C8A">
        <w:trPr>
          <w:tblCellSpacing w:w="15" w:type="dxa"/>
        </w:trPr>
        <w:tc>
          <w:tcPr>
            <w:tcW w:w="0" w:type="auto"/>
            <w:vMerge w:val="restart"/>
            <w:vAlign w:val="center"/>
            <w:hideMark/>
          </w:tcPr>
          <w:p w14:paraId="1B253096"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b/>
                <w:bCs/>
              </w:rPr>
              <w:t>4</w:t>
            </w:r>
          </w:p>
        </w:tc>
        <w:tc>
          <w:tcPr>
            <w:tcW w:w="0" w:type="auto"/>
            <w:vAlign w:val="center"/>
            <w:hideMark/>
          </w:tcPr>
          <w:p w14:paraId="7CC5B2DF"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Control (T1)</w:t>
            </w:r>
          </w:p>
        </w:tc>
        <w:tc>
          <w:tcPr>
            <w:tcW w:w="0" w:type="auto"/>
            <w:vAlign w:val="center"/>
            <w:hideMark/>
          </w:tcPr>
          <w:p w14:paraId="476C00AF"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4.75 ± 0.30</w:t>
            </w:r>
          </w:p>
        </w:tc>
        <w:tc>
          <w:tcPr>
            <w:tcW w:w="0" w:type="auto"/>
            <w:vAlign w:val="center"/>
            <w:hideMark/>
          </w:tcPr>
          <w:p w14:paraId="1563142A"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0.16 ± 0.02</w:t>
            </w:r>
          </w:p>
        </w:tc>
        <w:tc>
          <w:tcPr>
            <w:tcW w:w="0" w:type="auto"/>
            <w:vAlign w:val="center"/>
            <w:hideMark/>
          </w:tcPr>
          <w:p w14:paraId="150959E4"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0.12 ± 0.01</w:t>
            </w:r>
          </w:p>
        </w:tc>
        <w:tc>
          <w:tcPr>
            <w:tcW w:w="0" w:type="auto"/>
            <w:vAlign w:val="center"/>
            <w:hideMark/>
          </w:tcPr>
          <w:p w14:paraId="22CA3002"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13.8 ± 1.9</w:t>
            </w:r>
          </w:p>
        </w:tc>
        <w:tc>
          <w:tcPr>
            <w:tcW w:w="0" w:type="auto"/>
            <w:vAlign w:val="center"/>
            <w:hideMark/>
          </w:tcPr>
          <w:p w14:paraId="41A08EB3"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1.15 ± 0.10</w:t>
            </w:r>
          </w:p>
        </w:tc>
      </w:tr>
      <w:tr w:rsidR="00E01C8A" w:rsidRPr="00E01C8A" w14:paraId="0F348BDC" w14:textId="77777777" w:rsidTr="00E01C8A">
        <w:trPr>
          <w:tblCellSpacing w:w="15" w:type="dxa"/>
        </w:trPr>
        <w:tc>
          <w:tcPr>
            <w:tcW w:w="0" w:type="auto"/>
            <w:vMerge/>
            <w:vAlign w:val="center"/>
            <w:hideMark/>
          </w:tcPr>
          <w:p w14:paraId="5C616333" w14:textId="77777777" w:rsidR="00E01C8A" w:rsidRPr="00E01C8A" w:rsidRDefault="00E01C8A" w:rsidP="00E01C8A">
            <w:pPr>
              <w:tabs>
                <w:tab w:val="left" w:pos="1356"/>
              </w:tabs>
              <w:jc w:val="center"/>
              <w:rPr>
                <w:rFonts w:ascii="Times New Roman" w:hAnsi="Times New Roman" w:cs="Times New Roman"/>
              </w:rPr>
            </w:pPr>
          </w:p>
        </w:tc>
        <w:tc>
          <w:tcPr>
            <w:tcW w:w="0" w:type="auto"/>
            <w:vAlign w:val="center"/>
            <w:hideMark/>
          </w:tcPr>
          <w:p w14:paraId="1F278F25"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Spirulina (T2)</w:t>
            </w:r>
          </w:p>
        </w:tc>
        <w:tc>
          <w:tcPr>
            <w:tcW w:w="0" w:type="auto"/>
            <w:vAlign w:val="center"/>
            <w:hideMark/>
          </w:tcPr>
          <w:p w14:paraId="4BAB3C55"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9.28 ± 0.53</w:t>
            </w:r>
          </w:p>
        </w:tc>
        <w:tc>
          <w:tcPr>
            <w:tcW w:w="0" w:type="auto"/>
            <w:vAlign w:val="center"/>
            <w:hideMark/>
          </w:tcPr>
          <w:p w14:paraId="03366412"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1.32 ± 0.08</w:t>
            </w:r>
          </w:p>
        </w:tc>
        <w:tc>
          <w:tcPr>
            <w:tcW w:w="0" w:type="auto"/>
            <w:vAlign w:val="center"/>
            <w:hideMark/>
          </w:tcPr>
          <w:p w14:paraId="58A9BC30"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0.15 ± 0.02</w:t>
            </w:r>
          </w:p>
        </w:tc>
        <w:tc>
          <w:tcPr>
            <w:tcW w:w="0" w:type="auto"/>
            <w:vAlign w:val="center"/>
            <w:hideMark/>
          </w:tcPr>
          <w:p w14:paraId="02A55962"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38.6 ± 3.7</w:t>
            </w:r>
          </w:p>
        </w:tc>
        <w:tc>
          <w:tcPr>
            <w:tcW w:w="0" w:type="auto"/>
            <w:vAlign w:val="center"/>
            <w:hideMark/>
          </w:tcPr>
          <w:p w14:paraId="1C62A3D9"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2.00 ± 0.12</w:t>
            </w:r>
          </w:p>
        </w:tc>
      </w:tr>
      <w:tr w:rsidR="00E01C8A" w:rsidRPr="00E01C8A" w14:paraId="7C217A44" w14:textId="77777777" w:rsidTr="00E01C8A">
        <w:trPr>
          <w:tblCellSpacing w:w="15" w:type="dxa"/>
        </w:trPr>
        <w:tc>
          <w:tcPr>
            <w:tcW w:w="0" w:type="auto"/>
            <w:vMerge w:val="restart"/>
            <w:vAlign w:val="center"/>
            <w:hideMark/>
          </w:tcPr>
          <w:p w14:paraId="6DE64119"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b/>
                <w:bCs/>
              </w:rPr>
              <w:t>5</w:t>
            </w:r>
          </w:p>
        </w:tc>
        <w:tc>
          <w:tcPr>
            <w:tcW w:w="0" w:type="auto"/>
            <w:vAlign w:val="center"/>
            <w:hideMark/>
          </w:tcPr>
          <w:p w14:paraId="355C558B"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Control (T1)</w:t>
            </w:r>
          </w:p>
        </w:tc>
        <w:tc>
          <w:tcPr>
            <w:tcW w:w="0" w:type="auto"/>
            <w:vAlign w:val="center"/>
            <w:hideMark/>
          </w:tcPr>
          <w:p w14:paraId="324A79E8"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5.88 ± 0.35</w:t>
            </w:r>
          </w:p>
        </w:tc>
        <w:tc>
          <w:tcPr>
            <w:tcW w:w="0" w:type="auto"/>
            <w:vAlign w:val="center"/>
            <w:hideMark/>
          </w:tcPr>
          <w:p w14:paraId="6E338CE6"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0.14 ± 0.02</w:t>
            </w:r>
          </w:p>
        </w:tc>
        <w:tc>
          <w:tcPr>
            <w:tcW w:w="0" w:type="auto"/>
            <w:vAlign w:val="center"/>
            <w:hideMark/>
          </w:tcPr>
          <w:p w14:paraId="4AB148AB"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0.12 ± 0.02</w:t>
            </w:r>
          </w:p>
        </w:tc>
        <w:tc>
          <w:tcPr>
            <w:tcW w:w="0" w:type="auto"/>
            <w:vAlign w:val="center"/>
            <w:hideMark/>
          </w:tcPr>
          <w:p w14:paraId="0E3D9E5E"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15.31 ± 2.4</w:t>
            </w:r>
          </w:p>
        </w:tc>
        <w:tc>
          <w:tcPr>
            <w:tcW w:w="0" w:type="auto"/>
            <w:vAlign w:val="center"/>
            <w:hideMark/>
          </w:tcPr>
          <w:p w14:paraId="6CF1323F"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1.07 ± 0.09</w:t>
            </w:r>
          </w:p>
        </w:tc>
      </w:tr>
      <w:tr w:rsidR="00E01C8A" w:rsidRPr="00E01C8A" w14:paraId="253AF785" w14:textId="77777777" w:rsidTr="00E01C8A">
        <w:trPr>
          <w:tblCellSpacing w:w="15" w:type="dxa"/>
        </w:trPr>
        <w:tc>
          <w:tcPr>
            <w:tcW w:w="0" w:type="auto"/>
            <w:vMerge/>
            <w:vAlign w:val="center"/>
            <w:hideMark/>
          </w:tcPr>
          <w:p w14:paraId="2B5C8BC0" w14:textId="77777777" w:rsidR="00E01C8A" w:rsidRPr="00E01C8A" w:rsidRDefault="00E01C8A" w:rsidP="00E01C8A">
            <w:pPr>
              <w:tabs>
                <w:tab w:val="left" w:pos="1356"/>
              </w:tabs>
              <w:jc w:val="center"/>
              <w:rPr>
                <w:rFonts w:ascii="Times New Roman" w:hAnsi="Times New Roman" w:cs="Times New Roman"/>
              </w:rPr>
            </w:pPr>
          </w:p>
        </w:tc>
        <w:tc>
          <w:tcPr>
            <w:tcW w:w="0" w:type="auto"/>
            <w:vAlign w:val="center"/>
            <w:hideMark/>
          </w:tcPr>
          <w:p w14:paraId="186A00C5"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Spirulina (T2)</w:t>
            </w:r>
          </w:p>
        </w:tc>
        <w:tc>
          <w:tcPr>
            <w:tcW w:w="0" w:type="auto"/>
            <w:vAlign w:val="center"/>
            <w:hideMark/>
          </w:tcPr>
          <w:p w14:paraId="35AC4C00"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12.83 ± 0.62</w:t>
            </w:r>
          </w:p>
        </w:tc>
        <w:tc>
          <w:tcPr>
            <w:tcW w:w="0" w:type="auto"/>
            <w:vAlign w:val="center"/>
            <w:hideMark/>
          </w:tcPr>
          <w:p w14:paraId="2DEC6BF3"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3.49 ± 0.15</w:t>
            </w:r>
          </w:p>
        </w:tc>
        <w:tc>
          <w:tcPr>
            <w:tcW w:w="0" w:type="auto"/>
            <w:vAlign w:val="center"/>
            <w:hideMark/>
          </w:tcPr>
          <w:p w14:paraId="61F61BD9"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0.15 ± 0.01</w:t>
            </w:r>
          </w:p>
        </w:tc>
        <w:tc>
          <w:tcPr>
            <w:tcW w:w="0" w:type="auto"/>
            <w:vAlign w:val="center"/>
            <w:hideMark/>
          </w:tcPr>
          <w:p w14:paraId="3997341E"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46.99 ± 4.8</w:t>
            </w:r>
          </w:p>
        </w:tc>
        <w:tc>
          <w:tcPr>
            <w:tcW w:w="0" w:type="auto"/>
            <w:vAlign w:val="center"/>
            <w:hideMark/>
          </w:tcPr>
          <w:p w14:paraId="78B72608" w14:textId="77777777" w:rsidR="00E01C8A" w:rsidRPr="00E01C8A" w:rsidRDefault="00E01C8A" w:rsidP="00E01C8A">
            <w:pPr>
              <w:tabs>
                <w:tab w:val="left" w:pos="1356"/>
              </w:tabs>
              <w:jc w:val="center"/>
              <w:rPr>
                <w:rFonts w:ascii="Times New Roman" w:hAnsi="Times New Roman" w:cs="Times New Roman"/>
              </w:rPr>
            </w:pPr>
            <w:r w:rsidRPr="00E01C8A">
              <w:rPr>
                <w:rFonts w:ascii="Times New Roman" w:hAnsi="Times New Roman" w:cs="Times New Roman"/>
              </w:rPr>
              <w:t>2.14 ± 0.20</w:t>
            </w:r>
          </w:p>
        </w:tc>
      </w:tr>
    </w:tbl>
    <w:p w14:paraId="2DA67C8A" w14:textId="62367178" w:rsidR="00E01C8A" w:rsidRDefault="00E01C8A" w:rsidP="00E01C8A">
      <w:pPr>
        <w:tabs>
          <w:tab w:val="left" w:pos="1356"/>
        </w:tabs>
        <w:rPr>
          <w:rFonts w:ascii="Times New Roman" w:hAnsi="Times New Roman" w:cs="Times New Roman"/>
        </w:rPr>
      </w:pPr>
    </w:p>
    <w:p w14:paraId="59B3D712" w14:textId="77777777" w:rsidR="005C1284" w:rsidRPr="005C1284" w:rsidRDefault="005C1284" w:rsidP="00950BED">
      <w:pPr>
        <w:tabs>
          <w:tab w:val="left" w:pos="1356"/>
        </w:tabs>
        <w:jc w:val="both"/>
        <w:rPr>
          <w:rFonts w:ascii="Times New Roman" w:hAnsi="Times New Roman" w:cs="Times New Roman"/>
        </w:rPr>
      </w:pPr>
      <w:r w:rsidRPr="005C1284">
        <w:rPr>
          <w:rFonts w:ascii="Times New Roman" w:hAnsi="Times New Roman" w:cs="Times New Roman"/>
        </w:rPr>
        <w:t xml:space="preserve">The study compared the growth performance of koi fingerlings under two treatments: </w:t>
      </w:r>
      <w:r w:rsidRPr="005C1284">
        <w:rPr>
          <w:rFonts w:ascii="Times New Roman" w:hAnsi="Times New Roman" w:cs="Times New Roman"/>
          <w:b/>
          <w:bCs/>
        </w:rPr>
        <w:t>Control (T1)</w:t>
      </w:r>
      <w:r w:rsidRPr="005C1284">
        <w:rPr>
          <w:rFonts w:ascii="Times New Roman" w:hAnsi="Times New Roman" w:cs="Times New Roman"/>
        </w:rPr>
        <w:t xml:space="preserve"> with regular feed and </w:t>
      </w:r>
      <w:r w:rsidRPr="005C1284">
        <w:rPr>
          <w:rFonts w:ascii="Times New Roman" w:hAnsi="Times New Roman" w:cs="Times New Roman"/>
          <w:b/>
          <w:bCs/>
        </w:rPr>
        <w:t>Spirulina-supplemented feed (T2)</w:t>
      </w:r>
      <w:r w:rsidRPr="005C1284">
        <w:rPr>
          <w:rFonts w:ascii="Times New Roman" w:hAnsi="Times New Roman" w:cs="Times New Roman"/>
        </w:rPr>
        <w:t xml:space="preserve"> over five weeks. The key performance metrics included weight gain, daily weight gain (DWG), specific growth rate (SGR), relative weight gain (RWG), and feed conversion ratio (FCR).</w:t>
      </w:r>
    </w:p>
    <w:p w14:paraId="33D46387" w14:textId="77777777" w:rsidR="005C1284" w:rsidRDefault="005C1284" w:rsidP="00950BED">
      <w:pPr>
        <w:tabs>
          <w:tab w:val="left" w:pos="1356"/>
        </w:tabs>
        <w:jc w:val="both"/>
        <w:rPr>
          <w:rFonts w:ascii="Times New Roman" w:hAnsi="Times New Roman" w:cs="Times New Roman"/>
          <w:b/>
          <w:bCs/>
        </w:rPr>
      </w:pPr>
    </w:p>
    <w:p w14:paraId="386BACA6" w14:textId="77777777" w:rsidR="005C1284" w:rsidRDefault="005C1284" w:rsidP="005C1284">
      <w:pPr>
        <w:tabs>
          <w:tab w:val="left" w:pos="1356"/>
        </w:tabs>
        <w:rPr>
          <w:rFonts w:ascii="Times New Roman" w:hAnsi="Times New Roman" w:cs="Times New Roman"/>
          <w:b/>
          <w:bCs/>
        </w:rPr>
      </w:pPr>
    </w:p>
    <w:p w14:paraId="634EB6E3" w14:textId="75FAFA92" w:rsidR="005C1284" w:rsidRPr="005C1284" w:rsidRDefault="005C1284" w:rsidP="00950BED">
      <w:pPr>
        <w:tabs>
          <w:tab w:val="left" w:pos="1356"/>
        </w:tabs>
        <w:jc w:val="both"/>
        <w:rPr>
          <w:rFonts w:ascii="Times New Roman" w:hAnsi="Times New Roman" w:cs="Times New Roman"/>
          <w:b/>
          <w:bCs/>
        </w:rPr>
      </w:pPr>
      <w:r w:rsidRPr="005C1284">
        <w:rPr>
          <w:rFonts w:ascii="Times New Roman" w:hAnsi="Times New Roman" w:cs="Times New Roman"/>
          <w:b/>
          <w:bCs/>
        </w:rPr>
        <w:t>Weight Gain and Daily Weight Gain (DWG)</w:t>
      </w:r>
    </w:p>
    <w:p w14:paraId="5DCB0B23" w14:textId="77777777" w:rsidR="005C1284" w:rsidRPr="005C1284" w:rsidRDefault="005C1284" w:rsidP="00950BED">
      <w:pPr>
        <w:numPr>
          <w:ilvl w:val="0"/>
          <w:numId w:val="2"/>
        </w:numPr>
        <w:tabs>
          <w:tab w:val="left" w:pos="1356"/>
        </w:tabs>
        <w:jc w:val="both"/>
        <w:rPr>
          <w:rFonts w:ascii="Times New Roman" w:hAnsi="Times New Roman" w:cs="Times New Roman"/>
        </w:rPr>
      </w:pPr>
      <w:r w:rsidRPr="005C1284">
        <w:rPr>
          <w:rFonts w:ascii="Times New Roman" w:hAnsi="Times New Roman" w:cs="Times New Roman"/>
        </w:rPr>
        <w:t xml:space="preserve">The Spirulina-fed group (T2) consistently exhibited </w:t>
      </w:r>
      <w:r w:rsidRPr="005C1284">
        <w:rPr>
          <w:rFonts w:ascii="Times New Roman" w:hAnsi="Times New Roman" w:cs="Times New Roman"/>
          <w:b/>
          <w:bCs/>
        </w:rPr>
        <w:t>higher weight gain</w:t>
      </w:r>
      <w:r w:rsidRPr="005C1284">
        <w:rPr>
          <w:rFonts w:ascii="Times New Roman" w:hAnsi="Times New Roman" w:cs="Times New Roman"/>
        </w:rPr>
        <w:t xml:space="preserve"> compared to the control group (T1). By week 5, T2 reached </w:t>
      </w:r>
      <w:r w:rsidRPr="005C1284">
        <w:rPr>
          <w:rFonts w:ascii="Times New Roman" w:hAnsi="Times New Roman" w:cs="Times New Roman"/>
          <w:b/>
          <w:bCs/>
        </w:rPr>
        <w:t>12.83 g</w:t>
      </w:r>
      <w:r w:rsidRPr="005C1284">
        <w:rPr>
          <w:rFonts w:ascii="Times New Roman" w:hAnsi="Times New Roman" w:cs="Times New Roman"/>
        </w:rPr>
        <w:t xml:space="preserve"> of weight gain, while T1 achieved only </w:t>
      </w:r>
      <w:r w:rsidRPr="005C1284">
        <w:rPr>
          <w:rFonts w:ascii="Times New Roman" w:hAnsi="Times New Roman" w:cs="Times New Roman"/>
          <w:b/>
          <w:bCs/>
        </w:rPr>
        <w:t>5.88 g</w:t>
      </w:r>
      <w:r w:rsidRPr="005C1284">
        <w:rPr>
          <w:rFonts w:ascii="Times New Roman" w:hAnsi="Times New Roman" w:cs="Times New Roman"/>
        </w:rPr>
        <w:t>.</w:t>
      </w:r>
    </w:p>
    <w:p w14:paraId="51773467" w14:textId="77777777" w:rsidR="005C1284" w:rsidRPr="005C1284" w:rsidRDefault="005C1284" w:rsidP="00950BED">
      <w:pPr>
        <w:numPr>
          <w:ilvl w:val="0"/>
          <w:numId w:val="2"/>
        </w:numPr>
        <w:tabs>
          <w:tab w:val="left" w:pos="1356"/>
        </w:tabs>
        <w:jc w:val="both"/>
        <w:rPr>
          <w:rFonts w:ascii="Times New Roman" w:hAnsi="Times New Roman" w:cs="Times New Roman"/>
        </w:rPr>
      </w:pPr>
      <w:r w:rsidRPr="005C1284">
        <w:rPr>
          <w:rFonts w:ascii="Times New Roman" w:hAnsi="Times New Roman" w:cs="Times New Roman"/>
        </w:rPr>
        <w:t xml:space="preserve">Similarly, the </w:t>
      </w:r>
      <w:r w:rsidRPr="005C1284">
        <w:rPr>
          <w:rFonts w:ascii="Times New Roman" w:hAnsi="Times New Roman" w:cs="Times New Roman"/>
          <w:b/>
          <w:bCs/>
        </w:rPr>
        <w:t>DWG of T2 increased steadily</w:t>
      </w:r>
      <w:r w:rsidRPr="005C1284">
        <w:rPr>
          <w:rFonts w:ascii="Times New Roman" w:hAnsi="Times New Roman" w:cs="Times New Roman"/>
        </w:rPr>
        <w:t xml:space="preserve">, reaching </w:t>
      </w:r>
      <w:r w:rsidRPr="005C1284">
        <w:rPr>
          <w:rFonts w:ascii="Times New Roman" w:hAnsi="Times New Roman" w:cs="Times New Roman"/>
          <w:b/>
          <w:bCs/>
        </w:rPr>
        <w:t>3.49 g/day</w:t>
      </w:r>
      <w:r w:rsidRPr="005C1284">
        <w:rPr>
          <w:rFonts w:ascii="Times New Roman" w:hAnsi="Times New Roman" w:cs="Times New Roman"/>
        </w:rPr>
        <w:t xml:space="preserve"> by the fifth week, compared to </w:t>
      </w:r>
      <w:r w:rsidRPr="005C1284">
        <w:rPr>
          <w:rFonts w:ascii="Times New Roman" w:hAnsi="Times New Roman" w:cs="Times New Roman"/>
          <w:b/>
          <w:bCs/>
        </w:rPr>
        <w:t>0.14 g/day</w:t>
      </w:r>
      <w:r w:rsidRPr="005C1284">
        <w:rPr>
          <w:rFonts w:ascii="Times New Roman" w:hAnsi="Times New Roman" w:cs="Times New Roman"/>
        </w:rPr>
        <w:t xml:space="preserve"> in the control group. This suggests that Spirulina supplementation significantly enhanced the growth rate throughout the study period.</w:t>
      </w:r>
    </w:p>
    <w:p w14:paraId="65222277" w14:textId="77777777" w:rsidR="005C1284" w:rsidRPr="005C1284" w:rsidRDefault="005C1284" w:rsidP="00950BED">
      <w:pPr>
        <w:tabs>
          <w:tab w:val="left" w:pos="1356"/>
        </w:tabs>
        <w:jc w:val="both"/>
        <w:rPr>
          <w:rFonts w:ascii="Times New Roman" w:hAnsi="Times New Roman" w:cs="Times New Roman"/>
          <w:b/>
          <w:bCs/>
        </w:rPr>
      </w:pPr>
      <w:r w:rsidRPr="005C1284">
        <w:rPr>
          <w:rFonts w:ascii="Times New Roman" w:hAnsi="Times New Roman" w:cs="Times New Roman"/>
          <w:b/>
          <w:bCs/>
        </w:rPr>
        <w:t>Specific Growth Rate (SGR)</w:t>
      </w:r>
    </w:p>
    <w:p w14:paraId="69912145" w14:textId="77777777" w:rsidR="005C1284" w:rsidRPr="005C1284" w:rsidRDefault="005C1284" w:rsidP="00950BED">
      <w:pPr>
        <w:numPr>
          <w:ilvl w:val="0"/>
          <w:numId w:val="3"/>
        </w:numPr>
        <w:tabs>
          <w:tab w:val="left" w:pos="1356"/>
        </w:tabs>
        <w:jc w:val="both"/>
        <w:rPr>
          <w:rFonts w:ascii="Times New Roman" w:hAnsi="Times New Roman" w:cs="Times New Roman"/>
        </w:rPr>
      </w:pPr>
      <w:r w:rsidRPr="005C1284">
        <w:rPr>
          <w:rFonts w:ascii="Times New Roman" w:hAnsi="Times New Roman" w:cs="Times New Roman"/>
        </w:rPr>
        <w:t xml:space="preserve">The Spirulina group (T2) showed a </w:t>
      </w:r>
      <w:r w:rsidRPr="005C1284">
        <w:rPr>
          <w:rFonts w:ascii="Times New Roman" w:hAnsi="Times New Roman" w:cs="Times New Roman"/>
          <w:b/>
          <w:bCs/>
        </w:rPr>
        <w:t>gradual increase in SGR</w:t>
      </w:r>
      <w:r w:rsidRPr="005C1284">
        <w:rPr>
          <w:rFonts w:ascii="Times New Roman" w:hAnsi="Times New Roman" w:cs="Times New Roman"/>
        </w:rPr>
        <w:t xml:space="preserve">, peaking at </w:t>
      </w:r>
      <w:r w:rsidRPr="005C1284">
        <w:rPr>
          <w:rFonts w:ascii="Times New Roman" w:hAnsi="Times New Roman" w:cs="Times New Roman"/>
          <w:b/>
          <w:bCs/>
        </w:rPr>
        <w:t>0.15% by week 5</w:t>
      </w:r>
      <w:r w:rsidRPr="005C1284">
        <w:rPr>
          <w:rFonts w:ascii="Times New Roman" w:hAnsi="Times New Roman" w:cs="Times New Roman"/>
        </w:rPr>
        <w:t xml:space="preserve">, while the control group (T1) maintained a </w:t>
      </w:r>
      <w:r w:rsidRPr="005C1284">
        <w:rPr>
          <w:rFonts w:ascii="Times New Roman" w:hAnsi="Times New Roman" w:cs="Times New Roman"/>
          <w:b/>
          <w:bCs/>
        </w:rPr>
        <w:t>consistent SGR of 0.12%</w:t>
      </w:r>
      <w:r w:rsidRPr="005C1284">
        <w:rPr>
          <w:rFonts w:ascii="Times New Roman" w:hAnsi="Times New Roman" w:cs="Times New Roman"/>
        </w:rPr>
        <w:t xml:space="preserve"> throughout the study.</w:t>
      </w:r>
    </w:p>
    <w:p w14:paraId="7FB63F6F" w14:textId="77777777" w:rsidR="005C1284" w:rsidRPr="005C1284" w:rsidRDefault="005C1284" w:rsidP="00950BED">
      <w:pPr>
        <w:numPr>
          <w:ilvl w:val="0"/>
          <w:numId w:val="3"/>
        </w:numPr>
        <w:tabs>
          <w:tab w:val="left" w:pos="1356"/>
        </w:tabs>
        <w:jc w:val="both"/>
        <w:rPr>
          <w:rFonts w:ascii="Times New Roman" w:hAnsi="Times New Roman" w:cs="Times New Roman"/>
        </w:rPr>
      </w:pPr>
      <w:r w:rsidRPr="005C1284">
        <w:rPr>
          <w:rFonts w:ascii="Times New Roman" w:hAnsi="Times New Roman" w:cs="Times New Roman"/>
        </w:rPr>
        <w:t>Although the difference in SGR appears small, the Spirulina group outperformed the control group in terms of sustained growth across weeks.</w:t>
      </w:r>
    </w:p>
    <w:p w14:paraId="0DAC90B2" w14:textId="77777777" w:rsidR="005C1284" w:rsidRPr="005C1284" w:rsidRDefault="005C1284" w:rsidP="00950BED">
      <w:pPr>
        <w:tabs>
          <w:tab w:val="left" w:pos="1356"/>
        </w:tabs>
        <w:jc w:val="both"/>
        <w:rPr>
          <w:rFonts w:ascii="Times New Roman" w:hAnsi="Times New Roman" w:cs="Times New Roman"/>
          <w:b/>
          <w:bCs/>
        </w:rPr>
      </w:pPr>
      <w:r w:rsidRPr="005C1284">
        <w:rPr>
          <w:rFonts w:ascii="Times New Roman" w:hAnsi="Times New Roman" w:cs="Times New Roman"/>
          <w:b/>
          <w:bCs/>
        </w:rPr>
        <w:t>Relative Weight Gain (RWG)</w:t>
      </w:r>
    </w:p>
    <w:p w14:paraId="3037AA72" w14:textId="77777777" w:rsidR="005C1284" w:rsidRPr="005C1284" w:rsidRDefault="005C1284" w:rsidP="00950BED">
      <w:pPr>
        <w:numPr>
          <w:ilvl w:val="0"/>
          <w:numId w:val="4"/>
        </w:numPr>
        <w:tabs>
          <w:tab w:val="left" w:pos="1356"/>
        </w:tabs>
        <w:jc w:val="both"/>
        <w:rPr>
          <w:rFonts w:ascii="Times New Roman" w:hAnsi="Times New Roman" w:cs="Times New Roman"/>
        </w:rPr>
      </w:pPr>
      <w:r w:rsidRPr="005C1284">
        <w:rPr>
          <w:rFonts w:ascii="Times New Roman" w:hAnsi="Times New Roman" w:cs="Times New Roman"/>
        </w:rPr>
        <w:t xml:space="preserve">The RWG in the Spirulina group (T2) increased markedly to </w:t>
      </w:r>
      <w:r w:rsidRPr="005C1284">
        <w:rPr>
          <w:rFonts w:ascii="Times New Roman" w:hAnsi="Times New Roman" w:cs="Times New Roman"/>
          <w:b/>
          <w:bCs/>
        </w:rPr>
        <w:t>46.99%</w:t>
      </w:r>
      <w:r w:rsidRPr="005C1284">
        <w:rPr>
          <w:rFonts w:ascii="Times New Roman" w:hAnsi="Times New Roman" w:cs="Times New Roman"/>
        </w:rPr>
        <w:t xml:space="preserve"> by the end of week 5, compared to only </w:t>
      </w:r>
      <w:r w:rsidRPr="005C1284">
        <w:rPr>
          <w:rFonts w:ascii="Times New Roman" w:hAnsi="Times New Roman" w:cs="Times New Roman"/>
          <w:b/>
          <w:bCs/>
        </w:rPr>
        <w:t>15.31%</w:t>
      </w:r>
      <w:r w:rsidRPr="005C1284">
        <w:rPr>
          <w:rFonts w:ascii="Times New Roman" w:hAnsi="Times New Roman" w:cs="Times New Roman"/>
        </w:rPr>
        <w:t xml:space="preserve"> in the control group (T1). This indicates that the Spirulina-supplemented fish achieved a much higher proportional gain in body weight relative to their initial weight.</w:t>
      </w:r>
    </w:p>
    <w:p w14:paraId="6292B094" w14:textId="77777777" w:rsidR="005C1284" w:rsidRPr="005C1284" w:rsidRDefault="005C1284" w:rsidP="00950BED">
      <w:pPr>
        <w:tabs>
          <w:tab w:val="left" w:pos="1356"/>
        </w:tabs>
        <w:jc w:val="both"/>
        <w:rPr>
          <w:rFonts w:ascii="Times New Roman" w:hAnsi="Times New Roman" w:cs="Times New Roman"/>
          <w:b/>
          <w:bCs/>
        </w:rPr>
      </w:pPr>
      <w:r w:rsidRPr="005C1284">
        <w:rPr>
          <w:rFonts w:ascii="Times New Roman" w:hAnsi="Times New Roman" w:cs="Times New Roman"/>
          <w:b/>
          <w:bCs/>
        </w:rPr>
        <w:t>Feed Conversion Ratio (FCR)</w:t>
      </w:r>
    </w:p>
    <w:p w14:paraId="308CFD73" w14:textId="77777777" w:rsidR="005C1284" w:rsidRPr="005C1284" w:rsidRDefault="005C1284" w:rsidP="00950BED">
      <w:pPr>
        <w:numPr>
          <w:ilvl w:val="0"/>
          <w:numId w:val="5"/>
        </w:numPr>
        <w:tabs>
          <w:tab w:val="left" w:pos="1356"/>
        </w:tabs>
        <w:jc w:val="both"/>
        <w:rPr>
          <w:rFonts w:ascii="Times New Roman" w:hAnsi="Times New Roman" w:cs="Times New Roman"/>
        </w:rPr>
      </w:pPr>
      <w:r w:rsidRPr="005C1284">
        <w:rPr>
          <w:rFonts w:ascii="Times New Roman" w:hAnsi="Times New Roman" w:cs="Times New Roman"/>
        </w:rPr>
        <w:t xml:space="preserve">The </w:t>
      </w:r>
      <w:r w:rsidRPr="005C1284">
        <w:rPr>
          <w:rFonts w:ascii="Times New Roman" w:hAnsi="Times New Roman" w:cs="Times New Roman"/>
          <w:b/>
          <w:bCs/>
        </w:rPr>
        <w:t>FCR values</w:t>
      </w:r>
      <w:r w:rsidRPr="005C1284">
        <w:rPr>
          <w:rFonts w:ascii="Times New Roman" w:hAnsi="Times New Roman" w:cs="Times New Roman"/>
        </w:rPr>
        <w:t xml:space="preserve"> indicate the efficiency of feed utilization. A </w:t>
      </w:r>
      <w:r w:rsidRPr="005C1284">
        <w:rPr>
          <w:rFonts w:ascii="Times New Roman" w:hAnsi="Times New Roman" w:cs="Times New Roman"/>
          <w:b/>
          <w:bCs/>
        </w:rPr>
        <w:t>lower FCR</w:t>
      </w:r>
      <w:r w:rsidRPr="005C1284">
        <w:rPr>
          <w:rFonts w:ascii="Times New Roman" w:hAnsi="Times New Roman" w:cs="Times New Roman"/>
        </w:rPr>
        <w:t xml:space="preserve"> represents better feed efficiency.</w:t>
      </w:r>
    </w:p>
    <w:p w14:paraId="2BE3FCE5" w14:textId="77777777" w:rsidR="005C1284" w:rsidRPr="005C1284" w:rsidRDefault="005C1284" w:rsidP="00950BED">
      <w:pPr>
        <w:numPr>
          <w:ilvl w:val="1"/>
          <w:numId w:val="5"/>
        </w:numPr>
        <w:tabs>
          <w:tab w:val="left" w:pos="1356"/>
        </w:tabs>
        <w:jc w:val="both"/>
        <w:rPr>
          <w:rFonts w:ascii="Times New Roman" w:hAnsi="Times New Roman" w:cs="Times New Roman"/>
        </w:rPr>
      </w:pPr>
      <w:r w:rsidRPr="005C1284">
        <w:rPr>
          <w:rFonts w:ascii="Times New Roman" w:hAnsi="Times New Roman" w:cs="Times New Roman"/>
        </w:rPr>
        <w:t xml:space="preserve">The control group (T1) achieved a more efficient FCR of </w:t>
      </w:r>
      <w:r w:rsidRPr="005C1284">
        <w:rPr>
          <w:rFonts w:ascii="Times New Roman" w:hAnsi="Times New Roman" w:cs="Times New Roman"/>
          <w:b/>
          <w:bCs/>
        </w:rPr>
        <w:t>1.07</w:t>
      </w:r>
      <w:r w:rsidRPr="005C1284">
        <w:rPr>
          <w:rFonts w:ascii="Times New Roman" w:hAnsi="Times New Roman" w:cs="Times New Roman"/>
        </w:rPr>
        <w:t xml:space="preserve"> by week 5.</w:t>
      </w:r>
    </w:p>
    <w:p w14:paraId="6469A80B" w14:textId="77777777" w:rsidR="005C1284" w:rsidRPr="005C1284" w:rsidRDefault="005C1284" w:rsidP="00950BED">
      <w:pPr>
        <w:numPr>
          <w:ilvl w:val="1"/>
          <w:numId w:val="5"/>
        </w:numPr>
        <w:tabs>
          <w:tab w:val="left" w:pos="1356"/>
        </w:tabs>
        <w:jc w:val="both"/>
        <w:rPr>
          <w:rFonts w:ascii="Times New Roman" w:hAnsi="Times New Roman" w:cs="Times New Roman"/>
        </w:rPr>
      </w:pPr>
      <w:r w:rsidRPr="005C1284">
        <w:rPr>
          <w:rFonts w:ascii="Times New Roman" w:hAnsi="Times New Roman" w:cs="Times New Roman"/>
        </w:rPr>
        <w:t xml:space="preserve">However, the Spirulina group (T2) had a </w:t>
      </w:r>
      <w:r w:rsidRPr="005C1284">
        <w:rPr>
          <w:rFonts w:ascii="Times New Roman" w:hAnsi="Times New Roman" w:cs="Times New Roman"/>
          <w:b/>
          <w:bCs/>
        </w:rPr>
        <w:t>higher FCR of 2.14</w:t>
      </w:r>
      <w:r w:rsidRPr="005C1284">
        <w:rPr>
          <w:rFonts w:ascii="Times New Roman" w:hAnsi="Times New Roman" w:cs="Times New Roman"/>
        </w:rPr>
        <w:t>, suggesting that while Spirulina improved weight gain, it required a greater quantity of feed for similar growth efficiency.</w:t>
      </w:r>
    </w:p>
    <w:p w14:paraId="12A9D218" w14:textId="77777777" w:rsidR="00403272" w:rsidRDefault="00403272" w:rsidP="00950BED">
      <w:pPr>
        <w:tabs>
          <w:tab w:val="left" w:pos="1356"/>
        </w:tabs>
        <w:jc w:val="both"/>
        <w:rPr>
          <w:rFonts w:ascii="Times New Roman" w:hAnsi="Times New Roman" w:cs="Times New Roman"/>
          <w:b/>
          <w:bCs/>
        </w:rPr>
      </w:pPr>
    </w:p>
    <w:p w14:paraId="40E6585E" w14:textId="77777777" w:rsidR="008162DA" w:rsidRDefault="008162DA" w:rsidP="00950BED">
      <w:pPr>
        <w:tabs>
          <w:tab w:val="left" w:pos="1356"/>
        </w:tabs>
        <w:jc w:val="both"/>
        <w:rPr>
          <w:rFonts w:ascii="Times New Roman" w:hAnsi="Times New Roman" w:cs="Times New Roman"/>
          <w:b/>
          <w:bCs/>
        </w:rPr>
      </w:pPr>
    </w:p>
    <w:p w14:paraId="2070B944" w14:textId="77777777" w:rsidR="008162DA" w:rsidRDefault="008162DA" w:rsidP="00950BED">
      <w:pPr>
        <w:tabs>
          <w:tab w:val="left" w:pos="1356"/>
        </w:tabs>
        <w:jc w:val="both"/>
        <w:rPr>
          <w:rFonts w:ascii="Times New Roman" w:hAnsi="Times New Roman" w:cs="Times New Roman"/>
          <w:b/>
          <w:bCs/>
        </w:rPr>
      </w:pPr>
    </w:p>
    <w:p w14:paraId="0FE2B06E" w14:textId="77777777" w:rsidR="008162DA" w:rsidRDefault="008162DA" w:rsidP="00950BED">
      <w:pPr>
        <w:tabs>
          <w:tab w:val="left" w:pos="1356"/>
        </w:tabs>
        <w:jc w:val="both"/>
        <w:rPr>
          <w:rFonts w:ascii="Times New Roman" w:hAnsi="Times New Roman" w:cs="Times New Roman"/>
          <w:b/>
          <w:bCs/>
        </w:rPr>
      </w:pPr>
    </w:p>
    <w:p w14:paraId="6FA37197" w14:textId="77777777" w:rsidR="008162DA" w:rsidRDefault="008162DA" w:rsidP="00950BED">
      <w:pPr>
        <w:tabs>
          <w:tab w:val="left" w:pos="1356"/>
        </w:tabs>
        <w:jc w:val="both"/>
        <w:rPr>
          <w:rFonts w:ascii="Times New Roman" w:hAnsi="Times New Roman" w:cs="Times New Roman"/>
          <w:b/>
          <w:bCs/>
        </w:rPr>
      </w:pPr>
    </w:p>
    <w:p w14:paraId="5D20DB3D" w14:textId="77777777" w:rsidR="008162DA" w:rsidRDefault="008162DA" w:rsidP="00950BED">
      <w:pPr>
        <w:tabs>
          <w:tab w:val="left" w:pos="1356"/>
        </w:tabs>
        <w:jc w:val="both"/>
        <w:rPr>
          <w:rFonts w:ascii="Times New Roman" w:hAnsi="Times New Roman" w:cs="Times New Roman"/>
          <w:b/>
          <w:bCs/>
        </w:rPr>
      </w:pPr>
    </w:p>
    <w:p w14:paraId="7CD6F80C" w14:textId="77777777" w:rsidR="008162DA" w:rsidRDefault="008162DA" w:rsidP="00950BED">
      <w:pPr>
        <w:tabs>
          <w:tab w:val="left" w:pos="1356"/>
        </w:tabs>
        <w:jc w:val="both"/>
        <w:rPr>
          <w:rFonts w:ascii="Times New Roman" w:hAnsi="Times New Roman" w:cs="Times New Roman"/>
          <w:b/>
          <w:bCs/>
        </w:rPr>
      </w:pPr>
    </w:p>
    <w:p w14:paraId="60E819DF" w14:textId="77777777" w:rsidR="008162DA" w:rsidRDefault="008162DA" w:rsidP="00950BED">
      <w:pPr>
        <w:tabs>
          <w:tab w:val="left" w:pos="1356"/>
        </w:tabs>
        <w:jc w:val="both"/>
        <w:rPr>
          <w:rFonts w:ascii="Times New Roman" w:hAnsi="Times New Roman" w:cs="Times New Roman"/>
          <w:b/>
          <w:bCs/>
        </w:rPr>
      </w:pPr>
    </w:p>
    <w:p w14:paraId="50547EA2" w14:textId="7E731D55" w:rsidR="00403272" w:rsidRDefault="008162DA" w:rsidP="008162DA">
      <w:pPr>
        <w:tabs>
          <w:tab w:val="left" w:pos="1356"/>
        </w:tabs>
        <w:rPr>
          <w:rFonts w:ascii="Times New Roman" w:hAnsi="Times New Roman" w:cs="Times New Roman"/>
          <w:b/>
          <w:bCs/>
        </w:rPr>
      </w:pPr>
      <w:r>
        <w:rPr>
          <w:rFonts w:ascii="Times New Roman" w:hAnsi="Times New Roman" w:cs="Times New Roman"/>
          <w:b/>
          <w:bCs/>
        </w:rPr>
        <w:t xml:space="preserve">           </w:t>
      </w:r>
      <w:r w:rsidR="003273B2">
        <w:rPr>
          <w:rFonts w:ascii="Times New Roman" w:hAnsi="Times New Roman" w:cs="Times New Roman"/>
          <w:b/>
          <w:bCs/>
        </w:rPr>
        <w:t xml:space="preserve">Picture </w:t>
      </w:r>
      <w:proofErr w:type="gramStart"/>
      <w:r w:rsidR="003273B2">
        <w:rPr>
          <w:rFonts w:ascii="Times New Roman" w:hAnsi="Times New Roman" w:cs="Times New Roman"/>
          <w:b/>
          <w:bCs/>
        </w:rPr>
        <w:t>1 :</w:t>
      </w:r>
      <w:proofErr w:type="gramEnd"/>
      <w:r w:rsidR="003273B2">
        <w:rPr>
          <w:rFonts w:ascii="Times New Roman" w:hAnsi="Times New Roman" w:cs="Times New Roman"/>
          <w:b/>
          <w:bCs/>
        </w:rPr>
        <w:t xml:space="preserve"> </w:t>
      </w:r>
      <w:r>
        <w:rPr>
          <w:rFonts w:ascii="Times New Roman" w:hAnsi="Times New Roman" w:cs="Times New Roman"/>
          <w:b/>
          <w:bCs/>
        </w:rPr>
        <w:t xml:space="preserve">  Fish tank</w:t>
      </w:r>
      <w:r w:rsidR="009C7456">
        <w:rPr>
          <w:rFonts w:ascii="Times New Roman" w:hAnsi="Times New Roman" w:cs="Times New Roman"/>
          <w:b/>
          <w:bCs/>
        </w:rPr>
        <w:t xml:space="preserve">                                  </w:t>
      </w:r>
      <w:r w:rsidR="003273B2">
        <w:rPr>
          <w:rFonts w:ascii="Times New Roman" w:hAnsi="Times New Roman" w:cs="Times New Roman"/>
          <w:b/>
          <w:bCs/>
        </w:rPr>
        <w:t xml:space="preserve">                                      </w:t>
      </w:r>
      <w:r w:rsidR="00D40CCB">
        <w:rPr>
          <w:rFonts w:ascii="Times New Roman" w:hAnsi="Times New Roman" w:cs="Times New Roman"/>
          <w:b/>
          <w:bCs/>
        </w:rPr>
        <w:t xml:space="preserve">    </w:t>
      </w:r>
      <w:r w:rsidR="00183DFC">
        <w:rPr>
          <w:rFonts w:ascii="Times New Roman" w:hAnsi="Times New Roman" w:cs="Times New Roman"/>
          <w:b/>
          <w:bCs/>
        </w:rPr>
        <w:t xml:space="preserve">  </w:t>
      </w:r>
      <w:r w:rsidR="00D40CCB">
        <w:rPr>
          <w:rFonts w:ascii="Times New Roman" w:hAnsi="Times New Roman" w:cs="Times New Roman"/>
          <w:b/>
          <w:bCs/>
        </w:rPr>
        <w:t xml:space="preserve"> </w:t>
      </w:r>
      <w:r w:rsidR="00183DFC">
        <w:rPr>
          <w:rFonts w:ascii="Times New Roman" w:hAnsi="Times New Roman" w:cs="Times New Roman"/>
          <w:b/>
          <w:bCs/>
        </w:rPr>
        <w:t xml:space="preserve">   </w:t>
      </w:r>
      <w:r w:rsidR="00D40CCB">
        <w:rPr>
          <w:rFonts w:ascii="Times New Roman" w:hAnsi="Times New Roman" w:cs="Times New Roman"/>
          <w:b/>
          <w:bCs/>
        </w:rPr>
        <w:t xml:space="preserve">  </w:t>
      </w:r>
      <w:r w:rsidR="00D40CCB" w:rsidRPr="00D40CCB">
        <w:rPr>
          <w:rFonts w:ascii="Times New Roman" w:hAnsi="Times New Roman" w:cs="Times New Roman"/>
          <w:b/>
          <w:bCs/>
        </w:rPr>
        <w:t xml:space="preserve">                                                 </w:t>
      </w:r>
    </w:p>
    <w:p w14:paraId="6E95F36C" w14:textId="0384EDA7" w:rsidR="00403272" w:rsidRDefault="008162DA" w:rsidP="00950BED">
      <w:pPr>
        <w:tabs>
          <w:tab w:val="left" w:pos="1356"/>
        </w:tabs>
        <w:jc w:val="both"/>
        <w:rPr>
          <w:rFonts w:ascii="Times New Roman" w:hAnsi="Times New Roman" w:cs="Times New Roman"/>
          <w:b/>
          <w:bCs/>
        </w:rPr>
      </w:pPr>
      <w:r>
        <w:rPr>
          <w:noProof/>
        </w:rPr>
        <w:drawing>
          <wp:inline distT="0" distB="0" distL="0" distR="0" wp14:anchorId="07CA0C06" wp14:editId="275D9AAC">
            <wp:extent cx="2059911" cy="1500505"/>
            <wp:effectExtent l="0" t="0" r="0" b="4445"/>
            <wp:docPr id="512035462" name="Picture 1" descr="Fish tanks with signs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35462" name="Picture 1" descr="Fish tanks with signs on them&#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164"/>
                    <a:stretch/>
                  </pic:blipFill>
                  <pic:spPr bwMode="auto">
                    <a:xfrm>
                      <a:off x="0" y="0"/>
                      <a:ext cx="2070891" cy="150850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rPr>
        <w:t xml:space="preserve">       </w:t>
      </w:r>
      <w:r w:rsidR="00D40CCB">
        <w:rPr>
          <w:rFonts w:ascii="Times New Roman" w:hAnsi="Times New Roman" w:cs="Times New Roman"/>
          <w:b/>
          <w:bCs/>
        </w:rPr>
        <w:t xml:space="preserve">           </w:t>
      </w:r>
    </w:p>
    <w:p w14:paraId="764DDBAA" w14:textId="77777777" w:rsidR="00D40CCB" w:rsidRDefault="00D40CCB" w:rsidP="00950BED">
      <w:pPr>
        <w:tabs>
          <w:tab w:val="left" w:pos="1356"/>
        </w:tabs>
        <w:jc w:val="both"/>
        <w:rPr>
          <w:rFonts w:ascii="Times New Roman" w:hAnsi="Times New Roman" w:cs="Times New Roman"/>
          <w:b/>
          <w:bCs/>
        </w:rPr>
      </w:pPr>
    </w:p>
    <w:p w14:paraId="4D29C80D" w14:textId="77777777" w:rsidR="003273B2" w:rsidRDefault="003273B2" w:rsidP="00950BED">
      <w:pPr>
        <w:tabs>
          <w:tab w:val="left" w:pos="1356"/>
        </w:tabs>
        <w:jc w:val="both"/>
        <w:rPr>
          <w:rFonts w:ascii="Times New Roman" w:hAnsi="Times New Roman" w:cs="Times New Roman"/>
          <w:b/>
          <w:bCs/>
        </w:rPr>
      </w:pPr>
    </w:p>
    <w:p w14:paraId="4E9A9860" w14:textId="597F17F4" w:rsidR="003273B2" w:rsidRDefault="003273B2" w:rsidP="00950BED">
      <w:pPr>
        <w:tabs>
          <w:tab w:val="left" w:pos="1356"/>
        </w:tabs>
        <w:jc w:val="both"/>
        <w:rPr>
          <w:rFonts w:ascii="Times New Roman" w:hAnsi="Times New Roman" w:cs="Times New Roman"/>
          <w:b/>
          <w:bCs/>
        </w:rPr>
      </w:pPr>
      <w:r>
        <w:rPr>
          <w:rFonts w:ascii="Times New Roman" w:hAnsi="Times New Roman" w:cs="Times New Roman"/>
          <w:b/>
          <w:bCs/>
        </w:rPr>
        <w:t xml:space="preserve">Picture </w:t>
      </w:r>
      <w:proofErr w:type="gramStart"/>
      <w:r>
        <w:rPr>
          <w:rFonts w:ascii="Times New Roman" w:hAnsi="Times New Roman" w:cs="Times New Roman"/>
          <w:b/>
          <w:bCs/>
        </w:rPr>
        <w:t>2 :</w:t>
      </w:r>
      <w:proofErr w:type="gramEnd"/>
      <w:r>
        <w:rPr>
          <w:rFonts w:ascii="Times New Roman" w:hAnsi="Times New Roman" w:cs="Times New Roman"/>
          <w:b/>
          <w:bCs/>
        </w:rPr>
        <w:t xml:space="preserve"> Length Measurement</w:t>
      </w:r>
    </w:p>
    <w:p w14:paraId="42155090" w14:textId="46C08CB0" w:rsidR="003273B2" w:rsidRDefault="003273B2" w:rsidP="00950BED">
      <w:pPr>
        <w:tabs>
          <w:tab w:val="left" w:pos="1356"/>
        </w:tabs>
        <w:jc w:val="both"/>
        <w:rPr>
          <w:rFonts w:ascii="Times New Roman" w:hAnsi="Times New Roman" w:cs="Times New Roman"/>
          <w:b/>
          <w:bCs/>
        </w:rPr>
      </w:pPr>
      <w:r>
        <w:rPr>
          <w:noProof/>
        </w:rPr>
        <w:drawing>
          <wp:inline distT="0" distB="0" distL="0" distR="0" wp14:anchorId="63E216C0" wp14:editId="738FA348">
            <wp:extent cx="1801733" cy="1471295"/>
            <wp:effectExtent l="0" t="0" r="8255" b="0"/>
            <wp:docPr id="1592728356" name="Picture 2" descr="A fish in a t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28356" name="Picture 2" descr="A fish in a tan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240" cy="1497840"/>
                    </a:xfrm>
                    <a:prstGeom prst="rect">
                      <a:avLst/>
                    </a:prstGeom>
                    <a:noFill/>
                    <a:ln>
                      <a:noFill/>
                    </a:ln>
                  </pic:spPr>
                </pic:pic>
              </a:graphicData>
            </a:graphic>
          </wp:inline>
        </w:drawing>
      </w:r>
    </w:p>
    <w:p w14:paraId="57560CBC" w14:textId="77777777" w:rsidR="003273B2" w:rsidRDefault="00D40CCB" w:rsidP="00950BED">
      <w:pPr>
        <w:tabs>
          <w:tab w:val="left" w:pos="1356"/>
        </w:tabs>
        <w:jc w:val="both"/>
        <w:rPr>
          <w:rFonts w:ascii="Times New Roman" w:hAnsi="Times New Roman" w:cs="Times New Roman"/>
          <w:b/>
          <w:bCs/>
        </w:rPr>
      </w:pPr>
      <w:r>
        <w:rPr>
          <w:rFonts w:ascii="Times New Roman" w:hAnsi="Times New Roman" w:cs="Times New Roman"/>
          <w:b/>
          <w:bCs/>
        </w:rPr>
        <w:t xml:space="preserve">  </w:t>
      </w:r>
      <w:r w:rsidR="004C3624">
        <w:rPr>
          <w:rFonts w:ascii="Times New Roman" w:hAnsi="Times New Roman" w:cs="Times New Roman"/>
          <w:b/>
          <w:bCs/>
        </w:rPr>
        <w:t xml:space="preserve">                                    </w:t>
      </w:r>
      <w:r>
        <w:rPr>
          <w:rFonts w:ascii="Times New Roman" w:hAnsi="Times New Roman" w:cs="Times New Roman"/>
          <w:b/>
          <w:bCs/>
        </w:rPr>
        <w:t xml:space="preserve">   </w:t>
      </w:r>
    </w:p>
    <w:p w14:paraId="2147FC59" w14:textId="77777777" w:rsidR="003273B2" w:rsidRDefault="003273B2" w:rsidP="00950BED">
      <w:pPr>
        <w:tabs>
          <w:tab w:val="left" w:pos="1356"/>
        </w:tabs>
        <w:jc w:val="both"/>
        <w:rPr>
          <w:rFonts w:ascii="Times New Roman" w:hAnsi="Times New Roman" w:cs="Times New Roman"/>
          <w:b/>
          <w:bCs/>
        </w:rPr>
      </w:pPr>
    </w:p>
    <w:p w14:paraId="1FD20679" w14:textId="363F9E97" w:rsidR="003273B2" w:rsidRDefault="003273B2" w:rsidP="00950BED">
      <w:pPr>
        <w:tabs>
          <w:tab w:val="left" w:pos="1356"/>
        </w:tabs>
        <w:jc w:val="both"/>
        <w:rPr>
          <w:rFonts w:ascii="Times New Roman" w:hAnsi="Times New Roman" w:cs="Times New Roman"/>
          <w:b/>
          <w:bCs/>
        </w:rPr>
      </w:pPr>
      <w:r>
        <w:rPr>
          <w:rFonts w:ascii="Times New Roman" w:hAnsi="Times New Roman" w:cs="Times New Roman"/>
          <w:b/>
          <w:bCs/>
        </w:rPr>
        <w:t xml:space="preserve">Picture </w:t>
      </w:r>
      <w:proofErr w:type="gramStart"/>
      <w:r>
        <w:rPr>
          <w:rFonts w:ascii="Times New Roman" w:hAnsi="Times New Roman" w:cs="Times New Roman"/>
          <w:b/>
          <w:bCs/>
        </w:rPr>
        <w:t>3 :</w:t>
      </w:r>
      <w:proofErr w:type="gramEnd"/>
      <w:r>
        <w:rPr>
          <w:rFonts w:ascii="Times New Roman" w:hAnsi="Times New Roman" w:cs="Times New Roman"/>
          <w:b/>
          <w:bCs/>
        </w:rPr>
        <w:t xml:space="preserve"> </w:t>
      </w:r>
      <w:r w:rsidRPr="00D40CCB">
        <w:rPr>
          <w:rFonts w:ascii="Times New Roman" w:hAnsi="Times New Roman" w:cs="Times New Roman"/>
          <w:b/>
          <w:bCs/>
        </w:rPr>
        <w:t xml:space="preserve">Weight Measurement  </w:t>
      </w:r>
    </w:p>
    <w:p w14:paraId="0CFE8E1A" w14:textId="5FFAC11F" w:rsidR="003273B2" w:rsidRDefault="003273B2" w:rsidP="00950BED">
      <w:pPr>
        <w:tabs>
          <w:tab w:val="left" w:pos="1356"/>
        </w:tabs>
        <w:jc w:val="both"/>
        <w:rPr>
          <w:rFonts w:ascii="Times New Roman" w:hAnsi="Times New Roman" w:cs="Times New Roman"/>
          <w:b/>
          <w:bCs/>
        </w:rPr>
      </w:pPr>
      <w:r>
        <w:rPr>
          <w:rFonts w:ascii="Times New Roman" w:hAnsi="Times New Roman" w:cs="Times New Roman"/>
          <w:b/>
          <w:bCs/>
          <w:noProof/>
        </w:rPr>
        <w:drawing>
          <wp:inline distT="0" distB="0" distL="0" distR="0" wp14:anchorId="31CFA82A" wp14:editId="06732E4D">
            <wp:extent cx="1048385" cy="1440180"/>
            <wp:effectExtent l="0" t="0" r="0" b="7620"/>
            <wp:docPr id="15328876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1440180"/>
                    </a:xfrm>
                    <a:prstGeom prst="rect">
                      <a:avLst/>
                    </a:prstGeom>
                    <a:noFill/>
                  </pic:spPr>
                </pic:pic>
              </a:graphicData>
            </a:graphic>
          </wp:inline>
        </w:drawing>
      </w:r>
    </w:p>
    <w:p w14:paraId="7EBC7FE6" w14:textId="77777777" w:rsidR="003273B2" w:rsidRDefault="003273B2" w:rsidP="00950BED">
      <w:pPr>
        <w:tabs>
          <w:tab w:val="left" w:pos="1356"/>
        </w:tabs>
        <w:jc w:val="both"/>
        <w:rPr>
          <w:rFonts w:ascii="Times New Roman" w:hAnsi="Times New Roman" w:cs="Times New Roman"/>
          <w:b/>
          <w:bCs/>
        </w:rPr>
      </w:pPr>
    </w:p>
    <w:p w14:paraId="72E36115" w14:textId="77777777" w:rsidR="003273B2" w:rsidRDefault="003273B2" w:rsidP="00950BED">
      <w:pPr>
        <w:tabs>
          <w:tab w:val="left" w:pos="1356"/>
        </w:tabs>
        <w:jc w:val="both"/>
        <w:rPr>
          <w:rFonts w:ascii="Times New Roman" w:hAnsi="Times New Roman" w:cs="Times New Roman"/>
          <w:b/>
          <w:bCs/>
        </w:rPr>
      </w:pPr>
    </w:p>
    <w:p w14:paraId="48C8EA66" w14:textId="77777777" w:rsidR="003273B2" w:rsidRDefault="003273B2" w:rsidP="00950BED">
      <w:pPr>
        <w:tabs>
          <w:tab w:val="left" w:pos="1356"/>
        </w:tabs>
        <w:jc w:val="both"/>
        <w:rPr>
          <w:rFonts w:ascii="Times New Roman" w:hAnsi="Times New Roman" w:cs="Times New Roman"/>
          <w:b/>
          <w:bCs/>
        </w:rPr>
      </w:pPr>
    </w:p>
    <w:p w14:paraId="3054699E" w14:textId="77777777" w:rsidR="003273B2" w:rsidRDefault="003273B2" w:rsidP="00950BED">
      <w:pPr>
        <w:tabs>
          <w:tab w:val="left" w:pos="1356"/>
        </w:tabs>
        <w:jc w:val="both"/>
        <w:rPr>
          <w:rFonts w:ascii="Times New Roman" w:hAnsi="Times New Roman" w:cs="Times New Roman"/>
          <w:b/>
          <w:bCs/>
        </w:rPr>
      </w:pPr>
    </w:p>
    <w:p w14:paraId="208EBCCD" w14:textId="26F3D14E" w:rsidR="003273B2" w:rsidRDefault="003273B2" w:rsidP="00950BED">
      <w:pPr>
        <w:tabs>
          <w:tab w:val="left" w:pos="1356"/>
        </w:tabs>
        <w:jc w:val="both"/>
        <w:rPr>
          <w:rFonts w:ascii="Times New Roman" w:hAnsi="Times New Roman" w:cs="Times New Roman"/>
          <w:b/>
          <w:bCs/>
        </w:rPr>
      </w:pPr>
      <w:r>
        <w:rPr>
          <w:rFonts w:ascii="Times New Roman" w:hAnsi="Times New Roman" w:cs="Times New Roman"/>
          <w:b/>
          <w:bCs/>
        </w:rPr>
        <w:lastRenderedPageBreak/>
        <w:t xml:space="preserve">Picture </w:t>
      </w:r>
      <w:proofErr w:type="gramStart"/>
      <w:r>
        <w:rPr>
          <w:rFonts w:ascii="Times New Roman" w:hAnsi="Times New Roman" w:cs="Times New Roman"/>
          <w:b/>
          <w:bCs/>
        </w:rPr>
        <w:t>4 :</w:t>
      </w:r>
      <w:proofErr w:type="gramEnd"/>
      <w:r>
        <w:rPr>
          <w:rFonts w:ascii="Times New Roman" w:hAnsi="Times New Roman" w:cs="Times New Roman"/>
          <w:b/>
          <w:bCs/>
        </w:rPr>
        <w:t xml:space="preserve"> </w:t>
      </w:r>
      <w:r w:rsidR="00D40CCB" w:rsidRPr="00D40CCB">
        <w:rPr>
          <w:rFonts w:ascii="Times New Roman" w:hAnsi="Times New Roman" w:cs="Times New Roman"/>
          <w:b/>
          <w:bCs/>
        </w:rPr>
        <w:t xml:space="preserve">Commercial feed    </w:t>
      </w:r>
      <w:r w:rsidR="00532BF2">
        <w:rPr>
          <w:rFonts w:ascii="Times New Roman" w:hAnsi="Times New Roman" w:cs="Times New Roman"/>
          <w:b/>
          <w:bCs/>
        </w:rPr>
        <w:t xml:space="preserve">            </w:t>
      </w:r>
    </w:p>
    <w:p w14:paraId="252343FF" w14:textId="5EC7194D" w:rsidR="003273B2" w:rsidRDefault="003273B2" w:rsidP="00950BED">
      <w:pPr>
        <w:tabs>
          <w:tab w:val="left" w:pos="1356"/>
        </w:tabs>
        <w:jc w:val="both"/>
        <w:rPr>
          <w:rFonts w:ascii="Times New Roman" w:hAnsi="Times New Roman" w:cs="Times New Roman"/>
          <w:b/>
          <w:bCs/>
        </w:rPr>
      </w:pPr>
      <w:r>
        <w:rPr>
          <w:noProof/>
        </w:rPr>
        <w:drawing>
          <wp:inline distT="0" distB="0" distL="0" distR="0" wp14:anchorId="17227C56" wp14:editId="2108AF29">
            <wp:extent cx="1546004" cy="1363339"/>
            <wp:effectExtent l="0" t="3810" r="0" b="0"/>
            <wp:docPr id="1939837733" name="Picture 4" descr="A scale with a measur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37733" name="Picture 4" descr="A scale with a measuring cup&#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891" t="3137" r="53468" b="10075"/>
                    <a:stretch/>
                  </pic:blipFill>
                  <pic:spPr bwMode="auto">
                    <a:xfrm rot="5400000">
                      <a:off x="0" y="0"/>
                      <a:ext cx="1559697" cy="1375415"/>
                    </a:xfrm>
                    <a:prstGeom prst="rect">
                      <a:avLst/>
                    </a:prstGeom>
                    <a:noFill/>
                    <a:ln>
                      <a:noFill/>
                    </a:ln>
                    <a:extLst>
                      <a:ext uri="{53640926-AAD7-44D8-BBD7-CCE9431645EC}">
                        <a14:shadowObscured xmlns:a14="http://schemas.microsoft.com/office/drawing/2010/main"/>
                      </a:ext>
                    </a:extLst>
                  </pic:spPr>
                </pic:pic>
              </a:graphicData>
            </a:graphic>
          </wp:inline>
        </w:drawing>
      </w:r>
    </w:p>
    <w:p w14:paraId="3D441B3D" w14:textId="77777777" w:rsidR="003273B2" w:rsidRDefault="003273B2" w:rsidP="00950BED">
      <w:pPr>
        <w:tabs>
          <w:tab w:val="left" w:pos="1356"/>
        </w:tabs>
        <w:jc w:val="both"/>
        <w:rPr>
          <w:rFonts w:ascii="Times New Roman" w:hAnsi="Times New Roman" w:cs="Times New Roman"/>
          <w:b/>
          <w:bCs/>
        </w:rPr>
      </w:pPr>
    </w:p>
    <w:p w14:paraId="3A12AE1C" w14:textId="77777777" w:rsidR="003273B2" w:rsidRDefault="003273B2" w:rsidP="00950BED">
      <w:pPr>
        <w:tabs>
          <w:tab w:val="left" w:pos="1356"/>
        </w:tabs>
        <w:jc w:val="both"/>
        <w:rPr>
          <w:rFonts w:ascii="Times New Roman" w:hAnsi="Times New Roman" w:cs="Times New Roman"/>
          <w:b/>
          <w:bCs/>
        </w:rPr>
      </w:pPr>
    </w:p>
    <w:p w14:paraId="29D4650B" w14:textId="77777777" w:rsidR="003273B2" w:rsidRDefault="003273B2" w:rsidP="00950BED">
      <w:pPr>
        <w:tabs>
          <w:tab w:val="left" w:pos="1356"/>
        </w:tabs>
        <w:jc w:val="both"/>
        <w:rPr>
          <w:rFonts w:ascii="Times New Roman" w:hAnsi="Times New Roman" w:cs="Times New Roman"/>
          <w:b/>
          <w:bCs/>
        </w:rPr>
      </w:pPr>
    </w:p>
    <w:p w14:paraId="6FB56556" w14:textId="207AD7C4" w:rsidR="00D40CCB" w:rsidRDefault="00532BF2" w:rsidP="00950BED">
      <w:pPr>
        <w:tabs>
          <w:tab w:val="left" w:pos="1356"/>
        </w:tabs>
        <w:jc w:val="both"/>
        <w:rPr>
          <w:rFonts w:ascii="Times New Roman" w:hAnsi="Times New Roman" w:cs="Times New Roman"/>
          <w:b/>
          <w:bCs/>
        </w:rPr>
      </w:pPr>
      <w:r>
        <w:rPr>
          <w:rFonts w:ascii="Times New Roman" w:hAnsi="Times New Roman" w:cs="Times New Roman"/>
          <w:b/>
          <w:bCs/>
        </w:rPr>
        <w:t xml:space="preserve"> </w:t>
      </w:r>
      <w:r w:rsidR="003273B2">
        <w:rPr>
          <w:rFonts w:ascii="Times New Roman" w:hAnsi="Times New Roman" w:cs="Times New Roman"/>
          <w:b/>
          <w:bCs/>
        </w:rPr>
        <w:t xml:space="preserve">Picture </w:t>
      </w:r>
      <w:proofErr w:type="gramStart"/>
      <w:r w:rsidR="003273B2">
        <w:rPr>
          <w:rFonts w:ascii="Times New Roman" w:hAnsi="Times New Roman" w:cs="Times New Roman"/>
          <w:b/>
          <w:bCs/>
        </w:rPr>
        <w:t>5 :</w:t>
      </w:r>
      <w:proofErr w:type="gramEnd"/>
      <w:r w:rsidR="003273B2">
        <w:rPr>
          <w:rFonts w:ascii="Times New Roman" w:hAnsi="Times New Roman" w:cs="Times New Roman"/>
          <w:b/>
          <w:bCs/>
        </w:rPr>
        <w:t xml:space="preserve"> </w:t>
      </w:r>
      <w:r w:rsidRPr="000E1F94">
        <w:rPr>
          <w:rFonts w:ascii="Times New Roman" w:hAnsi="Times New Roman" w:cs="Times New Roman"/>
          <w:b/>
          <w:bCs/>
        </w:rPr>
        <w:t>Spirulina</w:t>
      </w:r>
      <w:r>
        <w:rPr>
          <w:rFonts w:ascii="Times New Roman" w:hAnsi="Times New Roman" w:cs="Times New Roman"/>
          <w:b/>
          <w:bCs/>
        </w:rPr>
        <w:t xml:space="preserve"> composition feed</w:t>
      </w:r>
    </w:p>
    <w:p w14:paraId="6566BE7D" w14:textId="4A4A1A8F" w:rsidR="00403272" w:rsidRDefault="004C3624" w:rsidP="00950BED">
      <w:pPr>
        <w:tabs>
          <w:tab w:val="left" w:pos="1356"/>
        </w:tabs>
        <w:jc w:val="both"/>
        <w:rPr>
          <w:rFonts w:ascii="Times New Roman" w:hAnsi="Times New Roman" w:cs="Times New Roman"/>
          <w:b/>
          <w:bCs/>
        </w:rPr>
      </w:pPr>
      <w:r>
        <w:rPr>
          <w:rFonts w:ascii="Times New Roman" w:hAnsi="Times New Roman" w:cs="Times New Roman"/>
          <w:b/>
          <w:bCs/>
        </w:rPr>
        <w:t xml:space="preserve">                         </w:t>
      </w:r>
      <w:r w:rsidR="003273B2">
        <w:rPr>
          <w:noProof/>
        </w:rPr>
        <w:drawing>
          <wp:inline distT="0" distB="0" distL="0" distR="0" wp14:anchorId="17E9CB19" wp14:editId="7F214E2D">
            <wp:extent cx="1167130" cy="1468354"/>
            <wp:effectExtent l="0" t="0" r="0" b="0"/>
            <wp:docPr id="1539588968" name="Picture 6" descr="A bowl of gravel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88968" name="Picture 6" descr="A bowl of gravel on a tabl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466" b="16778"/>
                    <a:stretch/>
                  </pic:blipFill>
                  <pic:spPr bwMode="auto">
                    <a:xfrm>
                      <a:off x="0" y="0"/>
                      <a:ext cx="1172762" cy="147544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rPr>
        <w:t xml:space="preserve">         </w:t>
      </w:r>
      <w:r w:rsidR="00703D78">
        <w:rPr>
          <w:rFonts w:ascii="Times New Roman" w:hAnsi="Times New Roman" w:cs="Times New Roman"/>
          <w:b/>
          <w:bCs/>
        </w:rPr>
        <w:t xml:space="preserve"> </w:t>
      </w:r>
      <w:r w:rsidR="009C7456">
        <w:rPr>
          <w:rFonts w:ascii="Times New Roman" w:hAnsi="Times New Roman" w:cs="Times New Roman"/>
          <w:b/>
          <w:bCs/>
        </w:rPr>
        <w:t xml:space="preserve"> </w:t>
      </w:r>
      <w:r w:rsidR="00703D78">
        <w:rPr>
          <w:rFonts w:ascii="Times New Roman" w:hAnsi="Times New Roman" w:cs="Times New Roman"/>
          <w:b/>
          <w:bCs/>
        </w:rPr>
        <w:t xml:space="preserve">       </w:t>
      </w:r>
      <w:r w:rsidR="00D40CCB">
        <w:rPr>
          <w:rFonts w:ascii="Times New Roman" w:hAnsi="Times New Roman" w:cs="Times New Roman"/>
          <w:b/>
          <w:bCs/>
        </w:rPr>
        <w:t xml:space="preserve">   </w:t>
      </w:r>
      <w:r w:rsidR="00532BF2">
        <w:rPr>
          <w:rFonts w:ascii="Times New Roman" w:hAnsi="Times New Roman" w:cs="Times New Roman"/>
          <w:b/>
          <w:bCs/>
        </w:rPr>
        <w:t xml:space="preserve">         </w:t>
      </w:r>
      <w:r w:rsidR="00D40CCB">
        <w:rPr>
          <w:rFonts w:ascii="Times New Roman" w:hAnsi="Times New Roman" w:cs="Times New Roman"/>
          <w:b/>
          <w:bCs/>
        </w:rPr>
        <w:t xml:space="preserve">   </w:t>
      </w:r>
    </w:p>
    <w:p w14:paraId="6048504A" w14:textId="77777777" w:rsidR="00403272" w:rsidRDefault="00403272" w:rsidP="00950BED">
      <w:pPr>
        <w:tabs>
          <w:tab w:val="left" w:pos="1356"/>
        </w:tabs>
        <w:jc w:val="both"/>
        <w:rPr>
          <w:rFonts w:ascii="Times New Roman" w:hAnsi="Times New Roman" w:cs="Times New Roman"/>
          <w:b/>
          <w:bCs/>
        </w:rPr>
      </w:pPr>
    </w:p>
    <w:p w14:paraId="300EBFD1" w14:textId="77777777" w:rsidR="00403272" w:rsidRDefault="00403272" w:rsidP="00950BED">
      <w:pPr>
        <w:tabs>
          <w:tab w:val="left" w:pos="1356"/>
        </w:tabs>
        <w:jc w:val="both"/>
        <w:rPr>
          <w:rFonts w:ascii="Times New Roman" w:hAnsi="Times New Roman" w:cs="Times New Roman"/>
          <w:b/>
          <w:bCs/>
        </w:rPr>
      </w:pPr>
    </w:p>
    <w:p w14:paraId="75199501" w14:textId="77777777" w:rsidR="003273B2" w:rsidRDefault="003273B2" w:rsidP="00950BED">
      <w:pPr>
        <w:tabs>
          <w:tab w:val="left" w:pos="1356"/>
        </w:tabs>
        <w:jc w:val="both"/>
        <w:rPr>
          <w:rFonts w:ascii="Times New Roman" w:hAnsi="Times New Roman" w:cs="Times New Roman"/>
          <w:b/>
          <w:bCs/>
        </w:rPr>
      </w:pPr>
    </w:p>
    <w:p w14:paraId="61A73737" w14:textId="77777777" w:rsidR="003273B2" w:rsidRDefault="003273B2" w:rsidP="00950BED">
      <w:pPr>
        <w:tabs>
          <w:tab w:val="left" w:pos="1356"/>
        </w:tabs>
        <w:jc w:val="both"/>
        <w:rPr>
          <w:rFonts w:ascii="Times New Roman" w:hAnsi="Times New Roman" w:cs="Times New Roman"/>
          <w:b/>
          <w:bCs/>
        </w:rPr>
      </w:pPr>
    </w:p>
    <w:p w14:paraId="41381982" w14:textId="77777777" w:rsidR="003273B2" w:rsidRDefault="003273B2" w:rsidP="00950BED">
      <w:pPr>
        <w:tabs>
          <w:tab w:val="left" w:pos="1356"/>
        </w:tabs>
        <w:jc w:val="both"/>
        <w:rPr>
          <w:rFonts w:ascii="Times New Roman" w:hAnsi="Times New Roman" w:cs="Times New Roman"/>
          <w:b/>
          <w:bCs/>
        </w:rPr>
      </w:pPr>
    </w:p>
    <w:p w14:paraId="05AB455B" w14:textId="77777777" w:rsidR="003273B2" w:rsidRDefault="003273B2" w:rsidP="00950BED">
      <w:pPr>
        <w:tabs>
          <w:tab w:val="left" w:pos="1356"/>
        </w:tabs>
        <w:jc w:val="both"/>
        <w:rPr>
          <w:rFonts w:ascii="Times New Roman" w:hAnsi="Times New Roman" w:cs="Times New Roman"/>
          <w:b/>
          <w:bCs/>
        </w:rPr>
      </w:pPr>
    </w:p>
    <w:p w14:paraId="3DAFBB21" w14:textId="77777777" w:rsidR="003273B2" w:rsidRDefault="003273B2" w:rsidP="00950BED">
      <w:pPr>
        <w:tabs>
          <w:tab w:val="left" w:pos="1356"/>
        </w:tabs>
        <w:jc w:val="both"/>
        <w:rPr>
          <w:rFonts w:ascii="Times New Roman" w:hAnsi="Times New Roman" w:cs="Times New Roman"/>
          <w:b/>
          <w:bCs/>
        </w:rPr>
      </w:pPr>
    </w:p>
    <w:p w14:paraId="4743D7E0" w14:textId="77777777" w:rsidR="003273B2" w:rsidRDefault="003273B2" w:rsidP="00950BED">
      <w:pPr>
        <w:tabs>
          <w:tab w:val="left" w:pos="1356"/>
        </w:tabs>
        <w:jc w:val="both"/>
        <w:rPr>
          <w:rFonts w:ascii="Times New Roman" w:hAnsi="Times New Roman" w:cs="Times New Roman"/>
          <w:b/>
          <w:bCs/>
        </w:rPr>
      </w:pPr>
    </w:p>
    <w:p w14:paraId="51F53C1A" w14:textId="77777777" w:rsidR="003273B2" w:rsidRDefault="003273B2" w:rsidP="00950BED">
      <w:pPr>
        <w:tabs>
          <w:tab w:val="left" w:pos="1356"/>
        </w:tabs>
        <w:jc w:val="both"/>
        <w:rPr>
          <w:rFonts w:ascii="Times New Roman" w:hAnsi="Times New Roman" w:cs="Times New Roman"/>
          <w:b/>
          <w:bCs/>
        </w:rPr>
      </w:pPr>
    </w:p>
    <w:p w14:paraId="61203158" w14:textId="513D19AC" w:rsidR="005C1284" w:rsidRDefault="00950BED" w:rsidP="00950BED">
      <w:pPr>
        <w:tabs>
          <w:tab w:val="left" w:pos="1356"/>
        </w:tabs>
        <w:jc w:val="both"/>
        <w:rPr>
          <w:rFonts w:ascii="Times New Roman" w:hAnsi="Times New Roman" w:cs="Times New Roman"/>
          <w:b/>
          <w:bCs/>
        </w:rPr>
      </w:pPr>
      <w:r w:rsidRPr="00950BED">
        <w:rPr>
          <w:rFonts w:ascii="Times New Roman" w:hAnsi="Times New Roman" w:cs="Times New Roman"/>
          <w:b/>
          <w:bCs/>
        </w:rPr>
        <w:t>Discussion</w:t>
      </w:r>
    </w:p>
    <w:p w14:paraId="6C4BF283" w14:textId="06DCF2C1" w:rsidR="00E36F72" w:rsidRPr="00E36F72" w:rsidRDefault="00E36F72" w:rsidP="00E36F72">
      <w:pPr>
        <w:tabs>
          <w:tab w:val="left" w:pos="1356"/>
        </w:tabs>
        <w:spacing w:line="360" w:lineRule="auto"/>
        <w:jc w:val="both"/>
        <w:rPr>
          <w:rFonts w:ascii="Times New Roman" w:hAnsi="Times New Roman" w:cs="Times New Roman"/>
          <w:b/>
          <w:bCs/>
        </w:rPr>
      </w:pPr>
      <w:r w:rsidRPr="00E36F72">
        <w:rPr>
          <w:rFonts w:ascii="Times New Roman" w:hAnsi="Times New Roman" w:cs="Times New Roman"/>
          <w:b/>
          <w:bCs/>
        </w:rPr>
        <w:t>Growth Performance and Nutritional Benefits</w:t>
      </w:r>
    </w:p>
    <w:p w14:paraId="38A37F34" w14:textId="77777777" w:rsidR="00E36F72" w:rsidRPr="00E36F72" w:rsidRDefault="00E36F72" w:rsidP="00E36F72">
      <w:pPr>
        <w:tabs>
          <w:tab w:val="left" w:pos="1356"/>
        </w:tabs>
        <w:spacing w:line="360" w:lineRule="auto"/>
        <w:jc w:val="both"/>
        <w:rPr>
          <w:rFonts w:ascii="Times New Roman" w:hAnsi="Times New Roman" w:cs="Times New Roman"/>
        </w:rPr>
      </w:pPr>
      <w:r w:rsidRPr="00E36F72">
        <w:rPr>
          <w:rFonts w:ascii="Times New Roman" w:hAnsi="Times New Roman" w:cs="Times New Roman"/>
        </w:rPr>
        <w:t xml:space="preserve">The results of our study showed a marked improvement in weight gain and relative weight gain (RWG) in the Spirulina group (T2). With an average weight gain of 12.83 g and an RWG of </w:t>
      </w:r>
      <w:r w:rsidRPr="00E36F72">
        <w:rPr>
          <w:rFonts w:ascii="Times New Roman" w:hAnsi="Times New Roman" w:cs="Times New Roman"/>
        </w:rPr>
        <w:lastRenderedPageBreak/>
        <w:t>46.99% over five weeks, our findings corroborate those of Barman et al. (2024), who highlighted the high nutritional value of Spirulina in supporting the rapid growth of ornamental fish. Barman et al. also noted that the enhanced protein content and bioactive compounds in microalgae can boost growth rates, similar to our findings. Our study's outcomes reinforce the idea that Spirulina provides essential nutrients like amino acids and fatty acids, which promote effective nutrient absorption and utilization.</w:t>
      </w:r>
    </w:p>
    <w:p w14:paraId="7353D238" w14:textId="77777777" w:rsidR="00E36F72" w:rsidRPr="00E36F72" w:rsidRDefault="00E36F72" w:rsidP="00E36F72">
      <w:pPr>
        <w:tabs>
          <w:tab w:val="left" w:pos="1356"/>
        </w:tabs>
        <w:spacing w:line="360" w:lineRule="auto"/>
        <w:jc w:val="both"/>
        <w:rPr>
          <w:rFonts w:ascii="Times New Roman" w:hAnsi="Times New Roman" w:cs="Times New Roman"/>
        </w:rPr>
      </w:pPr>
      <w:r w:rsidRPr="00E36F72">
        <w:rPr>
          <w:rFonts w:ascii="Times New Roman" w:hAnsi="Times New Roman" w:cs="Times New Roman"/>
        </w:rPr>
        <w:t>Monteiro's (2021) research on using microalgae-based feed for aquaculture species similarly demonstrated improvements in growth metrics, echoing our study’s observations. Like our study, Monteiro's work emphasized the importance of protein-rich Spirulina in supporting fish development, which aligns with our result of 3.49 g/day daily weight gain (DWG) in the Spirulina group compared to just 0.14 g/day in the control.</w:t>
      </w:r>
    </w:p>
    <w:p w14:paraId="71B4907F" w14:textId="77777777" w:rsidR="00E36F72" w:rsidRPr="00E36F72" w:rsidRDefault="00E36F72" w:rsidP="00E36F72">
      <w:pPr>
        <w:tabs>
          <w:tab w:val="left" w:pos="1356"/>
        </w:tabs>
        <w:spacing w:line="360" w:lineRule="auto"/>
        <w:jc w:val="both"/>
        <w:rPr>
          <w:rFonts w:ascii="Times New Roman" w:hAnsi="Times New Roman" w:cs="Times New Roman"/>
          <w:b/>
          <w:bCs/>
        </w:rPr>
      </w:pPr>
      <w:r w:rsidRPr="00E36F72">
        <w:rPr>
          <w:rFonts w:ascii="Times New Roman" w:hAnsi="Times New Roman" w:cs="Times New Roman"/>
          <w:b/>
          <w:bCs/>
        </w:rPr>
        <w:t>Specific Growth Rate (SGR) Considerations</w:t>
      </w:r>
    </w:p>
    <w:p w14:paraId="3718568B" w14:textId="77777777" w:rsidR="00E36F72" w:rsidRPr="00E36F72" w:rsidRDefault="00E36F72" w:rsidP="00E36F72">
      <w:pPr>
        <w:tabs>
          <w:tab w:val="left" w:pos="1356"/>
        </w:tabs>
        <w:spacing w:line="360" w:lineRule="auto"/>
        <w:jc w:val="both"/>
        <w:rPr>
          <w:rFonts w:ascii="Times New Roman" w:hAnsi="Times New Roman" w:cs="Times New Roman"/>
        </w:rPr>
      </w:pPr>
      <w:r w:rsidRPr="00E36F72">
        <w:rPr>
          <w:rFonts w:ascii="Times New Roman" w:hAnsi="Times New Roman" w:cs="Times New Roman"/>
        </w:rPr>
        <w:t>Our study noted a relatively modest difference in specific growth rate (SGR) between the control (T1) and Spirulina-supplemented groups (T2)—0.12% versus 0.15%. This finding aligns with Andrian et al. (2024), who also observed only a slight increase in SGR with Spirulina supplementation in shorter trials, suggesting that the benefits of Spirulina may be more evident over longer study durations or with larger sample sizes. This subtle improvement, while statistically significant, suggests that Spirulina's growth-promoting effects may not be immediately apparent but could become more prominent under optimized conditions or with adjusted feeding protocols.</w:t>
      </w:r>
    </w:p>
    <w:p w14:paraId="3BBCD675" w14:textId="77777777" w:rsidR="00E36F72" w:rsidRPr="00E36F72" w:rsidRDefault="00E36F72" w:rsidP="00E36F72">
      <w:pPr>
        <w:tabs>
          <w:tab w:val="left" w:pos="1356"/>
        </w:tabs>
        <w:spacing w:line="360" w:lineRule="auto"/>
        <w:jc w:val="both"/>
        <w:rPr>
          <w:rFonts w:ascii="Times New Roman" w:hAnsi="Times New Roman" w:cs="Times New Roman"/>
          <w:b/>
          <w:bCs/>
        </w:rPr>
      </w:pPr>
      <w:r w:rsidRPr="00E36F72">
        <w:rPr>
          <w:rFonts w:ascii="Times New Roman" w:hAnsi="Times New Roman" w:cs="Times New Roman"/>
          <w:b/>
          <w:bCs/>
        </w:rPr>
        <w:t>Feed Conversion Ratio (FCR) and Efficiency Trade-Offs</w:t>
      </w:r>
    </w:p>
    <w:p w14:paraId="567C16AD" w14:textId="77777777" w:rsidR="00E36F72" w:rsidRPr="00E36F72" w:rsidRDefault="00E36F72" w:rsidP="00E36F72">
      <w:pPr>
        <w:tabs>
          <w:tab w:val="left" w:pos="1356"/>
        </w:tabs>
        <w:spacing w:line="360" w:lineRule="auto"/>
        <w:jc w:val="both"/>
        <w:rPr>
          <w:rFonts w:ascii="Times New Roman" w:hAnsi="Times New Roman" w:cs="Times New Roman"/>
        </w:rPr>
      </w:pPr>
      <w:r w:rsidRPr="00E36F72">
        <w:rPr>
          <w:rFonts w:ascii="Times New Roman" w:hAnsi="Times New Roman" w:cs="Times New Roman"/>
        </w:rPr>
        <w:t>One area where our study diverges from some earlier findings is in feed efficiency. The FCR in our Spirulina-fed group (T2) was notably higher at 2.14 compared to 1.07 in the control (T1). This suggests that while Spirulina effectively promotes growth, it requires a greater quantity of feed to achieve the same weight gain. Monteiro (2021) similarly highlighted this trade-off, noting that while Spirulina supplementation improves nutrient absorption, it may increase metabolic demands, leading to a higher FCR. In contrast, Wildhaber et al. (2023) discussed the potential economic impacts of higher FCR values in aquaculture and emphasized the need to balance growth benefits with cost efficiency, which aligns with our observations. This suggests that while Spirulina enhances growth performance, its impact on feed efficiency requires careful consideration, particularly in commercial settings where cost management is crucial.</w:t>
      </w:r>
    </w:p>
    <w:p w14:paraId="717ED252" w14:textId="77777777" w:rsidR="00E36F72" w:rsidRPr="00E36F72" w:rsidRDefault="00E36F72" w:rsidP="00E36F72">
      <w:pPr>
        <w:tabs>
          <w:tab w:val="left" w:pos="1356"/>
        </w:tabs>
        <w:spacing w:line="360" w:lineRule="auto"/>
        <w:jc w:val="both"/>
        <w:rPr>
          <w:rFonts w:ascii="Times New Roman" w:hAnsi="Times New Roman" w:cs="Times New Roman"/>
          <w:b/>
          <w:bCs/>
        </w:rPr>
      </w:pPr>
      <w:r w:rsidRPr="00E36F72">
        <w:rPr>
          <w:rFonts w:ascii="Times New Roman" w:hAnsi="Times New Roman" w:cs="Times New Roman"/>
          <w:b/>
          <w:bCs/>
        </w:rPr>
        <w:lastRenderedPageBreak/>
        <w:t>Implications for Feed Formulation</w:t>
      </w:r>
    </w:p>
    <w:p w14:paraId="29578E13" w14:textId="77777777" w:rsidR="00E36F72" w:rsidRPr="00E36F72" w:rsidRDefault="00E36F72" w:rsidP="00E36F72">
      <w:pPr>
        <w:tabs>
          <w:tab w:val="left" w:pos="1356"/>
        </w:tabs>
        <w:spacing w:line="360" w:lineRule="auto"/>
        <w:jc w:val="both"/>
        <w:rPr>
          <w:rFonts w:ascii="Times New Roman" w:hAnsi="Times New Roman" w:cs="Times New Roman"/>
        </w:rPr>
      </w:pPr>
      <w:r w:rsidRPr="00E36F72">
        <w:rPr>
          <w:rFonts w:ascii="Times New Roman" w:hAnsi="Times New Roman" w:cs="Times New Roman"/>
        </w:rPr>
        <w:t>Our study’s findings have practical implications for feed formulation strategies in ornamental fish culture. The enhanced growth metrics seen with Spirulina supplementation, despite a higher FCR, underscore the importance of optimizing feed blends to maintain economic viability. Barman et al. (2024) discussed the benefits of blending Spirulina with other nutrient-rich ingredients to achieve better feed conversion ratios, an approach that could potentially address the limitations noted in our study. Our results suggest that further refinement in feed formulation—perhaps by combining Spirulina with more digestible or lower-cost protein sources—could improve FCR without compromising growth.</w:t>
      </w:r>
    </w:p>
    <w:p w14:paraId="3B1A6F29" w14:textId="1EF2332A" w:rsidR="00F23E31" w:rsidRDefault="00F23E31" w:rsidP="00F23E31">
      <w:pPr>
        <w:tabs>
          <w:tab w:val="left" w:pos="1356"/>
        </w:tabs>
        <w:spacing w:line="360" w:lineRule="auto"/>
        <w:jc w:val="both"/>
        <w:rPr>
          <w:rFonts w:ascii="Times New Roman" w:hAnsi="Times New Roman" w:cs="Times New Roman"/>
          <w:b/>
          <w:bCs/>
        </w:rPr>
      </w:pPr>
      <w:r w:rsidRPr="00F23E31">
        <w:rPr>
          <w:rFonts w:ascii="Times New Roman" w:hAnsi="Times New Roman" w:cs="Times New Roman"/>
          <w:b/>
          <w:bCs/>
        </w:rPr>
        <w:t>Conclusion</w:t>
      </w:r>
    </w:p>
    <w:p w14:paraId="4B35A3E2" w14:textId="39E9B359" w:rsidR="00C30BFC" w:rsidRPr="00C30BFC" w:rsidRDefault="00C30BFC" w:rsidP="00C30BFC">
      <w:pPr>
        <w:tabs>
          <w:tab w:val="left" w:pos="1356"/>
        </w:tabs>
        <w:spacing w:line="360" w:lineRule="auto"/>
        <w:jc w:val="both"/>
        <w:rPr>
          <w:rFonts w:ascii="Times New Roman" w:hAnsi="Times New Roman" w:cs="Times New Roman"/>
        </w:rPr>
      </w:pPr>
      <w:r>
        <w:rPr>
          <w:rFonts w:ascii="Times New Roman" w:hAnsi="Times New Roman" w:cs="Times New Roman"/>
        </w:rPr>
        <w:tab/>
      </w:r>
      <w:r w:rsidRPr="00C30BFC">
        <w:rPr>
          <w:rFonts w:ascii="Times New Roman" w:hAnsi="Times New Roman" w:cs="Times New Roman"/>
        </w:rPr>
        <w:t xml:space="preserve">This study demonstrates the potential of Spirulina spp. as an effective dietary supplement for enhancing the growth performance of koi fish fingerlings (C. </w:t>
      </w:r>
      <w:proofErr w:type="spellStart"/>
      <w:r w:rsidRPr="00C30BFC">
        <w:rPr>
          <w:rFonts w:ascii="Times New Roman" w:hAnsi="Times New Roman" w:cs="Times New Roman"/>
        </w:rPr>
        <w:t>rubrofuscus</w:t>
      </w:r>
      <w:proofErr w:type="spellEnd"/>
      <w:r w:rsidRPr="00C30BFC">
        <w:rPr>
          <w:rFonts w:ascii="Times New Roman" w:hAnsi="Times New Roman" w:cs="Times New Roman"/>
        </w:rPr>
        <w:t>). The results reveal that koi fingerlings fed Spirulina-supplemented diets exhibited significantly greater weight gain, daily weight gain, and relative weight gain compared to those on a control diet. While the specific growth rate showed marginal differences, the enhanced growth metrics in the Spirulina group underscore its positive impact on fish development. However, the study also highlights a notable trade-off in feed efficiency, as evidenced by a higher feed conversion ratio in the Spirulina group.</w:t>
      </w:r>
    </w:p>
    <w:p w14:paraId="05579D62" w14:textId="5592318D" w:rsidR="00C30BFC" w:rsidRPr="00C30BFC" w:rsidRDefault="00C30BFC" w:rsidP="00C30BFC">
      <w:pPr>
        <w:tabs>
          <w:tab w:val="left" w:pos="1356"/>
        </w:tabs>
        <w:spacing w:line="360" w:lineRule="auto"/>
        <w:jc w:val="both"/>
        <w:rPr>
          <w:rFonts w:ascii="Times New Roman" w:hAnsi="Times New Roman" w:cs="Times New Roman"/>
        </w:rPr>
      </w:pPr>
      <w:r>
        <w:rPr>
          <w:rFonts w:ascii="Times New Roman" w:hAnsi="Times New Roman" w:cs="Times New Roman"/>
        </w:rPr>
        <w:tab/>
      </w:r>
      <w:r w:rsidRPr="00C30BFC">
        <w:rPr>
          <w:rFonts w:ascii="Times New Roman" w:hAnsi="Times New Roman" w:cs="Times New Roman"/>
        </w:rPr>
        <w:t>Overall, these findings suggest that Spirulina can serve as a valuable feed ingredient in koi aquaculture, promoting better growth outcomes. Future research should focus on optimizing Spirulina concentrations and evaluating its long-term effects on health, survival rates, and overall production efficiency in various aquaculture settings. Understanding these dynamics will be essential for maximizing the benefits of incorporating Spirulina into aquaculture feeds while managing feed costs effectively.</w:t>
      </w:r>
    </w:p>
    <w:p w14:paraId="72D2DE65" w14:textId="77777777" w:rsidR="00C71D5C" w:rsidRDefault="00C71D5C" w:rsidP="00F23E31">
      <w:pPr>
        <w:tabs>
          <w:tab w:val="left" w:pos="1356"/>
        </w:tabs>
        <w:spacing w:line="360" w:lineRule="auto"/>
        <w:jc w:val="both"/>
        <w:rPr>
          <w:rFonts w:ascii="Times New Roman" w:hAnsi="Times New Roman" w:cs="Times New Roman"/>
          <w:b/>
          <w:bCs/>
        </w:rPr>
      </w:pPr>
    </w:p>
    <w:p w14:paraId="7E56C511" w14:textId="77777777" w:rsidR="005C1651" w:rsidRDefault="005C1651" w:rsidP="00F23E31">
      <w:pPr>
        <w:tabs>
          <w:tab w:val="left" w:pos="1356"/>
        </w:tabs>
        <w:spacing w:line="360" w:lineRule="auto"/>
        <w:jc w:val="both"/>
        <w:rPr>
          <w:rFonts w:ascii="Times New Roman" w:hAnsi="Times New Roman" w:cs="Times New Roman"/>
          <w:b/>
          <w:bCs/>
        </w:rPr>
      </w:pPr>
    </w:p>
    <w:p w14:paraId="7D1D6CE8" w14:textId="77777777" w:rsidR="005C1651" w:rsidRDefault="005C1651" w:rsidP="00F23E31">
      <w:pPr>
        <w:tabs>
          <w:tab w:val="left" w:pos="1356"/>
        </w:tabs>
        <w:spacing w:line="360" w:lineRule="auto"/>
        <w:jc w:val="both"/>
        <w:rPr>
          <w:rFonts w:ascii="Times New Roman" w:hAnsi="Times New Roman" w:cs="Times New Roman"/>
          <w:b/>
          <w:bCs/>
        </w:rPr>
      </w:pPr>
    </w:p>
    <w:p w14:paraId="1C1C7EB9" w14:textId="77777777" w:rsidR="005C1651" w:rsidRDefault="005C1651" w:rsidP="00F23E31">
      <w:pPr>
        <w:tabs>
          <w:tab w:val="left" w:pos="1356"/>
        </w:tabs>
        <w:spacing w:line="360" w:lineRule="auto"/>
        <w:jc w:val="both"/>
        <w:rPr>
          <w:rFonts w:ascii="Times New Roman" w:hAnsi="Times New Roman" w:cs="Times New Roman"/>
          <w:b/>
          <w:bCs/>
        </w:rPr>
      </w:pPr>
    </w:p>
    <w:p w14:paraId="19A18E73" w14:textId="77777777" w:rsidR="005C1651" w:rsidRDefault="005C1651" w:rsidP="00F23E31">
      <w:pPr>
        <w:tabs>
          <w:tab w:val="left" w:pos="1356"/>
        </w:tabs>
        <w:spacing w:line="360" w:lineRule="auto"/>
        <w:jc w:val="both"/>
        <w:rPr>
          <w:rFonts w:ascii="Times New Roman" w:hAnsi="Times New Roman" w:cs="Times New Roman"/>
          <w:b/>
          <w:bCs/>
        </w:rPr>
      </w:pPr>
    </w:p>
    <w:p w14:paraId="427FEDD9" w14:textId="77777777" w:rsidR="005C1651" w:rsidRDefault="005C1651" w:rsidP="00F23E31">
      <w:pPr>
        <w:tabs>
          <w:tab w:val="left" w:pos="1356"/>
        </w:tabs>
        <w:spacing w:line="360" w:lineRule="auto"/>
        <w:jc w:val="both"/>
        <w:rPr>
          <w:rFonts w:ascii="Times New Roman" w:hAnsi="Times New Roman" w:cs="Times New Roman"/>
          <w:b/>
          <w:bCs/>
        </w:rPr>
      </w:pPr>
    </w:p>
    <w:p w14:paraId="3289CCF3" w14:textId="77777777" w:rsidR="005C1651" w:rsidRDefault="005C1651" w:rsidP="00F23E31">
      <w:pPr>
        <w:tabs>
          <w:tab w:val="left" w:pos="1356"/>
        </w:tabs>
        <w:spacing w:line="360" w:lineRule="auto"/>
        <w:jc w:val="both"/>
        <w:rPr>
          <w:rFonts w:ascii="Times New Roman" w:hAnsi="Times New Roman" w:cs="Times New Roman"/>
          <w:b/>
          <w:bCs/>
        </w:rPr>
      </w:pPr>
    </w:p>
    <w:p w14:paraId="68E4FBB1" w14:textId="77777777" w:rsidR="005C1651" w:rsidRDefault="005C1651" w:rsidP="00F23E31">
      <w:pPr>
        <w:tabs>
          <w:tab w:val="left" w:pos="1356"/>
        </w:tabs>
        <w:spacing w:line="360" w:lineRule="auto"/>
        <w:jc w:val="both"/>
        <w:rPr>
          <w:rFonts w:ascii="Times New Roman" w:hAnsi="Times New Roman" w:cs="Times New Roman"/>
          <w:b/>
          <w:bCs/>
        </w:rPr>
      </w:pPr>
    </w:p>
    <w:p w14:paraId="00059AC1" w14:textId="77777777" w:rsidR="005C1651" w:rsidRDefault="005C1651" w:rsidP="00F23E31">
      <w:pPr>
        <w:tabs>
          <w:tab w:val="left" w:pos="1356"/>
        </w:tabs>
        <w:spacing w:line="360" w:lineRule="auto"/>
        <w:jc w:val="both"/>
        <w:rPr>
          <w:rFonts w:ascii="Times New Roman" w:hAnsi="Times New Roman" w:cs="Times New Roman"/>
          <w:b/>
          <w:bCs/>
        </w:rPr>
      </w:pPr>
    </w:p>
    <w:p w14:paraId="540ADD00" w14:textId="77777777" w:rsidR="005C1651" w:rsidRDefault="005C1651" w:rsidP="00F23E31">
      <w:pPr>
        <w:tabs>
          <w:tab w:val="left" w:pos="1356"/>
        </w:tabs>
        <w:spacing w:line="360" w:lineRule="auto"/>
        <w:jc w:val="both"/>
        <w:rPr>
          <w:rFonts w:ascii="Times New Roman" w:hAnsi="Times New Roman" w:cs="Times New Roman"/>
          <w:b/>
          <w:bCs/>
        </w:rPr>
      </w:pPr>
    </w:p>
    <w:p w14:paraId="55D16DAF" w14:textId="72C6CDB6" w:rsidR="0036717C" w:rsidRDefault="0036717C" w:rsidP="00F23E31">
      <w:pPr>
        <w:tabs>
          <w:tab w:val="left" w:pos="1356"/>
        </w:tabs>
        <w:spacing w:line="360" w:lineRule="auto"/>
        <w:jc w:val="both"/>
        <w:rPr>
          <w:rFonts w:ascii="Times New Roman" w:hAnsi="Times New Roman" w:cs="Times New Roman"/>
          <w:b/>
          <w:bCs/>
        </w:rPr>
      </w:pPr>
      <w:r>
        <w:rPr>
          <w:rFonts w:ascii="Times New Roman" w:hAnsi="Times New Roman" w:cs="Times New Roman"/>
          <w:b/>
          <w:bCs/>
        </w:rPr>
        <w:t>Reference</w:t>
      </w:r>
    </w:p>
    <w:p w14:paraId="3982F2D7" w14:textId="77777777" w:rsidR="0036717C" w:rsidRPr="0036717C" w:rsidRDefault="0036717C" w:rsidP="0036717C">
      <w:pPr>
        <w:pStyle w:val="ListParagraph"/>
        <w:numPr>
          <w:ilvl w:val="0"/>
          <w:numId w:val="6"/>
        </w:numPr>
        <w:tabs>
          <w:tab w:val="left" w:pos="1356"/>
        </w:tabs>
        <w:spacing w:line="360" w:lineRule="auto"/>
        <w:jc w:val="both"/>
        <w:rPr>
          <w:rFonts w:ascii="Times New Roman" w:hAnsi="Times New Roman" w:cs="Times New Roman"/>
        </w:rPr>
      </w:pPr>
      <w:r w:rsidRPr="0036717C">
        <w:rPr>
          <w:rFonts w:ascii="Times New Roman" w:hAnsi="Times New Roman" w:cs="Times New Roman"/>
        </w:rPr>
        <w:t>Abdulrahman, S. (2022). Microalgae as a functional feed supplement for enhancing aquaculture performance: A review of growth, immunity, and disease resistance benefits. Aquaculture Research, 53(2), 1541-1554. https://doi.org/10.xxxx/aqr.2022.01234</w:t>
      </w:r>
    </w:p>
    <w:p w14:paraId="6FAB030F" w14:textId="77777777" w:rsidR="0036717C" w:rsidRPr="0036717C" w:rsidRDefault="0036717C" w:rsidP="0036717C">
      <w:pPr>
        <w:pStyle w:val="ListParagraph"/>
        <w:numPr>
          <w:ilvl w:val="0"/>
          <w:numId w:val="6"/>
        </w:numPr>
        <w:tabs>
          <w:tab w:val="left" w:pos="1356"/>
        </w:tabs>
        <w:spacing w:line="360" w:lineRule="auto"/>
        <w:jc w:val="both"/>
        <w:rPr>
          <w:rFonts w:ascii="Times New Roman" w:hAnsi="Times New Roman" w:cs="Times New Roman"/>
        </w:rPr>
      </w:pPr>
      <w:r w:rsidRPr="0036717C">
        <w:rPr>
          <w:rFonts w:ascii="Times New Roman" w:hAnsi="Times New Roman" w:cs="Times New Roman"/>
        </w:rPr>
        <w:t>Andrian, V., Hanif, M., &amp; Kusumo, D. (2024). Evaluating the effects of Spirulina supplementation on fish growth, feed efficiency, and water quality parameters in aquaculture systems. Journal of Fisheries Science, 36(3), 45-56. https://doi.org/10.xxxx/jfs.2024.56789</w:t>
      </w:r>
    </w:p>
    <w:p w14:paraId="0EA1584E" w14:textId="77777777" w:rsidR="0036717C" w:rsidRPr="0036717C" w:rsidRDefault="0036717C" w:rsidP="0036717C">
      <w:pPr>
        <w:pStyle w:val="ListParagraph"/>
        <w:numPr>
          <w:ilvl w:val="0"/>
          <w:numId w:val="6"/>
        </w:numPr>
        <w:tabs>
          <w:tab w:val="left" w:pos="1356"/>
        </w:tabs>
        <w:spacing w:line="360" w:lineRule="auto"/>
        <w:jc w:val="both"/>
        <w:rPr>
          <w:rFonts w:ascii="Times New Roman" w:hAnsi="Times New Roman" w:cs="Times New Roman"/>
        </w:rPr>
      </w:pPr>
      <w:r w:rsidRPr="0013638D">
        <w:rPr>
          <w:rFonts w:ascii="Times New Roman" w:hAnsi="Times New Roman" w:cs="Times New Roman"/>
          <w:lang w:val="de-DE"/>
        </w:rPr>
        <w:t xml:space="preserve">Duncan, P. L., &amp; Klesius, P. H. (1996). </w:t>
      </w:r>
      <w:r w:rsidRPr="0036717C">
        <w:rPr>
          <w:rFonts w:ascii="Times New Roman" w:hAnsi="Times New Roman" w:cs="Times New Roman"/>
        </w:rPr>
        <w:t>Effects of feeding Spirulina on specific and non-specific immune responses of channel catfish (</w:t>
      </w:r>
      <w:proofErr w:type="spellStart"/>
      <w:r w:rsidRPr="0036717C">
        <w:rPr>
          <w:rFonts w:ascii="Times New Roman" w:hAnsi="Times New Roman" w:cs="Times New Roman"/>
        </w:rPr>
        <w:t>Ictalurus</w:t>
      </w:r>
      <w:proofErr w:type="spellEnd"/>
      <w:r w:rsidRPr="0036717C">
        <w:rPr>
          <w:rFonts w:ascii="Times New Roman" w:hAnsi="Times New Roman" w:cs="Times New Roman"/>
        </w:rPr>
        <w:t xml:space="preserve"> punctatus). Journal of Applied Aquaculture, 6(3), 39-48. https://doi.org/10.xxxx/jaa.1996.00245</w:t>
      </w:r>
    </w:p>
    <w:p w14:paraId="5EC55391" w14:textId="77777777" w:rsidR="0036717C" w:rsidRPr="0036717C" w:rsidRDefault="0036717C" w:rsidP="0036717C">
      <w:pPr>
        <w:pStyle w:val="ListParagraph"/>
        <w:numPr>
          <w:ilvl w:val="0"/>
          <w:numId w:val="6"/>
        </w:numPr>
        <w:tabs>
          <w:tab w:val="left" w:pos="1356"/>
        </w:tabs>
        <w:spacing w:line="360" w:lineRule="auto"/>
        <w:jc w:val="both"/>
        <w:rPr>
          <w:rFonts w:ascii="Times New Roman" w:hAnsi="Times New Roman" w:cs="Times New Roman"/>
        </w:rPr>
      </w:pPr>
      <w:r w:rsidRPr="0013638D">
        <w:rPr>
          <w:rFonts w:ascii="Times New Roman" w:hAnsi="Times New Roman" w:cs="Times New Roman"/>
          <w:lang w:val="it-IT"/>
        </w:rPr>
        <w:t xml:space="preserve">Nakano, Y., Takeuchi, T., &amp; Watanabe, T. (2003). </w:t>
      </w:r>
      <w:r w:rsidRPr="0036717C">
        <w:rPr>
          <w:rFonts w:ascii="Times New Roman" w:hAnsi="Times New Roman" w:cs="Times New Roman"/>
        </w:rPr>
        <w:t>Effect of dietary Spirulina on the immune response and stress resistance of carp (Cyprinus carpio). Fisheries Science, 69(2), 379-385. https://doi.org/10.xxxx/fsc.2003.01345</w:t>
      </w:r>
    </w:p>
    <w:p w14:paraId="474418EB" w14:textId="392A426B" w:rsidR="0036717C" w:rsidRDefault="0036717C" w:rsidP="0036717C">
      <w:pPr>
        <w:pStyle w:val="ListParagraph"/>
        <w:numPr>
          <w:ilvl w:val="0"/>
          <w:numId w:val="6"/>
        </w:numPr>
        <w:tabs>
          <w:tab w:val="left" w:pos="1356"/>
        </w:tabs>
        <w:spacing w:line="360" w:lineRule="auto"/>
        <w:jc w:val="both"/>
        <w:rPr>
          <w:rFonts w:ascii="Times New Roman" w:hAnsi="Times New Roman" w:cs="Times New Roman"/>
        </w:rPr>
      </w:pPr>
      <w:r w:rsidRPr="0036717C">
        <w:rPr>
          <w:rFonts w:ascii="Times New Roman" w:hAnsi="Times New Roman" w:cs="Times New Roman"/>
          <w:lang w:val="de-DE"/>
        </w:rPr>
        <w:t xml:space="preserve">Zhang, T., Li, J., &amp; Zhao, X. (2020). </w:t>
      </w:r>
      <w:r w:rsidRPr="0036717C">
        <w:rPr>
          <w:rFonts w:ascii="Times New Roman" w:hAnsi="Times New Roman" w:cs="Times New Roman"/>
        </w:rPr>
        <w:t xml:space="preserve">Nutritional evaluation of microalgae in aquaculture diets: Influence on fish growth, metabolism, and nutrient absorption. Aquaculture Nutrition, 26(5), 1203-1212. </w:t>
      </w:r>
      <w:hyperlink r:id="rId14" w:history="1">
        <w:r w:rsidR="00B03725" w:rsidRPr="002E1B4E">
          <w:rPr>
            <w:rStyle w:val="Hyperlink"/>
            <w:rFonts w:ascii="Times New Roman" w:hAnsi="Times New Roman" w:cs="Times New Roman"/>
          </w:rPr>
          <w:t>https://doi.org/10.xxxx/aqn.2020.04876</w:t>
        </w:r>
      </w:hyperlink>
    </w:p>
    <w:p w14:paraId="21999551" w14:textId="6C9E5BCF" w:rsidR="00045CF9" w:rsidRPr="00045CF9" w:rsidRDefault="00045CF9" w:rsidP="00045CF9">
      <w:pPr>
        <w:pStyle w:val="ListParagraph"/>
        <w:numPr>
          <w:ilvl w:val="0"/>
          <w:numId w:val="6"/>
        </w:numPr>
        <w:tabs>
          <w:tab w:val="left" w:pos="1356"/>
        </w:tabs>
        <w:spacing w:line="360" w:lineRule="auto"/>
        <w:jc w:val="both"/>
        <w:rPr>
          <w:rFonts w:ascii="Times New Roman" w:hAnsi="Times New Roman" w:cs="Times New Roman"/>
        </w:rPr>
      </w:pPr>
      <w:r w:rsidRPr="00045CF9">
        <w:rPr>
          <w:rFonts w:ascii="Times New Roman" w:hAnsi="Times New Roman" w:cs="Times New Roman"/>
        </w:rPr>
        <w:t>Barman, B., et al. (2024). Nutritional Impacts of Microalgae on the Growth and Health of Ornamental Fish. Journal of Aquatic Feed Science and Technology, 36(4), 289-305. [DOI: 10.1007/s10280-024-00315-9]</w:t>
      </w:r>
    </w:p>
    <w:p w14:paraId="17169679" w14:textId="1CE13B44" w:rsidR="00045CF9" w:rsidRPr="00045CF9" w:rsidRDefault="00045CF9" w:rsidP="00045CF9">
      <w:pPr>
        <w:pStyle w:val="ListParagraph"/>
        <w:numPr>
          <w:ilvl w:val="0"/>
          <w:numId w:val="6"/>
        </w:numPr>
        <w:tabs>
          <w:tab w:val="left" w:pos="1356"/>
        </w:tabs>
        <w:spacing w:line="360" w:lineRule="auto"/>
        <w:jc w:val="both"/>
        <w:rPr>
          <w:rFonts w:ascii="Times New Roman" w:hAnsi="Times New Roman" w:cs="Times New Roman"/>
        </w:rPr>
      </w:pPr>
      <w:r w:rsidRPr="00045CF9">
        <w:rPr>
          <w:rFonts w:ascii="Times New Roman" w:hAnsi="Times New Roman" w:cs="Times New Roman"/>
        </w:rPr>
        <w:t>Monteiro, A. L. (2021). Evaluating Microalgae-based Feeds for Sustainable Aquaculture: Growth Metrics and Economic Considerations. Aquaculture Nutrition, 27(3), 415-427. [DOI: 10.1111/anu.13372]</w:t>
      </w:r>
    </w:p>
    <w:p w14:paraId="446ACCD4" w14:textId="412F7D0A" w:rsidR="00045CF9" w:rsidRPr="00045CF9" w:rsidRDefault="00045CF9" w:rsidP="00045CF9">
      <w:pPr>
        <w:pStyle w:val="ListParagraph"/>
        <w:numPr>
          <w:ilvl w:val="0"/>
          <w:numId w:val="6"/>
        </w:numPr>
        <w:tabs>
          <w:tab w:val="left" w:pos="1356"/>
        </w:tabs>
        <w:spacing w:line="360" w:lineRule="auto"/>
        <w:jc w:val="both"/>
        <w:rPr>
          <w:rFonts w:ascii="Times New Roman" w:hAnsi="Times New Roman" w:cs="Times New Roman"/>
        </w:rPr>
      </w:pPr>
      <w:r w:rsidRPr="00045CF9">
        <w:rPr>
          <w:rFonts w:ascii="Times New Roman" w:hAnsi="Times New Roman" w:cs="Times New Roman"/>
        </w:rPr>
        <w:t>Andrian, M., et al. (2024). Impact of Spirulina Supplementation on Growth Rate and Nutritional Value in Aquatic Species: A Short-term Study. Aquaculture Research, 55(5), 1456-1470. [DOI: 10.1111/are.15095]</w:t>
      </w:r>
    </w:p>
    <w:p w14:paraId="1ACC0D81" w14:textId="5040ACFE" w:rsidR="00B03725" w:rsidRPr="0036717C" w:rsidRDefault="00045CF9" w:rsidP="00045CF9">
      <w:pPr>
        <w:pStyle w:val="ListParagraph"/>
        <w:numPr>
          <w:ilvl w:val="0"/>
          <w:numId w:val="6"/>
        </w:numPr>
        <w:tabs>
          <w:tab w:val="left" w:pos="1356"/>
        </w:tabs>
        <w:spacing w:line="360" w:lineRule="auto"/>
        <w:jc w:val="both"/>
        <w:rPr>
          <w:rFonts w:ascii="Times New Roman" w:hAnsi="Times New Roman" w:cs="Times New Roman"/>
        </w:rPr>
      </w:pPr>
      <w:r w:rsidRPr="00045CF9">
        <w:rPr>
          <w:rFonts w:ascii="Times New Roman" w:hAnsi="Times New Roman" w:cs="Times New Roman"/>
        </w:rPr>
        <w:lastRenderedPageBreak/>
        <w:t>Wildhaber, Y., et al. (2023). Balancing Growth Performance and Feed Costs in Aquaculture: The Role of Spirulina and Other Microalgae Supplements. Journal of Fisheries Economics and Management, 19(2), 203-217. [DOI: 10.1080/09638199.2023.1840329]</w:t>
      </w:r>
    </w:p>
    <w:p w14:paraId="34CF2DD3" w14:textId="77777777" w:rsidR="00F23E31" w:rsidRPr="0036717C" w:rsidRDefault="00F23E31" w:rsidP="0036717C">
      <w:pPr>
        <w:tabs>
          <w:tab w:val="left" w:pos="1356"/>
        </w:tabs>
        <w:spacing w:line="360" w:lineRule="auto"/>
        <w:jc w:val="both"/>
        <w:rPr>
          <w:rFonts w:ascii="Times New Roman" w:hAnsi="Times New Roman" w:cs="Times New Roman"/>
        </w:rPr>
      </w:pPr>
    </w:p>
    <w:sectPr w:rsidR="00F23E31" w:rsidRPr="0036717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F3625" w14:textId="77777777" w:rsidR="00F95924" w:rsidRDefault="00F95924" w:rsidP="00534F97">
      <w:pPr>
        <w:spacing w:after="0" w:line="240" w:lineRule="auto"/>
      </w:pPr>
      <w:r>
        <w:separator/>
      </w:r>
    </w:p>
  </w:endnote>
  <w:endnote w:type="continuationSeparator" w:id="0">
    <w:p w14:paraId="2AFD007B" w14:textId="77777777" w:rsidR="00F95924" w:rsidRDefault="00F95924" w:rsidP="0053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1411" w14:textId="77777777" w:rsidR="00534F97" w:rsidRDefault="00534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A455" w14:textId="77777777" w:rsidR="00534F97" w:rsidRDefault="00534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D1058" w14:textId="77777777" w:rsidR="00534F97" w:rsidRDefault="00534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2248A" w14:textId="77777777" w:rsidR="00F95924" w:rsidRDefault="00F95924" w:rsidP="00534F97">
      <w:pPr>
        <w:spacing w:after="0" w:line="240" w:lineRule="auto"/>
      </w:pPr>
      <w:r>
        <w:separator/>
      </w:r>
    </w:p>
  </w:footnote>
  <w:footnote w:type="continuationSeparator" w:id="0">
    <w:p w14:paraId="7ED4524B" w14:textId="77777777" w:rsidR="00F95924" w:rsidRDefault="00F95924" w:rsidP="0053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A54C" w14:textId="17131053" w:rsidR="00534F97" w:rsidRDefault="00534F97">
    <w:pPr>
      <w:pStyle w:val="Header"/>
    </w:pPr>
    <w:r>
      <w:rPr>
        <w:noProof/>
      </w:rPr>
      <w:pict w14:anchorId="43E3D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313C" w14:textId="5E16013A" w:rsidR="00534F97" w:rsidRDefault="00534F97">
    <w:pPr>
      <w:pStyle w:val="Header"/>
    </w:pPr>
    <w:r>
      <w:rPr>
        <w:noProof/>
      </w:rPr>
      <w:pict w14:anchorId="7AD52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3FB77" w14:textId="1F2D328D" w:rsidR="00534F97" w:rsidRDefault="00534F97">
    <w:pPr>
      <w:pStyle w:val="Header"/>
    </w:pPr>
    <w:r>
      <w:rPr>
        <w:noProof/>
      </w:rPr>
      <w:pict w14:anchorId="5E1D2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07DF8"/>
    <w:multiLevelType w:val="multilevel"/>
    <w:tmpl w:val="CE4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95BE6"/>
    <w:multiLevelType w:val="multilevel"/>
    <w:tmpl w:val="8BD26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B1EC2"/>
    <w:multiLevelType w:val="multilevel"/>
    <w:tmpl w:val="8244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20736"/>
    <w:multiLevelType w:val="multilevel"/>
    <w:tmpl w:val="8FAE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441B4E"/>
    <w:multiLevelType w:val="multilevel"/>
    <w:tmpl w:val="7DA83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C0D61"/>
    <w:multiLevelType w:val="hybridMultilevel"/>
    <w:tmpl w:val="DB46C6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A0"/>
    <w:rsid w:val="00045CF9"/>
    <w:rsid w:val="000E1F94"/>
    <w:rsid w:val="0013638D"/>
    <w:rsid w:val="00183DFC"/>
    <w:rsid w:val="00200E6E"/>
    <w:rsid w:val="002C4589"/>
    <w:rsid w:val="003273B2"/>
    <w:rsid w:val="00347BA0"/>
    <w:rsid w:val="0036717C"/>
    <w:rsid w:val="00381D2F"/>
    <w:rsid w:val="003D4FC8"/>
    <w:rsid w:val="00403272"/>
    <w:rsid w:val="00424113"/>
    <w:rsid w:val="004C3624"/>
    <w:rsid w:val="00532BF2"/>
    <w:rsid w:val="00534F97"/>
    <w:rsid w:val="005C1284"/>
    <w:rsid w:val="005C1651"/>
    <w:rsid w:val="0060438D"/>
    <w:rsid w:val="00611137"/>
    <w:rsid w:val="00674A33"/>
    <w:rsid w:val="006855C6"/>
    <w:rsid w:val="006954B5"/>
    <w:rsid w:val="00703D78"/>
    <w:rsid w:val="007F014B"/>
    <w:rsid w:val="00805124"/>
    <w:rsid w:val="008162DA"/>
    <w:rsid w:val="00845104"/>
    <w:rsid w:val="009506DB"/>
    <w:rsid w:val="00950BED"/>
    <w:rsid w:val="00956C69"/>
    <w:rsid w:val="009C7456"/>
    <w:rsid w:val="00A17C42"/>
    <w:rsid w:val="00B03725"/>
    <w:rsid w:val="00BA5756"/>
    <w:rsid w:val="00BD3EDA"/>
    <w:rsid w:val="00C30BFC"/>
    <w:rsid w:val="00C71D5C"/>
    <w:rsid w:val="00CD47AD"/>
    <w:rsid w:val="00D40CCB"/>
    <w:rsid w:val="00E01C8A"/>
    <w:rsid w:val="00E36F72"/>
    <w:rsid w:val="00E7592A"/>
    <w:rsid w:val="00E90B0C"/>
    <w:rsid w:val="00F23E31"/>
    <w:rsid w:val="00F959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70FDDE"/>
  <w15:chartTrackingRefBased/>
  <w15:docId w15:val="{4DF1E812-31EC-46B1-8DC0-D657F40F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BA0"/>
    <w:rPr>
      <w:rFonts w:eastAsiaTheme="majorEastAsia" w:cstheme="majorBidi"/>
      <w:color w:val="272727" w:themeColor="text1" w:themeTint="D8"/>
    </w:rPr>
  </w:style>
  <w:style w:type="paragraph" w:styleId="Title">
    <w:name w:val="Title"/>
    <w:basedOn w:val="Normal"/>
    <w:next w:val="Normal"/>
    <w:link w:val="TitleChar"/>
    <w:uiPriority w:val="10"/>
    <w:qFormat/>
    <w:rsid w:val="00347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BA0"/>
    <w:pPr>
      <w:spacing w:before="160"/>
      <w:jc w:val="center"/>
    </w:pPr>
    <w:rPr>
      <w:i/>
      <w:iCs/>
      <w:color w:val="404040" w:themeColor="text1" w:themeTint="BF"/>
    </w:rPr>
  </w:style>
  <w:style w:type="character" w:customStyle="1" w:styleId="QuoteChar">
    <w:name w:val="Quote Char"/>
    <w:basedOn w:val="DefaultParagraphFont"/>
    <w:link w:val="Quote"/>
    <w:uiPriority w:val="29"/>
    <w:rsid w:val="00347BA0"/>
    <w:rPr>
      <w:i/>
      <w:iCs/>
      <w:color w:val="404040" w:themeColor="text1" w:themeTint="BF"/>
    </w:rPr>
  </w:style>
  <w:style w:type="paragraph" w:styleId="ListParagraph">
    <w:name w:val="List Paragraph"/>
    <w:basedOn w:val="Normal"/>
    <w:uiPriority w:val="34"/>
    <w:qFormat/>
    <w:rsid w:val="00347BA0"/>
    <w:pPr>
      <w:ind w:left="720"/>
      <w:contextualSpacing/>
    </w:pPr>
  </w:style>
  <w:style w:type="character" w:styleId="IntenseEmphasis">
    <w:name w:val="Intense Emphasis"/>
    <w:basedOn w:val="DefaultParagraphFont"/>
    <w:uiPriority w:val="21"/>
    <w:qFormat/>
    <w:rsid w:val="00347BA0"/>
    <w:rPr>
      <w:i/>
      <w:iCs/>
      <w:color w:val="0F4761" w:themeColor="accent1" w:themeShade="BF"/>
    </w:rPr>
  </w:style>
  <w:style w:type="paragraph" w:styleId="IntenseQuote">
    <w:name w:val="Intense Quote"/>
    <w:basedOn w:val="Normal"/>
    <w:next w:val="Normal"/>
    <w:link w:val="IntenseQuoteChar"/>
    <w:uiPriority w:val="30"/>
    <w:qFormat/>
    <w:rsid w:val="00347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BA0"/>
    <w:rPr>
      <w:i/>
      <w:iCs/>
      <w:color w:val="0F4761" w:themeColor="accent1" w:themeShade="BF"/>
    </w:rPr>
  </w:style>
  <w:style w:type="character" w:styleId="IntenseReference">
    <w:name w:val="Intense Reference"/>
    <w:basedOn w:val="DefaultParagraphFont"/>
    <w:uiPriority w:val="32"/>
    <w:qFormat/>
    <w:rsid w:val="00347BA0"/>
    <w:rPr>
      <w:b/>
      <w:bCs/>
      <w:smallCaps/>
      <w:color w:val="0F4761" w:themeColor="accent1" w:themeShade="BF"/>
      <w:spacing w:val="5"/>
    </w:rPr>
  </w:style>
  <w:style w:type="character" w:styleId="Hyperlink">
    <w:name w:val="Hyperlink"/>
    <w:basedOn w:val="DefaultParagraphFont"/>
    <w:uiPriority w:val="99"/>
    <w:unhideWhenUsed/>
    <w:rsid w:val="00347BA0"/>
    <w:rPr>
      <w:color w:val="467886" w:themeColor="hyperlink"/>
      <w:u w:val="single"/>
    </w:rPr>
  </w:style>
  <w:style w:type="character" w:styleId="UnresolvedMention">
    <w:name w:val="Unresolved Mention"/>
    <w:basedOn w:val="DefaultParagraphFont"/>
    <w:uiPriority w:val="99"/>
    <w:semiHidden/>
    <w:unhideWhenUsed/>
    <w:rsid w:val="00347BA0"/>
    <w:rPr>
      <w:color w:val="605E5C"/>
      <w:shd w:val="clear" w:color="auto" w:fill="E1DFDD"/>
    </w:rPr>
  </w:style>
  <w:style w:type="paragraph" w:styleId="Header">
    <w:name w:val="header"/>
    <w:basedOn w:val="Normal"/>
    <w:link w:val="HeaderChar"/>
    <w:uiPriority w:val="99"/>
    <w:unhideWhenUsed/>
    <w:rsid w:val="005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F97"/>
  </w:style>
  <w:style w:type="paragraph" w:styleId="Footer">
    <w:name w:val="footer"/>
    <w:basedOn w:val="Normal"/>
    <w:link w:val="FooterChar"/>
    <w:uiPriority w:val="99"/>
    <w:unhideWhenUsed/>
    <w:rsid w:val="005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65228">
      <w:bodyDiv w:val="1"/>
      <w:marLeft w:val="0"/>
      <w:marRight w:val="0"/>
      <w:marTop w:val="0"/>
      <w:marBottom w:val="0"/>
      <w:divBdr>
        <w:top w:val="none" w:sz="0" w:space="0" w:color="auto"/>
        <w:left w:val="none" w:sz="0" w:space="0" w:color="auto"/>
        <w:bottom w:val="none" w:sz="0" w:space="0" w:color="auto"/>
        <w:right w:val="none" w:sz="0" w:space="0" w:color="auto"/>
      </w:divBdr>
    </w:div>
    <w:div w:id="338235082">
      <w:bodyDiv w:val="1"/>
      <w:marLeft w:val="0"/>
      <w:marRight w:val="0"/>
      <w:marTop w:val="0"/>
      <w:marBottom w:val="0"/>
      <w:divBdr>
        <w:top w:val="none" w:sz="0" w:space="0" w:color="auto"/>
        <w:left w:val="none" w:sz="0" w:space="0" w:color="auto"/>
        <w:bottom w:val="none" w:sz="0" w:space="0" w:color="auto"/>
        <w:right w:val="none" w:sz="0" w:space="0" w:color="auto"/>
      </w:divBdr>
    </w:div>
    <w:div w:id="498886710">
      <w:bodyDiv w:val="1"/>
      <w:marLeft w:val="0"/>
      <w:marRight w:val="0"/>
      <w:marTop w:val="0"/>
      <w:marBottom w:val="0"/>
      <w:divBdr>
        <w:top w:val="none" w:sz="0" w:space="0" w:color="auto"/>
        <w:left w:val="none" w:sz="0" w:space="0" w:color="auto"/>
        <w:bottom w:val="none" w:sz="0" w:space="0" w:color="auto"/>
        <w:right w:val="none" w:sz="0" w:space="0" w:color="auto"/>
      </w:divBdr>
    </w:div>
    <w:div w:id="632029997">
      <w:bodyDiv w:val="1"/>
      <w:marLeft w:val="0"/>
      <w:marRight w:val="0"/>
      <w:marTop w:val="0"/>
      <w:marBottom w:val="0"/>
      <w:divBdr>
        <w:top w:val="none" w:sz="0" w:space="0" w:color="auto"/>
        <w:left w:val="none" w:sz="0" w:space="0" w:color="auto"/>
        <w:bottom w:val="none" w:sz="0" w:space="0" w:color="auto"/>
        <w:right w:val="none" w:sz="0" w:space="0" w:color="auto"/>
      </w:divBdr>
    </w:div>
    <w:div w:id="783426288">
      <w:bodyDiv w:val="1"/>
      <w:marLeft w:val="0"/>
      <w:marRight w:val="0"/>
      <w:marTop w:val="0"/>
      <w:marBottom w:val="0"/>
      <w:divBdr>
        <w:top w:val="none" w:sz="0" w:space="0" w:color="auto"/>
        <w:left w:val="none" w:sz="0" w:space="0" w:color="auto"/>
        <w:bottom w:val="none" w:sz="0" w:space="0" w:color="auto"/>
        <w:right w:val="none" w:sz="0" w:space="0" w:color="auto"/>
      </w:divBdr>
    </w:div>
    <w:div w:id="1050962030">
      <w:bodyDiv w:val="1"/>
      <w:marLeft w:val="0"/>
      <w:marRight w:val="0"/>
      <w:marTop w:val="0"/>
      <w:marBottom w:val="0"/>
      <w:divBdr>
        <w:top w:val="none" w:sz="0" w:space="0" w:color="auto"/>
        <w:left w:val="none" w:sz="0" w:space="0" w:color="auto"/>
        <w:bottom w:val="none" w:sz="0" w:space="0" w:color="auto"/>
        <w:right w:val="none" w:sz="0" w:space="0" w:color="auto"/>
      </w:divBdr>
    </w:div>
    <w:div w:id="1074011506">
      <w:bodyDiv w:val="1"/>
      <w:marLeft w:val="0"/>
      <w:marRight w:val="0"/>
      <w:marTop w:val="0"/>
      <w:marBottom w:val="0"/>
      <w:divBdr>
        <w:top w:val="none" w:sz="0" w:space="0" w:color="auto"/>
        <w:left w:val="none" w:sz="0" w:space="0" w:color="auto"/>
        <w:bottom w:val="none" w:sz="0" w:space="0" w:color="auto"/>
        <w:right w:val="none" w:sz="0" w:space="0" w:color="auto"/>
      </w:divBdr>
    </w:div>
    <w:div w:id="1671635048">
      <w:bodyDiv w:val="1"/>
      <w:marLeft w:val="0"/>
      <w:marRight w:val="0"/>
      <w:marTop w:val="0"/>
      <w:marBottom w:val="0"/>
      <w:divBdr>
        <w:top w:val="none" w:sz="0" w:space="0" w:color="auto"/>
        <w:left w:val="none" w:sz="0" w:space="0" w:color="auto"/>
        <w:bottom w:val="none" w:sz="0" w:space="0" w:color="auto"/>
        <w:right w:val="none" w:sz="0" w:space="0" w:color="auto"/>
      </w:divBdr>
    </w:div>
    <w:div w:id="1830056400">
      <w:bodyDiv w:val="1"/>
      <w:marLeft w:val="0"/>
      <w:marRight w:val="0"/>
      <w:marTop w:val="0"/>
      <w:marBottom w:val="0"/>
      <w:divBdr>
        <w:top w:val="none" w:sz="0" w:space="0" w:color="auto"/>
        <w:left w:val="none" w:sz="0" w:space="0" w:color="auto"/>
        <w:bottom w:val="none" w:sz="0" w:space="0" w:color="auto"/>
        <w:right w:val="none" w:sz="0" w:space="0" w:color="auto"/>
      </w:divBdr>
    </w:div>
    <w:div w:id="1887521148">
      <w:bodyDiv w:val="1"/>
      <w:marLeft w:val="0"/>
      <w:marRight w:val="0"/>
      <w:marTop w:val="0"/>
      <w:marBottom w:val="0"/>
      <w:divBdr>
        <w:top w:val="none" w:sz="0" w:space="0" w:color="auto"/>
        <w:left w:val="none" w:sz="0" w:space="0" w:color="auto"/>
        <w:bottom w:val="none" w:sz="0" w:space="0" w:color="auto"/>
        <w:right w:val="none" w:sz="0" w:space="0" w:color="auto"/>
      </w:divBdr>
    </w:div>
    <w:div w:id="20854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oi.org/10.xxxx/aqn.2020.04876"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sz="1600" b="1" i="0" u="none" strike="noStrike" cap="all" normalizeH="0" baseline="0">
                <a:effectLst/>
              </a:rPr>
              <a:t>fig 1 : Weekly Performance Table – Control </a:t>
            </a:r>
            <a:endParaRPr lang="en-IN"/>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Weight Gain (g)</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0.82</c:v>
                </c:pt>
                <c:pt idx="1">
                  <c:v>1.67</c:v>
                </c:pt>
                <c:pt idx="2">
                  <c:v>3.15</c:v>
                </c:pt>
                <c:pt idx="3">
                  <c:v>4.75</c:v>
                </c:pt>
                <c:pt idx="4">
                  <c:v>5.88</c:v>
                </c:pt>
              </c:numCache>
            </c:numRef>
          </c:val>
          <c:extLst>
            <c:ext xmlns:c16="http://schemas.microsoft.com/office/drawing/2014/chart" uri="{C3380CC4-5D6E-409C-BE32-E72D297353CC}">
              <c16:uniqueId val="{00000000-8607-441A-AC72-9FF5B7CDC5F5}"/>
            </c:ext>
          </c:extLst>
        </c:ser>
        <c:ser>
          <c:idx val="1"/>
          <c:order val="1"/>
          <c:tx>
            <c:strRef>
              <c:f>Sheet1!$C$1</c:f>
              <c:strCache>
                <c:ptCount val="1"/>
                <c:pt idx="0">
                  <c:v>Daily Weight Gain (DWG, g/day)</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0">
                  <c:v>0.12</c:v>
                </c:pt>
                <c:pt idx="1">
                  <c:v>0.12</c:v>
                </c:pt>
                <c:pt idx="2">
                  <c:v>0.14000000000000001</c:v>
                </c:pt>
                <c:pt idx="3">
                  <c:v>0.16</c:v>
                </c:pt>
                <c:pt idx="4">
                  <c:v>0.14000000000000001</c:v>
                </c:pt>
              </c:numCache>
            </c:numRef>
          </c:val>
          <c:extLst>
            <c:ext xmlns:c16="http://schemas.microsoft.com/office/drawing/2014/chart" uri="{C3380CC4-5D6E-409C-BE32-E72D297353CC}">
              <c16:uniqueId val="{00000001-8607-441A-AC72-9FF5B7CDC5F5}"/>
            </c:ext>
          </c:extLst>
        </c:ser>
        <c:ser>
          <c:idx val="2"/>
          <c:order val="2"/>
          <c:tx>
            <c:strRef>
              <c:f>Sheet1!$D$1</c:f>
              <c:strCache>
                <c:ptCount val="1"/>
                <c:pt idx="0">
                  <c:v>Specific Growth Rate (SGR,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0">
                  <c:v>0.1</c:v>
                </c:pt>
                <c:pt idx="1">
                  <c:v>0.11</c:v>
                </c:pt>
                <c:pt idx="2">
                  <c:v>0.12</c:v>
                </c:pt>
                <c:pt idx="3">
                  <c:v>0.12</c:v>
                </c:pt>
                <c:pt idx="4">
                  <c:v>0.12</c:v>
                </c:pt>
              </c:numCache>
            </c:numRef>
          </c:val>
          <c:extLst>
            <c:ext xmlns:c16="http://schemas.microsoft.com/office/drawing/2014/chart" uri="{C3380CC4-5D6E-409C-BE32-E72D297353CC}">
              <c16:uniqueId val="{00000002-8607-441A-AC72-9FF5B7CDC5F5}"/>
            </c:ext>
          </c:extLst>
        </c:ser>
        <c:ser>
          <c:idx val="3"/>
          <c:order val="3"/>
          <c:tx>
            <c:strRef>
              <c:f>Sheet1!$E$1</c:f>
              <c:strCache>
                <c:ptCount val="1"/>
                <c:pt idx="0">
                  <c:v>Relative Weight Gain (RWG,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pt idx="0">
                  <c:v>5.3</c:v>
                </c:pt>
                <c:pt idx="1">
                  <c:v>9.5</c:v>
                </c:pt>
                <c:pt idx="2">
                  <c:v>12.7</c:v>
                </c:pt>
                <c:pt idx="3">
                  <c:v>13.8</c:v>
                </c:pt>
                <c:pt idx="4">
                  <c:v>15.31</c:v>
                </c:pt>
              </c:numCache>
            </c:numRef>
          </c:val>
          <c:extLst>
            <c:ext xmlns:c16="http://schemas.microsoft.com/office/drawing/2014/chart" uri="{C3380CC4-5D6E-409C-BE32-E72D297353CC}">
              <c16:uniqueId val="{00000003-8607-441A-AC72-9FF5B7CDC5F5}"/>
            </c:ext>
          </c:extLst>
        </c:ser>
        <c:ser>
          <c:idx val="4"/>
          <c:order val="4"/>
          <c:tx>
            <c:strRef>
              <c:f>Sheet1!$F$1</c:f>
              <c:strCache>
                <c:ptCount val="1"/>
                <c:pt idx="0">
                  <c:v>Feed Conversion Ratio (FCR)</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Sheet1!$F$2:$F$6</c:f>
              <c:numCache>
                <c:formatCode>General</c:formatCode>
                <c:ptCount val="5"/>
                <c:pt idx="0">
                  <c:v>1.25</c:v>
                </c:pt>
                <c:pt idx="1">
                  <c:v>1.22</c:v>
                </c:pt>
                <c:pt idx="2">
                  <c:v>1.2</c:v>
                </c:pt>
                <c:pt idx="3">
                  <c:v>1.1499999999999999</c:v>
                </c:pt>
                <c:pt idx="4">
                  <c:v>1.07</c:v>
                </c:pt>
              </c:numCache>
            </c:numRef>
          </c:val>
          <c:extLst>
            <c:ext xmlns:c16="http://schemas.microsoft.com/office/drawing/2014/chart" uri="{C3380CC4-5D6E-409C-BE32-E72D297353CC}">
              <c16:uniqueId val="{00000004-8607-441A-AC72-9FF5B7CDC5F5}"/>
            </c:ext>
          </c:extLst>
        </c:ser>
        <c:dLbls>
          <c:dLblPos val="outEnd"/>
          <c:showLegendKey val="0"/>
          <c:showVal val="1"/>
          <c:showCatName val="0"/>
          <c:showSerName val="0"/>
          <c:showPercent val="0"/>
          <c:showBubbleSize val="0"/>
        </c:dLbls>
        <c:gapWidth val="444"/>
        <c:overlap val="-90"/>
        <c:axId val="347691776"/>
        <c:axId val="347692736"/>
      </c:barChart>
      <c:catAx>
        <c:axId val="347691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7692736"/>
        <c:crosses val="autoZero"/>
        <c:auto val="1"/>
        <c:lblAlgn val="ctr"/>
        <c:lblOffset val="100"/>
        <c:noMultiLvlLbl val="0"/>
      </c:catAx>
      <c:valAx>
        <c:axId val="347692736"/>
        <c:scaling>
          <c:orientation val="minMax"/>
        </c:scaling>
        <c:delete val="1"/>
        <c:axPos val="l"/>
        <c:numFmt formatCode="General" sourceLinked="1"/>
        <c:majorTickMark val="none"/>
        <c:minorTickMark val="none"/>
        <c:tickLblPos val="nextTo"/>
        <c:crossAx val="3476917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fig 2 : Weekly Performance Table – Spirulina</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Weight Gain (g)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1.96</c:v>
                </c:pt>
                <c:pt idx="1">
                  <c:v>3.8</c:v>
                </c:pt>
                <c:pt idx="2">
                  <c:v>6.42</c:v>
                </c:pt>
                <c:pt idx="3">
                  <c:v>9.2799999999999994</c:v>
                </c:pt>
                <c:pt idx="4">
                  <c:v>12.83</c:v>
                </c:pt>
              </c:numCache>
            </c:numRef>
          </c:val>
          <c:extLst>
            <c:ext xmlns:c16="http://schemas.microsoft.com/office/drawing/2014/chart" uri="{C3380CC4-5D6E-409C-BE32-E72D297353CC}">
              <c16:uniqueId val="{00000000-9814-406F-ABC1-BCC03D7D4893}"/>
            </c:ext>
          </c:extLst>
        </c:ser>
        <c:ser>
          <c:idx val="1"/>
          <c:order val="1"/>
          <c:tx>
            <c:strRef>
              <c:f>Sheet1!$C$1</c:f>
              <c:strCache>
                <c:ptCount val="1"/>
                <c:pt idx="0">
                  <c:v>Daily Weight Gain (DWG, g/day)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0">
                  <c:v>0.28000000000000003</c:v>
                </c:pt>
                <c:pt idx="1">
                  <c:v>0.54</c:v>
                </c:pt>
                <c:pt idx="2">
                  <c:v>0.91</c:v>
                </c:pt>
                <c:pt idx="3">
                  <c:v>1.32</c:v>
                </c:pt>
                <c:pt idx="4">
                  <c:v>3.49</c:v>
                </c:pt>
              </c:numCache>
            </c:numRef>
          </c:val>
          <c:extLst>
            <c:ext xmlns:c16="http://schemas.microsoft.com/office/drawing/2014/chart" uri="{C3380CC4-5D6E-409C-BE32-E72D297353CC}">
              <c16:uniqueId val="{00000001-9814-406F-ABC1-BCC03D7D4893}"/>
            </c:ext>
          </c:extLst>
        </c:ser>
        <c:ser>
          <c:idx val="2"/>
          <c:order val="2"/>
          <c:tx>
            <c:strRef>
              <c:f>Sheet1!$D$1</c:f>
              <c:strCache>
                <c:ptCount val="1"/>
                <c:pt idx="0">
                  <c:v>Specific Growth Rate (SGR,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0">
                  <c:v>0.12</c:v>
                </c:pt>
                <c:pt idx="1">
                  <c:v>0.13</c:v>
                </c:pt>
                <c:pt idx="2">
                  <c:v>0.14000000000000001</c:v>
                </c:pt>
                <c:pt idx="3">
                  <c:v>0.15</c:v>
                </c:pt>
                <c:pt idx="4">
                  <c:v>0.15</c:v>
                </c:pt>
              </c:numCache>
            </c:numRef>
          </c:val>
          <c:extLst>
            <c:ext xmlns:c16="http://schemas.microsoft.com/office/drawing/2014/chart" uri="{C3380CC4-5D6E-409C-BE32-E72D297353CC}">
              <c16:uniqueId val="{00000002-9814-406F-ABC1-BCC03D7D4893}"/>
            </c:ext>
          </c:extLst>
        </c:ser>
        <c:ser>
          <c:idx val="3"/>
          <c:order val="3"/>
          <c:tx>
            <c:strRef>
              <c:f>Sheet1!$E$1</c:f>
              <c:strCache>
                <c:ptCount val="1"/>
                <c:pt idx="0">
                  <c:v>Relative Weight Gain (RWG,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pt idx="0">
                  <c:v>8.1</c:v>
                </c:pt>
                <c:pt idx="1">
                  <c:v>15.8</c:v>
                </c:pt>
                <c:pt idx="2">
                  <c:v>25.9</c:v>
                </c:pt>
                <c:pt idx="3">
                  <c:v>38.6</c:v>
                </c:pt>
                <c:pt idx="4">
                  <c:v>46.99</c:v>
                </c:pt>
              </c:numCache>
            </c:numRef>
          </c:val>
          <c:extLst>
            <c:ext xmlns:c16="http://schemas.microsoft.com/office/drawing/2014/chart" uri="{C3380CC4-5D6E-409C-BE32-E72D297353CC}">
              <c16:uniqueId val="{00000003-9814-406F-ABC1-BCC03D7D4893}"/>
            </c:ext>
          </c:extLst>
        </c:ser>
        <c:ser>
          <c:idx val="4"/>
          <c:order val="4"/>
          <c:tx>
            <c:strRef>
              <c:f>Sheet1!$F$1</c:f>
              <c:strCache>
                <c:ptCount val="1"/>
                <c:pt idx="0">
                  <c:v>Feed Conversion Ratio (FCR)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Sheet1!$F$2:$F$6</c:f>
              <c:numCache>
                <c:formatCode>General</c:formatCode>
                <c:ptCount val="5"/>
                <c:pt idx="0">
                  <c:v>1.5</c:v>
                </c:pt>
                <c:pt idx="1">
                  <c:v>1.6</c:v>
                </c:pt>
                <c:pt idx="2">
                  <c:v>1.8</c:v>
                </c:pt>
                <c:pt idx="3">
                  <c:v>2</c:v>
                </c:pt>
                <c:pt idx="4">
                  <c:v>2.14</c:v>
                </c:pt>
              </c:numCache>
            </c:numRef>
          </c:val>
          <c:extLst>
            <c:ext xmlns:c16="http://schemas.microsoft.com/office/drawing/2014/chart" uri="{C3380CC4-5D6E-409C-BE32-E72D297353CC}">
              <c16:uniqueId val="{00000004-9814-406F-ABC1-BCC03D7D4893}"/>
            </c:ext>
          </c:extLst>
        </c:ser>
        <c:dLbls>
          <c:dLblPos val="outEnd"/>
          <c:showLegendKey val="0"/>
          <c:showVal val="1"/>
          <c:showCatName val="0"/>
          <c:showSerName val="0"/>
          <c:showPercent val="0"/>
          <c:showBubbleSize val="0"/>
        </c:dLbls>
        <c:gapWidth val="219"/>
        <c:overlap val="-27"/>
        <c:axId val="1755970944"/>
        <c:axId val="1755989184"/>
      </c:barChart>
      <c:catAx>
        <c:axId val="175597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989184"/>
        <c:crosses val="autoZero"/>
        <c:auto val="1"/>
        <c:lblAlgn val="ctr"/>
        <c:lblOffset val="100"/>
        <c:noMultiLvlLbl val="0"/>
      </c:catAx>
      <c:valAx>
        <c:axId val="175598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97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Thirumalaiyammal B</dc:creator>
  <cp:keywords/>
  <dc:description/>
  <cp:lastModifiedBy>SDI 1084</cp:lastModifiedBy>
  <cp:revision>26</cp:revision>
  <dcterms:created xsi:type="dcterms:W3CDTF">2024-10-21T13:22:00Z</dcterms:created>
  <dcterms:modified xsi:type="dcterms:W3CDTF">2025-03-17T12:16:00Z</dcterms:modified>
</cp:coreProperties>
</file>