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1BD25F" w14:textId="18A24E9D" w:rsidR="006F4ADC" w:rsidRDefault="006F4ADC" w:rsidP="006F4ADC">
      <w:pPr>
        <w:spacing w:after="0" w:line="240" w:lineRule="auto"/>
        <w:jc w:val="center"/>
        <w:rPr>
          <w:rFonts w:ascii="Times New Roman" w:hAnsi="Times New Roman" w:cs="Times New Roman"/>
          <w:b/>
          <w:bCs/>
          <w:sz w:val="36"/>
          <w:szCs w:val="36"/>
          <w:lang w:val="en-IN"/>
        </w:rPr>
      </w:pPr>
      <w:bookmarkStart w:id="0" w:name="_Hlk184139704"/>
      <w:r w:rsidRPr="006F4ADC">
        <w:rPr>
          <w:rFonts w:ascii="Times New Roman" w:hAnsi="Times New Roman" w:cs="Times New Roman"/>
          <w:b/>
          <w:bCs/>
          <w:sz w:val="36"/>
          <w:szCs w:val="36"/>
          <w:lang w:val="en-IN"/>
        </w:rPr>
        <w:t xml:space="preserve">Assessment of </w:t>
      </w:r>
      <w:proofErr w:type="spellStart"/>
      <w:r w:rsidRPr="006F4ADC">
        <w:rPr>
          <w:rFonts w:ascii="Times New Roman" w:hAnsi="Times New Roman" w:cs="Times New Roman"/>
          <w:b/>
          <w:bCs/>
          <w:sz w:val="36"/>
          <w:szCs w:val="36"/>
          <w:lang w:val="en-IN"/>
        </w:rPr>
        <w:t>Estrogen</w:t>
      </w:r>
      <w:proofErr w:type="spellEnd"/>
      <w:r w:rsidRPr="006F4ADC">
        <w:rPr>
          <w:rFonts w:ascii="Times New Roman" w:hAnsi="Times New Roman" w:cs="Times New Roman"/>
          <w:b/>
          <w:bCs/>
          <w:sz w:val="36"/>
          <w:szCs w:val="36"/>
          <w:lang w:val="en-IN"/>
        </w:rPr>
        <w:t xml:space="preserve">-Like Effects of Isobutyl Paraben in Wistar Albino Rats Using the </w:t>
      </w:r>
      <w:proofErr w:type="spellStart"/>
      <w:r w:rsidRPr="006F4ADC">
        <w:rPr>
          <w:rFonts w:ascii="Times New Roman" w:hAnsi="Times New Roman" w:cs="Times New Roman"/>
          <w:b/>
          <w:bCs/>
          <w:sz w:val="36"/>
          <w:szCs w:val="36"/>
          <w:lang w:val="en-IN"/>
        </w:rPr>
        <w:t>Uterotrophic</w:t>
      </w:r>
      <w:proofErr w:type="spellEnd"/>
      <w:r w:rsidRPr="006F4ADC">
        <w:rPr>
          <w:rFonts w:ascii="Times New Roman" w:hAnsi="Times New Roman" w:cs="Times New Roman"/>
          <w:b/>
          <w:bCs/>
          <w:sz w:val="36"/>
          <w:szCs w:val="36"/>
          <w:lang w:val="en-IN"/>
        </w:rPr>
        <w:t xml:space="preserve"> assay</w:t>
      </w:r>
    </w:p>
    <w:p w14:paraId="626B633B" w14:textId="77777777" w:rsidR="006F4ADC" w:rsidRDefault="006F4ADC" w:rsidP="00685CB9">
      <w:pPr>
        <w:spacing w:after="0" w:line="480" w:lineRule="auto"/>
        <w:jc w:val="center"/>
        <w:rPr>
          <w:rFonts w:ascii="Times New Roman" w:hAnsi="Times New Roman" w:cs="Times New Roman"/>
          <w:sz w:val="28"/>
          <w:szCs w:val="28"/>
          <w:lang w:val="en-IN"/>
        </w:rPr>
      </w:pPr>
    </w:p>
    <w:p w14:paraId="6D98FE2A" w14:textId="086AC011" w:rsidR="00D86C52" w:rsidRDefault="00D86C52" w:rsidP="00D86C52">
      <w:pPr>
        <w:spacing w:after="0" w:line="276" w:lineRule="auto"/>
        <w:rPr>
          <w:rFonts w:ascii="Times New Roman" w:hAnsi="Times New Roman" w:cs="Times New Roman"/>
          <w:sz w:val="28"/>
          <w:szCs w:val="28"/>
          <w:lang w:val="en-IN"/>
        </w:rPr>
      </w:pPr>
    </w:p>
    <w:p w14:paraId="02570161" w14:textId="77777777" w:rsidR="00A929E8" w:rsidRDefault="00A929E8" w:rsidP="00D86C52">
      <w:pPr>
        <w:spacing w:after="0" w:line="276" w:lineRule="auto"/>
        <w:rPr>
          <w:rFonts w:ascii="Times New Roman" w:hAnsi="Times New Roman" w:cs="Times New Roman"/>
          <w:sz w:val="28"/>
          <w:szCs w:val="28"/>
          <w:lang w:val="en-IN"/>
        </w:rPr>
      </w:pPr>
    </w:p>
    <w:p w14:paraId="0E4E3F4C" w14:textId="5905A9EA" w:rsidR="001B09DB" w:rsidRDefault="001B09DB" w:rsidP="00D86C52">
      <w:pPr>
        <w:spacing w:after="0" w:line="276" w:lineRule="auto"/>
        <w:rPr>
          <w:rFonts w:ascii="Times New Roman" w:hAnsi="Times New Roman" w:cs="Times New Roman"/>
          <w:sz w:val="28"/>
          <w:szCs w:val="28"/>
          <w:lang w:val="en-IN"/>
        </w:rPr>
      </w:pPr>
      <w:r>
        <w:rPr>
          <w:rFonts w:ascii="Times New Roman" w:hAnsi="Times New Roman" w:cs="Times New Roman"/>
          <w:sz w:val="28"/>
          <w:szCs w:val="28"/>
          <w:lang w:val="en-IN"/>
        </w:rPr>
        <w:t>Abstract</w:t>
      </w:r>
    </w:p>
    <w:p w14:paraId="49546D4B" w14:textId="53B805A3" w:rsidR="00D86C52" w:rsidRDefault="00D86C52" w:rsidP="00367A02">
      <w:pPr>
        <w:spacing w:after="0" w:line="276" w:lineRule="auto"/>
        <w:jc w:val="both"/>
        <w:rPr>
          <w:rFonts w:ascii="Times New Roman" w:hAnsi="Times New Roman" w:cs="Times New Roman"/>
          <w:sz w:val="28"/>
          <w:szCs w:val="28"/>
          <w:lang w:val="en-IN"/>
        </w:rPr>
      </w:pPr>
      <w:r w:rsidRPr="00D86C52">
        <w:rPr>
          <w:rFonts w:ascii="Times New Roman" w:hAnsi="Times New Roman" w:cs="Times New Roman"/>
          <w:sz w:val="28"/>
          <w:szCs w:val="28"/>
          <w:lang w:val="en-IN"/>
        </w:rPr>
        <w:t xml:space="preserve">The study was designed first to demonstrate a dose-response relationship of uterine weight in adult OVX rats after Subcutaneous injection of the standard oestrogen, 17-ethinyl oestradiol (EE). The </w:t>
      </w:r>
      <w:proofErr w:type="spellStart"/>
      <w:r w:rsidRPr="00D86C52">
        <w:rPr>
          <w:rFonts w:ascii="Times New Roman" w:hAnsi="Times New Roman" w:cs="Times New Roman"/>
          <w:sz w:val="28"/>
          <w:szCs w:val="28"/>
          <w:lang w:val="en-IN"/>
        </w:rPr>
        <w:t>uterotrophic</w:t>
      </w:r>
      <w:proofErr w:type="spellEnd"/>
      <w:r w:rsidRPr="00D86C52">
        <w:rPr>
          <w:rFonts w:ascii="Times New Roman" w:hAnsi="Times New Roman" w:cs="Times New Roman"/>
          <w:sz w:val="28"/>
          <w:szCs w:val="28"/>
          <w:lang w:val="en-IN"/>
        </w:rPr>
        <w:t xml:space="preserve"> assay is frequently used. In vivo assay for measuring the oestrogenic activity of chemical compounds, notably endocrine disruptive. Parabens are one example of an EDC.</w:t>
      </w:r>
      <w:r w:rsidRPr="00D86C52">
        <w:t xml:space="preserve"> </w:t>
      </w:r>
      <w:r w:rsidRPr="00D86C52">
        <w:rPr>
          <w:rFonts w:ascii="Times New Roman" w:hAnsi="Times New Roman" w:cs="Times New Roman"/>
          <w:sz w:val="28"/>
          <w:szCs w:val="28"/>
          <w:lang w:val="en-IN"/>
        </w:rPr>
        <w:t>Parabens are a class of alkyl ester chemicals found in p-hydroxybenzoic acids commonly used as antibacterial agents and preservatives in cosmetics, personal care products, medications and foods.</w:t>
      </w:r>
      <w:r w:rsidRPr="00D86C52">
        <w:t xml:space="preserve"> </w:t>
      </w:r>
      <w:r w:rsidRPr="00D86C52">
        <w:rPr>
          <w:rFonts w:ascii="Times New Roman" w:hAnsi="Times New Roman" w:cs="Times New Roman"/>
          <w:sz w:val="28"/>
          <w:szCs w:val="28"/>
          <w:lang w:val="en-IN"/>
        </w:rPr>
        <w:t xml:space="preserve">The </w:t>
      </w:r>
      <w:proofErr w:type="spellStart"/>
      <w:r w:rsidRPr="00D86C52">
        <w:rPr>
          <w:rFonts w:ascii="Times New Roman" w:hAnsi="Times New Roman" w:cs="Times New Roman"/>
          <w:sz w:val="28"/>
          <w:szCs w:val="28"/>
          <w:lang w:val="en-IN"/>
        </w:rPr>
        <w:t>uterotrophic</w:t>
      </w:r>
      <w:proofErr w:type="spellEnd"/>
      <w:r w:rsidRPr="00D86C52">
        <w:rPr>
          <w:rFonts w:ascii="Times New Roman" w:hAnsi="Times New Roman" w:cs="Times New Roman"/>
          <w:sz w:val="28"/>
          <w:szCs w:val="28"/>
          <w:lang w:val="en-IN"/>
        </w:rPr>
        <w:t xml:space="preserve"> assay was conducted in alignment with the OCSPP guideline 890.1600, established by the U.S. Environmental Protection Agency (EPA), to assess estrogenic activity in chemicals.</w:t>
      </w:r>
      <w:r w:rsidR="000D5EBB" w:rsidRPr="000D5EBB">
        <w:t xml:space="preserve"> </w:t>
      </w:r>
      <w:r w:rsidR="000D5EBB" w:rsidRPr="000D5EBB">
        <w:rPr>
          <w:rFonts w:ascii="Times New Roman" w:hAnsi="Times New Roman" w:cs="Times New Roman"/>
          <w:sz w:val="28"/>
          <w:szCs w:val="28"/>
          <w:lang w:val="en-IN"/>
        </w:rPr>
        <w:t xml:space="preserve">The findings of this study underscore the significant physiological and histological alterations induced by ethinyl </w:t>
      </w:r>
      <w:proofErr w:type="spellStart"/>
      <w:r w:rsidR="000D5EBB" w:rsidRPr="000D5EBB">
        <w:rPr>
          <w:rFonts w:ascii="Times New Roman" w:hAnsi="Times New Roman" w:cs="Times New Roman"/>
          <w:sz w:val="28"/>
          <w:szCs w:val="28"/>
          <w:lang w:val="en-IN"/>
        </w:rPr>
        <w:t>estradiol</w:t>
      </w:r>
      <w:proofErr w:type="spellEnd"/>
      <w:r w:rsidR="000D5EBB" w:rsidRPr="000D5EBB">
        <w:rPr>
          <w:rFonts w:ascii="Times New Roman" w:hAnsi="Times New Roman" w:cs="Times New Roman"/>
          <w:sz w:val="28"/>
          <w:szCs w:val="28"/>
          <w:lang w:val="en-IN"/>
        </w:rPr>
        <w:t xml:space="preserve"> (EE) and isobutyl paraben (IBP) in ovariectomized female rats, highlighting the potential implications for endocrine disruption and reproductive health.</w:t>
      </w:r>
      <w:r w:rsidR="000D5EBB" w:rsidRPr="000D5EBB">
        <w:t xml:space="preserve"> </w:t>
      </w:r>
      <w:r w:rsidR="000D5EBB" w:rsidRPr="000D5EBB">
        <w:rPr>
          <w:rFonts w:ascii="Times New Roman" w:hAnsi="Times New Roman" w:cs="Times New Roman"/>
          <w:sz w:val="28"/>
          <w:szCs w:val="28"/>
          <w:lang w:val="en-IN"/>
        </w:rPr>
        <w:t xml:space="preserve">The findings necessitate a </w:t>
      </w:r>
      <w:proofErr w:type="spellStart"/>
      <w:r w:rsidR="000D5EBB" w:rsidRPr="000D5EBB">
        <w:rPr>
          <w:rFonts w:ascii="Times New Roman" w:hAnsi="Times New Roman" w:cs="Times New Roman"/>
          <w:sz w:val="28"/>
          <w:szCs w:val="28"/>
          <w:lang w:val="en-IN"/>
        </w:rPr>
        <w:t>reevaluation</w:t>
      </w:r>
      <w:proofErr w:type="spellEnd"/>
      <w:r w:rsidR="000D5EBB" w:rsidRPr="000D5EBB">
        <w:rPr>
          <w:rFonts w:ascii="Times New Roman" w:hAnsi="Times New Roman" w:cs="Times New Roman"/>
          <w:sz w:val="28"/>
          <w:szCs w:val="28"/>
          <w:lang w:val="en-IN"/>
        </w:rPr>
        <w:t xml:space="preserve"> of safety standards for endocrine-disrupting chemicals, advocating for increased regulatory scrutiny to mitigate potential risks associated with exposure to compounds such as IBP in environmentally relevant scenarios.</w:t>
      </w:r>
    </w:p>
    <w:p w14:paraId="37B6830F" w14:textId="6FCEB980" w:rsidR="00D86C52" w:rsidRDefault="00D86C52" w:rsidP="00E55F04">
      <w:pPr>
        <w:spacing w:after="0" w:line="276" w:lineRule="auto"/>
        <w:jc w:val="center"/>
        <w:rPr>
          <w:rFonts w:ascii="Times New Roman" w:hAnsi="Times New Roman" w:cs="Times New Roman"/>
          <w:sz w:val="28"/>
          <w:szCs w:val="28"/>
          <w:lang w:val="en-IN"/>
        </w:rPr>
      </w:pPr>
    </w:p>
    <w:p w14:paraId="5AC6DFD9" w14:textId="77777777" w:rsidR="00D86C52" w:rsidRDefault="00D86C52" w:rsidP="00E55F04">
      <w:pPr>
        <w:spacing w:after="0" w:line="276" w:lineRule="auto"/>
        <w:jc w:val="center"/>
        <w:rPr>
          <w:rFonts w:ascii="Times New Roman" w:hAnsi="Times New Roman" w:cs="Times New Roman"/>
          <w:sz w:val="28"/>
          <w:szCs w:val="28"/>
          <w:lang w:val="en-IN"/>
        </w:rPr>
      </w:pPr>
      <w:bookmarkStart w:id="1" w:name="_GoBack"/>
      <w:bookmarkEnd w:id="1"/>
    </w:p>
    <w:p w14:paraId="331E1579" w14:textId="77777777" w:rsidR="00D86C52" w:rsidRDefault="00D86C52" w:rsidP="00E55F04">
      <w:pPr>
        <w:spacing w:after="0" w:line="276" w:lineRule="auto"/>
        <w:jc w:val="center"/>
        <w:rPr>
          <w:rFonts w:ascii="Times New Roman" w:hAnsi="Times New Roman" w:cs="Times New Roman"/>
          <w:sz w:val="28"/>
          <w:szCs w:val="28"/>
          <w:lang w:val="en-IN"/>
        </w:rPr>
      </w:pPr>
    </w:p>
    <w:p w14:paraId="37A8FC21" w14:textId="50CA5962" w:rsidR="001B09DB" w:rsidRPr="0061793E" w:rsidRDefault="001B09DB" w:rsidP="00E55F04">
      <w:pPr>
        <w:spacing w:after="0" w:line="276" w:lineRule="auto"/>
        <w:jc w:val="center"/>
        <w:rPr>
          <w:rFonts w:ascii="Times New Roman" w:hAnsi="Times New Roman" w:cs="Times New Roman"/>
          <w:sz w:val="28"/>
          <w:szCs w:val="28"/>
          <w:lang w:val="en-IN"/>
        </w:rPr>
      </w:pPr>
      <w:proofErr w:type="gramStart"/>
      <w:r>
        <w:rPr>
          <w:rFonts w:ascii="Times New Roman" w:hAnsi="Times New Roman" w:cs="Times New Roman"/>
          <w:sz w:val="28"/>
          <w:szCs w:val="28"/>
          <w:lang w:val="en-IN"/>
        </w:rPr>
        <w:t>Keywords :</w:t>
      </w:r>
      <w:proofErr w:type="gramEnd"/>
      <w:r>
        <w:rPr>
          <w:rFonts w:ascii="Times New Roman" w:hAnsi="Times New Roman" w:cs="Times New Roman"/>
          <w:sz w:val="28"/>
          <w:szCs w:val="28"/>
          <w:lang w:val="en-IN"/>
        </w:rPr>
        <w:t xml:space="preserve">  </w:t>
      </w:r>
      <w:proofErr w:type="spellStart"/>
      <w:r w:rsidR="000D5EBB" w:rsidRPr="000D5EBB">
        <w:rPr>
          <w:rFonts w:ascii="Times New Roman" w:hAnsi="Times New Roman" w:cs="Times New Roman"/>
          <w:sz w:val="28"/>
          <w:szCs w:val="28"/>
          <w:lang w:val="en-IN"/>
        </w:rPr>
        <w:t>uterotrophic</w:t>
      </w:r>
      <w:proofErr w:type="spellEnd"/>
      <w:r w:rsidR="000D5EBB" w:rsidRPr="000D5EBB">
        <w:rPr>
          <w:rFonts w:ascii="Times New Roman" w:hAnsi="Times New Roman" w:cs="Times New Roman"/>
          <w:sz w:val="28"/>
          <w:szCs w:val="28"/>
          <w:lang w:val="en-IN"/>
        </w:rPr>
        <w:t xml:space="preserve"> assay</w:t>
      </w:r>
      <w:r w:rsidR="000D5EBB">
        <w:rPr>
          <w:rFonts w:ascii="Times New Roman" w:hAnsi="Times New Roman" w:cs="Times New Roman"/>
          <w:sz w:val="28"/>
          <w:szCs w:val="28"/>
          <w:lang w:val="en-IN"/>
        </w:rPr>
        <w:t xml:space="preserve">, </w:t>
      </w:r>
      <w:r w:rsidR="000D5EBB" w:rsidRPr="000D5EBB">
        <w:rPr>
          <w:rFonts w:ascii="Times New Roman" w:hAnsi="Times New Roman" w:cs="Times New Roman"/>
          <w:sz w:val="28"/>
          <w:szCs w:val="28"/>
          <w:lang w:val="en-IN"/>
        </w:rPr>
        <w:t>endocrine-disrupting chemicals</w:t>
      </w:r>
      <w:r w:rsidR="000D5EBB">
        <w:rPr>
          <w:rFonts w:ascii="Times New Roman" w:hAnsi="Times New Roman" w:cs="Times New Roman"/>
          <w:sz w:val="28"/>
          <w:szCs w:val="28"/>
          <w:lang w:val="en-IN"/>
        </w:rPr>
        <w:t xml:space="preserve">, </w:t>
      </w:r>
      <w:r w:rsidR="000D5EBB" w:rsidRPr="000D5EBB">
        <w:rPr>
          <w:rFonts w:ascii="Times New Roman" w:hAnsi="Times New Roman" w:cs="Times New Roman"/>
          <w:sz w:val="28"/>
          <w:szCs w:val="28"/>
          <w:lang w:val="en-IN"/>
        </w:rPr>
        <w:t>obesity</w:t>
      </w:r>
      <w:r w:rsidR="000D5EBB">
        <w:rPr>
          <w:rFonts w:ascii="Times New Roman" w:hAnsi="Times New Roman" w:cs="Times New Roman"/>
          <w:sz w:val="28"/>
          <w:szCs w:val="28"/>
          <w:lang w:val="en-IN"/>
        </w:rPr>
        <w:t xml:space="preserve">, </w:t>
      </w:r>
      <w:r w:rsidR="000D5EBB" w:rsidRPr="000D5EBB">
        <w:rPr>
          <w:rFonts w:ascii="Times New Roman" w:hAnsi="Times New Roman" w:cs="Times New Roman"/>
          <w:sz w:val="28"/>
          <w:szCs w:val="28"/>
          <w:lang w:val="en-IN"/>
        </w:rPr>
        <w:t>endometrial hyperplasia</w:t>
      </w:r>
    </w:p>
    <w:bookmarkEnd w:id="0"/>
    <w:p w14:paraId="4EF3A9C2" w14:textId="77777777" w:rsidR="00A84C24" w:rsidRPr="0061793E" w:rsidRDefault="00A84C24" w:rsidP="00685CB9">
      <w:pPr>
        <w:spacing w:after="0" w:line="480" w:lineRule="auto"/>
        <w:rPr>
          <w:rFonts w:ascii="Times New Roman" w:hAnsi="Times New Roman" w:cs="Times New Roman"/>
          <w:b/>
          <w:bCs/>
          <w:lang w:val="en-IN"/>
        </w:rPr>
      </w:pPr>
    </w:p>
    <w:p w14:paraId="4916817F" w14:textId="4C658349" w:rsidR="00A84C24" w:rsidRPr="0061793E" w:rsidRDefault="00A84C24" w:rsidP="00E55F04">
      <w:pPr>
        <w:pStyle w:val="ListParagraph"/>
        <w:numPr>
          <w:ilvl w:val="0"/>
          <w:numId w:val="4"/>
        </w:numPr>
        <w:spacing w:after="0" w:line="480" w:lineRule="auto"/>
        <w:rPr>
          <w:rFonts w:ascii="Times New Roman" w:hAnsi="Times New Roman" w:cs="Times New Roman"/>
          <w:b/>
          <w:bCs/>
          <w:sz w:val="28"/>
          <w:szCs w:val="28"/>
          <w:lang w:val="en-IN"/>
        </w:rPr>
      </w:pPr>
      <w:r w:rsidRPr="0061793E">
        <w:rPr>
          <w:rFonts w:ascii="Times New Roman" w:hAnsi="Times New Roman" w:cs="Times New Roman"/>
          <w:b/>
          <w:bCs/>
          <w:sz w:val="28"/>
          <w:szCs w:val="28"/>
          <w:lang w:val="en-IN"/>
        </w:rPr>
        <w:t>INTRODUCTION:</w:t>
      </w:r>
    </w:p>
    <w:p w14:paraId="2A522CB2" w14:textId="151FA607" w:rsidR="00A84C24" w:rsidRPr="0061793E" w:rsidRDefault="00A84C24" w:rsidP="00E55F04">
      <w:pPr>
        <w:spacing w:after="0" w:line="480" w:lineRule="auto"/>
        <w:ind w:firstLine="720"/>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 xml:space="preserve">In recent decades, public concern has grown over endocrine-disrupting chemicals (EDCs) (Marx- Stoelting </w:t>
      </w:r>
      <w:r w:rsidRPr="0061793E">
        <w:rPr>
          <w:rFonts w:ascii="Times New Roman" w:hAnsi="Times New Roman" w:cs="Times New Roman"/>
          <w:i/>
          <w:iCs/>
          <w:sz w:val="24"/>
          <w:szCs w:val="24"/>
          <w:lang w:val="en-IN"/>
        </w:rPr>
        <w:t>et al.,</w:t>
      </w:r>
      <w:r w:rsidRPr="0061793E">
        <w:rPr>
          <w:rFonts w:ascii="Times New Roman" w:hAnsi="Times New Roman" w:cs="Times New Roman"/>
          <w:sz w:val="24"/>
          <w:szCs w:val="24"/>
          <w:lang w:val="en-IN"/>
        </w:rPr>
        <w:t xml:space="preserve"> 2011). EDCs can interfere with normal bodily processes by imitating or inhibiting hormones at low levels (Schug </w:t>
      </w:r>
      <w:r w:rsidRPr="0061793E">
        <w:rPr>
          <w:rFonts w:ascii="Times New Roman" w:hAnsi="Times New Roman" w:cs="Times New Roman"/>
          <w:i/>
          <w:iCs/>
          <w:sz w:val="24"/>
          <w:szCs w:val="24"/>
          <w:lang w:val="en-IN"/>
        </w:rPr>
        <w:t>et al.,</w:t>
      </w:r>
      <w:r w:rsidRPr="0061793E">
        <w:rPr>
          <w:rFonts w:ascii="Times New Roman" w:hAnsi="Times New Roman" w:cs="Times New Roman"/>
          <w:sz w:val="24"/>
          <w:szCs w:val="24"/>
          <w:lang w:val="en-IN"/>
        </w:rPr>
        <w:t xml:space="preserve"> 2011). EDC exposure has been </w:t>
      </w:r>
      <w:r w:rsidRPr="0061793E">
        <w:rPr>
          <w:rFonts w:ascii="Times New Roman" w:hAnsi="Times New Roman" w:cs="Times New Roman"/>
          <w:sz w:val="24"/>
          <w:szCs w:val="24"/>
          <w:lang w:val="en-IN"/>
        </w:rPr>
        <w:lastRenderedPageBreak/>
        <w:t xml:space="preserve">linked to numerous illnesses, including </w:t>
      </w:r>
      <w:r w:rsidR="000D5EBB" w:rsidRPr="000D5EBB">
        <w:rPr>
          <w:rFonts w:ascii="Times New Roman" w:hAnsi="Times New Roman" w:cs="Times New Roman"/>
          <w:sz w:val="24"/>
          <w:szCs w:val="24"/>
          <w:lang w:val="en-IN"/>
        </w:rPr>
        <w:t xml:space="preserve">obesity </w:t>
      </w:r>
      <w:r w:rsidRPr="0061793E">
        <w:rPr>
          <w:rFonts w:ascii="Times New Roman" w:hAnsi="Times New Roman" w:cs="Times New Roman"/>
          <w:sz w:val="24"/>
          <w:szCs w:val="24"/>
          <w:lang w:val="en-IN"/>
        </w:rPr>
        <w:t xml:space="preserve">in both men and women. Subfertility, poor sperm quality, urogenital birth abnormalities, feminisation of male newborns, delayed or precocious puberty, endometrial hyperplasia, endometriosis, recurrent miscarriage, polycystic ovary Syndrome and menstrual abnormalities (Vom Saal </w:t>
      </w:r>
      <w:r w:rsidRPr="0061793E">
        <w:rPr>
          <w:rFonts w:ascii="Times New Roman" w:hAnsi="Times New Roman" w:cs="Times New Roman"/>
          <w:i/>
          <w:iCs/>
          <w:sz w:val="24"/>
          <w:szCs w:val="24"/>
          <w:lang w:val="en-IN"/>
        </w:rPr>
        <w:t>et al.,</w:t>
      </w:r>
      <w:r w:rsidRPr="0061793E">
        <w:rPr>
          <w:rFonts w:ascii="Times New Roman" w:hAnsi="Times New Roman" w:cs="Times New Roman"/>
          <w:sz w:val="24"/>
          <w:szCs w:val="24"/>
          <w:lang w:val="en-IN"/>
        </w:rPr>
        <w:t xml:space="preserve"> 2012; Diamanti-Kandarakis </w:t>
      </w:r>
      <w:r w:rsidRPr="0061793E">
        <w:rPr>
          <w:rFonts w:ascii="Times New Roman" w:hAnsi="Times New Roman" w:cs="Times New Roman"/>
          <w:i/>
          <w:iCs/>
          <w:sz w:val="24"/>
          <w:szCs w:val="24"/>
          <w:lang w:val="en-IN"/>
        </w:rPr>
        <w:t>et al.,</w:t>
      </w:r>
      <w:r w:rsidRPr="0061793E">
        <w:rPr>
          <w:rFonts w:ascii="Times New Roman" w:hAnsi="Times New Roman" w:cs="Times New Roman"/>
          <w:sz w:val="24"/>
          <w:szCs w:val="24"/>
          <w:lang w:val="en-IN"/>
        </w:rPr>
        <w:t xml:space="preserve"> 2009; Zama and Uzumcu, 2010; Schell and Gallo, 2010; Brouwers et al., 2011; Swan </w:t>
      </w:r>
      <w:r w:rsidRPr="0061793E">
        <w:rPr>
          <w:rFonts w:ascii="Times New Roman" w:hAnsi="Times New Roman" w:cs="Times New Roman"/>
          <w:i/>
          <w:iCs/>
          <w:sz w:val="24"/>
          <w:szCs w:val="24"/>
          <w:lang w:val="en-IN"/>
        </w:rPr>
        <w:t>et al.,</w:t>
      </w:r>
      <w:r w:rsidRPr="0061793E">
        <w:rPr>
          <w:rFonts w:ascii="Times New Roman" w:hAnsi="Times New Roman" w:cs="Times New Roman"/>
          <w:sz w:val="24"/>
          <w:szCs w:val="24"/>
          <w:lang w:val="en-IN"/>
        </w:rPr>
        <w:t xml:space="preserve"> 2005; Grun and Blumberg (2009). </w:t>
      </w:r>
    </w:p>
    <w:p w14:paraId="691D905F" w14:textId="12F48974" w:rsidR="00A84C24" w:rsidRPr="0061793E" w:rsidRDefault="00A84C24" w:rsidP="00E55F04">
      <w:pPr>
        <w:spacing w:after="0" w:line="480" w:lineRule="auto"/>
        <w:ind w:firstLine="720"/>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 xml:space="preserve">Parabens are used as preservatives in cosmetics, pharmaceuticals, and food goods. However, Research has demonstrated that parabens can behave as endocrine-disrupting chemicals (EDCs) that interfere with hormones by mimicking the female sex hormone, oestrogen. Parabens can bind with oestrogen receptors, causing disturbances in everyday hormonal communication, which may impact reproductive health. Increases the risk of hormone-related malignancies. Parabens are a class of alkyl ester chemicals found in p-hydroxybenzoic acids commonly used as antibacterial agents and preservatives in cosmetics, personal care products, medications and foods. Humans can be exposed to parabens by inhalation, skin contact, and consumption (El Hussein et al., 2007; Soni </w:t>
      </w:r>
      <w:r w:rsidRPr="0061793E">
        <w:rPr>
          <w:rFonts w:ascii="Times New Roman" w:hAnsi="Times New Roman" w:cs="Times New Roman"/>
          <w:i/>
          <w:iCs/>
          <w:sz w:val="24"/>
          <w:szCs w:val="24"/>
          <w:lang w:val="en-IN"/>
        </w:rPr>
        <w:t>et al.,</w:t>
      </w:r>
      <w:r w:rsidRPr="0061793E">
        <w:rPr>
          <w:rFonts w:ascii="Times New Roman" w:hAnsi="Times New Roman" w:cs="Times New Roman"/>
          <w:sz w:val="24"/>
          <w:szCs w:val="24"/>
          <w:lang w:val="en-IN"/>
        </w:rPr>
        <w:t xml:space="preserve"> 2005). Previously, parabens were deemed generally harmless. Compounds of low toxicity and bioaccumulation. However, the literature increasingly indicates that parabens exhibit poor oestrogenic characteristics in invitro and in vivo uterotrophic experiments (Lemini </w:t>
      </w:r>
      <w:r w:rsidRPr="0061793E">
        <w:rPr>
          <w:rFonts w:ascii="Times New Roman" w:hAnsi="Times New Roman" w:cs="Times New Roman"/>
          <w:i/>
          <w:iCs/>
          <w:sz w:val="24"/>
          <w:szCs w:val="24"/>
          <w:lang w:val="en-IN"/>
        </w:rPr>
        <w:t>et al.,</w:t>
      </w:r>
      <w:r w:rsidRPr="0061793E">
        <w:rPr>
          <w:rFonts w:ascii="Times New Roman" w:hAnsi="Times New Roman" w:cs="Times New Roman"/>
          <w:sz w:val="24"/>
          <w:szCs w:val="24"/>
          <w:lang w:val="en-IN"/>
        </w:rPr>
        <w:t xml:space="preserve"> 2003; Routledge </w:t>
      </w:r>
      <w:r w:rsidRPr="0061793E">
        <w:rPr>
          <w:rFonts w:ascii="Times New Roman" w:hAnsi="Times New Roman" w:cs="Times New Roman"/>
          <w:i/>
          <w:iCs/>
          <w:sz w:val="24"/>
          <w:szCs w:val="24"/>
          <w:lang w:val="en-IN"/>
        </w:rPr>
        <w:t>et al.,</w:t>
      </w:r>
      <w:r w:rsidRPr="0061793E">
        <w:rPr>
          <w:rFonts w:ascii="Times New Roman" w:hAnsi="Times New Roman" w:cs="Times New Roman"/>
          <w:sz w:val="24"/>
          <w:szCs w:val="24"/>
          <w:lang w:val="en-IN"/>
        </w:rPr>
        <w:t xml:space="preserve"> 1998). Parabens (methyl-, ethyl-, propyl-, butyl-, benzyl-, isopropyl-, or isobutylparaben) have been shown to exhibit endocrine-disrupting effects in both in vitro and in vivo tests (Hu </w:t>
      </w:r>
      <w:r w:rsidRPr="0061793E">
        <w:rPr>
          <w:rFonts w:ascii="Times New Roman" w:hAnsi="Times New Roman" w:cs="Times New Roman"/>
          <w:i/>
          <w:iCs/>
          <w:sz w:val="24"/>
          <w:szCs w:val="24"/>
          <w:lang w:val="en-IN"/>
        </w:rPr>
        <w:t>et al.</w:t>
      </w:r>
      <w:r w:rsidRPr="0061793E">
        <w:rPr>
          <w:rFonts w:ascii="Times New Roman" w:hAnsi="Times New Roman" w:cs="Times New Roman"/>
          <w:sz w:val="24"/>
          <w:szCs w:val="24"/>
          <w:lang w:val="en-IN"/>
        </w:rPr>
        <w:t xml:space="preserve"> 2013). Parabens resemble oestrogen by binding to oestrogen receptors (ER) on human breast cancer MCF-7 cells (Byford </w:t>
      </w:r>
      <w:r w:rsidRPr="0061793E">
        <w:rPr>
          <w:rFonts w:ascii="Times New Roman" w:hAnsi="Times New Roman" w:cs="Times New Roman"/>
          <w:i/>
          <w:iCs/>
          <w:sz w:val="24"/>
          <w:szCs w:val="24"/>
          <w:lang w:val="en-IN"/>
        </w:rPr>
        <w:t>et al.,</w:t>
      </w:r>
      <w:r w:rsidRPr="0061793E">
        <w:rPr>
          <w:rFonts w:ascii="Times New Roman" w:hAnsi="Times New Roman" w:cs="Times New Roman"/>
          <w:sz w:val="24"/>
          <w:szCs w:val="24"/>
          <w:lang w:val="en-IN"/>
        </w:rPr>
        <w:t xml:space="preserve"> 2002; Charles Darbre 2013; Routledge </w:t>
      </w:r>
      <w:r w:rsidRPr="0061793E">
        <w:rPr>
          <w:rFonts w:ascii="Times New Roman" w:hAnsi="Times New Roman" w:cs="Times New Roman"/>
          <w:i/>
          <w:iCs/>
          <w:sz w:val="24"/>
          <w:szCs w:val="24"/>
          <w:lang w:val="en-IN"/>
        </w:rPr>
        <w:t>et al.</w:t>
      </w:r>
      <w:r w:rsidRPr="0061793E">
        <w:rPr>
          <w:rFonts w:ascii="Times New Roman" w:hAnsi="Times New Roman" w:cs="Times New Roman"/>
          <w:sz w:val="24"/>
          <w:szCs w:val="24"/>
          <w:lang w:val="en-IN"/>
        </w:rPr>
        <w:t xml:space="preserve">, 1998). </w:t>
      </w:r>
    </w:p>
    <w:p w14:paraId="2D896775" w14:textId="57AB1BB1" w:rsidR="00A84C24" w:rsidRPr="0061793E" w:rsidRDefault="00A84C24" w:rsidP="00E55F04">
      <w:pPr>
        <w:spacing w:after="0" w:line="480" w:lineRule="auto"/>
        <w:ind w:firstLine="720"/>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 xml:space="preserve">Isobutylparaben, in particular, has caused concern because of its relatively Compared to other parabens such as methylparaben and ethyl paraben, it has higher lipophilicity and a </w:t>
      </w:r>
      <w:r w:rsidRPr="0061793E">
        <w:rPr>
          <w:rFonts w:ascii="Times New Roman" w:hAnsi="Times New Roman" w:cs="Times New Roman"/>
          <w:sz w:val="24"/>
          <w:szCs w:val="24"/>
          <w:lang w:val="en-IN"/>
        </w:rPr>
        <w:lastRenderedPageBreak/>
        <w:t xml:space="preserve">longer alkyl chain. This may improve its ability to cross biological membranes and concentrate in tissues. Studies have IBP has been shown to bind to oestrogen receptors, potentially disrupting endocrine function by interfering with hormonal control of reproductive and developmental processes. These qualities indicate that isobutylparaben, like other parabens, may contribute to adverse health effects, notably through oestrogenic action (P.D. Darbre, </w:t>
      </w:r>
      <w:r w:rsidRPr="0061793E">
        <w:rPr>
          <w:rFonts w:ascii="Times New Roman" w:hAnsi="Times New Roman" w:cs="Times New Roman"/>
          <w:i/>
          <w:iCs/>
          <w:sz w:val="24"/>
          <w:szCs w:val="24"/>
          <w:lang w:val="en-IN"/>
        </w:rPr>
        <w:t>et al</w:t>
      </w:r>
      <w:r w:rsidRPr="0061793E">
        <w:rPr>
          <w:rFonts w:ascii="Times New Roman" w:hAnsi="Times New Roman" w:cs="Times New Roman"/>
          <w:sz w:val="24"/>
          <w:szCs w:val="24"/>
          <w:lang w:val="en-IN"/>
        </w:rPr>
        <w:t>).</w:t>
      </w:r>
    </w:p>
    <w:p w14:paraId="0B52AF3A" w14:textId="77777777" w:rsidR="00A84C24" w:rsidRPr="0061793E" w:rsidRDefault="00A84C24" w:rsidP="00E55F04">
      <w:pPr>
        <w:spacing w:after="0" w:line="480" w:lineRule="auto"/>
        <w:jc w:val="both"/>
        <w:rPr>
          <w:rFonts w:ascii="Times New Roman" w:hAnsi="Times New Roman" w:cs="Times New Roman"/>
          <w:sz w:val="24"/>
          <w:szCs w:val="24"/>
          <w:lang w:val="en-IN"/>
        </w:rPr>
      </w:pPr>
    </w:p>
    <w:p w14:paraId="7E18EEA0" w14:textId="67A48054" w:rsidR="00A84C24" w:rsidRPr="0061793E" w:rsidRDefault="00A84C24" w:rsidP="00E55F04">
      <w:p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 xml:space="preserve">The uterotrophic test raised the relative weight of the uterus in a dose-dependent way.  Administration of benzyl paraben to female Sprague Dawley rats. Lowest oral observed effect dose (LOED). The daily dose of benzyl paraben was determined to be 0.16 mg/kg body weight (Hu </w:t>
      </w:r>
      <w:r w:rsidRPr="0061793E">
        <w:rPr>
          <w:rFonts w:ascii="Times New Roman" w:hAnsi="Times New Roman" w:cs="Times New Roman"/>
          <w:i/>
          <w:iCs/>
          <w:sz w:val="24"/>
          <w:szCs w:val="24"/>
          <w:lang w:val="en-IN"/>
        </w:rPr>
        <w:t>et al.,</w:t>
      </w:r>
      <w:r w:rsidRPr="0061793E">
        <w:rPr>
          <w:rFonts w:ascii="Times New Roman" w:hAnsi="Times New Roman" w:cs="Times New Roman"/>
          <w:sz w:val="24"/>
          <w:szCs w:val="24"/>
          <w:lang w:val="en-IN"/>
        </w:rPr>
        <w:t xml:space="preserve"> 2013). The LOEDs estimated daily doses of methyl, ethyl, propyl, butylparaben were 16.5, 6, 20, and 7 mg/kg body weight, respectively. When fed orally in a uterotrophic experiment with young CD-1 mice (Lemini </w:t>
      </w:r>
      <w:r w:rsidRPr="0061793E">
        <w:rPr>
          <w:rFonts w:ascii="Times New Roman" w:hAnsi="Times New Roman" w:cs="Times New Roman"/>
          <w:i/>
          <w:iCs/>
          <w:sz w:val="24"/>
          <w:szCs w:val="24"/>
          <w:lang w:val="en-IN"/>
        </w:rPr>
        <w:t>et al.,</w:t>
      </w:r>
      <w:r w:rsidRPr="0061793E">
        <w:rPr>
          <w:rFonts w:ascii="Times New Roman" w:hAnsi="Times New Roman" w:cs="Times New Roman"/>
          <w:sz w:val="24"/>
          <w:szCs w:val="24"/>
          <w:lang w:val="en-IN"/>
        </w:rPr>
        <w:t xml:space="preserve"> 2003). Isobutylparaben also demonstrated estrogen-like properties that the progesterone receptor could mediate. Vo and Jeung (2009) say the signalling route involve the PR and/or ERα receptors. In addition to oestrogens, Parabens are believed to exhibit androgenic activity, implying that some parabens have deleterious effects (Darbre and Harvey (2008) and Oishi (2001, 2002a, 2002b, 2004) discuss the impacts on the male reproductive system. However, a debatable argument is that paraben has minimal toxicity and does not harm humans. (Golden, 2005; Soni, 2005; 1999). The Safety of Parabens in Cosmetics and Personal Care Products. There has been political debate on this issue in the EU in recent years. The Danish Environmental Protection Agency (EPA) has banned propylparaben and butylparaben in cosmetics for children under three since 2011 (Danish MOE, 2011). However, parabens are not on the "Negative List" in Canada's "List of Prohibited and Restricted Cosmetic Ingredients", which also includes the United States (Health Canada, 2014; US FDA, 2000). Many toxicological investigations have </w:t>
      </w:r>
      <w:r w:rsidRPr="0061793E">
        <w:rPr>
          <w:rFonts w:ascii="Times New Roman" w:hAnsi="Times New Roman" w:cs="Times New Roman"/>
          <w:sz w:val="24"/>
          <w:szCs w:val="24"/>
          <w:lang w:val="en-IN"/>
        </w:rPr>
        <w:lastRenderedPageBreak/>
        <w:t>explored the four kinds of parabens: methyl, ethyl, propyl, or butylparaben), but isobutylparaben (IBP) (CAS No. 4247-02-3) has not been thoroughly researched. Furthermore, no repeated dose toxicity data were provided to assess the risk of isobutylparaben. The study was designed first to demonstrate a dose-response relationship of uterine weight in adult OVX rats after Subcutaneous injection of the standard oestrogen, 17-ethinyl oestradiol (EE). The uterotrophic assay is frequently used. In vivo assay for measuring the oestrogenic activity of chemical compounds, notably endocrine disruptive. Parabens are one example of an EDC. Parabens are widely used as preservatives in personal care. Products have prompted concerns about their ability to mimic oestrogen and damage the endocrine system. The assay is based on the capacity of oestrogenic substances to cause an increase in uterine weight in Immature or ovariectomised female rodents, making it an appropriate approach for assessing the estrogen-like effects of IBP. The uterotrophic assay, which measures uterine responsiveness, provides valuable insights into the potential dangers presented by IBP, specifically their role in influencing reproductive health and contributing to hormone-dependent Conditions such as breast cancer and fertility problems. As a result, this assay is an essential tool for Understanding IBP toxicity and making informed regulatory judgements about their safe usage.</w:t>
      </w:r>
    </w:p>
    <w:p w14:paraId="030A17C9" w14:textId="77777777" w:rsidR="00685CB9" w:rsidRPr="0061793E" w:rsidRDefault="00685CB9" w:rsidP="00685CB9">
      <w:pPr>
        <w:spacing w:after="0" w:line="480" w:lineRule="auto"/>
        <w:jc w:val="both"/>
        <w:rPr>
          <w:rFonts w:ascii="Times New Roman" w:hAnsi="Times New Roman" w:cs="Times New Roman"/>
          <w:sz w:val="26"/>
          <w:szCs w:val="26"/>
        </w:rPr>
      </w:pPr>
    </w:p>
    <w:p w14:paraId="77B67D76" w14:textId="02ECCE9C" w:rsidR="00685CB9" w:rsidRPr="0061793E" w:rsidRDefault="00685CB9" w:rsidP="00305E5C">
      <w:pPr>
        <w:pStyle w:val="ListParagraph"/>
        <w:numPr>
          <w:ilvl w:val="0"/>
          <w:numId w:val="4"/>
        </w:numPr>
        <w:spacing w:after="0" w:line="480" w:lineRule="auto"/>
        <w:jc w:val="both"/>
        <w:rPr>
          <w:rFonts w:ascii="Times New Roman" w:hAnsi="Times New Roman" w:cs="Times New Roman"/>
          <w:b/>
          <w:bCs/>
          <w:sz w:val="28"/>
          <w:szCs w:val="28"/>
          <w:lang w:val="en-IN"/>
        </w:rPr>
      </w:pPr>
      <w:r w:rsidRPr="0061793E">
        <w:rPr>
          <w:rFonts w:ascii="Times New Roman" w:hAnsi="Times New Roman" w:cs="Times New Roman"/>
          <w:b/>
          <w:bCs/>
          <w:sz w:val="28"/>
          <w:szCs w:val="28"/>
          <w:lang w:val="en-IN"/>
        </w:rPr>
        <w:t>MATERIALS AND METHODS</w:t>
      </w:r>
    </w:p>
    <w:p w14:paraId="2EF7FDEC" w14:textId="3B522942" w:rsidR="00685CB9" w:rsidRPr="0061793E" w:rsidRDefault="00305E5C" w:rsidP="00685CB9">
      <w:pPr>
        <w:spacing w:after="0" w:line="480" w:lineRule="auto"/>
        <w:jc w:val="both"/>
        <w:rPr>
          <w:rFonts w:ascii="Times New Roman" w:hAnsi="Times New Roman" w:cs="Times New Roman"/>
          <w:b/>
          <w:bCs/>
          <w:sz w:val="26"/>
          <w:szCs w:val="26"/>
          <w:lang w:val="en-IN"/>
        </w:rPr>
      </w:pPr>
      <w:r w:rsidRPr="0061793E">
        <w:rPr>
          <w:rFonts w:ascii="Times New Roman" w:hAnsi="Times New Roman" w:cs="Times New Roman"/>
          <w:b/>
          <w:bCs/>
          <w:sz w:val="26"/>
          <w:szCs w:val="26"/>
          <w:lang w:val="en-IN"/>
        </w:rPr>
        <w:t xml:space="preserve">2.1 </w:t>
      </w:r>
      <w:r w:rsidR="00685CB9" w:rsidRPr="0061793E">
        <w:rPr>
          <w:rFonts w:ascii="Times New Roman" w:hAnsi="Times New Roman" w:cs="Times New Roman"/>
          <w:b/>
          <w:bCs/>
          <w:sz w:val="26"/>
          <w:szCs w:val="26"/>
          <w:lang w:val="en-IN"/>
        </w:rPr>
        <w:t>Ethical Approval</w:t>
      </w:r>
    </w:p>
    <w:p w14:paraId="7AD5097E" w14:textId="77777777" w:rsidR="00685CB9" w:rsidRPr="0061793E" w:rsidRDefault="00685CB9" w:rsidP="00685CB9">
      <w:p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 xml:space="preserve">The study protocol was approved by the Institutional Animal Ethics Committee (IAEC) in accordance with the guidelines of the Committee for the Purpose of Control and Supervision of Experiments on Animals (CPCSEA), under the Government of India. Approval was granted with reference number SUK/ZOL/IAEC/01/2024-25 from the Department of </w:t>
      </w:r>
      <w:r w:rsidRPr="0061793E">
        <w:rPr>
          <w:rFonts w:ascii="Times New Roman" w:hAnsi="Times New Roman" w:cs="Times New Roman"/>
          <w:sz w:val="24"/>
          <w:szCs w:val="24"/>
          <w:lang w:val="en-IN"/>
        </w:rPr>
        <w:lastRenderedPageBreak/>
        <w:t>Postgraduate Studies and Research in Zoology, Sharnbasva University, Kalaburagi, Karnataka, India (CPCSEA registration no: 2236/PO/ReBiBt/S/23/CPCSEA).</w:t>
      </w:r>
    </w:p>
    <w:p w14:paraId="202D411F" w14:textId="1ACE4B9A" w:rsidR="00685CB9" w:rsidRPr="0061793E" w:rsidRDefault="00305E5C" w:rsidP="00685CB9">
      <w:pPr>
        <w:spacing w:after="0" w:line="480" w:lineRule="auto"/>
        <w:jc w:val="both"/>
        <w:rPr>
          <w:rFonts w:ascii="Times New Roman" w:hAnsi="Times New Roman" w:cs="Times New Roman"/>
          <w:b/>
          <w:bCs/>
          <w:sz w:val="24"/>
          <w:szCs w:val="24"/>
          <w:lang w:val="en-IN"/>
        </w:rPr>
      </w:pPr>
      <w:r w:rsidRPr="0061793E">
        <w:rPr>
          <w:rFonts w:ascii="Times New Roman" w:hAnsi="Times New Roman" w:cs="Times New Roman"/>
          <w:b/>
          <w:bCs/>
          <w:sz w:val="24"/>
          <w:szCs w:val="24"/>
          <w:lang w:val="en-IN"/>
        </w:rPr>
        <w:t xml:space="preserve">2.2 </w:t>
      </w:r>
      <w:r w:rsidR="00685CB9" w:rsidRPr="0061793E">
        <w:rPr>
          <w:rFonts w:ascii="Times New Roman" w:hAnsi="Times New Roman" w:cs="Times New Roman"/>
          <w:b/>
          <w:bCs/>
          <w:sz w:val="24"/>
          <w:szCs w:val="24"/>
          <w:lang w:val="en-IN"/>
        </w:rPr>
        <w:t>Research Framework</w:t>
      </w:r>
    </w:p>
    <w:p w14:paraId="0327F7C4" w14:textId="77777777" w:rsidR="00685CB9" w:rsidRPr="0061793E" w:rsidRDefault="00685CB9" w:rsidP="00685CB9">
      <w:p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The uterotrophic assay was conducted in alignment with the OCSPP guideline 890.1600, established by the U.S. Environmental Protection Agency (EPA), to assess estrogenic activity in chemicals. Additionally, the study followed the OECD Guideline 440 (2001) for chemical testing, which provides a standardized approach to evaluating compounds with potential estrogen-related effects.</w:t>
      </w:r>
    </w:p>
    <w:p w14:paraId="7B113251" w14:textId="0F4EC3DC" w:rsidR="00685CB9" w:rsidRPr="0061793E" w:rsidRDefault="00305E5C" w:rsidP="00685CB9">
      <w:pPr>
        <w:spacing w:after="0" w:line="480" w:lineRule="auto"/>
        <w:jc w:val="both"/>
        <w:rPr>
          <w:rFonts w:ascii="Times New Roman" w:hAnsi="Times New Roman" w:cs="Times New Roman"/>
          <w:b/>
          <w:bCs/>
          <w:sz w:val="24"/>
          <w:szCs w:val="24"/>
          <w:lang w:val="en-IN"/>
        </w:rPr>
      </w:pPr>
      <w:r w:rsidRPr="0061793E">
        <w:rPr>
          <w:rFonts w:ascii="Times New Roman" w:hAnsi="Times New Roman" w:cs="Times New Roman"/>
          <w:b/>
          <w:bCs/>
          <w:sz w:val="24"/>
          <w:szCs w:val="24"/>
          <w:lang w:val="en-IN"/>
        </w:rPr>
        <w:t xml:space="preserve">2.3 </w:t>
      </w:r>
      <w:r w:rsidR="00685CB9" w:rsidRPr="0061793E">
        <w:rPr>
          <w:rFonts w:ascii="Times New Roman" w:hAnsi="Times New Roman" w:cs="Times New Roman"/>
          <w:b/>
          <w:bCs/>
          <w:sz w:val="24"/>
          <w:szCs w:val="24"/>
          <w:lang w:val="en-IN"/>
        </w:rPr>
        <w:t>Test Compounds</w:t>
      </w:r>
    </w:p>
    <w:p w14:paraId="5DC43CC5" w14:textId="77777777" w:rsidR="00685CB9" w:rsidRPr="0061793E" w:rsidRDefault="00685CB9" w:rsidP="00685CB9">
      <w:p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Isobutylparaben (IBP) (CAS No. 4247-02-3; purity 99.38%) and phenylmercuric acetate (PMA) (CAS No. 62-38-4; purity 99.38%) were purchased from Tokyo Chemical Industry (TCI) India Pvt Ltd, Hyderabad, India. Both compounds were dissolved in corn oil, used as a vehicle. 17α-Ethinyl estradiol (EE) (CAS No. 979-32-8; purity 99.28%) was sourced from Sigma-Aldrich and dissolved in corn oil. All compounds were administered via oral gavage at 5 ml/kg, with EE given subcutaneously.</w:t>
      </w:r>
    </w:p>
    <w:p w14:paraId="47996229" w14:textId="7F9F9EE7" w:rsidR="00685CB9" w:rsidRPr="0061793E" w:rsidRDefault="00683CBC" w:rsidP="00305E5C">
      <w:pPr>
        <w:spacing w:after="0" w:line="480" w:lineRule="auto"/>
        <w:rPr>
          <w:rFonts w:ascii="Times New Roman" w:hAnsi="Times New Roman" w:cs="Times New Roman"/>
          <w:sz w:val="26"/>
          <w:szCs w:val="26"/>
          <w:lang w:val="en-IN"/>
        </w:rPr>
      </w:pPr>
      <w:r w:rsidRPr="0061793E">
        <w:rPr>
          <w:rFonts w:ascii="Times New Roman" w:hAnsi="Times New Roman" w:cs="Times New Roman"/>
          <w:noProof/>
          <w:sz w:val="26"/>
          <w:szCs w:val="26"/>
          <w:lang w:val="en-IN"/>
        </w:rPr>
        <w:drawing>
          <wp:inline distT="0" distB="0" distL="0" distR="0" wp14:anchorId="2A5917FD" wp14:editId="004AAC1A">
            <wp:extent cx="2186940" cy="2491671"/>
            <wp:effectExtent l="0" t="0" r="0" b="0"/>
            <wp:docPr id="6068918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9550" cy="2528824"/>
                    </a:xfrm>
                    <a:prstGeom prst="rect">
                      <a:avLst/>
                    </a:prstGeom>
                    <a:noFill/>
                    <a:ln>
                      <a:noFill/>
                    </a:ln>
                  </pic:spPr>
                </pic:pic>
              </a:graphicData>
            </a:graphic>
          </wp:inline>
        </w:drawing>
      </w:r>
    </w:p>
    <w:p w14:paraId="06870BA1" w14:textId="4C023024" w:rsidR="00685CB9" w:rsidRPr="0061793E" w:rsidRDefault="00305E5C" w:rsidP="00685CB9">
      <w:pPr>
        <w:spacing w:after="0" w:line="480" w:lineRule="auto"/>
        <w:rPr>
          <w:rFonts w:ascii="Times New Roman" w:hAnsi="Times New Roman" w:cs="Times New Roman"/>
          <w:sz w:val="24"/>
          <w:szCs w:val="24"/>
          <w:lang w:val="en-IN"/>
        </w:rPr>
      </w:pPr>
      <w:r w:rsidRPr="0061793E">
        <w:rPr>
          <w:rFonts w:ascii="Times New Roman" w:hAnsi="Times New Roman" w:cs="Times New Roman"/>
          <w:b/>
          <w:bCs/>
          <w:sz w:val="24"/>
          <w:szCs w:val="24"/>
          <w:lang w:val="en-IN"/>
        </w:rPr>
        <w:t xml:space="preserve">2.4 </w:t>
      </w:r>
      <w:r w:rsidR="00685CB9" w:rsidRPr="0061793E">
        <w:rPr>
          <w:rFonts w:ascii="Times New Roman" w:hAnsi="Times New Roman" w:cs="Times New Roman"/>
          <w:b/>
          <w:bCs/>
          <w:sz w:val="24"/>
          <w:szCs w:val="24"/>
          <w:lang w:val="en-IN"/>
        </w:rPr>
        <w:t>Test Animals</w:t>
      </w:r>
    </w:p>
    <w:p w14:paraId="78AECC85" w14:textId="5B321C84" w:rsidR="00685CB9" w:rsidRPr="0061793E" w:rsidRDefault="00685CB9" w:rsidP="00685CB9">
      <w:p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 xml:space="preserve">Female Wistar rats were obtained from the National Institute of Nutrition (ICMR), Hyderabad, India. Upon arrival at 5 weeks of age, all animals were examined for general </w:t>
      </w:r>
      <w:r w:rsidRPr="0061793E">
        <w:rPr>
          <w:rFonts w:ascii="Times New Roman" w:hAnsi="Times New Roman" w:cs="Times New Roman"/>
          <w:sz w:val="24"/>
          <w:szCs w:val="24"/>
          <w:lang w:val="en-IN"/>
        </w:rPr>
        <w:lastRenderedPageBreak/>
        <w:t>health and acclimatized to the laboratory environment for one week prior to the ovariectomy. The animals were housed at the Department of Postgraduate Studies and Research in Zoology, Sharnbasva University, Kalaburagi, Karnataka, India.</w:t>
      </w:r>
    </w:p>
    <w:p w14:paraId="43262848" w14:textId="77777777" w:rsidR="00305E5C" w:rsidRPr="0061793E" w:rsidRDefault="00305E5C" w:rsidP="00685CB9">
      <w:pPr>
        <w:spacing w:after="0" w:line="480" w:lineRule="auto"/>
        <w:jc w:val="both"/>
        <w:rPr>
          <w:rFonts w:ascii="Times New Roman" w:hAnsi="Times New Roman" w:cs="Times New Roman"/>
          <w:b/>
          <w:bCs/>
          <w:sz w:val="24"/>
          <w:szCs w:val="24"/>
          <w:lang w:val="en-IN"/>
        </w:rPr>
      </w:pPr>
    </w:p>
    <w:p w14:paraId="64E8EFD8" w14:textId="2BB37819" w:rsidR="00685CB9" w:rsidRPr="0061793E" w:rsidRDefault="00305E5C" w:rsidP="00685CB9">
      <w:pPr>
        <w:spacing w:after="0" w:line="480" w:lineRule="auto"/>
        <w:jc w:val="both"/>
        <w:rPr>
          <w:rFonts w:ascii="Times New Roman" w:hAnsi="Times New Roman" w:cs="Times New Roman"/>
          <w:b/>
          <w:bCs/>
          <w:sz w:val="24"/>
          <w:szCs w:val="24"/>
          <w:lang w:val="en-IN"/>
        </w:rPr>
      </w:pPr>
      <w:r w:rsidRPr="0061793E">
        <w:rPr>
          <w:rFonts w:ascii="Times New Roman" w:hAnsi="Times New Roman" w:cs="Times New Roman"/>
          <w:b/>
          <w:bCs/>
          <w:sz w:val="24"/>
          <w:szCs w:val="24"/>
          <w:lang w:val="en-IN"/>
        </w:rPr>
        <w:t xml:space="preserve">2.4 </w:t>
      </w:r>
      <w:r w:rsidR="00685CB9" w:rsidRPr="0061793E">
        <w:rPr>
          <w:rFonts w:ascii="Times New Roman" w:hAnsi="Times New Roman" w:cs="Times New Roman"/>
          <w:b/>
          <w:bCs/>
          <w:sz w:val="24"/>
          <w:szCs w:val="24"/>
          <w:lang w:val="en-IN"/>
        </w:rPr>
        <w:t>Animal Maintenance</w:t>
      </w:r>
    </w:p>
    <w:p w14:paraId="5746101A" w14:textId="77777777" w:rsidR="00685CB9" w:rsidRPr="0061793E" w:rsidRDefault="00685CB9" w:rsidP="00685CB9">
      <w:p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Rats were housed in polycarbonate cages with solid floors, maintained under a controlled 12-hour light-dark cycle at a temperature of 23 ± 2°C and relative humidity of 50 ± 10%. Bedding consisted of autoclaved rice husk. Animals were randomized into experimental groups based on body weight, ensuring the average weight within each group varied by no more than ± 5 grams. Each cage held three rats, with individual animals identified by tail markings.</w:t>
      </w:r>
    </w:p>
    <w:p w14:paraId="1D339DFD" w14:textId="77777777" w:rsidR="00A23A3A" w:rsidRPr="0061793E" w:rsidRDefault="00A23A3A" w:rsidP="00685CB9">
      <w:pPr>
        <w:spacing w:after="0" w:line="480" w:lineRule="auto"/>
        <w:jc w:val="both"/>
        <w:rPr>
          <w:rFonts w:ascii="Times New Roman" w:hAnsi="Times New Roman" w:cs="Times New Roman"/>
          <w:sz w:val="26"/>
          <w:szCs w:val="26"/>
          <w:lang w:val="en-IN"/>
        </w:rPr>
      </w:pPr>
    </w:p>
    <w:p w14:paraId="2FF33F52" w14:textId="77777777" w:rsidR="00A23A3A" w:rsidRPr="0061793E" w:rsidRDefault="00A23A3A" w:rsidP="00685CB9">
      <w:pPr>
        <w:spacing w:after="0" w:line="480" w:lineRule="auto"/>
        <w:jc w:val="both"/>
        <w:rPr>
          <w:rFonts w:ascii="Times New Roman" w:hAnsi="Times New Roman" w:cs="Times New Roman"/>
          <w:sz w:val="26"/>
          <w:szCs w:val="26"/>
          <w:lang w:val="en-IN"/>
        </w:rPr>
      </w:pPr>
    </w:p>
    <w:p w14:paraId="1EB839E8" w14:textId="659D53C1" w:rsidR="00685CB9" w:rsidRPr="0061793E" w:rsidRDefault="00305E5C" w:rsidP="00685CB9">
      <w:pPr>
        <w:spacing w:after="0" w:line="480" w:lineRule="auto"/>
        <w:jc w:val="both"/>
        <w:rPr>
          <w:rFonts w:ascii="Times New Roman" w:hAnsi="Times New Roman" w:cs="Times New Roman"/>
          <w:b/>
          <w:bCs/>
          <w:sz w:val="24"/>
          <w:szCs w:val="24"/>
          <w:lang w:val="en-IN"/>
        </w:rPr>
      </w:pPr>
      <w:r w:rsidRPr="0061793E">
        <w:rPr>
          <w:rFonts w:ascii="Times New Roman" w:hAnsi="Times New Roman" w:cs="Times New Roman"/>
          <w:b/>
          <w:bCs/>
          <w:sz w:val="24"/>
          <w:szCs w:val="24"/>
          <w:lang w:val="en-IN"/>
        </w:rPr>
        <w:t xml:space="preserve">2.5 </w:t>
      </w:r>
      <w:r w:rsidR="00685CB9" w:rsidRPr="0061793E">
        <w:rPr>
          <w:rFonts w:ascii="Times New Roman" w:hAnsi="Times New Roman" w:cs="Times New Roman"/>
          <w:b/>
          <w:bCs/>
          <w:sz w:val="24"/>
          <w:szCs w:val="24"/>
          <w:lang w:val="en-IN"/>
        </w:rPr>
        <w:t>Feed and Water</w:t>
      </w:r>
    </w:p>
    <w:p w14:paraId="30A62AD0" w14:textId="41F101BC" w:rsidR="00685CB9" w:rsidRPr="0061793E" w:rsidRDefault="00685CB9" w:rsidP="00685CB9">
      <w:p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The study followed established guidelines for the care and use of laboratory animals. The rats were fed pelleted rodent chow from Champaka Feeds and Foods, Bangalore, India, and had ad libitum access to purified water in polycarbonate bottles.</w:t>
      </w:r>
    </w:p>
    <w:p w14:paraId="71C52B27" w14:textId="31268B01" w:rsidR="00685CB9" w:rsidRPr="0061793E" w:rsidRDefault="00305E5C" w:rsidP="00685CB9">
      <w:pPr>
        <w:spacing w:after="0" w:line="480" w:lineRule="auto"/>
        <w:jc w:val="both"/>
        <w:rPr>
          <w:rFonts w:ascii="Times New Roman" w:hAnsi="Times New Roman" w:cs="Times New Roman"/>
          <w:b/>
          <w:bCs/>
          <w:sz w:val="24"/>
          <w:szCs w:val="24"/>
          <w:lang w:val="en-IN"/>
        </w:rPr>
      </w:pPr>
      <w:r w:rsidRPr="0061793E">
        <w:rPr>
          <w:rFonts w:ascii="Times New Roman" w:hAnsi="Times New Roman" w:cs="Times New Roman"/>
          <w:b/>
          <w:bCs/>
          <w:sz w:val="24"/>
          <w:szCs w:val="24"/>
          <w:lang w:val="en-IN"/>
        </w:rPr>
        <w:t xml:space="preserve">2.6 </w:t>
      </w:r>
      <w:r w:rsidR="00685CB9" w:rsidRPr="0061793E">
        <w:rPr>
          <w:rFonts w:ascii="Times New Roman" w:hAnsi="Times New Roman" w:cs="Times New Roman"/>
          <w:b/>
          <w:bCs/>
          <w:sz w:val="24"/>
          <w:szCs w:val="24"/>
          <w:lang w:val="en-IN"/>
        </w:rPr>
        <w:t>Ovariectomy Procedure</w:t>
      </w:r>
    </w:p>
    <w:p w14:paraId="34155CD9" w14:textId="77777777" w:rsidR="00685CB9" w:rsidRDefault="00685CB9" w:rsidP="00685CB9">
      <w:p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Ovariectomy was performed following OECD Test Guideline 440 (OECD Document 4, 1999). Animals were allowed to acclimate for one week before surgery, which was conducted at 8 weeks of age. A dorsolateral incision was made along the midpoint between the ribs and the iliac crest. The ovaries were excised at the juncture of the oviduct and uterine body. The abdominal wall and skin were closed using auto-clips. Post-surgery, the rats were allowed a recovery period of two weeks before treatment.</w:t>
      </w:r>
    </w:p>
    <w:p w14:paraId="220FEDCC" w14:textId="0242C6A9" w:rsidR="00F630E9" w:rsidRPr="0061793E" w:rsidRDefault="00F630E9" w:rsidP="00685CB9">
      <w:pPr>
        <w:spacing w:after="0" w:line="48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Picture 1 : </w:t>
      </w:r>
      <w:r w:rsidR="000D5EBB" w:rsidRPr="000D5EBB">
        <w:rPr>
          <w:rFonts w:ascii="Times New Roman" w:hAnsi="Times New Roman" w:cs="Times New Roman"/>
          <w:sz w:val="24"/>
          <w:szCs w:val="24"/>
          <w:lang w:val="en-IN"/>
        </w:rPr>
        <w:t>Ovariectomy Procedure</w:t>
      </w:r>
    </w:p>
    <w:p w14:paraId="46E91F56" w14:textId="53C160A1" w:rsidR="006A21AB" w:rsidRPr="0061793E" w:rsidRDefault="005F4806" w:rsidP="00685CB9">
      <w:pPr>
        <w:spacing w:after="0" w:line="480" w:lineRule="auto"/>
        <w:jc w:val="both"/>
        <w:rPr>
          <w:rFonts w:ascii="Times New Roman" w:hAnsi="Times New Roman" w:cs="Times New Roman"/>
          <w:lang w:val="en-IN"/>
        </w:rPr>
      </w:pPr>
      <w:r>
        <w:rPr>
          <w:rFonts w:ascii="Times New Roman" w:hAnsi="Times New Roman" w:cs="Times New Roman"/>
        </w:rPr>
        <w:lastRenderedPageBreak/>
        <w:pict w14:anchorId="37B0C6B4">
          <v:group id="_x0000_s1070" style="position:absolute;left:0;text-align:left;margin-left:175.2pt;margin-top:4.9pt;width:185pt;height:179.85pt;z-index:251653120;mso-position-horizontal-relative:page" coordorigin="1422,-4079" coordsize="3064,4082">
            <v:shape id="_x0000_s1071" style="position:absolute;left:1652;top:-4027;width:2103;height:3518" coordorigin="1652,-4027" coordsize="2103,3518" path="m2559,-919r-39,-82l2497,-1071r-24,-70l2465,-1216r-7,-132l2465,-1460r16,-110l2513,-1689r7,-48l2535,-1779r24,-83l2520,-1987r-62,-97l2379,-2174r-62,-104l2239,-2438r-63,-146l2113,-2729r-62,-160l1966,-3049r-71,-132l1824,-3320r-62,-159l1739,-3535r-16,-48l1699,-3673r-31,-194l1652,-3916r,-21l1668,-3951r31,-7l1730,-3944r32,21l1801,-3889r141,90l1997,-3742r69,69l2137,-3542r30,79l2196,-3382r30,82l2258,-3220r35,74l2371,-2966r87,154l2544,-2653r47,83l2645,-2473r39,111l2715,-2251r47,105l2849,-2043r31,29l2934,-2001r47,-83l2981,-2133r15,-48l3029,-2293r15,-103l3091,-2612r23,-145l3129,-2882r9,-62l3145,-3007r31,-139l3176,-3223r9,-62l3192,-3410r15,-117l3247,-3652r62,-209l3365,-3944r38,-35l3465,-4006r47,-21l3576,-4006r15,27l3591,-3944r-8,42l3576,-3854r-17,181l3552,-3590r-9,83l3528,-3347r-16,187l3474,-2903r-16,126l3450,-2709r-7,77l3403,-2493r-31,131l3333,-2230r-24,153l3278,-1966r7,125l3294,-1737r24,97l3341,-1543r15,111l3333,-1328r-15,49l3309,-1216r-15,117l3285,-981r-38,90l3223,-800r-7,6l3207,-766r-22,69l3169,-627r7,42l3247,-530r109,15l3443,-509r93,-6l3583,-530r62,-14l3669,-550r23,6l3755,-544e" filled="f" strokeweight=".1337mm">
              <v:path arrowok="t"/>
            </v:shape>
            <v:shape id="_x0000_s1072" style="position:absolute;left:1894;top:-939;width:735;height:444" coordorigin="1895,-939" coordsize="735,444" path="m2559,-939r16,35l2598,-863r,21l2613,-800r9,103l2629,-592r-7,62l2582,-502r-47,7l2481,-509r-55,l2324,-515r-69,-8l2176,-537r-86,-7l1988,-572r-93,-13e" filled="f" strokeweight=".1264mm">
              <v:path arrowok="t"/>
            </v:shape>
            <v:line id="_x0000_s1073" style="position:absolute" from="1902,-578" to="1895,-585" strokeweight=".1301mm"/>
            <v:shape id="_x0000_s1074" style="position:absolute;left:1957;top:-1502;width:1798;height:1055" coordorigin="1957,-1502" coordsize="1798,1055" path="m1957,-509r140,14l2231,-467r133,14l2513,-447r93,-13l2691,-488r16,-90l2715,-627r,-35l2691,-717r-31,-77l2637,-869r-15,-50l2598,-953r-7,-21l2582,-994r-15,-29l2559,-1057r-15,-62l2544,-1168r15,-105l2535,-1370r9,-48l2582,-1432r24,-6l2613,-1425r9,35l2629,-1293r,42l2645,-1196r15,28l2691,-1154r32,6l2778,-1133r55,l2927,-1141r85,-7l3067,-1154r40,-29l3138,-1203r15,-28l3176,-1273r9,-55l3176,-1376r,-97l3192,-1502r15,l3247,-1487r38,20l3285,-1445r-7,40l3254,-1328r-7,77l3239,-1183r-8,50l3216,-1078r-16,77l3122,-835r-31,90l3091,-620r16,55l3176,-488r63,13l3309,-475r78,-6l3465,-488r290,e" filled="f" strokeweight=".1263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5" type="#_x0000_t75" style="position:absolute;left:2254;top:-655;width:1282;height:153">
              <v:imagedata r:id="rId9" o:title=""/>
            </v:shape>
            <v:shape id="_x0000_s1076" type="#_x0000_t75" style="position:absolute;left:2062;top:-1172;width:165;height:105">
              <v:imagedata r:id="rId10" o:title=""/>
            </v:shape>
            <v:shape id="_x0000_s1077" type="#_x0000_t75" style="position:absolute;left:3962;top:-1193;width:165;height:105">
              <v:imagedata r:id="rId11" o:title=""/>
            </v:shape>
            <v:line id="_x0000_s1078" style="position:absolute" from="2224,-1119" to="3966,-1141" strokeweight=".48961mm"/>
            <v:shape id="_x0000_s1079" style="position:absolute;left:2777;top:-537;width:102;height:84" coordorigin="2778,-537" coordsize="102,84" path="m2825,-453r-23,-28l2778,-502r102,-35l2825,-453xe" fillcolor="black" stroked="f">
              <v:path arrowok="t"/>
            </v:shape>
            <v:shape id="_x0000_s1080" style="position:absolute;left:2777;top:-537;width:102;height:84" coordorigin="2778,-537" coordsize="102,84" path="m2880,-537r-55,84l2802,-481r-24,-21l2880,-537xe" filled="f" strokeweight=".1286mm">
              <v:path arrowok="t"/>
            </v:shape>
            <v:line id="_x0000_s1081" style="position:absolute" from="2168,-2" to="2802,-481" strokeweight=".1279mm"/>
            <v:shape id="_x0000_s1082" style="position:absolute;left:3778;top:-1335;width:78;height:90" coordorigin="3779,-1335" coordsize="78,90" path="m3810,-1245r-31,-90l3857,-1335r-47,90xe" fillcolor="black" stroked="f">
              <v:path arrowok="t"/>
            </v:shape>
            <v:shape id="_x0000_s1083" style="position:absolute;left:3778;top:-1335;width:78;height:90" coordorigin="3779,-1335" coordsize="78,90" path="m3810,-1245r-31,-90l3857,-1335r-47,90xe" filled="f" strokeweight=".1311mm">
              <v:path arrowok="t"/>
            </v:shape>
            <v:shape id="_x0000_s1084" style="position:absolute;left:3934;top:-3999;width:78;height:90" coordorigin="3935,-3999" coordsize="78,90" path="m4013,-3909r-78,l3981,-3999r32,90xe" fillcolor="black" stroked="f">
              <v:path arrowok="t"/>
            </v:shape>
            <v:shape id="_x0000_s1085" style="position:absolute;left:3934;top:-3999;width:78;height:90" coordorigin="3935,-3999" coordsize="78,90" path="m3981,-3999r32,90l3935,-3909r46,-90xe" filled="f" strokeweight=".1311mm">
              <v:path arrowok="t"/>
            </v:shape>
            <v:line id="_x0000_s1086" style="position:absolute" from="3817,-1335" to="3974,-3909" strokeweight=".1377mm"/>
            <v:rect id="_x0000_s1087" style="position:absolute;left:3645;top:-2682;width:837;height:314" stroked="f"/>
            <v:shape id="_x0000_s1088" type="#_x0000_t75" style="position:absolute;left:4095;top:-4080;width:148;height:105">
              <v:imagedata r:id="rId12" o:title=""/>
            </v:shape>
            <v:shape id="_x0000_s1089" type="#_x0000_t75" style="position:absolute;left:1421;top:-4025;width:148;height:105">
              <v:imagedata r:id="rId13" o:title=""/>
            </v:shape>
            <v:line id="_x0000_s1090" style="position:absolute" from="1566,-3971" to="4099,-4027" strokeweight=".36697mm"/>
            <v:shapetype id="_x0000_t202" coordsize="21600,21600" o:spt="202" path="m,l,21600r21600,l21600,xe">
              <v:stroke joinstyle="miter"/>
              <v:path gradientshapeok="t" o:connecttype="rect"/>
            </v:shapetype>
            <v:shape id="_x0000_s1091" type="#_x0000_t202" style="position:absolute;left:3645;top:-2682;width:837;height:314" filled="f" strokeweight=".1247mm">
              <v:textbox style="mso-next-textbox:#_x0000_s1091" inset="0,0,0,0">
                <w:txbxContent>
                  <w:p w14:paraId="13C3C3A1" w14:textId="77777777" w:rsidR="00BA3ED1" w:rsidRDefault="00BA3ED1" w:rsidP="00BA3ED1">
                    <w:pPr>
                      <w:ind w:left="145" w:hanging="23"/>
                      <w:rPr>
                        <w:rFonts w:ascii="MS UI Gothic"/>
                        <w:sz w:val="12"/>
                      </w:rPr>
                    </w:pPr>
                    <w:r>
                      <w:rPr>
                        <w:rFonts w:ascii="MS UI Gothic"/>
                        <w:w w:val="120"/>
                        <w:sz w:val="12"/>
                      </w:rPr>
                      <w:t>UTER</w:t>
                    </w:r>
                    <w:r>
                      <w:rPr>
                        <w:rFonts w:ascii="MS UI Gothic"/>
                        <w:spacing w:val="-27"/>
                        <w:w w:val="120"/>
                        <w:sz w:val="12"/>
                      </w:rPr>
                      <w:t xml:space="preserve"> </w:t>
                    </w:r>
                    <w:r>
                      <w:rPr>
                        <w:rFonts w:ascii="MS UI Gothic"/>
                        <w:w w:val="120"/>
                        <w:sz w:val="12"/>
                      </w:rPr>
                      <w:t>INE</w:t>
                    </w:r>
                    <w:r>
                      <w:rPr>
                        <w:rFonts w:ascii="MS UI Gothic"/>
                        <w:spacing w:val="-41"/>
                        <w:w w:val="120"/>
                        <w:sz w:val="12"/>
                      </w:rPr>
                      <w:t xml:space="preserve"> </w:t>
                    </w:r>
                    <w:r>
                      <w:rPr>
                        <w:rFonts w:ascii="MS UI Gothic"/>
                        <w:w w:val="130"/>
                        <w:sz w:val="12"/>
                      </w:rPr>
                      <w:t>WEIGHT</w:t>
                    </w:r>
                  </w:p>
                </w:txbxContent>
              </v:textbox>
            </v:shape>
            <w10:wrap anchorx="page"/>
          </v:group>
        </w:pict>
      </w:r>
    </w:p>
    <w:p w14:paraId="3063CBCB" w14:textId="54797D1B" w:rsidR="006A21AB" w:rsidRPr="0061793E" w:rsidRDefault="006A21AB" w:rsidP="00685CB9">
      <w:pPr>
        <w:spacing w:after="0" w:line="480" w:lineRule="auto"/>
        <w:jc w:val="both"/>
        <w:rPr>
          <w:rFonts w:ascii="Times New Roman" w:hAnsi="Times New Roman" w:cs="Times New Roman"/>
          <w:lang w:val="en-IN"/>
        </w:rPr>
      </w:pPr>
    </w:p>
    <w:p w14:paraId="030B65EE" w14:textId="77777777" w:rsidR="006A21AB" w:rsidRPr="0061793E" w:rsidRDefault="006A21AB" w:rsidP="00685CB9">
      <w:pPr>
        <w:spacing w:after="0" w:line="480" w:lineRule="auto"/>
        <w:jc w:val="both"/>
        <w:rPr>
          <w:rFonts w:ascii="Times New Roman" w:hAnsi="Times New Roman" w:cs="Times New Roman"/>
          <w:lang w:val="en-IN"/>
        </w:rPr>
      </w:pPr>
    </w:p>
    <w:p w14:paraId="5424C711" w14:textId="77777777" w:rsidR="006A21AB" w:rsidRPr="0061793E" w:rsidRDefault="006A21AB" w:rsidP="00685CB9">
      <w:pPr>
        <w:spacing w:after="0" w:line="480" w:lineRule="auto"/>
        <w:jc w:val="both"/>
        <w:rPr>
          <w:rFonts w:ascii="Times New Roman" w:hAnsi="Times New Roman" w:cs="Times New Roman"/>
          <w:lang w:val="en-IN"/>
        </w:rPr>
      </w:pPr>
    </w:p>
    <w:p w14:paraId="688F23E4" w14:textId="77777777" w:rsidR="006A21AB" w:rsidRPr="0061793E" w:rsidRDefault="006A21AB" w:rsidP="00685CB9">
      <w:pPr>
        <w:spacing w:after="0" w:line="480" w:lineRule="auto"/>
        <w:jc w:val="both"/>
        <w:rPr>
          <w:rFonts w:ascii="Times New Roman" w:hAnsi="Times New Roman" w:cs="Times New Roman"/>
          <w:sz w:val="24"/>
          <w:szCs w:val="24"/>
          <w:lang w:val="en-IN"/>
        </w:rPr>
      </w:pPr>
    </w:p>
    <w:p w14:paraId="5C704E3A" w14:textId="77777777" w:rsidR="006A21AB" w:rsidRPr="0061793E" w:rsidRDefault="006A21AB" w:rsidP="00685CB9">
      <w:pPr>
        <w:spacing w:after="0" w:line="480" w:lineRule="auto"/>
        <w:jc w:val="both"/>
        <w:rPr>
          <w:rFonts w:ascii="Times New Roman" w:hAnsi="Times New Roman" w:cs="Times New Roman"/>
          <w:sz w:val="24"/>
          <w:szCs w:val="24"/>
          <w:lang w:val="en-IN"/>
        </w:rPr>
      </w:pPr>
    </w:p>
    <w:p w14:paraId="61C8185F" w14:textId="61F77A05" w:rsidR="00685CB9" w:rsidRPr="0061793E" w:rsidRDefault="00685CB9" w:rsidP="00685CB9">
      <w:pPr>
        <w:spacing w:after="0" w:line="480" w:lineRule="auto"/>
        <w:jc w:val="both"/>
        <w:rPr>
          <w:rFonts w:ascii="Times New Roman" w:hAnsi="Times New Roman" w:cs="Times New Roman"/>
          <w:sz w:val="24"/>
          <w:szCs w:val="24"/>
          <w:lang w:val="en-IN"/>
        </w:rPr>
      </w:pPr>
    </w:p>
    <w:p w14:paraId="0ACB5267" w14:textId="77777777" w:rsidR="00305E5C" w:rsidRPr="0061793E" w:rsidRDefault="00305E5C" w:rsidP="00305E5C">
      <w:pPr>
        <w:spacing w:before="1"/>
        <w:rPr>
          <w:rFonts w:ascii="Times New Roman" w:hAnsi="Times New Roman" w:cs="Times New Roman"/>
          <w:b/>
          <w:bCs/>
          <w:sz w:val="28"/>
          <w:szCs w:val="28"/>
          <w:lang w:val="en-IN"/>
        </w:rPr>
      </w:pPr>
      <w:r w:rsidRPr="0061793E">
        <w:rPr>
          <w:rFonts w:ascii="Times New Roman" w:hAnsi="Times New Roman" w:cs="Times New Roman"/>
          <w:b/>
          <w:bCs/>
          <w:spacing w:val="-1"/>
          <w:w w:val="115"/>
          <w:sz w:val="16"/>
          <w:szCs w:val="36"/>
        </w:rPr>
        <w:t xml:space="preserve">                                          Disconnection</w:t>
      </w:r>
      <w:r w:rsidRPr="0061793E">
        <w:rPr>
          <w:rFonts w:ascii="Times New Roman" w:hAnsi="Times New Roman" w:cs="Times New Roman"/>
          <w:b/>
          <w:bCs/>
          <w:spacing w:val="-6"/>
          <w:w w:val="115"/>
          <w:sz w:val="16"/>
          <w:szCs w:val="36"/>
        </w:rPr>
        <w:t xml:space="preserve"> </w:t>
      </w:r>
      <w:r w:rsidRPr="0061793E">
        <w:rPr>
          <w:rFonts w:ascii="Times New Roman" w:hAnsi="Times New Roman" w:cs="Times New Roman"/>
          <w:b/>
          <w:bCs/>
          <w:w w:val="115"/>
          <w:sz w:val="16"/>
          <w:szCs w:val="36"/>
        </w:rPr>
        <w:t>line</w:t>
      </w:r>
      <w:r w:rsidRPr="0061793E">
        <w:rPr>
          <w:rFonts w:ascii="Times New Roman" w:hAnsi="Times New Roman" w:cs="Times New Roman"/>
          <w:b/>
          <w:bCs/>
          <w:spacing w:val="-10"/>
          <w:w w:val="115"/>
          <w:sz w:val="16"/>
          <w:szCs w:val="36"/>
        </w:rPr>
        <w:t xml:space="preserve"> </w:t>
      </w:r>
      <w:r w:rsidRPr="0061793E">
        <w:rPr>
          <w:rFonts w:ascii="Times New Roman" w:hAnsi="Times New Roman" w:cs="Times New Roman"/>
          <w:b/>
          <w:bCs/>
          <w:w w:val="115"/>
          <w:sz w:val="16"/>
          <w:szCs w:val="36"/>
        </w:rPr>
        <w:t>at</w:t>
      </w:r>
      <w:r w:rsidRPr="0061793E">
        <w:rPr>
          <w:rFonts w:ascii="Times New Roman" w:hAnsi="Times New Roman" w:cs="Times New Roman"/>
          <w:b/>
          <w:bCs/>
          <w:spacing w:val="-15"/>
          <w:w w:val="115"/>
          <w:sz w:val="16"/>
          <w:szCs w:val="36"/>
        </w:rPr>
        <w:t xml:space="preserve"> </w:t>
      </w:r>
      <w:r w:rsidRPr="0061793E">
        <w:rPr>
          <w:rFonts w:ascii="Times New Roman" w:hAnsi="Times New Roman" w:cs="Times New Roman"/>
          <w:b/>
          <w:bCs/>
          <w:w w:val="115"/>
          <w:sz w:val="16"/>
          <w:szCs w:val="36"/>
        </w:rPr>
        <w:t>necropsy</w:t>
      </w:r>
    </w:p>
    <w:p w14:paraId="70D49340" w14:textId="77777777" w:rsidR="00BA3ED1" w:rsidRPr="0061793E" w:rsidRDefault="00BA3ED1" w:rsidP="00685CB9">
      <w:pPr>
        <w:spacing w:after="0" w:line="480" w:lineRule="auto"/>
        <w:jc w:val="both"/>
        <w:rPr>
          <w:rFonts w:ascii="Times New Roman" w:hAnsi="Times New Roman" w:cs="Times New Roman"/>
          <w:sz w:val="24"/>
          <w:szCs w:val="24"/>
          <w:lang w:val="en-IN"/>
        </w:rPr>
      </w:pPr>
    </w:p>
    <w:p w14:paraId="0155DC0B" w14:textId="30E31DB4" w:rsidR="00685CB9" w:rsidRPr="0061793E" w:rsidRDefault="00305E5C" w:rsidP="00685CB9">
      <w:pPr>
        <w:spacing w:after="0" w:line="480" w:lineRule="auto"/>
        <w:jc w:val="both"/>
        <w:rPr>
          <w:rFonts w:ascii="Times New Roman" w:hAnsi="Times New Roman" w:cs="Times New Roman"/>
          <w:b/>
          <w:bCs/>
          <w:sz w:val="24"/>
          <w:szCs w:val="24"/>
          <w:lang w:val="en-IN"/>
        </w:rPr>
      </w:pPr>
      <w:r w:rsidRPr="0061793E">
        <w:rPr>
          <w:rFonts w:ascii="Times New Roman" w:hAnsi="Times New Roman" w:cs="Times New Roman"/>
          <w:b/>
          <w:bCs/>
          <w:sz w:val="24"/>
          <w:szCs w:val="24"/>
          <w:lang w:val="en-IN"/>
        </w:rPr>
        <w:t xml:space="preserve">2.7 </w:t>
      </w:r>
      <w:r w:rsidR="00685CB9" w:rsidRPr="0061793E">
        <w:rPr>
          <w:rFonts w:ascii="Times New Roman" w:hAnsi="Times New Roman" w:cs="Times New Roman"/>
          <w:b/>
          <w:bCs/>
          <w:sz w:val="24"/>
          <w:szCs w:val="24"/>
          <w:lang w:val="en-IN"/>
        </w:rPr>
        <w:t>Test Substance Administration</w:t>
      </w:r>
    </w:p>
    <w:p w14:paraId="55E74A91" w14:textId="77777777" w:rsidR="00685CB9" w:rsidRPr="0061793E" w:rsidRDefault="00685CB9" w:rsidP="00685CB9">
      <w:p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Fourteen days after ovariectomy, rats were assigned to four treatment groups:</w:t>
      </w:r>
    </w:p>
    <w:p w14:paraId="25247BD6" w14:textId="77777777" w:rsidR="00685CB9" w:rsidRPr="0061793E" w:rsidRDefault="00685CB9" w:rsidP="00685CB9">
      <w:p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 xml:space="preserve"> • Control group: Corn oil administered via oral gavage.</w:t>
      </w:r>
    </w:p>
    <w:p w14:paraId="03AF99E9" w14:textId="77777777" w:rsidR="00685CB9" w:rsidRPr="0061793E" w:rsidRDefault="00685CB9" w:rsidP="00685CB9">
      <w:p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 xml:space="preserve"> • Positive control group: 10 µg/kg EE administered subcutaneously.</w:t>
      </w:r>
    </w:p>
    <w:p w14:paraId="02B038F8" w14:textId="77777777" w:rsidR="00685CB9" w:rsidRPr="0061793E" w:rsidRDefault="00685CB9" w:rsidP="00685CB9">
      <w:p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 xml:space="preserve"> • Low-dose IBP group: 10 mg/kg IBP via oral gavage.</w:t>
      </w:r>
    </w:p>
    <w:p w14:paraId="3D8633D9" w14:textId="77777777" w:rsidR="00685CB9" w:rsidRPr="0061793E" w:rsidRDefault="00685CB9" w:rsidP="00685CB9">
      <w:p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 xml:space="preserve"> • High-dose IBP group: 50 mg/kg IBP via oral gavage.</w:t>
      </w:r>
    </w:p>
    <w:p w14:paraId="607FD6B0" w14:textId="77777777" w:rsidR="00685CB9" w:rsidRPr="0061793E" w:rsidRDefault="00685CB9" w:rsidP="00685CB9">
      <w:p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The doses of 10 and 50 mg/kg/day for IBP were chosen based on prior studies and regulatory standards to assess potential endocrine-disrupting effects. These doses have been commonly used in toxicity assessments for evaluating estrogenic activity in vivo. This range allows for the investigation of both typical human exposure levels and higher exposures for a thorough risk assessment.</w:t>
      </w:r>
    </w:p>
    <w:p w14:paraId="1A939B16" w14:textId="55DACA0F" w:rsidR="00685CB9" w:rsidRPr="0061793E" w:rsidRDefault="00305E5C" w:rsidP="00685CB9">
      <w:pPr>
        <w:spacing w:after="0" w:line="480" w:lineRule="auto"/>
        <w:jc w:val="both"/>
        <w:rPr>
          <w:rFonts w:ascii="Times New Roman" w:hAnsi="Times New Roman" w:cs="Times New Roman"/>
          <w:b/>
          <w:bCs/>
          <w:sz w:val="24"/>
          <w:szCs w:val="24"/>
          <w:lang w:val="en-IN"/>
        </w:rPr>
      </w:pPr>
      <w:r w:rsidRPr="0061793E">
        <w:rPr>
          <w:rFonts w:ascii="Times New Roman" w:hAnsi="Times New Roman" w:cs="Times New Roman"/>
          <w:b/>
          <w:bCs/>
          <w:sz w:val="24"/>
          <w:szCs w:val="24"/>
          <w:lang w:val="en-IN"/>
        </w:rPr>
        <w:t xml:space="preserve">2.8 </w:t>
      </w:r>
      <w:r w:rsidR="00685CB9" w:rsidRPr="0061793E">
        <w:rPr>
          <w:rFonts w:ascii="Times New Roman" w:hAnsi="Times New Roman" w:cs="Times New Roman"/>
          <w:b/>
          <w:bCs/>
          <w:sz w:val="24"/>
          <w:szCs w:val="24"/>
          <w:lang w:val="en-IN"/>
        </w:rPr>
        <w:t>Observations</w:t>
      </w:r>
    </w:p>
    <w:p w14:paraId="2BB16BD7" w14:textId="77777777" w:rsidR="00685CB9" w:rsidRPr="0061793E" w:rsidRDefault="00685CB9" w:rsidP="00685CB9">
      <w:pPr>
        <w:spacing w:after="0" w:line="480" w:lineRule="auto"/>
        <w:jc w:val="both"/>
        <w:rPr>
          <w:rFonts w:ascii="Times New Roman" w:hAnsi="Times New Roman" w:cs="Times New Roman"/>
          <w:sz w:val="24"/>
          <w:szCs w:val="24"/>
          <w:lang w:val="en-IN"/>
        </w:rPr>
      </w:pPr>
      <w:r w:rsidRPr="0061793E">
        <w:rPr>
          <w:rFonts w:ascii="Times New Roman" w:hAnsi="Times New Roman" w:cs="Times New Roman"/>
          <w:b/>
          <w:bCs/>
          <w:sz w:val="24"/>
          <w:szCs w:val="24"/>
          <w:lang w:val="en-IN"/>
        </w:rPr>
        <w:t>Clinical Signs:</w:t>
      </w:r>
      <w:r w:rsidRPr="0061793E">
        <w:rPr>
          <w:rFonts w:ascii="Times New Roman" w:hAnsi="Times New Roman" w:cs="Times New Roman"/>
          <w:sz w:val="24"/>
          <w:szCs w:val="24"/>
          <w:lang w:val="en-IN"/>
        </w:rPr>
        <w:t xml:space="preserve"> Animals were observed at least once daily throughout the study, with any abnormalities recorded. Cage inspections occurred twice daily during the working week to monitor for signs of distress or mortality.</w:t>
      </w:r>
    </w:p>
    <w:p w14:paraId="5082F092" w14:textId="77777777" w:rsidR="00685CB9" w:rsidRPr="0061793E" w:rsidRDefault="00685CB9" w:rsidP="00685CB9">
      <w:pPr>
        <w:spacing w:after="0" w:line="480" w:lineRule="auto"/>
        <w:jc w:val="both"/>
        <w:rPr>
          <w:rFonts w:ascii="Times New Roman" w:hAnsi="Times New Roman" w:cs="Times New Roman"/>
          <w:sz w:val="24"/>
          <w:szCs w:val="24"/>
          <w:lang w:val="en-IN"/>
        </w:rPr>
      </w:pPr>
    </w:p>
    <w:p w14:paraId="58E2EBDB" w14:textId="362BA8C9" w:rsidR="00B458F9" w:rsidRPr="0061793E" w:rsidRDefault="00305E5C" w:rsidP="00685CB9">
      <w:pPr>
        <w:spacing w:after="0" w:line="480" w:lineRule="auto"/>
        <w:jc w:val="both"/>
        <w:rPr>
          <w:rFonts w:ascii="Times New Roman" w:hAnsi="Times New Roman" w:cs="Times New Roman"/>
          <w:sz w:val="24"/>
          <w:szCs w:val="24"/>
          <w:lang w:val="en-IN"/>
        </w:rPr>
      </w:pPr>
      <w:r w:rsidRPr="0061793E">
        <w:rPr>
          <w:rFonts w:ascii="Times New Roman" w:hAnsi="Times New Roman" w:cs="Times New Roman"/>
          <w:b/>
          <w:bCs/>
          <w:sz w:val="24"/>
          <w:szCs w:val="24"/>
          <w:lang w:val="en-IN"/>
        </w:rPr>
        <w:lastRenderedPageBreak/>
        <w:t xml:space="preserve">2.9 </w:t>
      </w:r>
      <w:r w:rsidR="00685CB9" w:rsidRPr="0061793E">
        <w:rPr>
          <w:rFonts w:ascii="Times New Roman" w:hAnsi="Times New Roman" w:cs="Times New Roman"/>
          <w:b/>
          <w:bCs/>
          <w:sz w:val="24"/>
          <w:szCs w:val="24"/>
          <w:lang w:val="en-IN"/>
        </w:rPr>
        <w:t>Body Weight and Food Intake:</w:t>
      </w:r>
      <w:r w:rsidR="00685CB9" w:rsidRPr="0061793E">
        <w:rPr>
          <w:rFonts w:ascii="Times New Roman" w:hAnsi="Times New Roman" w:cs="Times New Roman"/>
          <w:sz w:val="24"/>
          <w:szCs w:val="24"/>
          <w:lang w:val="en-IN"/>
        </w:rPr>
        <w:t xml:space="preserve"> Body weight was recorded daily to the nearest 0.1 g, beginning at the start of treatment. Food intake was measured by weighing feeders, with results expressed as grams consumed per rat per day.</w:t>
      </w:r>
    </w:p>
    <w:p w14:paraId="2D4B7116" w14:textId="77777777" w:rsidR="006A21AB" w:rsidRPr="0061793E" w:rsidRDefault="006A21AB" w:rsidP="00685CB9">
      <w:pPr>
        <w:spacing w:after="0" w:line="480" w:lineRule="auto"/>
        <w:jc w:val="both"/>
        <w:rPr>
          <w:rFonts w:ascii="Times New Roman" w:hAnsi="Times New Roman" w:cs="Times New Roman"/>
          <w:sz w:val="24"/>
          <w:szCs w:val="24"/>
          <w:lang w:val="en-IN"/>
        </w:rPr>
      </w:pPr>
    </w:p>
    <w:p w14:paraId="13F16F51" w14:textId="35630B6E" w:rsidR="00685CB9" w:rsidRPr="0061793E" w:rsidRDefault="00305E5C" w:rsidP="00685CB9">
      <w:pPr>
        <w:spacing w:after="0" w:line="480" w:lineRule="auto"/>
        <w:jc w:val="both"/>
        <w:rPr>
          <w:rFonts w:ascii="Times New Roman" w:hAnsi="Times New Roman" w:cs="Times New Roman"/>
          <w:b/>
          <w:bCs/>
          <w:sz w:val="24"/>
          <w:szCs w:val="24"/>
          <w:lang w:val="en-IN"/>
        </w:rPr>
      </w:pPr>
      <w:r w:rsidRPr="0061793E">
        <w:rPr>
          <w:rFonts w:ascii="Times New Roman" w:hAnsi="Times New Roman" w:cs="Times New Roman"/>
          <w:b/>
          <w:bCs/>
          <w:sz w:val="24"/>
          <w:szCs w:val="24"/>
          <w:lang w:val="en-IN"/>
        </w:rPr>
        <w:t xml:space="preserve">2.10 </w:t>
      </w:r>
      <w:r w:rsidR="00685CB9" w:rsidRPr="0061793E">
        <w:rPr>
          <w:rFonts w:ascii="Times New Roman" w:hAnsi="Times New Roman" w:cs="Times New Roman"/>
          <w:b/>
          <w:bCs/>
          <w:sz w:val="24"/>
          <w:szCs w:val="24"/>
          <w:lang w:val="en-IN"/>
        </w:rPr>
        <w:t>Uterus and Vagina Weight Measurement</w:t>
      </w:r>
    </w:p>
    <w:p w14:paraId="30482D6D" w14:textId="77777777" w:rsidR="00685CB9" w:rsidRPr="0061793E" w:rsidRDefault="00685CB9" w:rsidP="00685CB9">
      <w:p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Twenty-four hours after the final treatment, rats were euthanized by cervical dislocation. The uterus was carefully dissected, trimmed of excess fat, and separated at the junction with the cervix. The vagina was detached from the uterus. The uterus was weighed (wet weight) to the nearest 0.1 mg after removing excess luminal fluid by placing the tissue on damp filter paper. Each uterus was handled individually to avoid dehydration before weighing.</w:t>
      </w:r>
    </w:p>
    <w:p w14:paraId="5C036E83" w14:textId="77777777" w:rsidR="00685CB9" w:rsidRPr="0061793E" w:rsidRDefault="00685CB9" w:rsidP="00685CB9">
      <w:pPr>
        <w:spacing w:after="0" w:line="480" w:lineRule="auto"/>
        <w:jc w:val="both"/>
        <w:rPr>
          <w:rFonts w:ascii="Times New Roman" w:hAnsi="Times New Roman" w:cs="Times New Roman"/>
          <w:b/>
          <w:bCs/>
          <w:sz w:val="24"/>
          <w:szCs w:val="24"/>
          <w:lang w:val="en-IN"/>
        </w:rPr>
      </w:pPr>
    </w:p>
    <w:p w14:paraId="0AB36F1C" w14:textId="5D282C75" w:rsidR="00685CB9" w:rsidRPr="0061793E" w:rsidRDefault="00305E5C" w:rsidP="00685CB9">
      <w:pPr>
        <w:spacing w:after="0" w:line="480" w:lineRule="auto"/>
        <w:jc w:val="both"/>
        <w:rPr>
          <w:rFonts w:ascii="Times New Roman" w:hAnsi="Times New Roman" w:cs="Times New Roman"/>
          <w:b/>
          <w:bCs/>
          <w:sz w:val="24"/>
          <w:szCs w:val="24"/>
          <w:lang w:val="en-IN"/>
        </w:rPr>
      </w:pPr>
      <w:r w:rsidRPr="0061793E">
        <w:rPr>
          <w:rFonts w:ascii="Times New Roman" w:hAnsi="Times New Roman" w:cs="Times New Roman"/>
          <w:b/>
          <w:bCs/>
          <w:sz w:val="24"/>
          <w:szCs w:val="24"/>
          <w:lang w:val="en-IN"/>
        </w:rPr>
        <w:t xml:space="preserve">2.11 </w:t>
      </w:r>
      <w:r w:rsidR="00685CB9" w:rsidRPr="0061793E">
        <w:rPr>
          <w:rFonts w:ascii="Times New Roman" w:hAnsi="Times New Roman" w:cs="Times New Roman"/>
          <w:b/>
          <w:bCs/>
          <w:sz w:val="24"/>
          <w:szCs w:val="24"/>
          <w:lang w:val="en-IN"/>
        </w:rPr>
        <w:t xml:space="preserve">Histomorphology </w:t>
      </w:r>
    </w:p>
    <w:p w14:paraId="20BA3EA5" w14:textId="77777777" w:rsidR="00685CB9" w:rsidRPr="0061793E" w:rsidRDefault="00685CB9" w:rsidP="00685CB9">
      <w:p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 xml:space="preserve">Uteri were removed and weighed out wet. A piece (4 mm) from the mid-segment, cut perpendicular to the longitudinal axis of the uterus, was dissected out for histological analysis. All uterine tissue were fixed in a 10% formalin solution and stored at room temperature. Finally, the samples were dehydrated in a series of alcohols, embedded in paraffin and cut into serial sections of 10 um in the horizontal plane using a rotary microtome (Senior Rotary Microtome, Weswox MT-1090A). The paraffin from the sections will be removed by placing the slide in toluene and then downgraded them to distilled water from 100% alcohol, then stained with Ehrlich's haematoxylin, washed in running water and placed in distilled water before transferring to 70% and 90% alcohols. Then counter stained with eosin and upgraded to 100% alcohol. After placing in toluene for 5 minutes, the sections mounted in D.P.X. Photomicrographs were taken using Magnus: Microscope Camera, MagCam Series-DC 5. Images were captured at 40 </w:t>
      </w:r>
      <w:r w:rsidRPr="0061793E">
        <w:rPr>
          <w:rFonts w:ascii="Times New Roman" w:hAnsi="Times New Roman" w:cs="Times New Roman"/>
          <w:sz w:val="24"/>
          <w:szCs w:val="24"/>
          <w:vertAlign w:val="subscript"/>
          <w:lang w:val="en-IN"/>
        </w:rPr>
        <w:t>X,</w:t>
      </w:r>
      <w:r w:rsidRPr="0061793E">
        <w:rPr>
          <w:rFonts w:ascii="Times New Roman" w:hAnsi="Times New Roman" w:cs="Times New Roman"/>
          <w:sz w:val="24"/>
          <w:szCs w:val="24"/>
          <w:lang w:val="en-IN"/>
        </w:rPr>
        <w:t xml:space="preserve"> 100 x, 200 x, magnifications.</w:t>
      </w:r>
    </w:p>
    <w:p w14:paraId="2401FFA2" w14:textId="77777777" w:rsidR="00685CB9" w:rsidRPr="0061793E" w:rsidRDefault="00685CB9" w:rsidP="00685CB9">
      <w:pPr>
        <w:spacing w:after="0" w:line="480" w:lineRule="auto"/>
        <w:jc w:val="both"/>
        <w:rPr>
          <w:rFonts w:ascii="Times New Roman" w:hAnsi="Times New Roman" w:cs="Times New Roman"/>
          <w:sz w:val="24"/>
          <w:szCs w:val="24"/>
          <w:lang w:val="en-IN"/>
        </w:rPr>
      </w:pPr>
    </w:p>
    <w:p w14:paraId="7BB8AC76" w14:textId="32B20E8B" w:rsidR="00685CB9" w:rsidRPr="0061793E" w:rsidRDefault="00305E5C" w:rsidP="00685CB9">
      <w:pPr>
        <w:spacing w:after="0" w:line="480" w:lineRule="auto"/>
        <w:jc w:val="both"/>
        <w:rPr>
          <w:rFonts w:ascii="Times New Roman" w:hAnsi="Times New Roman" w:cs="Times New Roman"/>
          <w:b/>
          <w:bCs/>
          <w:sz w:val="24"/>
          <w:szCs w:val="24"/>
          <w:lang w:val="en-IN"/>
        </w:rPr>
      </w:pPr>
      <w:r w:rsidRPr="0061793E">
        <w:rPr>
          <w:rFonts w:ascii="Times New Roman" w:hAnsi="Times New Roman" w:cs="Times New Roman"/>
          <w:b/>
          <w:bCs/>
          <w:sz w:val="24"/>
          <w:szCs w:val="24"/>
          <w:lang w:val="en-IN"/>
        </w:rPr>
        <w:lastRenderedPageBreak/>
        <w:t xml:space="preserve">2.12 </w:t>
      </w:r>
      <w:r w:rsidR="00685CB9" w:rsidRPr="0061793E">
        <w:rPr>
          <w:rFonts w:ascii="Times New Roman" w:hAnsi="Times New Roman" w:cs="Times New Roman"/>
          <w:b/>
          <w:bCs/>
          <w:sz w:val="24"/>
          <w:szCs w:val="24"/>
          <w:lang w:val="en-IN"/>
        </w:rPr>
        <w:t>Statistical Analysis</w:t>
      </w:r>
    </w:p>
    <w:p w14:paraId="76BD1710" w14:textId="77777777" w:rsidR="00685CB9" w:rsidRPr="0061793E" w:rsidRDefault="00685CB9" w:rsidP="00685CB9">
      <w:p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Data were expressed as mean ± standard deviation (SD). Statistical analysis was performed using GraphPad Prism 10 software, with one-way analysis of variance (ANOVA) followed by Dunnett’s multiple comparisons test. A p-value of &lt;0.05 was considered statistically significant.</w:t>
      </w:r>
    </w:p>
    <w:p w14:paraId="7D87366A" w14:textId="77777777" w:rsidR="004C69BE" w:rsidRPr="0061793E" w:rsidRDefault="004C69BE" w:rsidP="00685CB9">
      <w:pPr>
        <w:spacing w:after="0" w:line="480" w:lineRule="auto"/>
        <w:jc w:val="both"/>
        <w:rPr>
          <w:rFonts w:ascii="Times New Roman" w:hAnsi="Times New Roman" w:cs="Times New Roman"/>
          <w:lang w:val="en-IN"/>
        </w:rPr>
      </w:pPr>
    </w:p>
    <w:p w14:paraId="6BA0E79F" w14:textId="77777777" w:rsidR="004C69BE" w:rsidRPr="0061793E" w:rsidRDefault="004C69BE" w:rsidP="00685CB9">
      <w:pPr>
        <w:spacing w:after="0" w:line="480" w:lineRule="auto"/>
        <w:jc w:val="both"/>
        <w:rPr>
          <w:rFonts w:ascii="Times New Roman" w:hAnsi="Times New Roman" w:cs="Times New Roman"/>
          <w:lang w:val="en-IN"/>
        </w:rPr>
      </w:pPr>
    </w:p>
    <w:p w14:paraId="31944397" w14:textId="77777777" w:rsidR="00C816D4" w:rsidRPr="0061793E" w:rsidRDefault="00C816D4" w:rsidP="00685CB9">
      <w:pPr>
        <w:spacing w:after="0" w:line="480" w:lineRule="auto"/>
        <w:jc w:val="both"/>
        <w:rPr>
          <w:rFonts w:ascii="Times New Roman" w:hAnsi="Times New Roman" w:cs="Times New Roman"/>
          <w:lang w:val="en-IN"/>
        </w:rPr>
      </w:pPr>
    </w:p>
    <w:p w14:paraId="6A9067C6" w14:textId="77777777" w:rsidR="00B458F9" w:rsidRPr="0061793E" w:rsidRDefault="00B458F9" w:rsidP="00685CB9">
      <w:pPr>
        <w:spacing w:after="0" w:line="480" w:lineRule="auto"/>
        <w:jc w:val="both"/>
        <w:rPr>
          <w:rFonts w:ascii="Times New Roman" w:hAnsi="Times New Roman" w:cs="Times New Roman"/>
          <w:lang w:val="en-IN"/>
        </w:rPr>
      </w:pPr>
    </w:p>
    <w:p w14:paraId="6D24E070" w14:textId="77777777" w:rsidR="00B458F9" w:rsidRPr="0061793E" w:rsidRDefault="00B458F9" w:rsidP="00685CB9">
      <w:pPr>
        <w:spacing w:after="0" w:line="480" w:lineRule="auto"/>
        <w:jc w:val="both"/>
        <w:rPr>
          <w:rFonts w:ascii="Times New Roman" w:hAnsi="Times New Roman" w:cs="Times New Roman"/>
          <w:lang w:val="en-IN"/>
        </w:rPr>
      </w:pPr>
    </w:p>
    <w:p w14:paraId="68421A19" w14:textId="77777777" w:rsidR="00B458F9" w:rsidRPr="0061793E" w:rsidRDefault="00B458F9" w:rsidP="00685CB9">
      <w:pPr>
        <w:spacing w:after="0" w:line="480" w:lineRule="auto"/>
        <w:jc w:val="both"/>
        <w:rPr>
          <w:rFonts w:ascii="Times New Roman" w:hAnsi="Times New Roman" w:cs="Times New Roman"/>
          <w:lang w:val="en-IN"/>
        </w:rPr>
      </w:pPr>
    </w:p>
    <w:p w14:paraId="3A8062B5" w14:textId="77777777" w:rsidR="00B458F9" w:rsidRPr="0061793E" w:rsidRDefault="00B458F9" w:rsidP="00685CB9">
      <w:pPr>
        <w:spacing w:after="0" w:line="480" w:lineRule="auto"/>
        <w:jc w:val="both"/>
        <w:rPr>
          <w:rFonts w:ascii="Times New Roman" w:hAnsi="Times New Roman" w:cs="Times New Roman"/>
          <w:lang w:val="en-IN"/>
        </w:rPr>
      </w:pPr>
    </w:p>
    <w:p w14:paraId="5A6D6C30" w14:textId="77777777" w:rsidR="00B458F9" w:rsidRPr="0061793E" w:rsidRDefault="00B458F9" w:rsidP="00685CB9">
      <w:pPr>
        <w:spacing w:after="0" w:line="480" w:lineRule="auto"/>
        <w:jc w:val="both"/>
        <w:rPr>
          <w:rFonts w:ascii="Times New Roman" w:hAnsi="Times New Roman" w:cs="Times New Roman"/>
          <w:lang w:val="en-IN"/>
        </w:rPr>
      </w:pPr>
    </w:p>
    <w:p w14:paraId="6697E8C5" w14:textId="77777777" w:rsidR="00B458F9" w:rsidRPr="0061793E" w:rsidRDefault="00B458F9" w:rsidP="00685CB9">
      <w:pPr>
        <w:spacing w:after="0" w:line="480" w:lineRule="auto"/>
        <w:jc w:val="both"/>
        <w:rPr>
          <w:rFonts w:ascii="Times New Roman" w:hAnsi="Times New Roman" w:cs="Times New Roman"/>
          <w:lang w:val="en-IN"/>
        </w:rPr>
      </w:pPr>
    </w:p>
    <w:p w14:paraId="460EE40A" w14:textId="77777777" w:rsidR="00B458F9" w:rsidRPr="0061793E" w:rsidRDefault="00B458F9" w:rsidP="00685CB9">
      <w:pPr>
        <w:spacing w:after="0" w:line="480" w:lineRule="auto"/>
        <w:jc w:val="both"/>
        <w:rPr>
          <w:rFonts w:ascii="Times New Roman" w:hAnsi="Times New Roman" w:cs="Times New Roman"/>
          <w:lang w:val="en-IN"/>
        </w:rPr>
      </w:pPr>
    </w:p>
    <w:p w14:paraId="2B721BB9" w14:textId="77777777" w:rsidR="00305E5C" w:rsidRPr="0061793E" w:rsidRDefault="00305E5C" w:rsidP="00D55D12">
      <w:pPr>
        <w:pStyle w:val="Title"/>
        <w:rPr>
          <w:rFonts w:ascii="Times New Roman" w:hAnsi="Times New Roman" w:cs="Times New Roman"/>
          <w:b/>
          <w:bCs/>
          <w:sz w:val="48"/>
          <w:szCs w:val="48"/>
          <w:lang w:val="en-IN"/>
        </w:rPr>
      </w:pPr>
      <w:bookmarkStart w:id="2" w:name="_Hlk179885114"/>
    </w:p>
    <w:p w14:paraId="10A61FFA" w14:textId="49878927" w:rsidR="00D55D12" w:rsidRPr="0061793E" w:rsidRDefault="003A45AB" w:rsidP="00305E5C">
      <w:pPr>
        <w:pStyle w:val="Title"/>
        <w:numPr>
          <w:ilvl w:val="0"/>
          <w:numId w:val="4"/>
        </w:numPr>
        <w:spacing w:line="480" w:lineRule="auto"/>
        <w:rPr>
          <w:rFonts w:ascii="Times New Roman" w:hAnsi="Times New Roman" w:cs="Times New Roman"/>
          <w:b/>
          <w:bCs/>
          <w:sz w:val="28"/>
          <w:szCs w:val="28"/>
          <w:lang w:val="en-IN"/>
        </w:rPr>
      </w:pPr>
      <w:r w:rsidRPr="0061793E">
        <w:rPr>
          <w:rFonts w:ascii="Times New Roman" w:hAnsi="Times New Roman" w:cs="Times New Roman"/>
          <w:b/>
          <w:bCs/>
          <w:sz w:val="28"/>
          <w:szCs w:val="28"/>
          <w:lang w:val="en-IN"/>
        </w:rPr>
        <w:t>RESULTS</w:t>
      </w:r>
    </w:p>
    <w:p w14:paraId="461E36F2" w14:textId="75118498" w:rsidR="00D55D12" w:rsidRPr="0061793E" w:rsidRDefault="00305E5C" w:rsidP="00305E5C">
      <w:pPr>
        <w:spacing w:after="0" w:line="480" w:lineRule="auto"/>
        <w:rPr>
          <w:rFonts w:ascii="Times New Roman" w:hAnsi="Times New Roman" w:cs="Times New Roman"/>
          <w:b/>
          <w:bCs/>
          <w:sz w:val="24"/>
          <w:szCs w:val="24"/>
          <w:lang w:val="en-IN"/>
        </w:rPr>
      </w:pPr>
      <w:r w:rsidRPr="0061793E">
        <w:rPr>
          <w:rFonts w:ascii="Times New Roman" w:hAnsi="Times New Roman" w:cs="Times New Roman"/>
          <w:b/>
          <w:bCs/>
          <w:sz w:val="24"/>
          <w:szCs w:val="24"/>
          <w:lang w:val="en-IN"/>
        </w:rPr>
        <w:t xml:space="preserve">3.1 </w:t>
      </w:r>
      <w:r w:rsidR="00D55D12" w:rsidRPr="0061793E">
        <w:rPr>
          <w:rFonts w:ascii="Times New Roman" w:hAnsi="Times New Roman" w:cs="Times New Roman"/>
          <w:b/>
          <w:bCs/>
          <w:sz w:val="24"/>
          <w:szCs w:val="24"/>
          <w:lang w:val="en-IN"/>
        </w:rPr>
        <w:t>Clinical signs</w:t>
      </w:r>
    </w:p>
    <w:p w14:paraId="102EC2E0" w14:textId="77777777" w:rsidR="00D55D12" w:rsidRPr="0061793E" w:rsidRDefault="00D55D12" w:rsidP="00305E5C">
      <w:pPr>
        <w:spacing w:after="0" w:line="480" w:lineRule="auto"/>
        <w:jc w:val="both"/>
        <w:rPr>
          <w:rFonts w:ascii="Times New Roman" w:hAnsi="Times New Roman" w:cs="Times New Roman"/>
          <w:b/>
          <w:bCs/>
          <w:sz w:val="24"/>
          <w:szCs w:val="24"/>
          <w:lang w:val="en-IN"/>
        </w:rPr>
      </w:pPr>
      <w:r w:rsidRPr="0061793E">
        <w:rPr>
          <w:rFonts w:ascii="Times New Roman" w:hAnsi="Times New Roman" w:cs="Times New Roman"/>
          <w:sz w:val="24"/>
          <w:szCs w:val="24"/>
          <w:lang w:val="en-IN"/>
        </w:rPr>
        <w:t>During the study period, there were no signs of mortality, obvious toxicity, or clinical symptoms related to treatment.</w:t>
      </w:r>
    </w:p>
    <w:p w14:paraId="6CF6C07F" w14:textId="3A98DB10" w:rsidR="00D55D12" w:rsidRPr="0061793E" w:rsidRDefault="00305E5C" w:rsidP="00305E5C">
      <w:pPr>
        <w:spacing w:after="0" w:line="480" w:lineRule="auto"/>
        <w:jc w:val="both"/>
        <w:rPr>
          <w:rFonts w:ascii="Times New Roman" w:hAnsi="Times New Roman" w:cs="Times New Roman"/>
          <w:b/>
          <w:bCs/>
          <w:sz w:val="24"/>
          <w:szCs w:val="24"/>
          <w:lang w:val="en-IN"/>
        </w:rPr>
      </w:pPr>
      <w:r w:rsidRPr="0061793E">
        <w:rPr>
          <w:rFonts w:ascii="Times New Roman" w:hAnsi="Times New Roman" w:cs="Times New Roman"/>
          <w:b/>
          <w:bCs/>
          <w:sz w:val="24"/>
          <w:szCs w:val="24"/>
          <w:lang w:val="en-IN"/>
        </w:rPr>
        <w:t xml:space="preserve">3.2 </w:t>
      </w:r>
      <w:r w:rsidR="00D55D12" w:rsidRPr="0061793E">
        <w:rPr>
          <w:rFonts w:ascii="Times New Roman" w:hAnsi="Times New Roman" w:cs="Times New Roman"/>
          <w:b/>
          <w:bCs/>
          <w:sz w:val="24"/>
          <w:szCs w:val="24"/>
          <w:lang w:val="en-IN"/>
        </w:rPr>
        <w:t>Body weight and food consumption</w:t>
      </w:r>
    </w:p>
    <w:p w14:paraId="5143C005" w14:textId="77777777" w:rsidR="00D55D12" w:rsidRPr="0061793E" w:rsidRDefault="00D55D12" w:rsidP="00305E5C">
      <w:p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 xml:space="preserve">The present study illustrates the effects of ethinyl estradiol (EE) and Isobutyl Paraben (IBP) changes in body weight of female rats that have undergone ovariectomy. In comparison to the untreated control group, the EE group showed a slight increase in overall body weight of 10 µg/kg/day. There were no significant differences in body weights or changes in body weight observed in the treatment groups compared to the untreated control group, (Table- I &amp; Fig-I). </w:t>
      </w:r>
    </w:p>
    <w:p w14:paraId="2F2A71A2" w14:textId="77777777" w:rsidR="00D55D12" w:rsidRPr="0061793E" w:rsidRDefault="00D55D12" w:rsidP="00305E5C">
      <w:p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lastRenderedPageBreak/>
        <w:t xml:space="preserve">Just like changes in body weight, food intake was statistically significant reduced in the group treated with 50 mg/kg/day high dose of IBP compared to the untreated control group. There were no significant changes in food intake in the groups treated with 10 µg/kg/day EE compared to the untreated controls, (Table- II &amp; Fig-II). </w:t>
      </w:r>
    </w:p>
    <w:p w14:paraId="0A562A53" w14:textId="39DA0D24" w:rsidR="00D55D12" w:rsidRPr="0061793E" w:rsidRDefault="00305E5C" w:rsidP="00305E5C">
      <w:pPr>
        <w:spacing w:after="0" w:line="480" w:lineRule="auto"/>
        <w:jc w:val="both"/>
        <w:rPr>
          <w:rFonts w:ascii="Times New Roman" w:hAnsi="Times New Roman" w:cs="Times New Roman"/>
          <w:b/>
          <w:bCs/>
          <w:sz w:val="24"/>
          <w:szCs w:val="24"/>
          <w:lang w:val="en-IN"/>
        </w:rPr>
      </w:pPr>
      <w:bookmarkStart w:id="3" w:name="_Hlk179886144"/>
      <w:r w:rsidRPr="0061793E">
        <w:rPr>
          <w:rFonts w:ascii="Times New Roman" w:hAnsi="Times New Roman" w:cs="Times New Roman"/>
          <w:b/>
          <w:bCs/>
          <w:sz w:val="24"/>
          <w:szCs w:val="24"/>
          <w:lang w:val="en-IN"/>
        </w:rPr>
        <w:t xml:space="preserve">3.3 </w:t>
      </w:r>
      <w:r w:rsidR="00D55D12" w:rsidRPr="0061793E">
        <w:rPr>
          <w:rFonts w:ascii="Times New Roman" w:hAnsi="Times New Roman" w:cs="Times New Roman"/>
          <w:b/>
          <w:bCs/>
          <w:sz w:val="24"/>
          <w:szCs w:val="24"/>
          <w:lang w:val="en-IN"/>
        </w:rPr>
        <w:t>Uterine Weight</w:t>
      </w:r>
    </w:p>
    <w:bookmarkEnd w:id="3"/>
    <w:p w14:paraId="26A256CB" w14:textId="77777777" w:rsidR="00D55D12" w:rsidRPr="0061793E" w:rsidRDefault="00D55D12" w:rsidP="00305E5C">
      <w:p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In this experiment, the uterine weight significantly increased at a dosage of 10 µg/kg/day EE compared to the control group, while there was no significant difference in uterine weight at a low dose of 10 mg/kg/day low dose IBP compared to the control group. The animals who received 50 mg/kg/day high dose IBP showed a significant increase in uterine weight compared to the untreated controls vehicle and positive control group 10 µg/kg/day EE (Table- I &amp; Fig-II).</w:t>
      </w:r>
    </w:p>
    <w:p w14:paraId="3CE87CC4" w14:textId="0388A203" w:rsidR="00D55D12" w:rsidRPr="0061793E" w:rsidRDefault="00305E5C" w:rsidP="00305E5C">
      <w:pPr>
        <w:spacing w:after="0" w:line="480" w:lineRule="auto"/>
        <w:jc w:val="both"/>
        <w:rPr>
          <w:rFonts w:ascii="Times New Roman" w:hAnsi="Times New Roman" w:cs="Times New Roman"/>
          <w:b/>
          <w:bCs/>
          <w:sz w:val="24"/>
          <w:szCs w:val="24"/>
          <w:lang w:val="en-IN"/>
        </w:rPr>
      </w:pPr>
      <w:r w:rsidRPr="0061793E">
        <w:rPr>
          <w:rFonts w:ascii="Times New Roman" w:hAnsi="Times New Roman" w:cs="Times New Roman"/>
          <w:b/>
          <w:bCs/>
          <w:sz w:val="24"/>
          <w:szCs w:val="24"/>
          <w:lang w:val="en-IN"/>
        </w:rPr>
        <w:t xml:space="preserve">3.4 </w:t>
      </w:r>
      <w:r w:rsidR="00D55D12" w:rsidRPr="0061793E">
        <w:rPr>
          <w:rFonts w:ascii="Times New Roman" w:hAnsi="Times New Roman" w:cs="Times New Roman"/>
          <w:b/>
          <w:bCs/>
          <w:sz w:val="24"/>
          <w:szCs w:val="24"/>
          <w:lang w:val="en-IN"/>
        </w:rPr>
        <w:t>Histological Findings</w:t>
      </w:r>
    </w:p>
    <w:bookmarkEnd w:id="2"/>
    <w:p w14:paraId="3E074EEF" w14:textId="17814E3A" w:rsidR="00D55D12" w:rsidRPr="0061793E" w:rsidRDefault="00D55D12" w:rsidP="00305E5C">
      <w:pPr>
        <w:spacing w:after="0" w:line="480" w:lineRule="auto"/>
        <w:jc w:val="both"/>
        <w:rPr>
          <w:rFonts w:ascii="Times New Roman" w:hAnsi="Times New Roman" w:cs="Times New Roman"/>
          <w:sz w:val="24"/>
          <w:szCs w:val="24"/>
        </w:rPr>
      </w:pPr>
      <w:r w:rsidRPr="0061793E">
        <w:rPr>
          <w:rFonts w:ascii="Times New Roman" w:hAnsi="Times New Roman" w:cs="Times New Roman"/>
          <w:sz w:val="24"/>
          <w:szCs w:val="24"/>
        </w:rPr>
        <w:t>Comparing the normal control group (corn oil) to the other treated groups reveals notable differences in uterine histology:</w:t>
      </w:r>
    </w:p>
    <w:p w14:paraId="396BF799" w14:textId="77777777" w:rsidR="00D55D12" w:rsidRPr="0061793E" w:rsidRDefault="00D55D12" w:rsidP="00305E5C">
      <w:pPr>
        <w:spacing w:after="0" w:line="480" w:lineRule="auto"/>
        <w:jc w:val="both"/>
        <w:rPr>
          <w:rFonts w:ascii="Times New Roman" w:hAnsi="Times New Roman" w:cs="Times New Roman"/>
          <w:sz w:val="24"/>
          <w:szCs w:val="24"/>
          <w:lang w:val="en-IN"/>
        </w:rPr>
      </w:pPr>
      <w:r w:rsidRPr="0061793E">
        <w:rPr>
          <w:rFonts w:ascii="Times New Roman" w:hAnsi="Times New Roman" w:cs="Times New Roman"/>
          <w:b/>
          <w:bCs/>
          <w:sz w:val="24"/>
          <w:szCs w:val="24"/>
          <w:lang w:val="en-IN"/>
        </w:rPr>
        <w:t>1. Ethinyl Estradiol (EE) Group vs. Control Group:</w:t>
      </w:r>
      <w:r w:rsidRPr="0061793E">
        <w:rPr>
          <w:rFonts w:ascii="Times New Roman" w:hAnsi="Times New Roman" w:cs="Times New Roman"/>
          <w:sz w:val="24"/>
          <w:szCs w:val="24"/>
          <w:lang w:val="en-IN"/>
        </w:rPr>
        <w:t xml:space="preserve"> The control group had normal mucosal epithelial cells, some mononuclear cells, and some endometrial gland degeneration. The EE-treated group, on the other hand, had more mucosal epithelial cells, a thicker mucosal layer, edema, cystic degeneration, and less submucosal gland growth. EE causes considerable structural changes and hyperplastic effects not found in the untreated control.</w:t>
      </w:r>
    </w:p>
    <w:p w14:paraId="7E067B13" w14:textId="3F9B7356" w:rsidR="00D55D12" w:rsidRPr="0061793E" w:rsidRDefault="00D55D12" w:rsidP="00305E5C">
      <w:pPr>
        <w:spacing w:after="0" w:line="480" w:lineRule="auto"/>
        <w:jc w:val="both"/>
        <w:rPr>
          <w:rFonts w:ascii="Times New Roman" w:hAnsi="Times New Roman" w:cs="Times New Roman"/>
          <w:sz w:val="24"/>
          <w:szCs w:val="24"/>
          <w:lang w:val="en-IN"/>
        </w:rPr>
      </w:pPr>
      <w:r w:rsidRPr="0061793E">
        <w:rPr>
          <w:rFonts w:ascii="Times New Roman" w:hAnsi="Times New Roman" w:cs="Times New Roman"/>
          <w:b/>
          <w:bCs/>
          <w:sz w:val="24"/>
          <w:szCs w:val="24"/>
          <w:lang w:val="en-IN"/>
        </w:rPr>
        <w:t>2. The control group was compared to the Low-Dose IBP group (10 mg/kg/day):</w:t>
      </w:r>
      <w:r w:rsidRPr="0061793E">
        <w:rPr>
          <w:rFonts w:ascii="Times New Roman" w:hAnsi="Times New Roman" w:cs="Times New Roman"/>
          <w:sz w:val="24"/>
          <w:szCs w:val="24"/>
          <w:lang w:val="en-IN"/>
        </w:rPr>
        <w:t xml:space="preserve"> The uterine structure was mostly intact in the control group, but the low-dose group had some vacuolar degeneration and atrophy in mucosal epithelial cells as well as inflammatory cell infiltration (mononuclear and multinuclear). Additionally, the IBP myometrium exhibited excessive growth of connective tissue. This indicates that even low doses of IBP may result in inflammatory and degenerative alterations that were not observed in the control group.</w:t>
      </w:r>
    </w:p>
    <w:p w14:paraId="59AC8794" w14:textId="77777777" w:rsidR="00D55D12" w:rsidRPr="0061793E" w:rsidRDefault="00D55D12" w:rsidP="00305E5C">
      <w:pPr>
        <w:spacing w:after="0" w:line="480" w:lineRule="auto"/>
        <w:jc w:val="both"/>
        <w:rPr>
          <w:rFonts w:ascii="Times New Roman" w:hAnsi="Times New Roman" w:cs="Times New Roman"/>
          <w:sz w:val="24"/>
          <w:szCs w:val="24"/>
          <w:lang w:val="en-IN"/>
        </w:rPr>
      </w:pPr>
      <w:r w:rsidRPr="0061793E">
        <w:rPr>
          <w:rFonts w:ascii="Times New Roman" w:hAnsi="Times New Roman" w:cs="Times New Roman"/>
          <w:b/>
          <w:bCs/>
          <w:sz w:val="24"/>
          <w:szCs w:val="24"/>
          <w:lang w:val="en-IN"/>
        </w:rPr>
        <w:lastRenderedPageBreak/>
        <w:t>3. Control vs. High-Dose IBP (50 mg/kg/day):</w:t>
      </w:r>
      <w:r w:rsidRPr="0061793E">
        <w:rPr>
          <w:rFonts w:ascii="Times New Roman" w:hAnsi="Times New Roman" w:cs="Times New Roman"/>
          <w:sz w:val="24"/>
          <w:szCs w:val="24"/>
          <w:lang w:val="en-IN"/>
        </w:rPr>
        <w:t xml:space="preserve"> The normal control group showed low inflammation and epithelial viability. The high-dose IBP group had more inflammatory cells entering the gut, more mucosal epithelial layer loss, and mild submucosal gland degeneration and atrophy. These changes indicate that high-dose IBP causes more severe tissue damage and inflammation, affecting the uterus’s structural integrity to a greater degree than in the control group.</w:t>
      </w:r>
    </w:p>
    <w:p w14:paraId="4ADA2663" w14:textId="77777777" w:rsidR="00D55D12" w:rsidRPr="0061793E" w:rsidRDefault="00D55D12" w:rsidP="00305E5C">
      <w:p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Overall, the normal group's structure stayed the same with few changes. On the other hand, the EE and IBP groups had different levels of hyperplasia, degeneration, and inflammation, with the severity usually rising with the dose of IBP and the estrogenic stimulation from EE.</w:t>
      </w:r>
    </w:p>
    <w:p w14:paraId="2DFF73D7" w14:textId="77777777" w:rsidR="00D55D12" w:rsidRPr="0061793E" w:rsidRDefault="00D55D12" w:rsidP="00305E5C">
      <w:pPr>
        <w:spacing w:after="0" w:line="480" w:lineRule="auto"/>
        <w:jc w:val="both"/>
        <w:rPr>
          <w:rFonts w:ascii="Times New Roman" w:hAnsi="Times New Roman" w:cs="Times New Roman"/>
          <w:sz w:val="24"/>
          <w:szCs w:val="24"/>
        </w:rPr>
      </w:pPr>
    </w:p>
    <w:p w14:paraId="69185A29" w14:textId="77777777" w:rsidR="00D55D12" w:rsidRPr="0061793E" w:rsidRDefault="00D55D12" w:rsidP="00D55D12">
      <w:pPr>
        <w:spacing w:line="360" w:lineRule="auto"/>
        <w:jc w:val="both"/>
        <w:rPr>
          <w:rFonts w:ascii="Times New Roman" w:hAnsi="Times New Roman" w:cs="Times New Roman"/>
          <w:sz w:val="24"/>
          <w:szCs w:val="24"/>
          <w:lang w:val="en-IN"/>
        </w:rPr>
        <w:sectPr w:rsidR="00D55D12" w:rsidRPr="0061793E" w:rsidSect="00E55F04">
          <w:headerReference w:type="even" r:id="rId14"/>
          <w:headerReference w:type="default" r:id="rId15"/>
          <w:footerReference w:type="even" r:id="rId16"/>
          <w:footerReference w:type="default" r:id="rId17"/>
          <w:headerReference w:type="first" r:id="rId18"/>
          <w:footerReference w:type="first" r:id="rId19"/>
          <w:pgSz w:w="11910" w:h="16840"/>
          <w:pgMar w:top="1440" w:right="1440" w:bottom="1440" w:left="1440" w:header="709" w:footer="975" w:gutter="0"/>
          <w:cols w:space="709"/>
          <w:docGrid w:linePitch="299"/>
        </w:sectPr>
      </w:pPr>
    </w:p>
    <w:tbl>
      <w:tblPr>
        <w:tblpPr w:leftFromText="180" w:rightFromText="180" w:vertAnchor="text" w:horzAnchor="margin" w:tblpX="-54" w:tblpY="997"/>
        <w:tblOverlap w:val="never"/>
        <w:tblW w:w="9073" w:type="dxa"/>
        <w:tblLook w:val="04A0" w:firstRow="1" w:lastRow="0" w:firstColumn="1" w:lastColumn="0" w:noHBand="0" w:noVBand="1"/>
      </w:tblPr>
      <w:tblGrid>
        <w:gridCol w:w="2694"/>
        <w:gridCol w:w="1417"/>
        <w:gridCol w:w="2552"/>
        <w:gridCol w:w="2410"/>
      </w:tblGrid>
      <w:tr w:rsidR="00D55D12" w:rsidRPr="0061793E" w14:paraId="39C24433" w14:textId="77777777">
        <w:trPr>
          <w:trHeight w:val="206"/>
        </w:trPr>
        <w:tc>
          <w:tcPr>
            <w:tcW w:w="2694"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6647D5F9" w14:textId="77777777" w:rsidR="00D55D12" w:rsidRPr="0061793E" w:rsidRDefault="00D55D12">
            <w:pPr>
              <w:jc w:val="center"/>
              <w:rPr>
                <w:rFonts w:ascii="Times New Roman" w:hAnsi="Times New Roman" w:cs="Times New Roman"/>
                <w:b/>
                <w:bCs/>
                <w:sz w:val="24"/>
                <w:szCs w:val="24"/>
                <w:lang w:val="en-IN" w:eastAsia="en-IN"/>
              </w:rPr>
            </w:pPr>
            <w:bookmarkStart w:id="4" w:name="_Hlk176342428"/>
            <w:r w:rsidRPr="0061793E">
              <w:rPr>
                <w:rFonts w:ascii="Times New Roman" w:hAnsi="Times New Roman" w:cs="Times New Roman"/>
                <w:b/>
                <w:bCs/>
                <w:sz w:val="24"/>
                <w:szCs w:val="24"/>
                <w:lang w:eastAsia="en-IN"/>
              </w:rPr>
              <w:lastRenderedPageBreak/>
              <w:t>Treatment (mg/kg/day)</w:t>
            </w:r>
          </w:p>
        </w:tc>
        <w:tc>
          <w:tcPr>
            <w:tcW w:w="1417"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6CE88DB1" w14:textId="77777777" w:rsidR="00D55D12" w:rsidRPr="0061793E" w:rsidRDefault="00D55D12">
            <w:pPr>
              <w:jc w:val="center"/>
              <w:rPr>
                <w:rFonts w:ascii="Times New Roman" w:hAnsi="Times New Roman" w:cs="Times New Roman"/>
                <w:b/>
                <w:bCs/>
                <w:sz w:val="24"/>
                <w:szCs w:val="24"/>
                <w:lang w:val="en-IN" w:eastAsia="en-IN"/>
              </w:rPr>
            </w:pPr>
            <w:r w:rsidRPr="0061793E">
              <w:rPr>
                <w:rFonts w:ascii="Times New Roman" w:hAnsi="Times New Roman" w:cs="Times New Roman"/>
                <w:b/>
                <w:bCs/>
                <w:sz w:val="24"/>
                <w:szCs w:val="24"/>
                <w:lang w:eastAsia="en-IN"/>
              </w:rPr>
              <w:t>No. of Rats</w:t>
            </w:r>
          </w:p>
        </w:tc>
        <w:tc>
          <w:tcPr>
            <w:tcW w:w="4962"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090B025" w14:textId="77777777" w:rsidR="00D55D12" w:rsidRPr="0061793E" w:rsidRDefault="00D55D12">
            <w:pPr>
              <w:jc w:val="center"/>
              <w:rPr>
                <w:rFonts w:ascii="Times New Roman" w:hAnsi="Times New Roman" w:cs="Times New Roman"/>
                <w:b/>
                <w:bCs/>
                <w:sz w:val="24"/>
                <w:szCs w:val="24"/>
                <w:lang w:val="en-IN" w:eastAsia="en-IN"/>
              </w:rPr>
            </w:pPr>
            <w:r w:rsidRPr="0061793E">
              <w:rPr>
                <w:rFonts w:ascii="Times New Roman" w:hAnsi="Times New Roman" w:cs="Times New Roman"/>
                <w:b/>
                <w:bCs/>
                <w:sz w:val="24"/>
                <w:szCs w:val="24"/>
                <w:lang w:eastAsia="en-IN"/>
              </w:rPr>
              <w:t>Body Weight (g)</w:t>
            </w:r>
          </w:p>
        </w:tc>
      </w:tr>
      <w:tr w:rsidR="00D55D12" w:rsidRPr="0061793E" w14:paraId="3F0B7BC1" w14:textId="77777777">
        <w:trPr>
          <w:trHeight w:val="199"/>
        </w:trPr>
        <w:tc>
          <w:tcPr>
            <w:tcW w:w="2694" w:type="dxa"/>
            <w:vMerge/>
            <w:tcBorders>
              <w:top w:val="single" w:sz="8" w:space="0" w:color="auto"/>
              <w:left w:val="single" w:sz="8" w:space="0" w:color="auto"/>
              <w:bottom w:val="nil"/>
              <w:right w:val="single" w:sz="8" w:space="0" w:color="auto"/>
            </w:tcBorders>
            <w:vAlign w:val="center"/>
            <w:hideMark/>
          </w:tcPr>
          <w:p w14:paraId="6CBF1A50" w14:textId="77777777" w:rsidR="00D55D12" w:rsidRPr="0061793E" w:rsidRDefault="00D55D12">
            <w:pPr>
              <w:jc w:val="center"/>
              <w:rPr>
                <w:rFonts w:ascii="Times New Roman" w:hAnsi="Times New Roman" w:cs="Times New Roman"/>
                <w:b/>
                <w:bCs/>
                <w:sz w:val="24"/>
                <w:szCs w:val="24"/>
                <w:lang w:val="en-IN" w:eastAsia="en-IN"/>
              </w:rPr>
            </w:pPr>
          </w:p>
        </w:tc>
        <w:tc>
          <w:tcPr>
            <w:tcW w:w="1417" w:type="dxa"/>
            <w:vMerge/>
            <w:tcBorders>
              <w:top w:val="single" w:sz="8" w:space="0" w:color="auto"/>
              <w:left w:val="single" w:sz="8" w:space="0" w:color="auto"/>
              <w:bottom w:val="nil"/>
              <w:right w:val="single" w:sz="8" w:space="0" w:color="auto"/>
            </w:tcBorders>
            <w:vAlign w:val="center"/>
            <w:hideMark/>
          </w:tcPr>
          <w:p w14:paraId="7A615B55" w14:textId="77777777" w:rsidR="00D55D12" w:rsidRPr="0061793E" w:rsidRDefault="00D55D12">
            <w:pPr>
              <w:jc w:val="center"/>
              <w:rPr>
                <w:rFonts w:ascii="Times New Roman" w:hAnsi="Times New Roman" w:cs="Times New Roman"/>
                <w:b/>
                <w:bCs/>
                <w:sz w:val="24"/>
                <w:szCs w:val="24"/>
                <w:lang w:val="en-IN" w:eastAsia="en-IN"/>
              </w:rPr>
            </w:pPr>
          </w:p>
        </w:tc>
        <w:tc>
          <w:tcPr>
            <w:tcW w:w="2552" w:type="dxa"/>
            <w:tcBorders>
              <w:top w:val="nil"/>
              <w:left w:val="nil"/>
              <w:bottom w:val="nil"/>
              <w:right w:val="single" w:sz="8" w:space="0" w:color="auto"/>
            </w:tcBorders>
            <w:shd w:val="clear" w:color="auto" w:fill="auto"/>
            <w:noWrap/>
            <w:vAlign w:val="center"/>
            <w:hideMark/>
          </w:tcPr>
          <w:p w14:paraId="03F9B7DB" w14:textId="77777777" w:rsidR="00D55D12" w:rsidRPr="0061793E" w:rsidRDefault="00D55D12">
            <w:pPr>
              <w:jc w:val="center"/>
              <w:rPr>
                <w:rFonts w:ascii="Times New Roman" w:hAnsi="Times New Roman" w:cs="Times New Roman"/>
                <w:b/>
                <w:bCs/>
                <w:sz w:val="24"/>
                <w:szCs w:val="24"/>
                <w:lang w:val="en-IN" w:eastAsia="en-IN"/>
              </w:rPr>
            </w:pPr>
            <w:r w:rsidRPr="0061793E">
              <w:rPr>
                <w:rFonts w:ascii="Times New Roman" w:hAnsi="Times New Roman" w:cs="Times New Roman"/>
                <w:b/>
                <w:bCs/>
                <w:sz w:val="24"/>
                <w:szCs w:val="24"/>
                <w:lang w:eastAsia="en-IN"/>
              </w:rPr>
              <w:t>Initial</w:t>
            </w:r>
          </w:p>
        </w:tc>
        <w:tc>
          <w:tcPr>
            <w:tcW w:w="2410" w:type="dxa"/>
            <w:tcBorders>
              <w:top w:val="nil"/>
              <w:left w:val="nil"/>
              <w:bottom w:val="nil"/>
              <w:right w:val="single" w:sz="8" w:space="0" w:color="auto"/>
            </w:tcBorders>
            <w:shd w:val="clear" w:color="auto" w:fill="auto"/>
            <w:noWrap/>
            <w:vAlign w:val="center"/>
            <w:hideMark/>
          </w:tcPr>
          <w:p w14:paraId="1E0EF64C" w14:textId="77777777" w:rsidR="00D55D12" w:rsidRPr="0061793E" w:rsidRDefault="00D55D12">
            <w:pPr>
              <w:jc w:val="center"/>
              <w:rPr>
                <w:rFonts w:ascii="Times New Roman" w:hAnsi="Times New Roman" w:cs="Times New Roman"/>
                <w:b/>
                <w:bCs/>
                <w:sz w:val="24"/>
                <w:szCs w:val="24"/>
                <w:lang w:val="en-IN" w:eastAsia="en-IN"/>
              </w:rPr>
            </w:pPr>
            <w:r w:rsidRPr="0061793E">
              <w:rPr>
                <w:rFonts w:ascii="Times New Roman" w:hAnsi="Times New Roman" w:cs="Times New Roman"/>
                <w:b/>
                <w:bCs/>
                <w:sz w:val="24"/>
                <w:szCs w:val="24"/>
                <w:lang w:eastAsia="en-IN"/>
              </w:rPr>
              <w:t>Final</w:t>
            </w:r>
          </w:p>
        </w:tc>
      </w:tr>
      <w:tr w:rsidR="00D55D12" w:rsidRPr="0061793E" w14:paraId="7B77A4EA" w14:textId="77777777">
        <w:trPr>
          <w:trHeight w:val="312"/>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77328"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eastAsia="en-IN"/>
              </w:rPr>
              <w:t>Corn Oil</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9896A"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eastAsia="en-IN"/>
              </w:rPr>
              <w:t>6</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14:paraId="33899714"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164±14.68</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40759F93"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167±14.07</w:t>
            </w:r>
          </w:p>
        </w:tc>
      </w:tr>
      <w:tr w:rsidR="00D55D12" w:rsidRPr="0061793E" w14:paraId="76C534C3" w14:textId="77777777">
        <w:trPr>
          <w:trHeight w:val="18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37FE8F08"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EE 10 μg/kg/day</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BC200A5" w14:textId="77777777" w:rsidR="00D55D12" w:rsidRPr="0061793E" w:rsidRDefault="00D55D12">
            <w:pPr>
              <w:jc w:val="center"/>
              <w:rPr>
                <w:rFonts w:ascii="Times New Roman" w:hAnsi="Times New Roman" w:cs="Times New Roman"/>
                <w:sz w:val="24"/>
                <w:szCs w:val="24"/>
                <w:lang w:val="en-IN" w:eastAsia="en-IN"/>
              </w:rPr>
            </w:pPr>
          </w:p>
        </w:tc>
        <w:tc>
          <w:tcPr>
            <w:tcW w:w="2552" w:type="dxa"/>
            <w:tcBorders>
              <w:top w:val="nil"/>
              <w:left w:val="nil"/>
              <w:bottom w:val="single" w:sz="4" w:space="0" w:color="auto"/>
              <w:right w:val="single" w:sz="4" w:space="0" w:color="auto"/>
            </w:tcBorders>
            <w:shd w:val="clear" w:color="auto" w:fill="auto"/>
            <w:noWrap/>
            <w:vAlign w:val="center"/>
            <w:hideMark/>
          </w:tcPr>
          <w:p w14:paraId="1C9F9282"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170.33±14.43</w:t>
            </w:r>
          </w:p>
        </w:tc>
        <w:tc>
          <w:tcPr>
            <w:tcW w:w="2410" w:type="dxa"/>
            <w:tcBorders>
              <w:top w:val="nil"/>
              <w:left w:val="nil"/>
              <w:bottom w:val="single" w:sz="4" w:space="0" w:color="auto"/>
              <w:right w:val="single" w:sz="4" w:space="0" w:color="auto"/>
            </w:tcBorders>
            <w:shd w:val="clear" w:color="auto" w:fill="auto"/>
            <w:noWrap/>
            <w:vAlign w:val="center"/>
            <w:hideMark/>
          </w:tcPr>
          <w:p w14:paraId="30C45387"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167.16±14.68</w:t>
            </w:r>
          </w:p>
        </w:tc>
      </w:tr>
      <w:tr w:rsidR="00D55D12" w:rsidRPr="0061793E" w14:paraId="64E3D965" w14:textId="77777777">
        <w:trPr>
          <w:trHeight w:val="199"/>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06860B10"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eastAsia="en-IN"/>
              </w:rPr>
              <w:t>IBP 10 mg/kg</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F631FC8" w14:textId="77777777" w:rsidR="00D55D12" w:rsidRPr="0061793E" w:rsidRDefault="00D55D12">
            <w:pPr>
              <w:jc w:val="center"/>
              <w:rPr>
                <w:rFonts w:ascii="Times New Roman" w:hAnsi="Times New Roman" w:cs="Times New Roman"/>
                <w:sz w:val="24"/>
                <w:szCs w:val="24"/>
                <w:lang w:val="en-IN" w:eastAsia="en-IN"/>
              </w:rPr>
            </w:pPr>
          </w:p>
        </w:tc>
        <w:tc>
          <w:tcPr>
            <w:tcW w:w="2552" w:type="dxa"/>
            <w:tcBorders>
              <w:top w:val="nil"/>
              <w:left w:val="nil"/>
              <w:bottom w:val="single" w:sz="4" w:space="0" w:color="auto"/>
              <w:right w:val="single" w:sz="4" w:space="0" w:color="auto"/>
            </w:tcBorders>
            <w:shd w:val="clear" w:color="auto" w:fill="auto"/>
            <w:noWrap/>
            <w:vAlign w:val="center"/>
            <w:hideMark/>
          </w:tcPr>
          <w:p w14:paraId="78C7139E"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171.5±16.56</w:t>
            </w:r>
          </w:p>
        </w:tc>
        <w:tc>
          <w:tcPr>
            <w:tcW w:w="2410" w:type="dxa"/>
            <w:tcBorders>
              <w:top w:val="nil"/>
              <w:left w:val="nil"/>
              <w:bottom w:val="single" w:sz="4" w:space="0" w:color="auto"/>
              <w:right w:val="single" w:sz="4" w:space="0" w:color="auto"/>
            </w:tcBorders>
            <w:shd w:val="clear" w:color="auto" w:fill="auto"/>
            <w:noWrap/>
            <w:vAlign w:val="center"/>
            <w:hideMark/>
          </w:tcPr>
          <w:p w14:paraId="08489E0C"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168±16.06</w:t>
            </w:r>
          </w:p>
        </w:tc>
      </w:tr>
      <w:tr w:rsidR="00D55D12" w:rsidRPr="0061793E" w14:paraId="3C4B4165" w14:textId="77777777">
        <w:trPr>
          <w:trHeight w:val="199"/>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1417E9E3"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eastAsia="en-IN"/>
              </w:rPr>
              <w:t>IBP 50 mg/kg</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474560B" w14:textId="77777777" w:rsidR="00D55D12" w:rsidRPr="0061793E" w:rsidRDefault="00D55D12">
            <w:pPr>
              <w:jc w:val="center"/>
              <w:rPr>
                <w:rFonts w:ascii="Times New Roman" w:hAnsi="Times New Roman" w:cs="Times New Roman"/>
                <w:sz w:val="24"/>
                <w:szCs w:val="24"/>
                <w:lang w:val="en-IN" w:eastAsia="en-IN"/>
              </w:rPr>
            </w:pPr>
          </w:p>
        </w:tc>
        <w:tc>
          <w:tcPr>
            <w:tcW w:w="2552" w:type="dxa"/>
            <w:tcBorders>
              <w:top w:val="nil"/>
              <w:left w:val="nil"/>
              <w:bottom w:val="single" w:sz="4" w:space="0" w:color="auto"/>
              <w:right w:val="single" w:sz="4" w:space="0" w:color="auto"/>
            </w:tcBorders>
            <w:shd w:val="clear" w:color="auto" w:fill="auto"/>
            <w:noWrap/>
            <w:vAlign w:val="center"/>
            <w:hideMark/>
          </w:tcPr>
          <w:p w14:paraId="2E15E71F"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157.5±8.01</w:t>
            </w:r>
          </w:p>
        </w:tc>
        <w:tc>
          <w:tcPr>
            <w:tcW w:w="2410" w:type="dxa"/>
            <w:tcBorders>
              <w:top w:val="nil"/>
              <w:left w:val="nil"/>
              <w:bottom w:val="single" w:sz="4" w:space="0" w:color="auto"/>
              <w:right w:val="single" w:sz="4" w:space="0" w:color="auto"/>
            </w:tcBorders>
            <w:shd w:val="clear" w:color="auto" w:fill="auto"/>
            <w:noWrap/>
            <w:vAlign w:val="center"/>
            <w:hideMark/>
          </w:tcPr>
          <w:p w14:paraId="1950654F"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154.16±8.15</w:t>
            </w:r>
          </w:p>
        </w:tc>
      </w:tr>
    </w:tbl>
    <w:bookmarkEnd w:id="4"/>
    <w:p w14:paraId="2E189449" w14:textId="77777777" w:rsidR="00D55D12" w:rsidRPr="0061793E" w:rsidRDefault="00D55D12" w:rsidP="00D55D12">
      <w:pPr>
        <w:spacing w:after="0" w:line="240" w:lineRule="auto"/>
        <w:rPr>
          <w:rFonts w:ascii="Times New Roman" w:hAnsi="Times New Roman" w:cs="Times New Roman"/>
          <w:lang w:val="en-IN"/>
        </w:rPr>
      </w:pPr>
      <w:r w:rsidRPr="0061793E">
        <w:rPr>
          <w:rFonts w:ascii="Times New Roman" w:hAnsi="Times New Roman" w:cs="Times New Roman"/>
          <w:b/>
          <w:bCs/>
          <w:sz w:val="24"/>
          <w:szCs w:val="24"/>
          <w:lang w:val="en-IN"/>
        </w:rPr>
        <w:t>Table I</w:t>
      </w:r>
      <w:r w:rsidRPr="0061793E">
        <w:rPr>
          <w:rFonts w:ascii="Times New Roman" w:hAnsi="Times New Roman" w:cs="Times New Roman"/>
          <w:b/>
          <w:bCs/>
          <w:lang w:val="en-IN"/>
        </w:rPr>
        <w:t>.</w:t>
      </w:r>
      <w:r w:rsidRPr="0061793E">
        <w:rPr>
          <w:rFonts w:ascii="Times New Roman" w:hAnsi="Times New Roman" w:cs="Times New Roman"/>
          <w:lang w:val="en-IN"/>
        </w:rPr>
        <w:t xml:space="preserve"> The impact of 17-ethinyl estradiol and IBP at doses of 10 and 50 mg/kg on the body weight variations in ovariectomized rats treated via subcutaneous injection.</w:t>
      </w:r>
    </w:p>
    <w:p w14:paraId="7FFD9121" w14:textId="77777777" w:rsidR="00D55D12" w:rsidRPr="0061793E" w:rsidRDefault="00D55D12" w:rsidP="00D55D12">
      <w:pPr>
        <w:spacing w:line="360" w:lineRule="auto"/>
        <w:rPr>
          <w:rFonts w:ascii="Times New Roman" w:hAnsi="Times New Roman" w:cs="Times New Roman"/>
          <w:lang w:val="en-IN"/>
        </w:rPr>
        <w:sectPr w:rsidR="00D55D12" w:rsidRPr="0061793E" w:rsidSect="00246F60">
          <w:pgSz w:w="11910" w:h="16840"/>
          <w:pgMar w:top="1440" w:right="1440" w:bottom="1440" w:left="1440" w:header="709" w:footer="975" w:gutter="0"/>
          <w:cols w:space="709"/>
          <w:docGrid w:linePitch="299"/>
        </w:sectPr>
      </w:pPr>
    </w:p>
    <w:p w14:paraId="3DB58C4F" w14:textId="77777777" w:rsidR="00D55D12" w:rsidRPr="0061793E" w:rsidRDefault="00D55D12" w:rsidP="00D55D12">
      <w:pPr>
        <w:tabs>
          <w:tab w:val="left" w:pos="1608"/>
        </w:tabs>
        <w:rPr>
          <w:rFonts w:ascii="Times New Roman" w:hAnsi="Times New Roman" w:cs="Times New Roman"/>
          <w:sz w:val="20"/>
          <w:szCs w:val="20"/>
          <w:lang w:val="en-IN"/>
        </w:rPr>
        <w:sectPr w:rsidR="00D55D12" w:rsidRPr="0061793E" w:rsidSect="00D55D12">
          <w:type w:val="continuous"/>
          <w:pgSz w:w="11910" w:h="16840"/>
          <w:pgMar w:top="1440" w:right="1440" w:bottom="1440" w:left="1440" w:header="709" w:footer="975" w:gutter="0"/>
          <w:cols w:space="709"/>
          <w:docGrid w:linePitch="299"/>
        </w:sectPr>
      </w:pPr>
    </w:p>
    <w:p w14:paraId="78D48D22" w14:textId="77777777" w:rsidR="00D55D12" w:rsidRPr="0061793E" w:rsidRDefault="00D55D12" w:rsidP="00D55D12">
      <w:pPr>
        <w:tabs>
          <w:tab w:val="left" w:pos="1608"/>
        </w:tabs>
        <w:jc w:val="both"/>
        <w:rPr>
          <w:rFonts w:ascii="Times New Roman" w:hAnsi="Times New Roman" w:cs="Times New Roman"/>
          <w:lang w:val="en-IN"/>
        </w:rPr>
      </w:pPr>
      <w:r w:rsidRPr="0061793E">
        <w:rPr>
          <w:rFonts w:ascii="Times New Roman" w:hAnsi="Times New Roman" w:cs="Times New Roman"/>
          <w:lang w:val="en-IN"/>
        </w:rPr>
        <w:t>Data are presented as Mean ± SD. Vehicle    control received corn oil. Six animals were used per treatment group. All animals were ovariectomized on day 8 week. After 1 week, the test substance was administered subcutaneously once a day for three consecutive days. The animals were weighed and sacrificed by cervical dislocation 24 h after the last treatment. Significantly different from untreated controls at "p&lt;0.05. and "* p&lt;0.01.</w:t>
      </w:r>
    </w:p>
    <w:p w14:paraId="0D375AC6" w14:textId="77777777" w:rsidR="00D55D12" w:rsidRPr="0061793E" w:rsidRDefault="00D55D12" w:rsidP="00D55D12">
      <w:pPr>
        <w:tabs>
          <w:tab w:val="left" w:pos="1608"/>
        </w:tabs>
        <w:rPr>
          <w:rFonts w:ascii="Times New Roman" w:hAnsi="Times New Roman" w:cs="Times New Roman"/>
          <w:b/>
          <w:bCs/>
          <w:lang w:val="en-IN"/>
        </w:rPr>
      </w:pPr>
      <w:bookmarkStart w:id="5" w:name="_Hlk179888435"/>
    </w:p>
    <w:p w14:paraId="1FA21681" w14:textId="77777777" w:rsidR="00D55D12" w:rsidRPr="0061793E" w:rsidRDefault="00D55D12" w:rsidP="00D55D12">
      <w:pPr>
        <w:tabs>
          <w:tab w:val="left" w:pos="1608"/>
        </w:tabs>
        <w:rPr>
          <w:rFonts w:ascii="Times New Roman" w:hAnsi="Times New Roman" w:cs="Times New Roman"/>
          <w:b/>
          <w:bCs/>
          <w:lang w:val="en-IN"/>
        </w:rPr>
      </w:pPr>
    </w:p>
    <w:p w14:paraId="28460BA9" w14:textId="77777777" w:rsidR="00D55D12" w:rsidRPr="0061793E" w:rsidRDefault="00D55D12" w:rsidP="00D55D12">
      <w:pPr>
        <w:tabs>
          <w:tab w:val="left" w:pos="1608"/>
        </w:tabs>
        <w:rPr>
          <w:rFonts w:ascii="Times New Roman" w:hAnsi="Times New Roman" w:cs="Times New Roman"/>
          <w:b/>
          <w:bCs/>
          <w:lang w:val="en-IN"/>
        </w:rPr>
      </w:pPr>
    </w:p>
    <w:p w14:paraId="2AEE206C" w14:textId="77777777" w:rsidR="00D55D12" w:rsidRPr="0061793E" w:rsidRDefault="00D55D12" w:rsidP="00D55D12">
      <w:pPr>
        <w:tabs>
          <w:tab w:val="left" w:pos="1608"/>
        </w:tabs>
        <w:rPr>
          <w:rFonts w:ascii="Times New Roman" w:hAnsi="Times New Roman" w:cs="Times New Roman"/>
          <w:b/>
          <w:bCs/>
          <w:lang w:val="en-IN"/>
        </w:rPr>
      </w:pPr>
    </w:p>
    <w:p w14:paraId="0C5E91B3" w14:textId="77777777" w:rsidR="00D55D12" w:rsidRPr="0061793E" w:rsidRDefault="00D55D12" w:rsidP="00D55D12">
      <w:pPr>
        <w:tabs>
          <w:tab w:val="left" w:pos="1608"/>
        </w:tabs>
        <w:rPr>
          <w:rFonts w:ascii="Times New Roman" w:hAnsi="Times New Roman" w:cs="Times New Roman"/>
          <w:lang w:val="en-IN"/>
        </w:rPr>
      </w:pPr>
      <w:r w:rsidRPr="0061793E">
        <w:rPr>
          <w:rFonts w:ascii="Times New Roman" w:hAnsi="Times New Roman" w:cs="Times New Roman"/>
          <w:b/>
          <w:bCs/>
          <w:lang w:val="en-IN"/>
        </w:rPr>
        <w:t>Table II</w:t>
      </w:r>
      <w:r w:rsidRPr="0061793E">
        <w:rPr>
          <w:rFonts w:ascii="Times New Roman" w:hAnsi="Times New Roman" w:cs="Times New Roman"/>
          <w:lang w:val="en-IN"/>
        </w:rPr>
        <w:t xml:space="preserve">.  The effects of 17-ethinyl estradiol and IBP at doses of 10 and 50 mg/kg on the Food consumption variations in ovariectomized rats treated via subcutaneous injection. </w:t>
      </w:r>
    </w:p>
    <w:tbl>
      <w:tblPr>
        <w:tblStyle w:val="TableGrid"/>
        <w:tblW w:w="0" w:type="auto"/>
        <w:jc w:val="center"/>
        <w:tblLook w:val="04A0" w:firstRow="1" w:lastRow="0" w:firstColumn="1" w:lastColumn="0" w:noHBand="0" w:noVBand="1"/>
      </w:tblPr>
      <w:tblGrid>
        <w:gridCol w:w="2423"/>
        <w:gridCol w:w="1346"/>
        <w:gridCol w:w="1346"/>
        <w:gridCol w:w="1470"/>
        <w:gridCol w:w="2661"/>
      </w:tblGrid>
      <w:tr w:rsidR="00D55D12" w:rsidRPr="0061793E" w14:paraId="4405CAE9" w14:textId="77777777">
        <w:trPr>
          <w:jc w:val="center"/>
        </w:trPr>
        <w:tc>
          <w:tcPr>
            <w:tcW w:w="2597" w:type="dxa"/>
          </w:tcPr>
          <w:p w14:paraId="230837ED" w14:textId="77777777" w:rsidR="00D55D12" w:rsidRPr="0061793E" w:rsidRDefault="00D55D12">
            <w:pPr>
              <w:jc w:val="center"/>
              <w:rPr>
                <w:rFonts w:ascii="Times New Roman" w:hAnsi="Times New Roman" w:cs="Times New Roman"/>
                <w:b/>
                <w:bCs/>
                <w:lang w:val="en-IN"/>
              </w:rPr>
            </w:pPr>
            <w:bookmarkStart w:id="6" w:name="_Hlk175864052"/>
            <w:bookmarkStart w:id="7" w:name="_Hlk179888424"/>
            <w:bookmarkEnd w:id="5"/>
            <w:r w:rsidRPr="0061793E">
              <w:rPr>
                <w:rFonts w:ascii="Times New Roman" w:hAnsi="Times New Roman" w:cs="Times New Roman"/>
                <w:b/>
                <w:bCs/>
                <w:lang w:val="en-IN"/>
              </w:rPr>
              <w:t>Dosing Day</w:t>
            </w:r>
          </w:p>
        </w:tc>
        <w:tc>
          <w:tcPr>
            <w:tcW w:w="1418" w:type="dxa"/>
          </w:tcPr>
          <w:p w14:paraId="0D5645E9" w14:textId="77777777" w:rsidR="00D55D12" w:rsidRPr="0061793E" w:rsidRDefault="00D55D12">
            <w:pPr>
              <w:jc w:val="center"/>
              <w:rPr>
                <w:rFonts w:ascii="Times New Roman" w:hAnsi="Times New Roman" w:cs="Times New Roman"/>
                <w:b/>
                <w:bCs/>
                <w:lang w:val="en-IN"/>
              </w:rPr>
            </w:pPr>
            <w:r w:rsidRPr="0061793E">
              <w:rPr>
                <w:rFonts w:ascii="Times New Roman" w:hAnsi="Times New Roman" w:cs="Times New Roman"/>
                <w:b/>
                <w:bCs/>
                <w:lang w:val="en-IN"/>
              </w:rPr>
              <w:t>Corn oil</w:t>
            </w:r>
          </w:p>
        </w:tc>
        <w:tc>
          <w:tcPr>
            <w:tcW w:w="1417" w:type="dxa"/>
          </w:tcPr>
          <w:p w14:paraId="41C4A1B5" w14:textId="77777777" w:rsidR="00D55D12" w:rsidRPr="0061793E" w:rsidRDefault="00D55D12">
            <w:pPr>
              <w:jc w:val="center"/>
              <w:rPr>
                <w:rFonts w:ascii="Times New Roman" w:hAnsi="Times New Roman" w:cs="Times New Roman"/>
                <w:b/>
                <w:bCs/>
                <w:lang w:val="en-IN"/>
              </w:rPr>
            </w:pPr>
            <w:r w:rsidRPr="0061793E">
              <w:rPr>
                <w:rFonts w:ascii="Times New Roman" w:hAnsi="Times New Roman" w:cs="Times New Roman"/>
                <w:b/>
                <w:bCs/>
                <w:lang w:val="en-IN"/>
              </w:rPr>
              <w:t>EE (10 µ/kg)</w:t>
            </w:r>
          </w:p>
        </w:tc>
        <w:tc>
          <w:tcPr>
            <w:tcW w:w="1544" w:type="dxa"/>
          </w:tcPr>
          <w:p w14:paraId="2F7C8116" w14:textId="77777777" w:rsidR="00D55D12" w:rsidRPr="0061793E" w:rsidRDefault="00D55D12">
            <w:pPr>
              <w:jc w:val="center"/>
              <w:rPr>
                <w:rFonts w:ascii="Times New Roman" w:hAnsi="Times New Roman" w:cs="Times New Roman"/>
                <w:b/>
                <w:bCs/>
                <w:lang w:val="en-IN"/>
              </w:rPr>
            </w:pPr>
            <w:r w:rsidRPr="0061793E">
              <w:rPr>
                <w:rFonts w:ascii="Times New Roman" w:hAnsi="Times New Roman" w:cs="Times New Roman"/>
                <w:b/>
                <w:bCs/>
                <w:lang w:val="en-IN"/>
              </w:rPr>
              <w:t>IBP 10 mg/kg</w:t>
            </w:r>
          </w:p>
        </w:tc>
        <w:tc>
          <w:tcPr>
            <w:tcW w:w="2866" w:type="dxa"/>
          </w:tcPr>
          <w:p w14:paraId="5670E4C9" w14:textId="77777777" w:rsidR="00D55D12" w:rsidRPr="0061793E" w:rsidRDefault="00D55D12">
            <w:pPr>
              <w:jc w:val="center"/>
              <w:rPr>
                <w:rFonts w:ascii="Times New Roman" w:hAnsi="Times New Roman" w:cs="Times New Roman"/>
                <w:b/>
                <w:bCs/>
                <w:lang w:val="en-IN"/>
              </w:rPr>
            </w:pPr>
            <w:r w:rsidRPr="0061793E">
              <w:rPr>
                <w:rFonts w:ascii="Times New Roman" w:hAnsi="Times New Roman" w:cs="Times New Roman"/>
                <w:b/>
                <w:bCs/>
                <w:lang w:val="en-IN"/>
              </w:rPr>
              <w:t>IBP 50 mg/kg</w:t>
            </w:r>
          </w:p>
        </w:tc>
      </w:tr>
      <w:bookmarkEnd w:id="6"/>
      <w:tr w:rsidR="00D55D12" w:rsidRPr="0061793E" w14:paraId="779E1073" w14:textId="77777777">
        <w:trPr>
          <w:jc w:val="center"/>
        </w:trPr>
        <w:tc>
          <w:tcPr>
            <w:tcW w:w="9842" w:type="dxa"/>
            <w:gridSpan w:val="5"/>
          </w:tcPr>
          <w:p w14:paraId="2D4628F5" w14:textId="77777777" w:rsidR="00D55D12" w:rsidRPr="0061793E" w:rsidRDefault="00D55D12">
            <w:pPr>
              <w:rPr>
                <w:rFonts w:ascii="Times New Roman" w:hAnsi="Times New Roman" w:cs="Times New Roman"/>
                <w:lang w:val="en-IN"/>
              </w:rPr>
            </w:pPr>
            <w:r w:rsidRPr="0061793E">
              <w:rPr>
                <w:rFonts w:ascii="Times New Roman" w:hAnsi="Times New Roman" w:cs="Times New Roman"/>
                <w:lang w:val="en-IN"/>
              </w:rPr>
              <w:t>Food Consumption (g/day/ animal)</w:t>
            </w:r>
          </w:p>
        </w:tc>
      </w:tr>
      <w:tr w:rsidR="00D55D12" w:rsidRPr="0061793E" w14:paraId="6765668F" w14:textId="77777777">
        <w:trPr>
          <w:jc w:val="center"/>
        </w:trPr>
        <w:tc>
          <w:tcPr>
            <w:tcW w:w="2597" w:type="dxa"/>
          </w:tcPr>
          <w:p w14:paraId="05E9F6A1" w14:textId="77777777" w:rsidR="00D55D12" w:rsidRPr="0061793E" w:rsidRDefault="00D55D12">
            <w:pPr>
              <w:rPr>
                <w:rFonts w:ascii="Times New Roman" w:hAnsi="Times New Roman" w:cs="Times New Roman"/>
                <w:lang w:val="en-IN"/>
              </w:rPr>
            </w:pPr>
            <w:r w:rsidRPr="0061793E">
              <w:rPr>
                <w:rFonts w:ascii="Times New Roman" w:hAnsi="Times New Roman" w:cs="Times New Roman"/>
                <w:lang w:val="en-IN"/>
              </w:rPr>
              <w:t>1-2</w:t>
            </w:r>
          </w:p>
        </w:tc>
        <w:tc>
          <w:tcPr>
            <w:tcW w:w="1418" w:type="dxa"/>
            <w:vAlign w:val="center"/>
          </w:tcPr>
          <w:p w14:paraId="7BA732DC" w14:textId="77777777" w:rsidR="00D55D12" w:rsidRPr="0061793E" w:rsidRDefault="00D55D12">
            <w:pPr>
              <w:jc w:val="center"/>
              <w:rPr>
                <w:rFonts w:ascii="Times New Roman" w:hAnsi="Times New Roman" w:cs="Times New Roman"/>
                <w:lang w:val="en-IN"/>
              </w:rPr>
            </w:pPr>
            <w:r w:rsidRPr="0061793E">
              <w:rPr>
                <w:rFonts w:ascii="Times New Roman" w:hAnsi="Times New Roman" w:cs="Times New Roman"/>
                <w:lang w:val="en-IN"/>
              </w:rPr>
              <w:t>4.17</w:t>
            </w:r>
          </w:p>
        </w:tc>
        <w:tc>
          <w:tcPr>
            <w:tcW w:w="1417" w:type="dxa"/>
            <w:vAlign w:val="center"/>
          </w:tcPr>
          <w:p w14:paraId="585720D9" w14:textId="77777777" w:rsidR="00D55D12" w:rsidRPr="0061793E" w:rsidRDefault="00D55D12">
            <w:pPr>
              <w:jc w:val="center"/>
              <w:rPr>
                <w:rFonts w:ascii="Times New Roman" w:hAnsi="Times New Roman" w:cs="Times New Roman"/>
                <w:lang w:val="en-IN"/>
              </w:rPr>
            </w:pPr>
            <w:r w:rsidRPr="0061793E">
              <w:rPr>
                <w:rFonts w:ascii="Times New Roman" w:hAnsi="Times New Roman" w:cs="Times New Roman"/>
                <w:lang w:val="en-IN"/>
              </w:rPr>
              <w:t>4.75</w:t>
            </w:r>
          </w:p>
        </w:tc>
        <w:tc>
          <w:tcPr>
            <w:tcW w:w="1544" w:type="dxa"/>
            <w:vAlign w:val="center"/>
          </w:tcPr>
          <w:p w14:paraId="219419A6" w14:textId="77777777" w:rsidR="00D55D12" w:rsidRPr="0061793E" w:rsidRDefault="00D55D12">
            <w:pPr>
              <w:jc w:val="center"/>
              <w:rPr>
                <w:rFonts w:ascii="Times New Roman" w:hAnsi="Times New Roman" w:cs="Times New Roman"/>
                <w:lang w:val="en-IN"/>
              </w:rPr>
            </w:pPr>
            <w:r w:rsidRPr="0061793E">
              <w:rPr>
                <w:rFonts w:ascii="Times New Roman" w:hAnsi="Times New Roman" w:cs="Times New Roman"/>
                <w:lang w:val="en-IN"/>
              </w:rPr>
              <w:t>4.58</w:t>
            </w:r>
          </w:p>
        </w:tc>
        <w:tc>
          <w:tcPr>
            <w:tcW w:w="2866" w:type="dxa"/>
            <w:vAlign w:val="center"/>
          </w:tcPr>
          <w:p w14:paraId="49A8AF99" w14:textId="77777777" w:rsidR="00D55D12" w:rsidRPr="0061793E" w:rsidRDefault="00D55D12">
            <w:pPr>
              <w:jc w:val="center"/>
              <w:rPr>
                <w:rFonts w:ascii="Times New Roman" w:hAnsi="Times New Roman" w:cs="Times New Roman"/>
                <w:lang w:val="en-IN"/>
              </w:rPr>
            </w:pPr>
            <w:r w:rsidRPr="0061793E">
              <w:rPr>
                <w:rFonts w:ascii="Times New Roman" w:hAnsi="Times New Roman" w:cs="Times New Roman"/>
                <w:lang w:val="en-IN"/>
              </w:rPr>
              <w:t>4.23</w:t>
            </w:r>
          </w:p>
        </w:tc>
      </w:tr>
      <w:tr w:rsidR="00D55D12" w:rsidRPr="0061793E" w14:paraId="0B6E35D1" w14:textId="77777777">
        <w:trPr>
          <w:jc w:val="center"/>
        </w:trPr>
        <w:tc>
          <w:tcPr>
            <w:tcW w:w="2597" w:type="dxa"/>
          </w:tcPr>
          <w:p w14:paraId="381C5DF5" w14:textId="77777777" w:rsidR="00D55D12" w:rsidRPr="0061793E" w:rsidRDefault="00D55D12">
            <w:pPr>
              <w:rPr>
                <w:rFonts w:ascii="Times New Roman" w:hAnsi="Times New Roman" w:cs="Times New Roman"/>
                <w:lang w:val="en-IN"/>
              </w:rPr>
            </w:pPr>
            <w:r w:rsidRPr="0061793E">
              <w:rPr>
                <w:rFonts w:ascii="Times New Roman" w:hAnsi="Times New Roman" w:cs="Times New Roman"/>
                <w:lang w:val="en-IN"/>
              </w:rPr>
              <w:t>2-3</w:t>
            </w:r>
          </w:p>
        </w:tc>
        <w:tc>
          <w:tcPr>
            <w:tcW w:w="1418" w:type="dxa"/>
            <w:vAlign w:val="center"/>
          </w:tcPr>
          <w:p w14:paraId="334D49F6" w14:textId="77777777" w:rsidR="00D55D12" w:rsidRPr="0061793E" w:rsidRDefault="00D55D12">
            <w:pPr>
              <w:jc w:val="center"/>
              <w:rPr>
                <w:rFonts w:ascii="Times New Roman" w:hAnsi="Times New Roman" w:cs="Times New Roman"/>
                <w:lang w:val="en-IN"/>
              </w:rPr>
            </w:pPr>
            <w:r w:rsidRPr="0061793E">
              <w:rPr>
                <w:rFonts w:ascii="Times New Roman" w:hAnsi="Times New Roman" w:cs="Times New Roman"/>
                <w:lang w:val="en-IN"/>
              </w:rPr>
              <w:t>3.98</w:t>
            </w:r>
          </w:p>
        </w:tc>
        <w:tc>
          <w:tcPr>
            <w:tcW w:w="1417" w:type="dxa"/>
            <w:vAlign w:val="center"/>
          </w:tcPr>
          <w:p w14:paraId="371B208F" w14:textId="77777777" w:rsidR="00D55D12" w:rsidRPr="0061793E" w:rsidRDefault="00D55D12">
            <w:pPr>
              <w:jc w:val="center"/>
              <w:rPr>
                <w:rFonts w:ascii="Times New Roman" w:hAnsi="Times New Roman" w:cs="Times New Roman"/>
                <w:lang w:val="en-IN"/>
              </w:rPr>
            </w:pPr>
            <w:r w:rsidRPr="0061793E">
              <w:rPr>
                <w:rFonts w:ascii="Times New Roman" w:hAnsi="Times New Roman" w:cs="Times New Roman"/>
                <w:lang w:val="en-IN"/>
              </w:rPr>
              <w:t>3.62</w:t>
            </w:r>
          </w:p>
        </w:tc>
        <w:tc>
          <w:tcPr>
            <w:tcW w:w="1544" w:type="dxa"/>
            <w:vAlign w:val="center"/>
          </w:tcPr>
          <w:p w14:paraId="26BCDEA6" w14:textId="77777777" w:rsidR="00D55D12" w:rsidRPr="0061793E" w:rsidRDefault="00D55D12">
            <w:pPr>
              <w:jc w:val="center"/>
              <w:rPr>
                <w:rFonts w:ascii="Times New Roman" w:hAnsi="Times New Roman" w:cs="Times New Roman"/>
                <w:lang w:val="en-IN"/>
              </w:rPr>
            </w:pPr>
            <w:r w:rsidRPr="0061793E">
              <w:rPr>
                <w:rFonts w:ascii="Times New Roman" w:hAnsi="Times New Roman" w:cs="Times New Roman"/>
                <w:lang w:val="en-IN"/>
              </w:rPr>
              <w:t>3.53</w:t>
            </w:r>
          </w:p>
        </w:tc>
        <w:tc>
          <w:tcPr>
            <w:tcW w:w="2866" w:type="dxa"/>
            <w:vAlign w:val="center"/>
          </w:tcPr>
          <w:p w14:paraId="36B651D5" w14:textId="77777777" w:rsidR="00D55D12" w:rsidRPr="0061793E" w:rsidRDefault="00D55D12">
            <w:pPr>
              <w:jc w:val="center"/>
              <w:rPr>
                <w:rFonts w:ascii="Times New Roman" w:hAnsi="Times New Roman" w:cs="Times New Roman"/>
                <w:lang w:val="en-IN"/>
              </w:rPr>
            </w:pPr>
            <w:r w:rsidRPr="0061793E">
              <w:rPr>
                <w:rFonts w:ascii="Times New Roman" w:hAnsi="Times New Roman" w:cs="Times New Roman"/>
                <w:lang w:val="en-IN"/>
              </w:rPr>
              <w:t>3.26</w:t>
            </w:r>
          </w:p>
        </w:tc>
      </w:tr>
      <w:tr w:rsidR="00D55D12" w:rsidRPr="0061793E" w14:paraId="1D5F7721" w14:textId="77777777">
        <w:trPr>
          <w:jc w:val="center"/>
        </w:trPr>
        <w:tc>
          <w:tcPr>
            <w:tcW w:w="2597" w:type="dxa"/>
          </w:tcPr>
          <w:p w14:paraId="1E1359CF" w14:textId="77777777" w:rsidR="00D55D12" w:rsidRPr="0061793E" w:rsidRDefault="00D55D12">
            <w:pPr>
              <w:rPr>
                <w:rFonts w:ascii="Times New Roman" w:hAnsi="Times New Roman" w:cs="Times New Roman"/>
                <w:lang w:val="en-IN"/>
              </w:rPr>
            </w:pPr>
            <w:r w:rsidRPr="0061793E">
              <w:rPr>
                <w:rFonts w:ascii="Times New Roman" w:hAnsi="Times New Roman" w:cs="Times New Roman"/>
                <w:lang w:val="en-IN"/>
              </w:rPr>
              <w:t>3-final</w:t>
            </w:r>
          </w:p>
        </w:tc>
        <w:tc>
          <w:tcPr>
            <w:tcW w:w="1418" w:type="dxa"/>
            <w:vAlign w:val="center"/>
          </w:tcPr>
          <w:p w14:paraId="67692D98" w14:textId="77777777" w:rsidR="00D55D12" w:rsidRPr="0061793E" w:rsidRDefault="00D55D12">
            <w:pPr>
              <w:jc w:val="center"/>
              <w:rPr>
                <w:rFonts w:ascii="Times New Roman" w:hAnsi="Times New Roman" w:cs="Times New Roman"/>
                <w:lang w:val="en-IN"/>
              </w:rPr>
            </w:pPr>
            <w:r w:rsidRPr="0061793E">
              <w:rPr>
                <w:rFonts w:ascii="Times New Roman" w:hAnsi="Times New Roman" w:cs="Times New Roman"/>
                <w:lang w:val="en-IN"/>
              </w:rPr>
              <w:t>4.09</w:t>
            </w:r>
          </w:p>
        </w:tc>
        <w:tc>
          <w:tcPr>
            <w:tcW w:w="1417" w:type="dxa"/>
            <w:vAlign w:val="center"/>
          </w:tcPr>
          <w:p w14:paraId="4907006D" w14:textId="77777777" w:rsidR="00D55D12" w:rsidRPr="0061793E" w:rsidRDefault="00D55D12">
            <w:pPr>
              <w:jc w:val="center"/>
              <w:rPr>
                <w:rFonts w:ascii="Times New Roman" w:hAnsi="Times New Roman" w:cs="Times New Roman"/>
                <w:lang w:val="en-IN"/>
              </w:rPr>
            </w:pPr>
            <w:r w:rsidRPr="0061793E">
              <w:rPr>
                <w:rFonts w:ascii="Times New Roman" w:hAnsi="Times New Roman" w:cs="Times New Roman"/>
                <w:lang w:val="en-IN"/>
              </w:rPr>
              <w:t>2.20</w:t>
            </w:r>
          </w:p>
        </w:tc>
        <w:tc>
          <w:tcPr>
            <w:tcW w:w="1544" w:type="dxa"/>
            <w:vAlign w:val="center"/>
          </w:tcPr>
          <w:p w14:paraId="2CA83821" w14:textId="77777777" w:rsidR="00D55D12" w:rsidRPr="0061793E" w:rsidRDefault="00D55D12">
            <w:pPr>
              <w:jc w:val="center"/>
              <w:rPr>
                <w:rFonts w:ascii="Times New Roman" w:hAnsi="Times New Roman" w:cs="Times New Roman"/>
                <w:lang w:val="en-IN"/>
              </w:rPr>
            </w:pPr>
            <w:r w:rsidRPr="0061793E">
              <w:rPr>
                <w:rFonts w:ascii="Times New Roman" w:hAnsi="Times New Roman" w:cs="Times New Roman"/>
                <w:lang w:val="en-IN"/>
              </w:rPr>
              <w:t>2.08</w:t>
            </w:r>
          </w:p>
        </w:tc>
        <w:tc>
          <w:tcPr>
            <w:tcW w:w="2866" w:type="dxa"/>
            <w:vAlign w:val="center"/>
          </w:tcPr>
          <w:p w14:paraId="4C7E1E5B" w14:textId="77777777" w:rsidR="00D55D12" w:rsidRPr="0061793E" w:rsidRDefault="00D55D12">
            <w:pPr>
              <w:jc w:val="center"/>
              <w:rPr>
                <w:rFonts w:ascii="Times New Roman" w:hAnsi="Times New Roman" w:cs="Times New Roman"/>
                <w:lang w:val="en-IN"/>
              </w:rPr>
            </w:pPr>
            <w:r w:rsidRPr="0061793E">
              <w:rPr>
                <w:rFonts w:ascii="Times New Roman" w:hAnsi="Times New Roman" w:cs="Times New Roman"/>
                <w:lang w:val="en-IN"/>
              </w:rPr>
              <w:t xml:space="preserve">    1.89**</w:t>
            </w:r>
          </w:p>
        </w:tc>
      </w:tr>
    </w:tbl>
    <w:p w14:paraId="726A004E" w14:textId="77777777" w:rsidR="00D55D12" w:rsidRPr="0061793E" w:rsidRDefault="00D55D12" w:rsidP="00D55D12">
      <w:pPr>
        <w:spacing w:after="0" w:line="240" w:lineRule="auto"/>
        <w:jc w:val="both"/>
        <w:rPr>
          <w:rFonts w:ascii="Times New Roman" w:eastAsia="Times New Roman" w:hAnsi="Times New Roman" w:cs="Times New Roman"/>
          <w:kern w:val="0"/>
          <w:sz w:val="20"/>
          <w:szCs w:val="20"/>
          <w:lang w:val="en-IN" w:eastAsia="en-IN"/>
          <w14:ligatures w14:val="none"/>
        </w:rPr>
      </w:pPr>
      <w:bookmarkStart w:id="8" w:name="_Hlk179888455"/>
      <w:bookmarkEnd w:id="7"/>
      <w:r w:rsidRPr="0061793E">
        <w:rPr>
          <w:rFonts w:ascii="Times New Roman" w:hAnsi="Times New Roman" w:cs="Times New Roman"/>
          <w:sz w:val="20"/>
          <w:szCs w:val="20"/>
          <w:lang w:val="en-IN"/>
        </w:rPr>
        <w:t xml:space="preserve">ANOVA complemented with one tailed Dunnett *p&lt; 0.05 </w:t>
      </w:r>
      <w:r w:rsidRPr="0061793E">
        <w:rPr>
          <w:rFonts w:ascii="Times New Roman" w:eastAsia="Times New Roman" w:hAnsi="Times New Roman" w:cs="Times New Roman"/>
          <w:kern w:val="0"/>
          <w:sz w:val="20"/>
          <w:szCs w:val="20"/>
          <w:lang w:val="en-IN" w:eastAsia="en-IN"/>
          <w14:ligatures w14:val="none"/>
        </w:rPr>
        <w:t xml:space="preserve">  compared vehicle. E. Estradiol -10 µ/kg; </w:t>
      </w:r>
    </w:p>
    <w:p w14:paraId="4522C3C4" w14:textId="480CE40F" w:rsidR="00D55D12" w:rsidRPr="0061793E" w:rsidRDefault="00D55D12" w:rsidP="00D55D12">
      <w:pPr>
        <w:spacing w:after="0" w:line="240" w:lineRule="auto"/>
        <w:jc w:val="both"/>
        <w:rPr>
          <w:rFonts w:ascii="Times New Roman" w:eastAsia="Times New Roman" w:hAnsi="Times New Roman" w:cs="Times New Roman"/>
          <w:kern w:val="0"/>
          <w:sz w:val="20"/>
          <w:szCs w:val="20"/>
          <w:lang w:val="en-IN" w:eastAsia="en-IN"/>
          <w14:ligatures w14:val="none"/>
        </w:rPr>
      </w:pPr>
      <w:r w:rsidRPr="0061793E">
        <w:rPr>
          <w:rFonts w:ascii="Times New Roman" w:eastAsia="Times New Roman" w:hAnsi="Times New Roman" w:cs="Times New Roman"/>
          <w:kern w:val="0"/>
          <w:sz w:val="20"/>
          <w:szCs w:val="20"/>
          <w:lang w:val="en-IN" w:eastAsia="en-IN"/>
          <w14:ligatures w14:val="none"/>
        </w:rPr>
        <w:t>IBP -10 mg/kg;</w:t>
      </w:r>
      <w:r w:rsidRPr="0061793E">
        <w:rPr>
          <w:rFonts w:ascii="Times New Roman" w:eastAsia="Times New Roman" w:hAnsi="Times New Roman" w:cs="Times New Roman"/>
          <w:kern w:val="0"/>
          <w:sz w:val="20"/>
          <w:szCs w:val="20"/>
          <w:lang w:val="en-IN" w:eastAsia="en-IN"/>
          <w14:ligatures w14:val="none"/>
        </w:rPr>
        <w:tab/>
        <w:t>IBP 50 mg/kg</w:t>
      </w:r>
      <w:bookmarkEnd w:id="8"/>
    </w:p>
    <w:p w14:paraId="61BCFFEE" w14:textId="77777777" w:rsidR="00D55D12" w:rsidRPr="0061793E" w:rsidRDefault="00D55D12" w:rsidP="00D55D12">
      <w:pPr>
        <w:tabs>
          <w:tab w:val="left" w:pos="5016"/>
        </w:tabs>
        <w:rPr>
          <w:rFonts w:ascii="Times New Roman" w:eastAsia="Times New Roman" w:hAnsi="Times New Roman" w:cs="Times New Roman"/>
          <w:kern w:val="0"/>
          <w:sz w:val="20"/>
          <w:szCs w:val="20"/>
          <w:lang w:val="en-IN" w:eastAsia="en-IN"/>
          <w14:ligatures w14:val="none"/>
        </w:rPr>
      </w:pPr>
    </w:p>
    <w:p w14:paraId="2AB3437A" w14:textId="77777777" w:rsidR="00D55D12" w:rsidRPr="0061793E" w:rsidRDefault="00D55D12" w:rsidP="00D55D12">
      <w:pPr>
        <w:spacing w:after="0" w:line="240" w:lineRule="auto"/>
        <w:jc w:val="both"/>
        <w:rPr>
          <w:rFonts w:ascii="Times New Roman" w:hAnsi="Times New Roman" w:cs="Times New Roman"/>
          <w:b/>
          <w:bCs/>
          <w:lang w:val="en-IN"/>
        </w:rPr>
      </w:pPr>
      <w:bookmarkStart w:id="9" w:name="_Hlk179889310"/>
    </w:p>
    <w:bookmarkStart w:id="10" w:name="_Hlk179888730"/>
    <w:p w14:paraId="3A305605" w14:textId="77777777" w:rsidR="00D55D12" w:rsidRPr="0061793E" w:rsidRDefault="00D55D12" w:rsidP="00D55D12">
      <w:pPr>
        <w:spacing w:after="0" w:line="240" w:lineRule="auto"/>
        <w:jc w:val="center"/>
        <w:rPr>
          <w:rFonts w:ascii="Times New Roman" w:hAnsi="Times New Roman" w:cs="Times New Roman"/>
          <w:b/>
          <w:bCs/>
          <w:lang w:val="en-IN"/>
        </w:rPr>
      </w:pPr>
      <w:r w:rsidRPr="0061793E">
        <w:rPr>
          <w:rFonts w:ascii="Times New Roman" w:hAnsi="Times New Roman" w:cs="Times New Roman"/>
        </w:rPr>
        <w:object w:dxaOrig="6291" w:dyaOrig="9228" w14:anchorId="2DB707B4">
          <v:shape id="_x0000_i1025" type="#_x0000_t75" style="width:294.45pt;height:299.8pt" o:ole="">
            <v:imagedata r:id="rId20" o:title=""/>
          </v:shape>
          <o:OLEObject Type="Embed" ProgID="Prism10.Document" ShapeID="_x0000_i1025" DrawAspect="Content" ObjectID="_1803570776" r:id="rId21"/>
        </w:object>
      </w:r>
      <w:bookmarkEnd w:id="10"/>
    </w:p>
    <w:p w14:paraId="6B60C838" w14:textId="77777777" w:rsidR="00D55D12" w:rsidRPr="0061793E" w:rsidRDefault="00D55D12" w:rsidP="00D55D12">
      <w:pPr>
        <w:spacing w:after="0" w:line="240" w:lineRule="auto"/>
        <w:jc w:val="both"/>
        <w:rPr>
          <w:rFonts w:ascii="Times New Roman" w:hAnsi="Times New Roman" w:cs="Times New Roman"/>
          <w:b/>
          <w:bCs/>
          <w:lang w:val="en-IN"/>
        </w:rPr>
      </w:pPr>
    </w:p>
    <w:p w14:paraId="7AEDF457" w14:textId="77777777" w:rsidR="00D55D12" w:rsidRPr="0061793E" w:rsidRDefault="00D55D12" w:rsidP="00D55D12">
      <w:pPr>
        <w:spacing w:after="0" w:line="240" w:lineRule="auto"/>
        <w:jc w:val="both"/>
        <w:rPr>
          <w:rFonts w:ascii="Times New Roman" w:hAnsi="Times New Roman" w:cs="Times New Roman"/>
          <w:lang w:val="en-IN"/>
        </w:rPr>
        <w:sectPr w:rsidR="00D55D12" w:rsidRPr="0061793E" w:rsidSect="00D55D12">
          <w:type w:val="continuous"/>
          <w:pgSz w:w="11910" w:h="16840"/>
          <w:pgMar w:top="1440" w:right="1440" w:bottom="1440" w:left="1440" w:header="709" w:footer="975" w:gutter="0"/>
          <w:cols w:space="709"/>
          <w:docGrid w:linePitch="299"/>
        </w:sectPr>
      </w:pPr>
      <w:r w:rsidRPr="0061793E">
        <w:rPr>
          <w:rFonts w:ascii="Times New Roman" w:hAnsi="Times New Roman" w:cs="Times New Roman"/>
          <w:b/>
          <w:bCs/>
          <w:lang w:val="en-IN"/>
        </w:rPr>
        <w:t>Fig-I</w:t>
      </w:r>
      <w:r w:rsidRPr="0061793E">
        <w:rPr>
          <w:rFonts w:ascii="Times New Roman" w:hAnsi="Times New Roman" w:cs="Times New Roman"/>
          <w:lang w:val="en-IN"/>
        </w:rPr>
        <w:t xml:space="preserve"> The above graphs depict the body weight changes in female ovariectomized rats treated with EE and IBP via orally &amp; subcutaneous injection</w:t>
      </w:r>
      <w:bookmarkEnd w:id="9"/>
      <w:r w:rsidRPr="0061793E">
        <w:rPr>
          <w:rFonts w:ascii="Times New Roman" w:hAnsi="Times New Roman" w:cs="Times New Roman"/>
          <w:lang w:val="en-IN"/>
        </w:rPr>
        <w:t>.</w:t>
      </w:r>
    </w:p>
    <w:p w14:paraId="15C3B24E" w14:textId="77777777" w:rsidR="00D55D12" w:rsidRPr="0061793E" w:rsidRDefault="00D55D12" w:rsidP="00D55D12">
      <w:pPr>
        <w:tabs>
          <w:tab w:val="left" w:pos="5016"/>
        </w:tabs>
        <w:rPr>
          <w:rFonts w:ascii="Times New Roman" w:hAnsi="Times New Roman" w:cs="Times New Roman"/>
          <w:lang w:val="en-IN"/>
        </w:rPr>
        <w:sectPr w:rsidR="00D55D12" w:rsidRPr="0061793E" w:rsidSect="00D55D12">
          <w:type w:val="continuous"/>
          <w:pgSz w:w="11910" w:h="16840"/>
          <w:pgMar w:top="1440" w:right="1440" w:bottom="1440" w:left="1440" w:header="709" w:footer="975" w:gutter="0"/>
          <w:cols w:space="709"/>
          <w:docGrid w:linePitch="299"/>
        </w:sectPr>
      </w:pPr>
    </w:p>
    <w:p w14:paraId="0F9C2831" w14:textId="77777777" w:rsidR="00D55D12" w:rsidRPr="0061793E" w:rsidRDefault="00D55D12" w:rsidP="00D55D12">
      <w:pPr>
        <w:tabs>
          <w:tab w:val="left" w:pos="5016"/>
        </w:tabs>
        <w:rPr>
          <w:rFonts w:ascii="Times New Roman" w:eastAsia="Times New Roman" w:hAnsi="Times New Roman" w:cs="Times New Roman"/>
          <w:kern w:val="0"/>
          <w:sz w:val="20"/>
          <w:szCs w:val="20"/>
          <w:lang w:val="en-IN" w:eastAsia="en-IN"/>
          <w14:ligatures w14:val="none"/>
        </w:rPr>
      </w:pPr>
    </w:p>
    <w:p w14:paraId="74BE88B5" w14:textId="77777777" w:rsidR="00D55D12" w:rsidRPr="0061793E" w:rsidRDefault="005F4806" w:rsidP="00D55D12">
      <w:pPr>
        <w:rPr>
          <w:rFonts w:ascii="Times New Roman" w:hAnsi="Times New Roman" w:cs="Times New Roman"/>
          <w:lang w:val="en-IN"/>
        </w:rPr>
      </w:pPr>
      <w:r>
        <w:rPr>
          <w:rFonts w:ascii="Times New Roman" w:hAnsi="Times New Roman" w:cs="Times New Roman"/>
          <w:noProof/>
        </w:rPr>
        <w:object w:dxaOrig="1440" w:dyaOrig="1440" w14:anchorId="6B5818A9">
          <v:shape id="_x0000_s1092" type="#_x0000_t75" style="position:absolute;margin-left:76.2pt;margin-top:0;width:273.6pt;height:268.8pt;z-index:251654144">
            <v:imagedata r:id="rId22" o:title=""/>
            <w10:wrap type="square" side="right"/>
          </v:shape>
          <o:OLEObject Type="Embed" ProgID="Prism10.Document" ShapeID="_x0000_s1092" DrawAspect="Content" ObjectID="_1803570777" r:id="rId23"/>
        </w:object>
      </w:r>
      <w:bookmarkStart w:id="11" w:name="_Hlk179888642"/>
      <w:bookmarkStart w:id="12" w:name="_Hlk179889044"/>
    </w:p>
    <w:p w14:paraId="4C8F8EB3" w14:textId="77777777" w:rsidR="00D55D12" w:rsidRPr="0061793E" w:rsidRDefault="00D55D12" w:rsidP="00D55D12">
      <w:pPr>
        <w:rPr>
          <w:rFonts w:ascii="Times New Roman" w:hAnsi="Times New Roman" w:cs="Times New Roman"/>
          <w:lang w:val="en-IN"/>
        </w:rPr>
      </w:pPr>
    </w:p>
    <w:p w14:paraId="3A62481D" w14:textId="77777777" w:rsidR="00D55D12" w:rsidRPr="0061793E" w:rsidRDefault="00D55D12" w:rsidP="00D55D12">
      <w:pPr>
        <w:rPr>
          <w:rFonts w:ascii="Times New Roman" w:hAnsi="Times New Roman" w:cs="Times New Roman"/>
          <w:lang w:val="en-IN"/>
        </w:rPr>
      </w:pPr>
    </w:p>
    <w:p w14:paraId="67754744" w14:textId="77777777" w:rsidR="00D55D12" w:rsidRPr="0061793E" w:rsidRDefault="00D55D12" w:rsidP="00D55D12">
      <w:pPr>
        <w:rPr>
          <w:rFonts w:ascii="Times New Roman" w:hAnsi="Times New Roman" w:cs="Times New Roman"/>
          <w:lang w:val="en-IN"/>
        </w:rPr>
      </w:pPr>
    </w:p>
    <w:p w14:paraId="193BE787" w14:textId="77777777" w:rsidR="00D55D12" w:rsidRPr="0061793E" w:rsidRDefault="00D55D12" w:rsidP="00D55D12">
      <w:pPr>
        <w:rPr>
          <w:rFonts w:ascii="Times New Roman" w:hAnsi="Times New Roman" w:cs="Times New Roman"/>
          <w:lang w:val="en-IN"/>
        </w:rPr>
      </w:pPr>
    </w:p>
    <w:p w14:paraId="2A2DE822" w14:textId="77777777" w:rsidR="00D55D12" w:rsidRPr="0061793E" w:rsidRDefault="00D55D12" w:rsidP="00D55D12">
      <w:pPr>
        <w:rPr>
          <w:rFonts w:ascii="Times New Roman" w:hAnsi="Times New Roman" w:cs="Times New Roman"/>
          <w:lang w:val="en-IN"/>
        </w:rPr>
      </w:pPr>
    </w:p>
    <w:p w14:paraId="3E2F1BC5" w14:textId="77777777" w:rsidR="00D55D12" w:rsidRPr="0061793E" w:rsidRDefault="00D55D12" w:rsidP="00D55D12">
      <w:pPr>
        <w:rPr>
          <w:rFonts w:ascii="Times New Roman" w:hAnsi="Times New Roman" w:cs="Times New Roman"/>
          <w:lang w:val="en-IN"/>
        </w:rPr>
      </w:pPr>
    </w:p>
    <w:p w14:paraId="30492FFB" w14:textId="77777777" w:rsidR="00D55D12" w:rsidRPr="0061793E" w:rsidRDefault="00D55D12" w:rsidP="00D55D12">
      <w:pPr>
        <w:rPr>
          <w:rFonts w:ascii="Times New Roman" w:hAnsi="Times New Roman" w:cs="Times New Roman"/>
          <w:lang w:val="en-IN"/>
        </w:rPr>
      </w:pPr>
    </w:p>
    <w:p w14:paraId="02C27ABE" w14:textId="77777777" w:rsidR="00D55D12" w:rsidRPr="0061793E" w:rsidRDefault="00D55D12" w:rsidP="00D55D12">
      <w:pPr>
        <w:rPr>
          <w:rFonts w:ascii="Times New Roman" w:hAnsi="Times New Roman" w:cs="Times New Roman"/>
          <w:lang w:val="en-IN"/>
        </w:rPr>
      </w:pPr>
    </w:p>
    <w:p w14:paraId="79EB743B" w14:textId="77777777" w:rsidR="00D55D12" w:rsidRPr="0061793E" w:rsidRDefault="00D55D12" w:rsidP="00D55D12">
      <w:pPr>
        <w:rPr>
          <w:rFonts w:ascii="Times New Roman" w:hAnsi="Times New Roman" w:cs="Times New Roman"/>
          <w:lang w:val="en-IN"/>
        </w:rPr>
      </w:pPr>
    </w:p>
    <w:p w14:paraId="58D6F7E4" w14:textId="77777777" w:rsidR="00D55D12" w:rsidRPr="0061793E" w:rsidRDefault="00D55D12" w:rsidP="00D55D12">
      <w:pPr>
        <w:rPr>
          <w:rFonts w:ascii="Times New Roman" w:hAnsi="Times New Roman" w:cs="Times New Roman"/>
          <w:lang w:val="en-IN"/>
        </w:rPr>
      </w:pPr>
    </w:p>
    <w:p w14:paraId="49F0CB5B" w14:textId="77777777" w:rsidR="00D55D12" w:rsidRPr="0061793E" w:rsidRDefault="00D55D12" w:rsidP="00D55D12">
      <w:pPr>
        <w:rPr>
          <w:rFonts w:ascii="Times New Roman" w:hAnsi="Times New Roman" w:cs="Times New Roman"/>
          <w:lang w:val="en-IN"/>
        </w:rPr>
      </w:pPr>
    </w:p>
    <w:p w14:paraId="0D3E9584" w14:textId="77777777" w:rsidR="00751E30" w:rsidRDefault="00751E30" w:rsidP="00D55D12">
      <w:pPr>
        <w:rPr>
          <w:rFonts w:ascii="Times New Roman" w:hAnsi="Times New Roman" w:cs="Times New Roman"/>
          <w:b/>
          <w:bCs/>
          <w:lang w:val="en-IN"/>
        </w:rPr>
      </w:pPr>
    </w:p>
    <w:p w14:paraId="35B6409E" w14:textId="785C6FEB" w:rsidR="00D55D12" w:rsidRPr="0061793E" w:rsidRDefault="00D55D12" w:rsidP="00D55D12">
      <w:pPr>
        <w:rPr>
          <w:rFonts w:ascii="Times New Roman" w:hAnsi="Times New Roman" w:cs="Times New Roman"/>
          <w:lang w:val="en-IN"/>
        </w:rPr>
        <w:sectPr w:rsidR="00D55D12" w:rsidRPr="0061793E" w:rsidSect="00D55D12">
          <w:type w:val="continuous"/>
          <w:pgSz w:w="11910" w:h="16840"/>
          <w:pgMar w:top="1440" w:right="1440" w:bottom="1440" w:left="1440" w:header="709" w:footer="975" w:gutter="0"/>
          <w:cols w:space="709"/>
          <w:docGrid w:linePitch="299"/>
        </w:sectPr>
      </w:pPr>
      <w:r w:rsidRPr="0061793E">
        <w:rPr>
          <w:rFonts w:ascii="Times New Roman" w:hAnsi="Times New Roman" w:cs="Times New Roman"/>
          <w:b/>
          <w:bCs/>
          <w:lang w:val="en-IN"/>
        </w:rPr>
        <w:t>Fig-II</w:t>
      </w:r>
      <w:r w:rsidRPr="0061793E">
        <w:rPr>
          <w:rFonts w:ascii="Times New Roman" w:hAnsi="Times New Roman" w:cs="Times New Roman"/>
          <w:lang w:val="en-IN"/>
        </w:rPr>
        <w:t xml:space="preserve"> The above graphs depict the variations in food consumption of female ovariectomized rats treated with EE and IBP via orally &amp; subcutaneous injection.</w:t>
      </w:r>
      <w:bookmarkEnd w:id="11"/>
      <w:bookmarkEnd w:id="12"/>
      <w:r w:rsidRPr="0061793E">
        <w:rPr>
          <w:rFonts w:ascii="Times New Roman" w:hAnsi="Times New Roman" w:cs="Times New Roman"/>
        </w:rPr>
        <w:t xml:space="preserve">                       </w:t>
      </w:r>
    </w:p>
    <w:tbl>
      <w:tblPr>
        <w:tblpPr w:leftFromText="180" w:rightFromText="180" w:vertAnchor="text" w:horzAnchor="margin" w:tblpY="932"/>
        <w:tblOverlap w:val="never"/>
        <w:tblW w:w="9377" w:type="dxa"/>
        <w:tblLook w:val="04A0" w:firstRow="1" w:lastRow="0" w:firstColumn="1" w:lastColumn="0" w:noHBand="0" w:noVBand="1"/>
      </w:tblPr>
      <w:tblGrid>
        <w:gridCol w:w="1448"/>
        <w:gridCol w:w="1543"/>
        <w:gridCol w:w="1581"/>
        <w:gridCol w:w="1548"/>
        <w:gridCol w:w="1581"/>
        <w:gridCol w:w="1668"/>
        <w:gridCol w:w="459"/>
      </w:tblGrid>
      <w:tr w:rsidR="00D55D12" w:rsidRPr="0061793E" w14:paraId="403D7F4D" w14:textId="77777777">
        <w:trPr>
          <w:gridAfter w:val="1"/>
          <w:wAfter w:w="459" w:type="dxa"/>
          <w:trHeight w:val="626"/>
        </w:trPr>
        <w:tc>
          <w:tcPr>
            <w:tcW w:w="14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D9D015" w14:textId="77777777" w:rsidR="00D55D12" w:rsidRPr="0061793E" w:rsidRDefault="00D55D12">
            <w:pPr>
              <w:jc w:val="center"/>
              <w:rPr>
                <w:rFonts w:ascii="Times New Roman" w:hAnsi="Times New Roman" w:cs="Times New Roman"/>
                <w:b/>
                <w:bCs/>
                <w:lang w:val="en-IN" w:eastAsia="en-IN"/>
              </w:rPr>
            </w:pPr>
            <w:bookmarkStart w:id="13" w:name="_Hlk179898479"/>
            <w:r w:rsidRPr="0061793E">
              <w:rPr>
                <w:rFonts w:ascii="Times New Roman" w:hAnsi="Times New Roman" w:cs="Times New Roman"/>
                <w:b/>
                <w:bCs/>
                <w:lang w:val="en-IN" w:eastAsia="en-IN"/>
              </w:rPr>
              <w:lastRenderedPageBreak/>
              <w:t>Groups</w:t>
            </w:r>
          </w:p>
        </w:tc>
        <w:tc>
          <w:tcPr>
            <w:tcW w:w="118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E107192" w14:textId="77777777" w:rsidR="00D55D12" w:rsidRPr="0061793E" w:rsidRDefault="00D55D12">
            <w:pPr>
              <w:jc w:val="center"/>
              <w:rPr>
                <w:rFonts w:ascii="Times New Roman" w:hAnsi="Times New Roman" w:cs="Times New Roman"/>
                <w:b/>
                <w:bCs/>
                <w:lang w:val="en-IN" w:eastAsia="en-IN"/>
              </w:rPr>
            </w:pPr>
            <w:r w:rsidRPr="0061793E">
              <w:rPr>
                <w:rFonts w:ascii="Times New Roman" w:hAnsi="Times New Roman" w:cs="Times New Roman"/>
                <w:b/>
                <w:bCs/>
                <w:lang w:val="en-IN" w:eastAsia="en-IN"/>
              </w:rPr>
              <w:t>Dosage</w:t>
            </w:r>
          </w:p>
        </w:tc>
        <w:tc>
          <w:tcPr>
            <w:tcW w:w="15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E1D3DE" w14:textId="77777777" w:rsidR="00D55D12" w:rsidRPr="0061793E" w:rsidRDefault="00D55D12">
            <w:pPr>
              <w:jc w:val="center"/>
              <w:rPr>
                <w:rFonts w:ascii="Times New Roman" w:hAnsi="Times New Roman" w:cs="Times New Roman"/>
                <w:b/>
                <w:bCs/>
                <w:lang w:val="en-IN" w:eastAsia="en-IN"/>
              </w:rPr>
            </w:pPr>
            <w:r w:rsidRPr="0061793E">
              <w:rPr>
                <w:rFonts w:ascii="Times New Roman" w:hAnsi="Times New Roman" w:cs="Times New Roman"/>
                <w:b/>
                <w:bCs/>
                <w:lang w:val="en-IN" w:eastAsia="en-IN"/>
              </w:rPr>
              <w:t>Wet Uterine, absolute (mg)</w:t>
            </w:r>
          </w:p>
        </w:tc>
        <w:tc>
          <w:tcPr>
            <w:tcW w:w="14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89BFB7" w14:textId="77777777" w:rsidR="00D55D12" w:rsidRPr="0061793E" w:rsidRDefault="00D55D12">
            <w:pPr>
              <w:jc w:val="center"/>
              <w:rPr>
                <w:rFonts w:ascii="Times New Roman" w:hAnsi="Times New Roman" w:cs="Times New Roman"/>
                <w:b/>
                <w:bCs/>
                <w:lang w:val="en-IN" w:eastAsia="en-IN"/>
              </w:rPr>
            </w:pPr>
            <w:r w:rsidRPr="0061793E">
              <w:rPr>
                <w:rFonts w:ascii="Times New Roman" w:hAnsi="Times New Roman" w:cs="Times New Roman"/>
                <w:b/>
                <w:bCs/>
                <w:lang w:val="en-IN" w:eastAsia="en-IN"/>
              </w:rPr>
              <w:t>Wet Uterine, relative (%)</w:t>
            </w:r>
          </w:p>
        </w:tc>
        <w:tc>
          <w:tcPr>
            <w:tcW w:w="15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8CC80A" w14:textId="77777777" w:rsidR="00D55D12" w:rsidRPr="0061793E" w:rsidRDefault="00D55D12">
            <w:pPr>
              <w:jc w:val="center"/>
              <w:rPr>
                <w:rFonts w:ascii="Times New Roman" w:hAnsi="Times New Roman" w:cs="Times New Roman"/>
                <w:b/>
                <w:bCs/>
                <w:lang w:val="en-IN" w:eastAsia="en-IN"/>
              </w:rPr>
            </w:pPr>
            <w:r w:rsidRPr="0061793E">
              <w:rPr>
                <w:rFonts w:ascii="Times New Roman" w:hAnsi="Times New Roman" w:cs="Times New Roman"/>
                <w:b/>
                <w:bCs/>
                <w:lang w:val="en-IN" w:eastAsia="en-IN"/>
              </w:rPr>
              <w:t>Blotted Uterine, absolute (mg)</w:t>
            </w:r>
          </w:p>
        </w:tc>
        <w:tc>
          <w:tcPr>
            <w:tcW w:w="16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E30B84" w14:textId="77777777" w:rsidR="00D55D12" w:rsidRPr="0061793E" w:rsidRDefault="00D55D12">
            <w:pPr>
              <w:jc w:val="center"/>
              <w:rPr>
                <w:rFonts w:ascii="Times New Roman" w:hAnsi="Times New Roman" w:cs="Times New Roman"/>
                <w:b/>
                <w:bCs/>
                <w:lang w:val="en-IN" w:eastAsia="en-IN"/>
              </w:rPr>
            </w:pPr>
            <w:r w:rsidRPr="0061793E">
              <w:rPr>
                <w:rFonts w:ascii="Times New Roman" w:hAnsi="Times New Roman" w:cs="Times New Roman"/>
                <w:b/>
                <w:bCs/>
                <w:lang w:val="en-IN" w:eastAsia="en-IN"/>
              </w:rPr>
              <w:t>Blotted Uterine, relative (%)</w:t>
            </w:r>
          </w:p>
        </w:tc>
      </w:tr>
      <w:tr w:rsidR="00D55D12" w:rsidRPr="0061793E" w14:paraId="45D60377" w14:textId="77777777">
        <w:trPr>
          <w:trHeight w:val="359"/>
        </w:trPr>
        <w:tc>
          <w:tcPr>
            <w:tcW w:w="1448" w:type="dxa"/>
            <w:vMerge/>
            <w:tcBorders>
              <w:top w:val="single" w:sz="4" w:space="0" w:color="auto"/>
              <w:left w:val="single" w:sz="4" w:space="0" w:color="auto"/>
              <w:bottom w:val="single" w:sz="4" w:space="0" w:color="auto"/>
              <w:right w:val="single" w:sz="4" w:space="0" w:color="auto"/>
            </w:tcBorders>
            <w:vAlign w:val="center"/>
            <w:hideMark/>
          </w:tcPr>
          <w:p w14:paraId="1249773B" w14:textId="77777777" w:rsidR="00D55D12" w:rsidRPr="0061793E" w:rsidRDefault="00D55D12">
            <w:pPr>
              <w:jc w:val="center"/>
              <w:rPr>
                <w:rFonts w:ascii="Times New Roman" w:hAnsi="Times New Roman" w:cs="Times New Roman"/>
                <w:sz w:val="24"/>
                <w:szCs w:val="24"/>
                <w:lang w:val="en-IN" w:eastAsia="en-IN"/>
              </w:rPr>
            </w:pPr>
          </w:p>
        </w:tc>
        <w:tc>
          <w:tcPr>
            <w:tcW w:w="1185" w:type="dxa"/>
            <w:vMerge/>
            <w:tcBorders>
              <w:top w:val="single" w:sz="4" w:space="0" w:color="auto"/>
              <w:left w:val="single" w:sz="4" w:space="0" w:color="auto"/>
              <w:bottom w:val="single" w:sz="4" w:space="0" w:color="000000"/>
              <w:right w:val="single" w:sz="4" w:space="0" w:color="auto"/>
            </w:tcBorders>
            <w:vAlign w:val="center"/>
            <w:hideMark/>
          </w:tcPr>
          <w:p w14:paraId="276FC623" w14:textId="77777777" w:rsidR="00D55D12" w:rsidRPr="0061793E" w:rsidRDefault="00D55D12">
            <w:pPr>
              <w:jc w:val="center"/>
              <w:rPr>
                <w:rFonts w:ascii="Times New Roman" w:hAnsi="Times New Roman" w:cs="Times New Roman"/>
                <w:sz w:val="24"/>
                <w:szCs w:val="24"/>
                <w:lang w:val="en-IN" w:eastAsia="en-IN"/>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14:paraId="0610ECEF" w14:textId="77777777" w:rsidR="00D55D12" w:rsidRPr="0061793E" w:rsidRDefault="00D55D12">
            <w:pPr>
              <w:jc w:val="center"/>
              <w:rPr>
                <w:rFonts w:ascii="Times New Roman" w:hAnsi="Times New Roman" w:cs="Times New Roman"/>
                <w:sz w:val="24"/>
                <w:szCs w:val="24"/>
                <w:lang w:val="en-IN" w:eastAsia="en-IN"/>
              </w:rPr>
            </w:pPr>
          </w:p>
        </w:tc>
        <w:tc>
          <w:tcPr>
            <w:tcW w:w="1478" w:type="dxa"/>
            <w:vMerge/>
            <w:tcBorders>
              <w:top w:val="single" w:sz="4" w:space="0" w:color="auto"/>
              <w:left w:val="single" w:sz="4" w:space="0" w:color="auto"/>
              <w:bottom w:val="single" w:sz="4" w:space="0" w:color="auto"/>
              <w:right w:val="single" w:sz="4" w:space="0" w:color="auto"/>
            </w:tcBorders>
            <w:vAlign w:val="center"/>
            <w:hideMark/>
          </w:tcPr>
          <w:p w14:paraId="525E337D" w14:textId="77777777" w:rsidR="00D55D12" w:rsidRPr="0061793E" w:rsidRDefault="00D55D12">
            <w:pPr>
              <w:jc w:val="center"/>
              <w:rPr>
                <w:rFonts w:ascii="Times New Roman" w:hAnsi="Times New Roman" w:cs="Times New Roman"/>
                <w:sz w:val="24"/>
                <w:szCs w:val="24"/>
                <w:lang w:val="en-IN" w:eastAsia="en-IN"/>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14:paraId="02EA11C3" w14:textId="77777777" w:rsidR="00D55D12" w:rsidRPr="0061793E" w:rsidRDefault="00D55D12">
            <w:pPr>
              <w:jc w:val="center"/>
              <w:rPr>
                <w:rFonts w:ascii="Times New Roman" w:hAnsi="Times New Roman" w:cs="Times New Roman"/>
                <w:sz w:val="24"/>
                <w:szCs w:val="24"/>
                <w:lang w:val="en-IN" w:eastAsia="en-IN"/>
              </w:rPr>
            </w:pPr>
          </w:p>
        </w:tc>
        <w:tc>
          <w:tcPr>
            <w:tcW w:w="1645" w:type="dxa"/>
            <w:vMerge/>
            <w:tcBorders>
              <w:top w:val="single" w:sz="4" w:space="0" w:color="auto"/>
              <w:left w:val="single" w:sz="4" w:space="0" w:color="auto"/>
              <w:bottom w:val="single" w:sz="4" w:space="0" w:color="auto"/>
              <w:right w:val="single" w:sz="4" w:space="0" w:color="auto"/>
            </w:tcBorders>
            <w:vAlign w:val="center"/>
            <w:hideMark/>
          </w:tcPr>
          <w:p w14:paraId="68B82706" w14:textId="77777777" w:rsidR="00D55D12" w:rsidRPr="0061793E" w:rsidRDefault="00D55D12">
            <w:pPr>
              <w:jc w:val="center"/>
              <w:rPr>
                <w:rFonts w:ascii="Times New Roman" w:hAnsi="Times New Roman" w:cs="Times New Roman"/>
                <w:sz w:val="24"/>
                <w:szCs w:val="24"/>
                <w:lang w:val="en-IN" w:eastAsia="en-IN"/>
              </w:rPr>
            </w:pPr>
          </w:p>
        </w:tc>
        <w:tc>
          <w:tcPr>
            <w:tcW w:w="459" w:type="dxa"/>
            <w:tcBorders>
              <w:top w:val="nil"/>
              <w:left w:val="nil"/>
              <w:bottom w:val="nil"/>
              <w:right w:val="nil"/>
            </w:tcBorders>
            <w:shd w:val="clear" w:color="auto" w:fill="auto"/>
            <w:noWrap/>
            <w:vAlign w:val="center"/>
            <w:hideMark/>
          </w:tcPr>
          <w:p w14:paraId="7BBE126E" w14:textId="77777777" w:rsidR="00D55D12" w:rsidRPr="0061793E" w:rsidRDefault="00D55D12">
            <w:pPr>
              <w:jc w:val="center"/>
              <w:rPr>
                <w:rFonts w:ascii="Times New Roman" w:hAnsi="Times New Roman" w:cs="Times New Roman"/>
                <w:sz w:val="24"/>
                <w:szCs w:val="24"/>
                <w:lang w:val="en-IN" w:eastAsia="en-IN"/>
              </w:rPr>
            </w:pPr>
          </w:p>
        </w:tc>
      </w:tr>
      <w:tr w:rsidR="00D55D12" w:rsidRPr="0061793E" w14:paraId="0771710B" w14:textId="77777777">
        <w:trPr>
          <w:trHeight w:val="319"/>
        </w:trPr>
        <w:tc>
          <w:tcPr>
            <w:tcW w:w="1448" w:type="dxa"/>
            <w:tcBorders>
              <w:top w:val="nil"/>
              <w:left w:val="single" w:sz="4" w:space="0" w:color="auto"/>
              <w:bottom w:val="single" w:sz="4" w:space="0" w:color="auto"/>
              <w:right w:val="single" w:sz="4" w:space="0" w:color="auto"/>
            </w:tcBorders>
            <w:shd w:val="clear" w:color="auto" w:fill="auto"/>
            <w:noWrap/>
            <w:vAlign w:val="center"/>
            <w:hideMark/>
          </w:tcPr>
          <w:p w14:paraId="3E4FCFA9"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Control</w:t>
            </w:r>
          </w:p>
        </w:tc>
        <w:tc>
          <w:tcPr>
            <w:tcW w:w="1185" w:type="dxa"/>
            <w:tcBorders>
              <w:top w:val="nil"/>
              <w:left w:val="nil"/>
              <w:bottom w:val="single" w:sz="4" w:space="0" w:color="auto"/>
              <w:right w:val="single" w:sz="4" w:space="0" w:color="auto"/>
            </w:tcBorders>
            <w:shd w:val="clear" w:color="auto" w:fill="auto"/>
            <w:noWrap/>
            <w:vAlign w:val="center"/>
            <w:hideMark/>
          </w:tcPr>
          <w:p w14:paraId="16DE61A9"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0</w:t>
            </w:r>
          </w:p>
        </w:tc>
        <w:tc>
          <w:tcPr>
            <w:tcW w:w="1581" w:type="dxa"/>
            <w:tcBorders>
              <w:top w:val="nil"/>
              <w:left w:val="nil"/>
              <w:bottom w:val="single" w:sz="4" w:space="0" w:color="auto"/>
              <w:right w:val="single" w:sz="4" w:space="0" w:color="auto"/>
            </w:tcBorders>
            <w:shd w:val="clear" w:color="auto" w:fill="auto"/>
            <w:noWrap/>
            <w:vAlign w:val="center"/>
            <w:hideMark/>
          </w:tcPr>
          <w:p w14:paraId="6C554D02"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104±27.53</w:t>
            </w:r>
          </w:p>
        </w:tc>
        <w:tc>
          <w:tcPr>
            <w:tcW w:w="1478" w:type="dxa"/>
            <w:tcBorders>
              <w:top w:val="nil"/>
              <w:left w:val="nil"/>
              <w:bottom w:val="single" w:sz="4" w:space="0" w:color="auto"/>
              <w:right w:val="single" w:sz="4" w:space="0" w:color="auto"/>
            </w:tcBorders>
            <w:shd w:val="clear" w:color="auto" w:fill="auto"/>
            <w:noWrap/>
            <w:vAlign w:val="center"/>
            <w:hideMark/>
          </w:tcPr>
          <w:p w14:paraId="1F7843E8"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63.02±19.56</w:t>
            </w:r>
          </w:p>
        </w:tc>
        <w:tc>
          <w:tcPr>
            <w:tcW w:w="1581" w:type="dxa"/>
            <w:tcBorders>
              <w:top w:val="nil"/>
              <w:left w:val="nil"/>
              <w:bottom w:val="single" w:sz="4" w:space="0" w:color="auto"/>
              <w:right w:val="single" w:sz="4" w:space="0" w:color="auto"/>
            </w:tcBorders>
            <w:shd w:val="clear" w:color="auto" w:fill="auto"/>
            <w:noWrap/>
            <w:vAlign w:val="center"/>
            <w:hideMark/>
          </w:tcPr>
          <w:p w14:paraId="63D1F09F"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87.16±19.62</w:t>
            </w:r>
          </w:p>
        </w:tc>
        <w:tc>
          <w:tcPr>
            <w:tcW w:w="1645" w:type="dxa"/>
            <w:tcBorders>
              <w:top w:val="nil"/>
              <w:left w:val="nil"/>
              <w:bottom w:val="single" w:sz="4" w:space="0" w:color="auto"/>
              <w:right w:val="single" w:sz="4" w:space="0" w:color="auto"/>
            </w:tcBorders>
            <w:shd w:val="clear" w:color="auto" w:fill="auto"/>
            <w:noWrap/>
            <w:vAlign w:val="center"/>
            <w:hideMark/>
          </w:tcPr>
          <w:p w14:paraId="0808FFB2"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52.77±14.28</w:t>
            </w:r>
          </w:p>
        </w:tc>
        <w:tc>
          <w:tcPr>
            <w:tcW w:w="459" w:type="dxa"/>
            <w:vAlign w:val="center"/>
            <w:hideMark/>
          </w:tcPr>
          <w:p w14:paraId="5C4613C6" w14:textId="77777777" w:rsidR="00D55D12" w:rsidRPr="0061793E" w:rsidRDefault="00D55D12">
            <w:pPr>
              <w:jc w:val="center"/>
              <w:rPr>
                <w:rFonts w:ascii="Times New Roman" w:hAnsi="Times New Roman" w:cs="Times New Roman"/>
                <w:sz w:val="24"/>
                <w:szCs w:val="24"/>
                <w:lang w:val="en-IN" w:eastAsia="en-IN"/>
              </w:rPr>
            </w:pPr>
          </w:p>
        </w:tc>
      </w:tr>
      <w:tr w:rsidR="00D55D12" w:rsidRPr="0061793E" w14:paraId="6EF36629" w14:textId="77777777">
        <w:trPr>
          <w:trHeight w:val="319"/>
        </w:trPr>
        <w:tc>
          <w:tcPr>
            <w:tcW w:w="1448" w:type="dxa"/>
            <w:tcBorders>
              <w:top w:val="nil"/>
              <w:left w:val="single" w:sz="4" w:space="0" w:color="auto"/>
              <w:bottom w:val="single" w:sz="4" w:space="0" w:color="auto"/>
              <w:right w:val="single" w:sz="4" w:space="0" w:color="auto"/>
            </w:tcBorders>
            <w:shd w:val="clear" w:color="auto" w:fill="auto"/>
            <w:noWrap/>
            <w:vAlign w:val="center"/>
            <w:hideMark/>
          </w:tcPr>
          <w:p w14:paraId="260A6BDE"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EE</w:t>
            </w:r>
          </w:p>
        </w:tc>
        <w:tc>
          <w:tcPr>
            <w:tcW w:w="1185" w:type="dxa"/>
            <w:tcBorders>
              <w:top w:val="nil"/>
              <w:left w:val="nil"/>
              <w:bottom w:val="single" w:sz="4" w:space="0" w:color="auto"/>
              <w:right w:val="single" w:sz="4" w:space="0" w:color="auto"/>
            </w:tcBorders>
            <w:shd w:val="clear" w:color="auto" w:fill="auto"/>
            <w:noWrap/>
            <w:vAlign w:val="center"/>
            <w:hideMark/>
          </w:tcPr>
          <w:p w14:paraId="78D8F850"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10 μg/kg/day</w:t>
            </w:r>
          </w:p>
        </w:tc>
        <w:tc>
          <w:tcPr>
            <w:tcW w:w="1581" w:type="dxa"/>
            <w:tcBorders>
              <w:top w:val="nil"/>
              <w:left w:val="nil"/>
              <w:bottom w:val="single" w:sz="4" w:space="0" w:color="auto"/>
              <w:right w:val="single" w:sz="4" w:space="0" w:color="auto"/>
            </w:tcBorders>
            <w:shd w:val="clear" w:color="auto" w:fill="auto"/>
            <w:noWrap/>
            <w:vAlign w:val="center"/>
            <w:hideMark/>
          </w:tcPr>
          <w:p w14:paraId="36BB1F02"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158.8±29.45</w:t>
            </w:r>
          </w:p>
        </w:tc>
        <w:tc>
          <w:tcPr>
            <w:tcW w:w="1478" w:type="dxa"/>
            <w:tcBorders>
              <w:top w:val="nil"/>
              <w:left w:val="nil"/>
              <w:bottom w:val="single" w:sz="4" w:space="0" w:color="auto"/>
              <w:right w:val="single" w:sz="4" w:space="0" w:color="auto"/>
            </w:tcBorders>
            <w:shd w:val="clear" w:color="auto" w:fill="auto"/>
            <w:noWrap/>
            <w:vAlign w:val="center"/>
            <w:hideMark/>
          </w:tcPr>
          <w:p w14:paraId="43A152A3"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96.32±23.64</w:t>
            </w:r>
          </w:p>
        </w:tc>
        <w:tc>
          <w:tcPr>
            <w:tcW w:w="1581" w:type="dxa"/>
            <w:tcBorders>
              <w:top w:val="nil"/>
              <w:left w:val="nil"/>
              <w:bottom w:val="single" w:sz="4" w:space="0" w:color="auto"/>
              <w:right w:val="single" w:sz="4" w:space="0" w:color="auto"/>
            </w:tcBorders>
            <w:shd w:val="clear" w:color="auto" w:fill="auto"/>
            <w:noWrap/>
            <w:vAlign w:val="center"/>
            <w:hideMark/>
          </w:tcPr>
          <w:p w14:paraId="1EEC18EC"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138.46±29</w:t>
            </w:r>
          </w:p>
        </w:tc>
        <w:tc>
          <w:tcPr>
            <w:tcW w:w="1645" w:type="dxa"/>
            <w:tcBorders>
              <w:top w:val="nil"/>
              <w:left w:val="nil"/>
              <w:bottom w:val="single" w:sz="4" w:space="0" w:color="auto"/>
              <w:right w:val="single" w:sz="4" w:space="0" w:color="auto"/>
            </w:tcBorders>
            <w:shd w:val="clear" w:color="auto" w:fill="auto"/>
            <w:noWrap/>
            <w:vAlign w:val="center"/>
            <w:hideMark/>
          </w:tcPr>
          <w:p w14:paraId="6284EA2D"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84.09±22.62**</w:t>
            </w:r>
          </w:p>
        </w:tc>
        <w:tc>
          <w:tcPr>
            <w:tcW w:w="459" w:type="dxa"/>
            <w:vAlign w:val="center"/>
            <w:hideMark/>
          </w:tcPr>
          <w:p w14:paraId="2018B563" w14:textId="77777777" w:rsidR="00D55D12" w:rsidRPr="0061793E" w:rsidRDefault="00D55D12">
            <w:pPr>
              <w:jc w:val="center"/>
              <w:rPr>
                <w:rFonts w:ascii="Times New Roman" w:hAnsi="Times New Roman" w:cs="Times New Roman"/>
                <w:sz w:val="24"/>
                <w:szCs w:val="24"/>
                <w:lang w:val="en-IN" w:eastAsia="en-IN"/>
              </w:rPr>
            </w:pPr>
          </w:p>
        </w:tc>
      </w:tr>
      <w:tr w:rsidR="00D55D12" w:rsidRPr="0061793E" w14:paraId="45B55EE4" w14:textId="77777777">
        <w:trPr>
          <w:trHeight w:val="319"/>
        </w:trPr>
        <w:tc>
          <w:tcPr>
            <w:tcW w:w="1448" w:type="dxa"/>
            <w:tcBorders>
              <w:top w:val="nil"/>
              <w:left w:val="single" w:sz="4" w:space="0" w:color="auto"/>
              <w:bottom w:val="single" w:sz="4" w:space="0" w:color="auto"/>
              <w:right w:val="single" w:sz="4" w:space="0" w:color="auto"/>
            </w:tcBorders>
            <w:shd w:val="clear" w:color="auto" w:fill="auto"/>
            <w:noWrap/>
            <w:vAlign w:val="center"/>
            <w:hideMark/>
          </w:tcPr>
          <w:p w14:paraId="0AA332E0"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Low Dose IBP</w:t>
            </w:r>
          </w:p>
        </w:tc>
        <w:tc>
          <w:tcPr>
            <w:tcW w:w="1185" w:type="dxa"/>
            <w:tcBorders>
              <w:top w:val="nil"/>
              <w:left w:val="nil"/>
              <w:bottom w:val="single" w:sz="4" w:space="0" w:color="auto"/>
              <w:right w:val="single" w:sz="4" w:space="0" w:color="auto"/>
            </w:tcBorders>
            <w:shd w:val="clear" w:color="auto" w:fill="auto"/>
            <w:noWrap/>
            <w:vAlign w:val="center"/>
            <w:hideMark/>
          </w:tcPr>
          <w:p w14:paraId="31E37825"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10 mg/kg/day</w:t>
            </w:r>
          </w:p>
        </w:tc>
        <w:tc>
          <w:tcPr>
            <w:tcW w:w="1581" w:type="dxa"/>
            <w:tcBorders>
              <w:top w:val="nil"/>
              <w:left w:val="nil"/>
              <w:bottom w:val="single" w:sz="4" w:space="0" w:color="auto"/>
              <w:right w:val="single" w:sz="4" w:space="0" w:color="auto"/>
            </w:tcBorders>
            <w:shd w:val="clear" w:color="auto" w:fill="auto"/>
            <w:noWrap/>
            <w:vAlign w:val="center"/>
            <w:hideMark/>
          </w:tcPr>
          <w:p w14:paraId="7E84E2D4"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137.11±21.53</w:t>
            </w:r>
          </w:p>
        </w:tc>
        <w:tc>
          <w:tcPr>
            <w:tcW w:w="1478" w:type="dxa"/>
            <w:tcBorders>
              <w:top w:val="nil"/>
              <w:left w:val="nil"/>
              <w:bottom w:val="single" w:sz="4" w:space="0" w:color="auto"/>
              <w:right w:val="single" w:sz="4" w:space="0" w:color="auto"/>
            </w:tcBorders>
            <w:shd w:val="clear" w:color="auto" w:fill="auto"/>
            <w:noWrap/>
            <w:vAlign w:val="center"/>
            <w:hideMark/>
          </w:tcPr>
          <w:p w14:paraId="4AFED27B"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81.37±7.42</w:t>
            </w:r>
          </w:p>
        </w:tc>
        <w:tc>
          <w:tcPr>
            <w:tcW w:w="1581" w:type="dxa"/>
            <w:tcBorders>
              <w:top w:val="nil"/>
              <w:left w:val="nil"/>
              <w:bottom w:val="single" w:sz="4" w:space="0" w:color="auto"/>
              <w:right w:val="single" w:sz="4" w:space="0" w:color="auto"/>
            </w:tcBorders>
            <w:shd w:val="clear" w:color="auto" w:fill="auto"/>
            <w:noWrap/>
            <w:vAlign w:val="center"/>
            <w:hideMark/>
          </w:tcPr>
          <w:p w14:paraId="2CDD8F14"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118.95±18.90</w:t>
            </w:r>
          </w:p>
        </w:tc>
        <w:tc>
          <w:tcPr>
            <w:tcW w:w="1645" w:type="dxa"/>
            <w:tcBorders>
              <w:top w:val="nil"/>
              <w:left w:val="nil"/>
              <w:bottom w:val="single" w:sz="4" w:space="0" w:color="auto"/>
              <w:right w:val="single" w:sz="4" w:space="0" w:color="auto"/>
            </w:tcBorders>
            <w:shd w:val="clear" w:color="auto" w:fill="auto"/>
            <w:noWrap/>
            <w:vAlign w:val="center"/>
            <w:hideMark/>
          </w:tcPr>
          <w:p w14:paraId="4AC6B64D"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70.66±7.18</w:t>
            </w:r>
          </w:p>
        </w:tc>
        <w:tc>
          <w:tcPr>
            <w:tcW w:w="459" w:type="dxa"/>
            <w:vAlign w:val="center"/>
            <w:hideMark/>
          </w:tcPr>
          <w:p w14:paraId="444C7F1D" w14:textId="77777777" w:rsidR="00D55D12" w:rsidRPr="0061793E" w:rsidRDefault="00D55D12">
            <w:pPr>
              <w:jc w:val="center"/>
              <w:rPr>
                <w:rFonts w:ascii="Times New Roman" w:hAnsi="Times New Roman" w:cs="Times New Roman"/>
                <w:sz w:val="24"/>
                <w:szCs w:val="24"/>
                <w:lang w:val="en-IN" w:eastAsia="en-IN"/>
              </w:rPr>
            </w:pPr>
          </w:p>
        </w:tc>
      </w:tr>
      <w:tr w:rsidR="00D55D12" w:rsidRPr="0061793E" w14:paraId="29947620" w14:textId="77777777">
        <w:trPr>
          <w:trHeight w:val="291"/>
        </w:trPr>
        <w:tc>
          <w:tcPr>
            <w:tcW w:w="1448" w:type="dxa"/>
            <w:tcBorders>
              <w:top w:val="nil"/>
              <w:left w:val="single" w:sz="4" w:space="0" w:color="auto"/>
              <w:bottom w:val="single" w:sz="4" w:space="0" w:color="auto"/>
              <w:right w:val="single" w:sz="4" w:space="0" w:color="auto"/>
            </w:tcBorders>
            <w:shd w:val="clear" w:color="auto" w:fill="auto"/>
            <w:noWrap/>
            <w:vAlign w:val="center"/>
            <w:hideMark/>
          </w:tcPr>
          <w:p w14:paraId="5A06251F"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High Dose IBP</w:t>
            </w:r>
          </w:p>
        </w:tc>
        <w:tc>
          <w:tcPr>
            <w:tcW w:w="1185" w:type="dxa"/>
            <w:tcBorders>
              <w:top w:val="nil"/>
              <w:left w:val="nil"/>
              <w:bottom w:val="single" w:sz="4" w:space="0" w:color="auto"/>
              <w:right w:val="single" w:sz="4" w:space="0" w:color="auto"/>
            </w:tcBorders>
            <w:shd w:val="clear" w:color="auto" w:fill="auto"/>
            <w:noWrap/>
            <w:vAlign w:val="center"/>
            <w:hideMark/>
          </w:tcPr>
          <w:p w14:paraId="38CAFD5D"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50 mg/kg/day</w:t>
            </w:r>
          </w:p>
        </w:tc>
        <w:tc>
          <w:tcPr>
            <w:tcW w:w="1581" w:type="dxa"/>
            <w:tcBorders>
              <w:top w:val="nil"/>
              <w:left w:val="nil"/>
              <w:bottom w:val="single" w:sz="4" w:space="0" w:color="auto"/>
              <w:right w:val="single" w:sz="4" w:space="0" w:color="auto"/>
            </w:tcBorders>
            <w:shd w:val="clear" w:color="auto" w:fill="auto"/>
            <w:noWrap/>
            <w:vAlign w:val="center"/>
            <w:hideMark/>
          </w:tcPr>
          <w:p w14:paraId="5E66B03A"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160.65±33.89</w:t>
            </w:r>
          </w:p>
        </w:tc>
        <w:tc>
          <w:tcPr>
            <w:tcW w:w="1478" w:type="dxa"/>
            <w:tcBorders>
              <w:top w:val="nil"/>
              <w:left w:val="nil"/>
              <w:bottom w:val="single" w:sz="4" w:space="0" w:color="auto"/>
              <w:right w:val="single" w:sz="4" w:space="0" w:color="auto"/>
            </w:tcBorders>
            <w:shd w:val="clear" w:color="auto" w:fill="auto"/>
            <w:noWrap/>
            <w:vAlign w:val="center"/>
            <w:hideMark/>
          </w:tcPr>
          <w:p w14:paraId="248379F0"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104.58±23.07</w:t>
            </w:r>
          </w:p>
        </w:tc>
        <w:tc>
          <w:tcPr>
            <w:tcW w:w="1581" w:type="dxa"/>
            <w:tcBorders>
              <w:top w:val="nil"/>
              <w:left w:val="nil"/>
              <w:bottom w:val="single" w:sz="4" w:space="0" w:color="auto"/>
              <w:right w:val="single" w:sz="4" w:space="0" w:color="auto"/>
            </w:tcBorders>
            <w:shd w:val="clear" w:color="auto" w:fill="auto"/>
            <w:noWrap/>
            <w:vAlign w:val="center"/>
            <w:hideMark/>
          </w:tcPr>
          <w:p w14:paraId="62E9AFFF"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131.95±38.87</w:t>
            </w:r>
          </w:p>
        </w:tc>
        <w:tc>
          <w:tcPr>
            <w:tcW w:w="1645" w:type="dxa"/>
            <w:tcBorders>
              <w:top w:val="nil"/>
              <w:left w:val="nil"/>
              <w:bottom w:val="single" w:sz="4" w:space="0" w:color="auto"/>
              <w:right w:val="single" w:sz="4" w:space="0" w:color="auto"/>
            </w:tcBorders>
            <w:shd w:val="clear" w:color="auto" w:fill="auto"/>
            <w:noWrap/>
            <w:vAlign w:val="center"/>
            <w:hideMark/>
          </w:tcPr>
          <w:p w14:paraId="3A11B23D" w14:textId="77777777" w:rsidR="00D55D12" w:rsidRPr="0061793E" w:rsidRDefault="00D55D12">
            <w:pPr>
              <w:jc w:val="center"/>
              <w:rPr>
                <w:rFonts w:ascii="Times New Roman" w:hAnsi="Times New Roman" w:cs="Times New Roman"/>
                <w:sz w:val="24"/>
                <w:szCs w:val="24"/>
                <w:lang w:val="en-IN" w:eastAsia="en-IN"/>
              </w:rPr>
            </w:pPr>
            <w:r w:rsidRPr="0061793E">
              <w:rPr>
                <w:rFonts w:ascii="Times New Roman" w:hAnsi="Times New Roman" w:cs="Times New Roman"/>
                <w:sz w:val="24"/>
                <w:szCs w:val="24"/>
                <w:lang w:val="en-IN" w:eastAsia="en-IN"/>
              </w:rPr>
              <w:t>85.81±25.55**</w:t>
            </w:r>
          </w:p>
        </w:tc>
        <w:tc>
          <w:tcPr>
            <w:tcW w:w="459" w:type="dxa"/>
            <w:vAlign w:val="center"/>
            <w:hideMark/>
          </w:tcPr>
          <w:p w14:paraId="53EF9784" w14:textId="77777777" w:rsidR="00D55D12" w:rsidRPr="0061793E" w:rsidRDefault="00D55D12">
            <w:pPr>
              <w:jc w:val="center"/>
              <w:rPr>
                <w:rFonts w:ascii="Times New Roman" w:hAnsi="Times New Roman" w:cs="Times New Roman"/>
                <w:sz w:val="24"/>
                <w:szCs w:val="24"/>
                <w:lang w:val="en-IN" w:eastAsia="en-IN"/>
              </w:rPr>
            </w:pPr>
          </w:p>
        </w:tc>
      </w:tr>
    </w:tbl>
    <w:p w14:paraId="3F8474EE" w14:textId="3389389D" w:rsidR="00D55D12" w:rsidRPr="0061793E" w:rsidRDefault="00D55D12" w:rsidP="00D55D12">
      <w:pPr>
        <w:spacing w:line="240" w:lineRule="auto"/>
        <w:rPr>
          <w:rFonts w:ascii="Times New Roman" w:hAnsi="Times New Roman" w:cs="Times New Roman"/>
          <w:sz w:val="24"/>
          <w:szCs w:val="24"/>
          <w:lang w:val="en-IN"/>
        </w:rPr>
        <w:sectPr w:rsidR="00D55D12" w:rsidRPr="0061793E" w:rsidSect="00D55D12">
          <w:type w:val="continuous"/>
          <w:pgSz w:w="11910" w:h="16840"/>
          <w:pgMar w:top="1440" w:right="1440" w:bottom="1440" w:left="1440" w:header="709" w:footer="975" w:gutter="0"/>
          <w:cols w:space="709"/>
          <w:docGrid w:linePitch="299"/>
        </w:sectPr>
      </w:pPr>
      <w:bookmarkStart w:id="14" w:name="_Hlk179898502"/>
      <w:bookmarkEnd w:id="13"/>
      <w:r w:rsidRPr="0061793E">
        <w:rPr>
          <w:rFonts w:ascii="Times New Roman" w:hAnsi="Times New Roman" w:cs="Times New Roman"/>
          <w:b/>
          <w:bCs/>
          <w:sz w:val="24"/>
          <w:szCs w:val="24"/>
          <w:lang w:val="en-IN"/>
        </w:rPr>
        <w:t>Table I</w:t>
      </w:r>
      <w:r w:rsidR="00715DC8" w:rsidRPr="0061793E">
        <w:rPr>
          <w:rFonts w:ascii="Times New Roman" w:hAnsi="Times New Roman" w:cs="Times New Roman"/>
          <w:b/>
          <w:bCs/>
          <w:sz w:val="24"/>
          <w:szCs w:val="24"/>
          <w:lang w:val="en-IN"/>
        </w:rPr>
        <w:t>I</w:t>
      </w:r>
      <w:r w:rsidRPr="0061793E">
        <w:rPr>
          <w:rFonts w:ascii="Times New Roman" w:hAnsi="Times New Roman" w:cs="Times New Roman"/>
          <w:b/>
          <w:bCs/>
          <w:sz w:val="24"/>
          <w:szCs w:val="24"/>
          <w:lang w:val="en-IN"/>
        </w:rPr>
        <w:t xml:space="preserve">I. </w:t>
      </w:r>
      <w:r w:rsidRPr="0061793E">
        <w:rPr>
          <w:rFonts w:ascii="Times New Roman" w:hAnsi="Times New Roman" w:cs="Times New Roman"/>
          <w:sz w:val="24"/>
          <w:szCs w:val="24"/>
          <w:lang w:val="en-IN"/>
        </w:rPr>
        <w:t>The effects of 17-ethinyl estradiol and IBP dose 10, 50 mg/kg on uterus wet and blotted of ovariectomized rats administrated by subcutaneous injection   and orally gavage</w:t>
      </w:r>
    </w:p>
    <w:bookmarkEnd w:id="14"/>
    <w:p w14:paraId="578696FE" w14:textId="77777777" w:rsidR="00D55D12" w:rsidRPr="0061793E" w:rsidRDefault="00D55D12" w:rsidP="00D55D12">
      <w:pPr>
        <w:spacing w:after="0" w:line="240" w:lineRule="auto"/>
        <w:jc w:val="both"/>
        <w:rPr>
          <w:rFonts w:ascii="Times New Roman" w:hAnsi="Times New Roman" w:cs="Times New Roman"/>
        </w:rPr>
      </w:pPr>
    </w:p>
    <w:p w14:paraId="615B6184" w14:textId="77777777" w:rsidR="00D55D12" w:rsidRPr="0061793E" w:rsidRDefault="00D55D12" w:rsidP="00D55D12">
      <w:pPr>
        <w:spacing w:after="0" w:line="240" w:lineRule="auto"/>
        <w:jc w:val="both"/>
        <w:rPr>
          <w:rFonts w:ascii="Times New Roman" w:hAnsi="Times New Roman" w:cs="Times New Roman"/>
          <w:lang w:val="en-IN"/>
        </w:rPr>
        <w:sectPr w:rsidR="00D55D12" w:rsidRPr="0061793E" w:rsidSect="00D55D12">
          <w:type w:val="continuous"/>
          <w:pgSz w:w="11910" w:h="16840"/>
          <w:pgMar w:top="1440" w:right="1440" w:bottom="1440" w:left="1440" w:header="709" w:footer="975" w:gutter="0"/>
          <w:cols w:space="709"/>
          <w:docGrid w:linePitch="299"/>
        </w:sectPr>
      </w:pPr>
      <w:r w:rsidRPr="0061793E">
        <w:rPr>
          <w:rFonts w:ascii="Times New Roman" w:hAnsi="Times New Roman" w:cs="Times New Roman"/>
        </w:rPr>
        <w:t>The data is shown in the format of mean ± standard deviation. The vehicle's control system has been supplied with corn oil. Each treatment group used six animals for the experiment. All animals underwent ovariectomy at the end of the eighth week. After one week, the testing material was given under the skin and by mouth once daily for three days in a row. The animals were weighed and euthanized by cervical dislocation 24 hours after the final treatment. The uteruses were promptly taken out, cut out of any surrounding tissue, and then weighed. The results were found to be significantly different from untreated controls at **p&lt;0.01. Significant level.</w:t>
      </w:r>
    </w:p>
    <w:p w14:paraId="09B8FD97" w14:textId="77777777" w:rsidR="00D55D12" w:rsidRPr="0061793E" w:rsidRDefault="00D55D12" w:rsidP="00D55D12">
      <w:pPr>
        <w:spacing w:line="240" w:lineRule="auto"/>
        <w:rPr>
          <w:rFonts w:ascii="Times New Roman" w:hAnsi="Times New Roman" w:cs="Times New Roman"/>
          <w:sz w:val="24"/>
          <w:szCs w:val="24"/>
          <w:lang w:val="en-IN"/>
        </w:rPr>
      </w:pPr>
    </w:p>
    <w:p w14:paraId="18E54E45" w14:textId="77777777" w:rsidR="00D55D12" w:rsidRPr="0061793E" w:rsidRDefault="00D55D12" w:rsidP="00D55D12">
      <w:pPr>
        <w:spacing w:line="240" w:lineRule="auto"/>
        <w:rPr>
          <w:rFonts w:ascii="Times New Roman" w:hAnsi="Times New Roman" w:cs="Times New Roman"/>
          <w:sz w:val="24"/>
          <w:szCs w:val="24"/>
          <w:lang w:val="en-IN"/>
        </w:rPr>
      </w:pPr>
    </w:p>
    <w:p w14:paraId="2FF85A53" w14:textId="77777777" w:rsidR="00D55D12" w:rsidRPr="0061793E" w:rsidRDefault="00D55D12" w:rsidP="00D55D12">
      <w:pPr>
        <w:spacing w:line="240" w:lineRule="auto"/>
        <w:rPr>
          <w:rFonts w:ascii="Times New Roman" w:hAnsi="Times New Roman" w:cs="Times New Roman"/>
          <w:sz w:val="24"/>
          <w:szCs w:val="24"/>
          <w:lang w:val="en-IN"/>
        </w:rPr>
      </w:pPr>
    </w:p>
    <w:p w14:paraId="65ADF0E6" w14:textId="77777777" w:rsidR="00D55D12" w:rsidRPr="0061793E" w:rsidRDefault="00D55D12" w:rsidP="00D55D12">
      <w:pPr>
        <w:spacing w:line="240" w:lineRule="auto"/>
        <w:rPr>
          <w:rFonts w:ascii="Times New Roman" w:hAnsi="Times New Roman" w:cs="Times New Roman"/>
          <w:sz w:val="24"/>
          <w:szCs w:val="24"/>
          <w:lang w:val="en-IN"/>
        </w:rPr>
      </w:pPr>
    </w:p>
    <w:p w14:paraId="5CFFA416" w14:textId="77777777" w:rsidR="00D55D12" w:rsidRPr="0061793E" w:rsidRDefault="00D55D12" w:rsidP="00D55D12">
      <w:pPr>
        <w:spacing w:line="240" w:lineRule="auto"/>
        <w:rPr>
          <w:rFonts w:ascii="Times New Roman" w:hAnsi="Times New Roman" w:cs="Times New Roman"/>
          <w:sz w:val="24"/>
          <w:szCs w:val="24"/>
          <w:lang w:val="en-IN"/>
        </w:rPr>
      </w:pPr>
    </w:p>
    <w:p w14:paraId="5646B57C" w14:textId="77777777" w:rsidR="00D55D12" w:rsidRPr="0061793E" w:rsidRDefault="00D55D12" w:rsidP="00D55D12">
      <w:pPr>
        <w:spacing w:line="240" w:lineRule="auto"/>
        <w:rPr>
          <w:rFonts w:ascii="Times New Roman" w:hAnsi="Times New Roman" w:cs="Times New Roman"/>
          <w:sz w:val="24"/>
          <w:szCs w:val="24"/>
          <w:lang w:val="en-IN"/>
        </w:rPr>
      </w:pPr>
    </w:p>
    <w:p w14:paraId="71AD398D" w14:textId="77777777" w:rsidR="00D55D12" w:rsidRPr="0061793E" w:rsidRDefault="00D55D12" w:rsidP="00D55D12">
      <w:pPr>
        <w:spacing w:line="240" w:lineRule="auto"/>
        <w:rPr>
          <w:rFonts w:ascii="Times New Roman" w:hAnsi="Times New Roman" w:cs="Times New Roman"/>
          <w:sz w:val="24"/>
          <w:szCs w:val="24"/>
          <w:lang w:val="en-IN"/>
        </w:rPr>
      </w:pPr>
    </w:p>
    <w:p w14:paraId="1D85B875" w14:textId="77777777" w:rsidR="00D55D12" w:rsidRPr="0061793E" w:rsidRDefault="00D55D12" w:rsidP="00D55D12">
      <w:pPr>
        <w:spacing w:line="240" w:lineRule="auto"/>
        <w:rPr>
          <w:rFonts w:ascii="Times New Roman" w:hAnsi="Times New Roman" w:cs="Times New Roman"/>
          <w:sz w:val="24"/>
          <w:szCs w:val="24"/>
          <w:lang w:val="en-IN"/>
        </w:rPr>
      </w:pPr>
    </w:p>
    <w:p w14:paraId="2E021914" w14:textId="77777777" w:rsidR="00D55D12" w:rsidRPr="0061793E" w:rsidRDefault="00D55D12" w:rsidP="00D55D12">
      <w:pPr>
        <w:spacing w:line="240" w:lineRule="auto"/>
        <w:rPr>
          <w:rFonts w:ascii="Times New Roman" w:hAnsi="Times New Roman" w:cs="Times New Roman"/>
          <w:sz w:val="24"/>
          <w:szCs w:val="24"/>
          <w:lang w:val="en-IN"/>
        </w:rPr>
      </w:pPr>
    </w:p>
    <w:tbl>
      <w:tblPr>
        <w:tblStyle w:val="TableGrid"/>
        <w:tblpPr w:leftFromText="180" w:rightFromText="180" w:vertAnchor="text" w:horzAnchor="margin" w:tblpY="286"/>
        <w:tblW w:w="9756" w:type="dxa"/>
        <w:tblLayout w:type="fixed"/>
        <w:tblLook w:val="04A0" w:firstRow="1" w:lastRow="0" w:firstColumn="1" w:lastColumn="0" w:noHBand="0" w:noVBand="1"/>
      </w:tblPr>
      <w:tblGrid>
        <w:gridCol w:w="5017"/>
        <w:gridCol w:w="4739"/>
      </w:tblGrid>
      <w:tr w:rsidR="00D55D12" w:rsidRPr="0061793E" w14:paraId="4DA9D0B5" w14:textId="77777777">
        <w:trPr>
          <w:trHeight w:val="4559"/>
        </w:trPr>
        <w:tc>
          <w:tcPr>
            <w:tcW w:w="5017" w:type="dxa"/>
            <w:vAlign w:val="center"/>
          </w:tcPr>
          <w:p w14:paraId="2188CD10" w14:textId="77777777" w:rsidR="00D55D12" w:rsidRPr="0061793E" w:rsidRDefault="00D55D12">
            <w:pPr>
              <w:jc w:val="center"/>
              <w:rPr>
                <w:rFonts w:ascii="Times New Roman" w:hAnsi="Times New Roman" w:cs="Times New Roman"/>
                <w:sz w:val="24"/>
                <w:szCs w:val="24"/>
                <w:lang w:val="en-IN"/>
              </w:rPr>
            </w:pPr>
          </w:p>
          <w:p w14:paraId="182FAC84" w14:textId="7980CA00" w:rsidR="00D55D12" w:rsidRPr="0061793E" w:rsidRDefault="005F4806">
            <w:pPr>
              <w:jc w:val="center"/>
              <w:rPr>
                <w:rFonts w:ascii="Times New Roman" w:hAnsi="Times New Roman" w:cs="Times New Roman"/>
                <w:sz w:val="24"/>
                <w:szCs w:val="24"/>
                <w:lang w:val="en-IN"/>
              </w:rPr>
            </w:pPr>
            <w:r>
              <w:rPr>
                <w:rFonts w:ascii="Times New Roman" w:hAnsi="Times New Roman" w:cs="Times New Roman"/>
                <w:noProof/>
              </w:rPr>
              <w:pict w14:anchorId="2747626F">
                <v:shape id="_x0000_s1122" type="#_x0000_t202" style="position:absolute;left:0;text-align:left;margin-left:12.85pt;margin-top:212.85pt;width:37.2pt;height:42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" filled="f" stroked="f">
                  <v:textbox>
                    <w:txbxContent>
                      <w:p w14:paraId="39B11CF0" w14:textId="77777777" w:rsidR="00D55D12" w:rsidRPr="00D55D12" w:rsidRDefault="00D55D12" w:rsidP="00D55D12">
                        <w:pPr>
                          <w:spacing w:after="0" w:line="240" w:lineRule="auto"/>
                          <w:jc w:val="center"/>
                          <w:rPr>
                            <w:rFonts w:ascii="Times New Roman" w:hAnsi="Times New Roman" w:cs="Times New Roman"/>
                            <w:bCs/>
                            <w:noProof/>
                            <w:color w:val="000000" w:themeColor="text1"/>
                            <w:sz w:val="50"/>
                            <w:szCs w:val="50"/>
                            <w:lang w:val="en-IN"/>
                          </w:rPr>
                        </w:pPr>
                        <w:r w:rsidRPr="00D55D12">
                          <w:rPr>
                            <w:rFonts w:ascii="Times New Roman" w:hAnsi="Times New Roman" w:cs="Times New Roman"/>
                            <w:bCs/>
                            <w:noProof/>
                            <w:color w:val="000000" w:themeColor="text1"/>
                            <w:sz w:val="50"/>
                            <w:szCs w:val="50"/>
                            <w:lang w:val="en-IN"/>
                          </w:rPr>
                          <w:t>C</w:t>
                        </w:r>
                      </w:p>
                    </w:txbxContent>
                  </v:textbox>
                </v:shape>
              </w:pict>
            </w:r>
            <w:r>
              <w:rPr>
                <w:rFonts w:ascii="Times New Roman" w:hAnsi="Times New Roman" w:cs="Times New Roman"/>
                <w:noProof/>
              </w:rPr>
              <w:pict w14:anchorId="05A0A054">
                <v:shape id="Text Box 1" o:spid="_x0000_s1121" type="#_x0000_t202" style="position:absolute;left:0;text-align:left;margin-left:11.65pt;margin-top:-3.35pt;width:40.2pt;height:39.6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" filled="f" stroked="f">
                  <v:textbox>
                    <w:txbxContent>
                      <w:p w14:paraId="292F4DE3" w14:textId="77777777" w:rsidR="00D55D12" w:rsidRPr="00D55D12" w:rsidRDefault="00D55D12" w:rsidP="00D55D12">
                        <w:pPr>
                          <w:spacing w:after="0" w:line="240" w:lineRule="auto"/>
                          <w:jc w:val="center"/>
                          <w:rPr>
                            <w:noProof/>
                            <w:color w:val="000000" w:themeColor="text1"/>
                            <w:sz w:val="50"/>
                            <w:szCs w:val="50"/>
                            <w:lang w:val="en-IN"/>
                          </w:rPr>
                        </w:pPr>
                        <w:r w:rsidRPr="00D55D12">
                          <w:rPr>
                            <w:noProof/>
                            <w:color w:val="000000" w:themeColor="text1"/>
                            <w:sz w:val="50"/>
                            <w:szCs w:val="50"/>
                            <w:lang w:val="en-IN"/>
                          </w:rPr>
                          <w:t>A</w:t>
                        </w:r>
                      </w:p>
                    </w:txbxContent>
                  </v:textbox>
                </v:shape>
              </w:pict>
            </w:r>
            <w:r w:rsidR="00D55D12" w:rsidRPr="0061793E">
              <w:rPr>
                <w:rFonts w:ascii="Times New Roman" w:hAnsi="Times New Roman" w:cs="Times New Roman"/>
                <w:noProof/>
              </w:rPr>
              <w:drawing>
                <wp:inline distT="0" distB="0" distL="0" distR="0" wp14:anchorId="5E6BD9D5" wp14:editId="6A90A3BB">
                  <wp:extent cx="2782570" cy="2484120"/>
                  <wp:effectExtent l="0" t="0" r="0" b="0"/>
                  <wp:docPr id="2117290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033879" name="Picture 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806146" cy="2505167"/>
                          </a:xfrm>
                          <a:prstGeom prst="rect">
                            <a:avLst/>
                          </a:prstGeom>
                        </pic:spPr>
                      </pic:pic>
                    </a:graphicData>
                  </a:graphic>
                </wp:inline>
              </w:drawing>
            </w:r>
          </w:p>
        </w:tc>
        <w:tc>
          <w:tcPr>
            <w:tcW w:w="4739" w:type="dxa"/>
            <w:vAlign w:val="center"/>
          </w:tcPr>
          <w:p w14:paraId="77FA054A" w14:textId="609A2C26" w:rsidR="00D55D12" w:rsidRPr="0061793E" w:rsidRDefault="005F4806">
            <w:pPr>
              <w:jc w:val="center"/>
              <w:rPr>
                <w:rFonts w:ascii="Times New Roman" w:hAnsi="Times New Roman" w:cs="Times New Roman"/>
                <w:sz w:val="24"/>
                <w:szCs w:val="24"/>
                <w:lang w:val="en-IN"/>
              </w:rPr>
            </w:pPr>
            <w:r>
              <w:rPr>
                <w:rFonts w:ascii="Times New Roman" w:hAnsi="Times New Roman" w:cs="Times New Roman"/>
                <w:noProof/>
              </w:rPr>
              <w:pict w14:anchorId="64BBE25E">
                <v:shape id="_x0000_s1120" type="#_x0000_t202" style="position:absolute;left:0;text-align:left;margin-left:-3.85pt;margin-top:-3.1pt;width:52.8pt;height:39.1pt;z-index:2516561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" filled="f" stroked="f">
                  <v:textbox>
                    <w:txbxContent>
                      <w:p w14:paraId="1FEDF81D" w14:textId="77777777" w:rsidR="00D55D12" w:rsidRPr="00D55D12" w:rsidRDefault="00D55D12" w:rsidP="00D55D12">
                        <w:pPr>
                          <w:spacing w:after="0" w:line="240" w:lineRule="auto"/>
                          <w:jc w:val="center"/>
                          <w:rPr>
                            <w:rFonts w:ascii="Times New Roman" w:hAnsi="Times New Roman" w:cs="Times New Roman"/>
                            <w:bCs/>
                            <w:noProof/>
                            <w:color w:val="000000" w:themeColor="text1"/>
                            <w:sz w:val="50"/>
                            <w:szCs w:val="50"/>
                            <w:lang w:val="en-IN"/>
                          </w:rPr>
                        </w:pPr>
                        <w:r w:rsidRPr="00D55D12">
                          <w:rPr>
                            <w:rFonts w:ascii="Times New Roman" w:hAnsi="Times New Roman" w:cs="Times New Roman"/>
                            <w:bCs/>
                            <w:noProof/>
                            <w:color w:val="000000" w:themeColor="text1"/>
                            <w:sz w:val="50"/>
                            <w:szCs w:val="50"/>
                            <w:lang w:val="en-IN"/>
                          </w:rPr>
                          <w:t>B</w:t>
                        </w:r>
                      </w:p>
                    </w:txbxContent>
                  </v:textbox>
                </v:shape>
              </w:pict>
            </w:r>
            <w:r w:rsidR="00D55D12" w:rsidRPr="0061793E">
              <w:rPr>
                <w:rFonts w:ascii="Times New Roman" w:hAnsi="Times New Roman" w:cs="Times New Roman"/>
                <w:b/>
                <w:bCs/>
                <w:noProof/>
                <w:sz w:val="40"/>
                <w:szCs w:val="40"/>
                <w:lang w:val="en-IN"/>
              </w:rPr>
              <w:drawing>
                <wp:inline distT="0" distB="0" distL="0" distR="0" wp14:anchorId="427FC872" wp14:editId="3B399648">
                  <wp:extent cx="2728595" cy="2529840"/>
                  <wp:effectExtent l="0" t="0" r="0" b="3810"/>
                  <wp:docPr id="15837342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889815" name="Picture 905889815"/>
                          <pic:cNvPicPr/>
                        </pic:nvPicPr>
                        <pic:blipFill>
                          <a:blip r:embed="rId25">
                            <a:extLst>
                              <a:ext uri="{28A0092B-C50C-407E-A947-70E740481C1C}">
                                <a14:useLocalDpi xmlns:a14="http://schemas.microsoft.com/office/drawing/2010/main" val="0"/>
                              </a:ext>
                            </a:extLst>
                          </a:blip>
                          <a:stretch>
                            <a:fillRect/>
                          </a:stretch>
                        </pic:blipFill>
                        <pic:spPr>
                          <a:xfrm>
                            <a:off x="0" y="0"/>
                            <a:ext cx="2756067" cy="2555311"/>
                          </a:xfrm>
                          <a:prstGeom prst="rect">
                            <a:avLst/>
                          </a:prstGeom>
                        </pic:spPr>
                      </pic:pic>
                    </a:graphicData>
                  </a:graphic>
                </wp:inline>
              </w:drawing>
            </w:r>
          </w:p>
        </w:tc>
      </w:tr>
      <w:tr w:rsidR="00D55D12" w:rsidRPr="0061793E" w14:paraId="53369EA8" w14:textId="77777777">
        <w:trPr>
          <w:trHeight w:val="4559"/>
        </w:trPr>
        <w:tc>
          <w:tcPr>
            <w:tcW w:w="5017" w:type="dxa"/>
            <w:vAlign w:val="center"/>
          </w:tcPr>
          <w:p w14:paraId="06B88E18" w14:textId="77777777" w:rsidR="00D55D12" w:rsidRPr="0061793E" w:rsidRDefault="00D55D12">
            <w:pPr>
              <w:jc w:val="center"/>
              <w:rPr>
                <w:rFonts w:ascii="Times New Roman" w:hAnsi="Times New Roman" w:cs="Times New Roman"/>
                <w:noProof/>
              </w:rPr>
            </w:pPr>
            <w:r w:rsidRPr="0061793E">
              <w:rPr>
                <w:rFonts w:ascii="Times New Roman" w:hAnsi="Times New Roman" w:cs="Times New Roman"/>
                <w:b/>
                <w:bCs/>
                <w:noProof/>
                <w:sz w:val="40"/>
                <w:szCs w:val="40"/>
                <w:lang w:val="en-IN"/>
              </w:rPr>
              <w:drawing>
                <wp:inline distT="0" distB="0" distL="0" distR="0" wp14:anchorId="2B470BF8" wp14:editId="5FA2EB54">
                  <wp:extent cx="2804183" cy="2797810"/>
                  <wp:effectExtent l="0" t="0" r="0" b="2540"/>
                  <wp:docPr id="14954225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43147" name="Picture 2118243147"/>
                          <pic:cNvPicPr/>
                        </pic:nvPicPr>
                        <pic:blipFill>
                          <a:blip r:embed="rId26">
                            <a:extLst>
                              <a:ext uri="{28A0092B-C50C-407E-A947-70E740481C1C}">
                                <a14:useLocalDpi xmlns:a14="http://schemas.microsoft.com/office/drawing/2010/main" val="0"/>
                              </a:ext>
                            </a:extLst>
                          </a:blip>
                          <a:stretch>
                            <a:fillRect/>
                          </a:stretch>
                        </pic:blipFill>
                        <pic:spPr>
                          <a:xfrm>
                            <a:off x="0" y="0"/>
                            <a:ext cx="2860782" cy="2854281"/>
                          </a:xfrm>
                          <a:prstGeom prst="rect">
                            <a:avLst/>
                          </a:prstGeom>
                        </pic:spPr>
                      </pic:pic>
                    </a:graphicData>
                  </a:graphic>
                </wp:inline>
              </w:drawing>
            </w:r>
          </w:p>
        </w:tc>
        <w:tc>
          <w:tcPr>
            <w:tcW w:w="4739" w:type="dxa"/>
            <w:vAlign w:val="center"/>
          </w:tcPr>
          <w:p w14:paraId="712FD621" w14:textId="6E22D03F" w:rsidR="00D55D12" w:rsidRPr="0061793E" w:rsidRDefault="005F4806">
            <w:pPr>
              <w:jc w:val="center"/>
              <w:rPr>
                <w:rFonts w:ascii="Times New Roman" w:hAnsi="Times New Roman" w:cs="Times New Roman"/>
                <w:sz w:val="24"/>
                <w:szCs w:val="24"/>
                <w:lang w:val="en-IN"/>
              </w:rPr>
            </w:pPr>
            <w:r>
              <w:rPr>
                <w:rFonts w:ascii="Times New Roman" w:hAnsi="Times New Roman" w:cs="Times New Roman"/>
                <w:noProof/>
              </w:rPr>
              <w:pict w14:anchorId="463DA167">
                <v:shape id="_x0000_s1119" type="#_x0000_t202" style="position:absolute;left:0;text-align:left;margin-left:5.6pt;margin-top:-4.9pt;width:43.4pt;height:56.5pt;z-index:2516582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" filled="f" stroked="f">
                  <v:textbox>
                    <w:txbxContent>
                      <w:p w14:paraId="426C3376" w14:textId="77777777" w:rsidR="00D55D12" w:rsidRPr="00D55D12" w:rsidRDefault="00D55D12" w:rsidP="00D55D12">
                        <w:pPr>
                          <w:spacing w:after="0" w:line="240" w:lineRule="auto"/>
                          <w:jc w:val="center"/>
                          <w:rPr>
                            <w:rFonts w:ascii="Times New Roman" w:hAnsi="Times New Roman" w:cs="Times New Roman"/>
                            <w:bCs/>
                            <w:noProof/>
                            <w:color w:val="000000" w:themeColor="text1"/>
                            <w:sz w:val="50"/>
                            <w:szCs w:val="50"/>
                            <w:lang w:val="en-IN"/>
                          </w:rPr>
                        </w:pPr>
                        <w:r w:rsidRPr="00D55D12">
                          <w:rPr>
                            <w:rFonts w:ascii="Times New Roman" w:hAnsi="Times New Roman" w:cs="Times New Roman"/>
                            <w:bCs/>
                            <w:noProof/>
                            <w:color w:val="000000" w:themeColor="text1"/>
                            <w:sz w:val="50"/>
                            <w:szCs w:val="50"/>
                            <w:lang w:val="en-IN"/>
                          </w:rPr>
                          <w:t>D</w:t>
                        </w:r>
                      </w:p>
                    </w:txbxContent>
                  </v:textbox>
                </v:shape>
              </w:pict>
            </w:r>
            <w:r w:rsidR="00D55D12" w:rsidRPr="0061793E">
              <w:rPr>
                <w:rFonts w:ascii="Times New Roman" w:hAnsi="Times New Roman" w:cs="Times New Roman"/>
                <w:b/>
                <w:bCs/>
                <w:noProof/>
                <w:sz w:val="40"/>
                <w:szCs w:val="40"/>
                <w:lang w:val="en-IN"/>
              </w:rPr>
              <w:drawing>
                <wp:inline distT="0" distB="0" distL="0" distR="0" wp14:anchorId="1EBD5266" wp14:editId="600EDBA9">
                  <wp:extent cx="2701145" cy="2687320"/>
                  <wp:effectExtent l="0" t="0" r="4445" b="0"/>
                  <wp:docPr id="8580514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14740" name="Picture 149561474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19339" cy="2705421"/>
                          </a:xfrm>
                          <a:prstGeom prst="rect">
                            <a:avLst/>
                          </a:prstGeom>
                        </pic:spPr>
                      </pic:pic>
                    </a:graphicData>
                  </a:graphic>
                </wp:inline>
              </w:drawing>
            </w:r>
          </w:p>
        </w:tc>
      </w:tr>
    </w:tbl>
    <w:p w14:paraId="717177CF" w14:textId="77777777" w:rsidR="00D55D12" w:rsidRPr="0061793E" w:rsidRDefault="00D55D12" w:rsidP="00D55D12">
      <w:pPr>
        <w:spacing w:after="0" w:line="240" w:lineRule="auto"/>
        <w:rPr>
          <w:rFonts w:ascii="Times New Roman" w:hAnsi="Times New Roman" w:cs="Times New Roman"/>
          <w:b/>
          <w:bCs/>
          <w:sz w:val="24"/>
          <w:szCs w:val="24"/>
          <w:lang w:val="en-IN"/>
        </w:rPr>
      </w:pPr>
      <w:bookmarkStart w:id="15" w:name="_Hlk179898795"/>
    </w:p>
    <w:p w14:paraId="290E25CE" w14:textId="44A3BFD3" w:rsidR="00D55D12" w:rsidRPr="0061793E" w:rsidRDefault="00D55D12" w:rsidP="00D55D12">
      <w:pPr>
        <w:spacing w:after="0" w:line="240" w:lineRule="auto"/>
        <w:rPr>
          <w:rFonts w:ascii="Times New Roman" w:hAnsi="Times New Roman" w:cs="Times New Roman"/>
        </w:rPr>
      </w:pPr>
      <w:r w:rsidRPr="0061793E">
        <w:rPr>
          <w:rFonts w:ascii="Times New Roman" w:hAnsi="Times New Roman" w:cs="Times New Roman"/>
          <w:b/>
          <w:bCs/>
          <w:sz w:val="24"/>
          <w:szCs w:val="24"/>
          <w:lang w:val="en-IN"/>
        </w:rPr>
        <w:t>Fig-I</w:t>
      </w:r>
      <w:r w:rsidR="00715DC8" w:rsidRPr="0061793E">
        <w:rPr>
          <w:rFonts w:ascii="Times New Roman" w:hAnsi="Times New Roman" w:cs="Times New Roman"/>
          <w:b/>
          <w:bCs/>
          <w:sz w:val="24"/>
          <w:szCs w:val="24"/>
          <w:lang w:val="en-IN"/>
        </w:rPr>
        <w:t>II</w:t>
      </w:r>
      <w:r w:rsidRPr="0061793E">
        <w:rPr>
          <w:rFonts w:ascii="Times New Roman" w:hAnsi="Times New Roman" w:cs="Times New Roman"/>
          <w:b/>
          <w:bCs/>
          <w:sz w:val="24"/>
          <w:szCs w:val="24"/>
          <w:lang w:val="en-IN"/>
        </w:rPr>
        <w:t xml:space="preserve">.   </w:t>
      </w:r>
      <w:r w:rsidRPr="0061793E">
        <w:rPr>
          <w:rFonts w:ascii="Times New Roman" w:hAnsi="Times New Roman" w:cs="Times New Roman"/>
          <w:sz w:val="24"/>
          <w:szCs w:val="24"/>
          <w:lang w:val="en-IN"/>
        </w:rPr>
        <w:t>The above photographs uterine appearance in response A- Normal Control, B- Positive Control EE - 10µ/kg/day, C-</w:t>
      </w:r>
      <w:r w:rsidRPr="0061793E">
        <w:rPr>
          <w:rFonts w:ascii="Times New Roman" w:hAnsi="Times New Roman" w:cs="Times New Roman"/>
          <w:sz w:val="24"/>
          <w:szCs w:val="24"/>
          <w:lang w:val="en-IN" w:eastAsia="en-IN"/>
        </w:rPr>
        <w:t xml:space="preserve">10 mg/kg/day, </w:t>
      </w:r>
      <w:r w:rsidRPr="0061793E">
        <w:rPr>
          <w:rFonts w:ascii="Times New Roman" w:hAnsi="Times New Roman" w:cs="Times New Roman"/>
          <w:sz w:val="24"/>
          <w:szCs w:val="24"/>
          <w:lang w:val="en-IN"/>
        </w:rPr>
        <w:t>D- 50</w:t>
      </w:r>
      <w:r w:rsidRPr="0061793E">
        <w:rPr>
          <w:rFonts w:ascii="Times New Roman" w:hAnsi="Times New Roman" w:cs="Times New Roman"/>
          <w:sz w:val="24"/>
          <w:szCs w:val="24"/>
          <w:lang w:val="en-IN" w:eastAsia="en-IN"/>
        </w:rPr>
        <w:t> mg/kg/day</w:t>
      </w:r>
    </w:p>
    <w:p w14:paraId="1ECD0F01" w14:textId="77777777" w:rsidR="00D55D12" w:rsidRPr="0061793E" w:rsidRDefault="00D55D12" w:rsidP="00D55D12">
      <w:pPr>
        <w:spacing w:after="0" w:line="240" w:lineRule="auto"/>
        <w:jc w:val="center"/>
        <w:rPr>
          <w:rFonts w:ascii="Times New Roman" w:hAnsi="Times New Roman" w:cs="Times New Roman"/>
        </w:rPr>
      </w:pPr>
    </w:p>
    <w:bookmarkEnd w:id="15"/>
    <w:p w14:paraId="3BC5518F" w14:textId="77777777" w:rsidR="00D55D12" w:rsidRPr="0061793E" w:rsidRDefault="00D55D12" w:rsidP="00D55D12">
      <w:pPr>
        <w:spacing w:line="240" w:lineRule="auto"/>
        <w:rPr>
          <w:rFonts w:ascii="Times New Roman" w:hAnsi="Times New Roman" w:cs="Times New Roman"/>
          <w:sz w:val="24"/>
          <w:szCs w:val="24"/>
          <w:lang w:val="en-IN"/>
        </w:rPr>
      </w:pPr>
    </w:p>
    <w:p w14:paraId="5E0C7092" w14:textId="77777777" w:rsidR="00D55D12" w:rsidRPr="0061793E" w:rsidRDefault="00D55D12" w:rsidP="00D55D12">
      <w:pPr>
        <w:spacing w:line="240" w:lineRule="auto"/>
        <w:rPr>
          <w:rFonts w:ascii="Times New Roman" w:hAnsi="Times New Roman" w:cs="Times New Roman"/>
          <w:sz w:val="24"/>
          <w:szCs w:val="24"/>
          <w:lang w:val="en-IN"/>
        </w:rPr>
        <w:sectPr w:rsidR="00D55D12" w:rsidRPr="0061793E" w:rsidSect="00D55D12">
          <w:type w:val="continuous"/>
          <w:pgSz w:w="11910" w:h="16840"/>
          <w:pgMar w:top="1440" w:right="1440" w:bottom="1440" w:left="1440" w:header="709" w:footer="975" w:gutter="0"/>
          <w:cols w:space="709"/>
          <w:docGrid w:linePitch="299"/>
        </w:sectPr>
      </w:pPr>
    </w:p>
    <w:p w14:paraId="1E478B79" w14:textId="77777777" w:rsidR="00D55D12" w:rsidRPr="0061793E" w:rsidRDefault="00D55D12" w:rsidP="00D55D12">
      <w:pPr>
        <w:spacing w:line="240" w:lineRule="auto"/>
        <w:rPr>
          <w:rFonts w:ascii="Times New Roman" w:hAnsi="Times New Roman" w:cs="Times New Roman"/>
          <w:sz w:val="24"/>
          <w:szCs w:val="24"/>
          <w:lang w:val="en-IN"/>
        </w:rPr>
      </w:pPr>
    </w:p>
    <w:p w14:paraId="39BE7327" w14:textId="77777777" w:rsidR="00D55D12" w:rsidRPr="0061793E" w:rsidRDefault="00D55D12" w:rsidP="00D55D12">
      <w:pPr>
        <w:spacing w:line="240" w:lineRule="auto"/>
        <w:rPr>
          <w:rFonts w:ascii="Times New Roman" w:hAnsi="Times New Roman" w:cs="Times New Roman"/>
          <w:sz w:val="24"/>
          <w:szCs w:val="24"/>
          <w:lang w:val="en-IN"/>
        </w:rPr>
      </w:pPr>
    </w:p>
    <w:tbl>
      <w:tblPr>
        <w:tblStyle w:val="TableGrid"/>
        <w:tblpPr w:leftFromText="180" w:rightFromText="180" w:vertAnchor="text" w:horzAnchor="margin" w:tblpY="66"/>
        <w:tblW w:w="14443" w:type="dxa"/>
        <w:tblLayout w:type="fixed"/>
        <w:tblLook w:val="04A0" w:firstRow="1" w:lastRow="0" w:firstColumn="1" w:lastColumn="0" w:noHBand="0" w:noVBand="1"/>
      </w:tblPr>
      <w:tblGrid>
        <w:gridCol w:w="3787"/>
        <w:gridCol w:w="3550"/>
        <w:gridCol w:w="3550"/>
        <w:gridCol w:w="3556"/>
      </w:tblGrid>
      <w:tr w:rsidR="00D55D12" w:rsidRPr="0061793E" w14:paraId="1ED08B27" w14:textId="77777777">
        <w:trPr>
          <w:trHeight w:val="4244"/>
        </w:trPr>
        <w:tc>
          <w:tcPr>
            <w:tcW w:w="3787" w:type="dxa"/>
            <w:vAlign w:val="center"/>
          </w:tcPr>
          <w:p w14:paraId="5A5482F9" w14:textId="77777777" w:rsidR="00D55D12" w:rsidRPr="0061793E" w:rsidRDefault="00D55D12">
            <w:pPr>
              <w:jc w:val="center"/>
              <w:rPr>
                <w:rFonts w:ascii="Times New Roman" w:hAnsi="Times New Roman" w:cs="Times New Roman"/>
                <w:sz w:val="24"/>
                <w:szCs w:val="24"/>
                <w:lang w:val="en-IN"/>
              </w:rPr>
            </w:pPr>
            <w:r w:rsidRPr="0061793E">
              <w:rPr>
                <w:rFonts w:ascii="Times New Roman" w:hAnsi="Times New Roman" w:cs="Times New Roman"/>
                <w:noProof/>
                <w:sz w:val="24"/>
                <w:szCs w:val="24"/>
              </w:rPr>
              <w:drawing>
                <wp:inline distT="0" distB="0" distL="0" distR="0" wp14:anchorId="350DBC9C" wp14:editId="6B097AD2">
                  <wp:extent cx="2212340" cy="2314575"/>
                  <wp:effectExtent l="0" t="0" r="0" b="9525"/>
                  <wp:docPr id="1625664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12340" cy="2314575"/>
                          </a:xfrm>
                          <a:prstGeom prst="rect">
                            <a:avLst/>
                          </a:prstGeom>
                        </pic:spPr>
                      </pic:pic>
                    </a:graphicData>
                  </a:graphic>
                </wp:inline>
              </w:drawing>
            </w:r>
          </w:p>
        </w:tc>
        <w:tc>
          <w:tcPr>
            <w:tcW w:w="3550" w:type="dxa"/>
            <w:vAlign w:val="center"/>
          </w:tcPr>
          <w:p w14:paraId="77316232" w14:textId="0CE76171" w:rsidR="00D55D12" w:rsidRPr="0061793E" w:rsidRDefault="005F4806">
            <w:pPr>
              <w:jc w:val="center"/>
              <w:rPr>
                <w:rFonts w:ascii="Times New Roman" w:hAnsi="Times New Roman" w:cs="Times New Roman"/>
                <w:sz w:val="24"/>
                <w:szCs w:val="24"/>
                <w:lang w:val="en-IN"/>
              </w:rPr>
            </w:pPr>
            <w:r>
              <w:rPr>
                <w:rFonts w:ascii="Times New Roman" w:hAnsi="Times New Roman" w:cs="Times New Roman"/>
                <w:noProof/>
              </w:rPr>
              <w:pict w14:anchorId="04339B1F">
                <v:shapetype id="_x0000_t32" coordsize="21600,21600" o:spt="32" o:oned="t" path="m,l21600,21600e" filled="f">
                  <v:path arrowok="t" fillok="f" o:connecttype="none"/>
                  <o:lock v:ext="edit" shapetype="t"/>
                </v:shapetype>
                <v:shape id="Straight Arrow Connector 10" o:spid="_x0000_s1118" type="#_x0000_t32" style="position:absolute;left:0;text-align:left;margin-left:128.05pt;margin-top:104pt;width:7.7pt;height:23.35pt;flip:x;z-index:251660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" strokecolor="red" strokeweight="3pt">
                  <v:stroke endarrow="block" joinstyle="miter"/>
                  <o:lock v:ext="edit" shapetype="f"/>
                </v:shape>
              </w:pict>
            </w:r>
            <w:r>
              <w:rPr>
                <w:rFonts w:ascii="Times New Roman" w:hAnsi="Times New Roman" w:cs="Times New Roman"/>
                <w:noProof/>
              </w:rPr>
              <w:pict w14:anchorId="6A4610A9">
                <v:shape id="_x0000_s1117" type="#_x0000_t32" style="position:absolute;left:0;text-align:left;margin-left:52.75pt;margin-top:118.15pt;width:14.1pt;height:14.85pt;z-index:251662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" strokecolor="yellow" strokeweight="3pt">
                  <v:stroke endarrow="block" joinstyle="miter"/>
                </v:shape>
              </w:pict>
            </w:r>
            <w:r>
              <w:rPr>
                <w:rFonts w:ascii="Times New Roman" w:hAnsi="Times New Roman" w:cs="Times New Roman"/>
                <w:noProof/>
              </w:rPr>
              <w:pict w14:anchorId="4D21C8B8">
                <v:shape id="_x0000_s1116" type="#_x0000_t32" style="position:absolute;left:0;text-align:left;margin-left:45.25pt;margin-top:16.65pt;width:7.5pt;height:21.1pt;flip:x;z-index:251659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" strokecolor="#00b050" strokeweight="3pt">
                  <v:stroke endarrow="block" joinstyle="miter"/>
                </v:shape>
              </w:pict>
            </w:r>
            <w:r>
              <w:rPr>
                <w:rFonts w:ascii="Times New Roman" w:hAnsi="Times New Roman" w:cs="Times New Roman"/>
                <w:noProof/>
              </w:rPr>
              <w:pict w14:anchorId="6B92DDFB">
                <v:shape id="_x0000_s1115" type="#_x0000_t32" style="position:absolute;left:0;text-align:left;margin-left:89.35pt;margin-top:27.95pt;width:11.1pt;height:20.5pt;flip:x;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" strokecolor="yellow" strokeweight="3pt">
                  <v:stroke endarrow="block" joinstyle="miter"/>
                </v:shape>
              </w:pict>
            </w:r>
            <w:r w:rsidR="00D55D12" w:rsidRPr="0061793E">
              <w:rPr>
                <w:rFonts w:ascii="Times New Roman" w:hAnsi="Times New Roman" w:cs="Times New Roman"/>
                <w:noProof/>
                <w:sz w:val="24"/>
                <w:szCs w:val="24"/>
              </w:rPr>
              <w:drawing>
                <wp:inline distT="0" distB="0" distL="0" distR="0" wp14:anchorId="2AB28A53" wp14:editId="1E715E35">
                  <wp:extent cx="2106930" cy="2278380"/>
                  <wp:effectExtent l="0" t="0" r="7620" b="7620"/>
                  <wp:docPr id="4141121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06930" cy="2278380"/>
                          </a:xfrm>
                          <a:prstGeom prst="rect">
                            <a:avLst/>
                          </a:prstGeom>
                        </pic:spPr>
                      </pic:pic>
                    </a:graphicData>
                  </a:graphic>
                </wp:inline>
              </w:drawing>
            </w:r>
          </w:p>
        </w:tc>
        <w:tc>
          <w:tcPr>
            <w:tcW w:w="3550" w:type="dxa"/>
            <w:vAlign w:val="center"/>
          </w:tcPr>
          <w:p w14:paraId="3C910CE7" w14:textId="33678DF6" w:rsidR="00D55D12" w:rsidRPr="0061793E" w:rsidRDefault="005F4806">
            <w:pPr>
              <w:jc w:val="center"/>
              <w:rPr>
                <w:rFonts w:ascii="Times New Roman" w:hAnsi="Times New Roman" w:cs="Times New Roman"/>
                <w:sz w:val="24"/>
                <w:szCs w:val="24"/>
                <w:lang w:val="en-IN"/>
              </w:rPr>
            </w:pPr>
            <w:r>
              <w:rPr>
                <w:rFonts w:ascii="Times New Roman" w:hAnsi="Times New Roman" w:cs="Times New Roman"/>
                <w:noProof/>
              </w:rPr>
              <w:pict w14:anchorId="39A93C97">
                <v:shape id="_x0000_s1114" type="#_x0000_t32" style="position:absolute;left:0;text-align:left;margin-left:98.85pt;margin-top:53.9pt;width:14.1pt;height:18.1pt;flip:x;z-index:2516633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" strokecolor="red" strokeweight="3pt">
                  <v:stroke endarrow="block" joinstyle="miter"/>
                </v:shape>
              </w:pict>
            </w:r>
            <w:r>
              <w:rPr>
                <w:rFonts w:ascii="Times New Roman" w:hAnsi="Times New Roman" w:cs="Times New Roman"/>
                <w:noProof/>
              </w:rPr>
              <w:pict w14:anchorId="0995A67F">
                <v:shape id="_x0000_s1113" type="#_x0000_t32" style="position:absolute;left:0;text-align:left;margin-left:64.75pt;margin-top:93.95pt;width:11.7pt;height:23.2pt;flip:x;z-index:2516643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" strokecolor="yellow" strokeweight="3pt">
                  <v:stroke endarrow="block" joinstyle="miter"/>
                </v:shape>
              </w:pict>
            </w:r>
            <w:r w:rsidR="00D55D12" w:rsidRPr="0061793E">
              <w:rPr>
                <w:rFonts w:ascii="Times New Roman" w:hAnsi="Times New Roman" w:cs="Times New Roman"/>
                <w:noProof/>
                <w:sz w:val="24"/>
                <w:szCs w:val="24"/>
              </w:rPr>
              <w:drawing>
                <wp:inline distT="0" distB="0" distL="0" distR="0" wp14:anchorId="2115CA43" wp14:editId="5BFD27D5">
                  <wp:extent cx="1992630" cy="2259330"/>
                  <wp:effectExtent l="0" t="0" r="7620" b="762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92630" cy="2259330"/>
                          </a:xfrm>
                          <a:prstGeom prst="rect">
                            <a:avLst/>
                          </a:prstGeom>
                        </pic:spPr>
                      </pic:pic>
                    </a:graphicData>
                  </a:graphic>
                </wp:inline>
              </w:drawing>
            </w:r>
          </w:p>
        </w:tc>
        <w:tc>
          <w:tcPr>
            <w:tcW w:w="3556" w:type="dxa"/>
            <w:vAlign w:val="center"/>
          </w:tcPr>
          <w:p w14:paraId="23A8D3C2" w14:textId="1B7E986C" w:rsidR="00D55D12" w:rsidRPr="0061793E" w:rsidRDefault="005F4806">
            <w:pPr>
              <w:jc w:val="center"/>
              <w:rPr>
                <w:rFonts w:ascii="Times New Roman" w:hAnsi="Times New Roman" w:cs="Times New Roman"/>
                <w:sz w:val="24"/>
                <w:szCs w:val="24"/>
                <w:lang w:val="en-IN"/>
              </w:rPr>
            </w:pPr>
            <w:r>
              <w:rPr>
                <w:rFonts w:ascii="Times New Roman" w:hAnsi="Times New Roman" w:cs="Times New Roman"/>
                <w:noProof/>
              </w:rPr>
              <w:pict w14:anchorId="28046D65">
                <v:shape id="Straight Arrow Connector 22" o:spid="_x0000_s1112" type="#_x0000_t32" style="position:absolute;left:0;text-align:left;margin-left:59.95pt;margin-top:35.25pt;width:11.7pt;height:25pt;flip:x;z-index:2516654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" strokecolor="#00b050" strokeweight="3pt">
                  <v:stroke endarrow="block" joinstyle="miter"/>
                </v:shape>
              </w:pict>
            </w:r>
            <w:r w:rsidR="00D55D12" w:rsidRPr="0061793E">
              <w:rPr>
                <w:rFonts w:ascii="Times New Roman" w:hAnsi="Times New Roman" w:cs="Times New Roman"/>
                <w:noProof/>
                <w:sz w:val="24"/>
                <w:szCs w:val="24"/>
              </w:rPr>
              <w:drawing>
                <wp:inline distT="0" distB="0" distL="0" distR="0" wp14:anchorId="4922A861" wp14:editId="51A263CF">
                  <wp:extent cx="2038350" cy="2233930"/>
                  <wp:effectExtent l="0" t="0" r="0" b="0"/>
                  <wp:docPr id="13432461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38350" cy="2233930"/>
                          </a:xfrm>
                          <a:prstGeom prst="rect">
                            <a:avLst/>
                          </a:prstGeom>
                        </pic:spPr>
                      </pic:pic>
                    </a:graphicData>
                  </a:graphic>
                </wp:inline>
              </w:drawing>
            </w:r>
          </w:p>
        </w:tc>
      </w:tr>
      <w:tr w:rsidR="00D55D12" w:rsidRPr="0061793E" w14:paraId="6F275630" w14:textId="77777777">
        <w:trPr>
          <w:trHeight w:val="214"/>
        </w:trPr>
        <w:tc>
          <w:tcPr>
            <w:tcW w:w="3787" w:type="dxa"/>
            <w:vAlign w:val="center"/>
          </w:tcPr>
          <w:p w14:paraId="41770A32" w14:textId="77777777" w:rsidR="00D55D12" w:rsidRPr="0061793E" w:rsidRDefault="00D55D12">
            <w:pPr>
              <w:jc w:val="center"/>
              <w:rPr>
                <w:rFonts w:ascii="Times New Roman" w:hAnsi="Times New Roman" w:cs="Times New Roman"/>
                <w:sz w:val="24"/>
                <w:szCs w:val="24"/>
                <w:lang w:val="en-IN"/>
              </w:rPr>
            </w:pPr>
            <w:r w:rsidRPr="0061793E">
              <w:rPr>
                <w:rFonts w:ascii="Times New Roman" w:hAnsi="Times New Roman" w:cs="Times New Roman"/>
                <w:sz w:val="24"/>
                <w:szCs w:val="24"/>
                <w:lang w:val="en-IN"/>
              </w:rPr>
              <w:t>40 X</w:t>
            </w:r>
          </w:p>
        </w:tc>
        <w:tc>
          <w:tcPr>
            <w:tcW w:w="3550" w:type="dxa"/>
            <w:vAlign w:val="center"/>
          </w:tcPr>
          <w:p w14:paraId="0ECEEE64" w14:textId="77777777" w:rsidR="00D55D12" w:rsidRPr="0061793E" w:rsidRDefault="00D55D12">
            <w:pPr>
              <w:jc w:val="center"/>
              <w:rPr>
                <w:rFonts w:ascii="Times New Roman" w:hAnsi="Times New Roman" w:cs="Times New Roman"/>
                <w:sz w:val="24"/>
                <w:szCs w:val="24"/>
                <w:lang w:val="en-IN"/>
              </w:rPr>
            </w:pPr>
            <w:r w:rsidRPr="0061793E">
              <w:rPr>
                <w:rFonts w:ascii="Times New Roman" w:hAnsi="Times New Roman" w:cs="Times New Roman"/>
                <w:sz w:val="24"/>
                <w:szCs w:val="24"/>
                <w:lang w:val="en-IN"/>
              </w:rPr>
              <w:t>200 X</w:t>
            </w:r>
          </w:p>
        </w:tc>
        <w:tc>
          <w:tcPr>
            <w:tcW w:w="3550" w:type="dxa"/>
            <w:vAlign w:val="center"/>
          </w:tcPr>
          <w:p w14:paraId="339C3E15" w14:textId="77777777" w:rsidR="00D55D12" w:rsidRPr="0061793E" w:rsidRDefault="00D55D12">
            <w:pPr>
              <w:jc w:val="center"/>
              <w:rPr>
                <w:rFonts w:ascii="Times New Roman" w:hAnsi="Times New Roman" w:cs="Times New Roman"/>
                <w:sz w:val="24"/>
                <w:szCs w:val="24"/>
                <w:lang w:val="en-IN"/>
              </w:rPr>
            </w:pPr>
            <w:r w:rsidRPr="0061793E">
              <w:rPr>
                <w:rFonts w:ascii="Times New Roman" w:hAnsi="Times New Roman" w:cs="Times New Roman"/>
                <w:sz w:val="24"/>
                <w:szCs w:val="24"/>
                <w:lang w:val="en-IN"/>
              </w:rPr>
              <w:t>200 X</w:t>
            </w:r>
          </w:p>
        </w:tc>
        <w:tc>
          <w:tcPr>
            <w:tcW w:w="3556" w:type="dxa"/>
            <w:vAlign w:val="center"/>
          </w:tcPr>
          <w:p w14:paraId="0C06779C" w14:textId="77777777" w:rsidR="00D55D12" w:rsidRPr="0061793E" w:rsidRDefault="00D55D12">
            <w:pPr>
              <w:jc w:val="center"/>
              <w:rPr>
                <w:rFonts w:ascii="Times New Roman" w:hAnsi="Times New Roman" w:cs="Times New Roman"/>
                <w:sz w:val="24"/>
                <w:szCs w:val="24"/>
                <w:lang w:val="en-IN"/>
              </w:rPr>
            </w:pPr>
            <w:r w:rsidRPr="0061793E">
              <w:rPr>
                <w:rFonts w:ascii="Times New Roman" w:hAnsi="Times New Roman" w:cs="Times New Roman"/>
                <w:sz w:val="24"/>
                <w:szCs w:val="24"/>
                <w:lang w:val="en-IN"/>
              </w:rPr>
              <w:t>200 X</w:t>
            </w:r>
          </w:p>
        </w:tc>
      </w:tr>
      <w:tr w:rsidR="00D55D12" w:rsidRPr="0061793E" w14:paraId="721EEA66" w14:textId="77777777">
        <w:trPr>
          <w:trHeight w:val="582"/>
        </w:trPr>
        <w:tc>
          <w:tcPr>
            <w:tcW w:w="14443" w:type="dxa"/>
            <w:gridSpan w:val="4"/>
            <w:vAlign w:val="center"/>
          </w:tcPr>
          <w:p w14:paraId="53226A52" w14:textId="77777777" w:rsidR="00D55D12" w:rsidRPr="0061793E" w:rsidRDefault="00D55D12">
            <w:pPr>
              <w:pStyle w:val="ListParagraph"/>
              <w:numPr>
                <w:ilvl w:val="0"/>
                <w:numId w:val="1"/>
              </w:numPr>
              <w:jc w:val="both"/>
              <w:rPr>
                <w:rFonts w:ascii="Times New Roman" w:hAnsi="Times New Roman" w:cs="Times New Roman"/>
                <w:sz w:val="24"/>
                <w:szCs w:val="24"/>
                <w:lang w:val="en-IN"/>
              </w:rPr>
            </w:pPr>
            <w:r w:rsidRPr="0061793E">
              <w:rPr>
                <w:rFonts w:ascii="Times New Roman" w:hAnsi="Times New Roman" w:cs="Times New Roman"/>
                <w:sz w:val="24"/>
                <w:szCs w:val="24"/>
              </w:rPr>
              <w:t>Endometrium – Mucosal epithelial cells are appeared normal – Red arrow</w:t>
            </w:r>
          </w:p>
          <w:p w14:paraId="6A55A16E" w14:textId="77777777" w:rsidR="00D55D12" w:rsidRPr="0061793E" w:rsidRDefault="00D55D12">
            <w:pPr>
              <w:pStyle w:val="ListParagraph"/>
              <w:numPr>
                <w:ilvl w:val="0"/>
                <w:numId w:val="1"/>
              </w:numPr>
              <w:jc w:val="both"/>
              <w:rPr>
                <w:rFonts w:ascii="Times New Roman" w:hAnsi="Times New Roman" w:cs="Times New Roman"/>
                <w:sz w:val="24"/>
                <w:szCs w:val="24"/>
                <w:lang w:val="en-IN"/>
              </w:rPr>
            </w:pPr>
            <w:r w:rsidRPr="0061793E">
              <w:rPr>
                <w:rFonts w:ascii="Times New Roman" w:hAnsi="Times New Roman" w:cs="Times New Roman"/>
                <w:sz w:val="24"/>
                <w:szCs w:val="24"/>
              </w:rPr>
              <w:t xml:space="preserve">Moderate infiltration mono nuclear cells population [plasma cells, lymphocytes] in sub mucosal region [Green arrow] along with moderate degenerative changes noticed in endometrial gland – Yellow arrow </w:t>
            </w:r>
          </w:p>
        </w:tc>
      </w:tr>
      <w:tr w:rsidR="00D55D12" w:rsidRPr="0061793E" w14:paraId="2A40B477" w14:textId="77777777">
        <w:trPr>
          <w:trHeight w:val="582"/>
        </w:trPr>
        <w:tc>
          <w:tcPr>
            <w:tcW w:w="14443" w:type="dxa"/>
            <w:gridSpan w:val="4"/>
            <w:vAlign w:val="center"/>
          </w:tcPr>
          <w:p w14:paraId="27134B69" w14:textId="5902D725" w:rsidR="00D55D12" w:rsidRPr="0061793E" w:rsidRDefault="00D55D12">
            <w:pPr>
              <w:jc w:val="center"/>
              <w:rPr>
                <w:rFonts w:ascii="Times New Roman" w:hAnsi="Times New Roman" w:cs="Times New Roman"/>
                <w:b/>
                <w:bCs/>
                <w:sz w:val="24"/>
                <w:szCs w:val="24"/>
                <w:lang w:val="en-IN"/>
              </w:rPr>
            </w:pPr>
            <w:r w:rsidRPr="0061793E">
              <w:rPr>
                <w:rFonts w:ascii="Times New Roman" w:hAnsi="Times New Roman" w:cs="Times New Roman"/>
                <w:b/>
                <w:bCs/>
                <w:sz w:val="24"/>
                <w:szCs w:val="24"/>
                <w:lang w:val="en-IN"/>
              </w:rPr>
              <w:t>Fig-</w:t>
            </w:r>
            <w:r w:rsidR="00715DC8" w:rsidRPr="0061793E">
              <w:rPr>
                <w:rFonts w:ascii="Times New Roman" w:hAnsi="Times New Roman" w:cs="Times New Roman"/>
                <w:b/>
                <w:bCs/>
                <w:sz w:val="24"/>
                <w:szCs w:val="24"/>
                <w:lang w:val="en-IN"/>
              </w:rPr>
              <w:t>I</w:t>
            </w:r>
            <w:r w:rsidRPr="0061793E">
              <w:rPr>
                <w:rFonts w:ascii="Times New Roman" w:hAnsi="Times New Roman" w:cs="Times New Roman"/>
                <w:b/>
                <w:bCs/>
                <w:sz w:val="24"/>
                <w:szCs w:val="24"/>
                <w:lang w:val="en-IN"/>
              </w:rPr>
              <w:t xml:space="preserve">V. Representative histological analysis of uterus in VOX  (Normal Control -Corn oil) </w:t>
            </w:r>
          </w:p>
        </w:tc>
      </w:tr>
    </w:tbl>
    <w:p w14:paraId="0F581159" w14:textId="77777777" w:rsidR="00D55D12" w:rsidRPr="0061793E" w:rsidRDefault="00D55D12" w:rsidP="00D55D12">
      <w:pPr>
        <w:spacing w:line="240" w:lineRule="auto"/>
        <w:rPr>
          <w:rFonts w:ascii="Times New Roman" w:hAnsi="Times New Roman" w:cs="Times New Roman"/>
          <w:sz w:val="24"/>
          <w:szCs w:val="24"/>
          <w:lang w:val="en-IN"/>
        </w:rPr>
      </w:pPr>
    </w:p>
    <w:p w14:paraId="409E4E30" w14:textId="77777777" w:rsidR="00D55D12" w:rsidRPr="0061793E" w:rsidRDefault="00D55D12" w:rsidP="00D55D12">
      <w:pPr>
        <w:spacing w:line="240" w:lineRule="auto"/>
        <w:rPr>
          <w:rFonts w:ascii="Times New Roman" w:hAnsi="Times New Roman" w:cs="Times New Roman"/>
          <w:sz w:val="24"/>
          <w:szCs w:val="24"/>
          <w:lang w:val="en-IN"/>
        </w:rPr>
      </w:pPr>
    </w:p>
    <w:p w14:paraId="142A4C86" w14:textId="77777777" w:rsidR="00D55D12" w:rsidRPr="0061793E" w:rsidRDefault="00D55D12" w:rsidP="00D55D12">
      <w:pPr>
        <w:spacing w:line="240" w:lineRule="auto"/>
        <w:rPr>
          <w:rFonts w:ascii="Times New Roman" w:hAnsi="Times New Roman" w:cs="Times New Roman"/>
          <w:sz w:val="24"/>
          <w:szCs w:val="24"/>
          <w:lang w:val="en-IN"/>
        </w:rPr>
      </w:pPr>
    </w:p>
    <w:p w14:paraId="35C6764A" w14:textId="77777777" w:rsidR="00D55D12" w:rsidRPr="0061793E" w:rsidRDefault="00D55D12" w:rsidP="00D55D12">
      <w:pPr>
        <w:spacing w:line="240" w:lineRule="auto"/>
        <w:rPr>
          <w:rFonts w:ascii="Times New Roman" w:hAnsi="Times New Roman" w:cs="Times New Roman"/>
          <w:sz w:val="24"/>
          <w:szCs w:val="24"/>
          <w:lang w:val="en-IN"/>
        </w:rPr>
      </w:pPr>
    </w:p>
    <w:p w14:paraId="19B4C4E9" w14:textId="77777777" w:rsidR="00D55D12" w:rsidRPr="0061793E" w:rsidRDefault="00D55D12" w:rsidP="00D55D12">
      <w:pPr>
        <w:spacing w:line="240" w:lineRule="auto"/>
        <w:rPr>
          <w:rFonts w:ascii="Times New Roman" w:hAnsi="Times New Roman" w:cs="Times New Roman"/>
          <w:sz w:val="24"/>
          <w:szCs w:val="24"/>
          <w:lang w:val="en-IN"/>
        </w:rPr>
      </w:pPr>
    </w:p>
    <w:p w14:paraId="4F6E4A35" w14:textId="77777777" w:rsidR="003A45AB" w:rsidRPr="0061793E" w:rsidRDefault="003A45AB" w:rsidP="00D55D12">
      <w:pPr>
        <w:spacing w:line="240" w:lineRule="auto"/>
        <w:rPr>
          <w:rFonts w:ascii="Times New Roman" w:hAnsi="Times New Roman" w:cs="Times New Roman"/>
          <w:sz w:val="24"/>
          <w:szCs w:val="24"/>
          <w:lang w:val="en-IN"/>
        </w:rPr>
      </w:pPr>
    </w:p>
    <w:tbl>
      <w:tblPr>
        <w:tblStyle w:val="TableGrid"/>
        <w:tblpPr w:leftFromText="180" w:rightFromText="180" w:vertAnchor="page" w:horzAnchor="margin" w:tblpXSpec="center" w:tblpY="2961"/>
        <w:tblW w:w="14936" w:type="dxa"/>
        <w:tblLayout w:type="fixed"/>
        <w:tblLook w:val="04A0" w:firstRow="1" w:lastRow="0" w:firstColumn="1" w:lastColumn="0" w:noHBand="0" w:noVBand="1"/>
      </w:tblPr>
      <w:tblGrid>
        <w:gridCol w:w="3917"/>
        <w:gridCol w:w="3672"/>
        <w:gridCol w:w="3672"/>
        <w:gridCol w:w="3675"/>
      </w:tblGrid>
      <w:tr w:rsidR="003A45AB" w:rsidRPr="0061793E" w14:paraId="573A8C97" w14:textId="77777777" w:rsidTr="003A45AB">
        <w:trPr>
          <w:trHeight w:val="4000"/>
        </w:trPr>
        <w:tc>
          <w:tcPr>
            <w:tcW w:w="3917" w:type="dxa"/>
            <w:vAlign w:val="center"/>
          </w:tcPr>
          <w:p w14:paraId="5A39F8A5" w14:textId="77777777" w:rsidR="003A45AB" w:rsidRPr="0061793E" w:rsidRDefault="003A45AB" w:rsidP="003A45AB">
            <w:pPr>
              <w:jc w:val="center"/>
              <w:rPr>
                <w:rFonts w:ascii="Times New Roman" w:hAnsi="Times New Roman" w:cs="Times New Roman"/>
                <w:sz w:val="24"/>
                <w:szCs w:val="24"/>
                <w:lang w:val="en-IN"/>
              </w:rPr>
            </w:pPr>
            <w:r w:rsidRPr="0061793E">
              <w:rPr>
                <w:rFonts w:ascii="Times New Roman" w:hAnsi="Times New Roman" w:cs="Times New Roman"/>
                <w:noProof/>
                <w:sz w:val="24"/>
                <w:szCs w:val="24"/>
              </w:rPr>
              <w:drawing>
                <wp:inline distT="0" distB="0" distL="0" distR="0" wp14:anchorId="25F7A836" wp14:editId="28FCE035">
                  <wp:extent cx="2350135" cy="2294890"/>
                  <wp:effectExtent l="0" t="0" r="0" b="0"/>
                  <wp:docPr id="433508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50135" cy="2294890"/>
                          </a:xfrm>
                          <a:prstGeom prst="rect">
                            <a:avLst/>
                          </a:prstGeom>
                        </pic:spPr>
                      </pic:pic>
                    </a:graphicData>
                  </a:graphic>
                </wp:inline>
              </w:drawing>
            </w:r>
          </w:p>
        </w:tc>
        <w:tc>
          <w:tcPr>
            <w:tcW w:w="3672" w:type="dxa"/>
            <w:vAlign w:val="center"/>
          </w:tcPr>
          <w:p w14:paraId="7D04BFDC" w14:textId="77777777" w:rsidR="003A45AB" w:rsidRPr="0061793E" w:rsidRDefault="005F4806" w:rsidP="003A45AB">
            <w:pPr>
              <w:jc w:val="center"/>
              <w:rPr>
                <w:rFonts w:ascii="Times New Roman" w:hAnsi="Times New Roman" w:cs="Times New Roman"/>
                <w:sz w:val="24"/>
                <w:szCs w:val="24"/>
                <w:lang w:val="en-IN"/>
              </w:rPr>
            </w:pPr>
            <w:r>
              <w:rPr>
                <w:rFonts w:ascii="Times New Roman" w:hAnsi="Times New Roman" w:cs="Times New Roman"/>
                <w:noProof/>
              </w:rPr>
              <w:pict w14:anchorId="48DA8B00">
                <v:shape id="_x0000_s1170" type="#_x0000_t32" style="position:absolute;left:0;text-align:left;margin-left:142.8pt;margin-top:96.95pt;width:5.45pt;height:18.35pt;flip:x;z-index:2516459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" strokecolor="#00b050" strokeweight="3pt">
                  <v:stroke endarrow="block" joinstyle="miter"/>
                </v:shape>
              </w:pict>
            </w:r>
            <w:r>
              <w:rPr>
                <w:rFonts w:ascii="Times New Roman" w:hAnsi="Times New Roman" w:cs="Times New Roman"/>
                <w:noProof/>
              </w:rPr>
              <w:pict w14:anchorId="03136236">
                <v:shape id="_x0000_s1167" type="#_x0000_t32" style="position:absolute;left:0;text-align:left;margin-left:118.55pt;margin-top:63.2pt;width:4.5pt;height:22.8pt;flip:x;z-index:2516428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" strokecolor="#00b050" strokeweight="3pt">
                  <v:stroke endarrow="block" joinstyle="miter"/>
                </v:shape>
              </w:pict>
            </w:r>
            <w:r>
              <w:rPr>
                <w:rFonts w:ascii="Times New Roman" w:hAnsi="Times New Roman" w:cs="Times New Roman"/>
                <w:noProof/>
              </w:rPr>
              <w:pict w14:anchorId="19AB519D">
                <v:shape id="Straight Arrow Connector 25" o:spid="_x0000_s1169" type="#_x0000_t32" style="position:absolute;left:0;text-align:left;margin-left:38.95pt;margin-top:140.05pt;width:8.75pt;height:18.5pt;flip:x;z-index:2516449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" strokecolor="yellow" strokeweight="3pt">
                  <v:stroke endarrow="block" joinstyle="miter"/>
                </v:shape>
              </w:pict>
            </w:r>
            <w:r w:rsidR="003A45AB" w:rsidRPr="0061793E">
              <w:rPr>
                <w:rFonts w:ascii="Times New Roman" w:hAnsi="Times New Roman" w:cs="Times New Roman"/>
                <w:noProof/>
                <w:sz w:val="24"/>
                <w:szCs w:val="24"/>
              </w:rPr>
              <w:drawing>
                <wp:inline distT="0" distB="0" distL="0" distR="0" wp14:anchorId="08321AC3" wp14:editId="05396596">
                  <wp:extent cx="2194560" cy="2279650"/>
                  <wp:effectExtent l="0" t="0" r="0" b="6350"/>
                  <wp:docPr id="2864500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94560" cy="2279650"/>
                          </a:xfrm>
                          <a:prstGeom prst="rect">
                            <a:avLst/>
                          </a:prstGeom>
                        </pic:spPr>
                      </pic:pic>
                    </a:graphicData>
                  </a:graphic>
                </wp:inline>
              </w:drawing>
            </w:r>
          </w:p>
        </w:tc>
        <w:tc>
          <w:tcPr>
            <w:tcW w:w="3672" w:type="dxa"/>
            <w:vAlign w:val="center"/>
          </w:tcPr>
          <w:p w14:paraId="3A4146AB" w14:textId="77777777" w:rsidR="003A45AB" w:rsidRPr="0061793E" w:rsidRDefault="005F4806" w:rsidP="003A45AB">
            <w:pPr>
              <w:jc w:val="center"/>
              <w:rPr>
                <w:rFonts w:ascii="Times New Roman" w:hAnsi="Times New Roman" w:cs="Times New Roman"/>
                <w:sz w:val="24"/>
                <w:szCs w:val="24"/>
                <w:lang w:val="en-IN"/>
              </w:rPr>
            </w:pPr>
            <w:r>
              <w:rPr>
                <w:rFonts w:ascii="Times New Roman" w:hAnsi="Times New Roman" w:cs="Times New Roman"/>
                <w:noProof/>
              </w:rPr>
              <w:pict w14:anchorId="5C66BD04">
                <v:shape id="Straight Arrow Connector 24" o:spid="_x0000_s1166" type="#_x0000_t32" style="position:absolute;left:0;text-align:left;margin-left:37.2pt;margin-top:14.55pt;width:7.5pt;height:21.1pt;flip:x;z-index:2516418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" strokecolor="#00b050" strokeweight="3pt">
                  <v:stroke endarrow="block" joinstyle="miter"/>
                </v:shape>
              </w:pict>
            </w:r>
            <w:r w:rsidR="003A45AB" w:rsidRPr="0061793E">
              <w:rPr>
                <w:rFonts w:ascii="Times New Roman" w:hAnsi="Times New Roman" w:cs="Times New Roman"/>
                <w:noProof/>
                <w:sz w:val="24"/>
                <w:szCs w:val="24"/>
              </w:rPr>
              <w:drawing>
                <wp:inline distT="0" distB="0" distL="0" distR="0" wp14:anchorId="05FAEE8F" wp14:editId="069E86DF">
                  <wp:extent cx="2194560" cy="2255520"/>
                  <wp:effectExtent l="0" t="0" r="0" b="0"/>
                  <wp:docPr id="43097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94560" cy="2255520"/>
                          </a:xfrm>
                          <a:prstGeom prst="rect">
                            <a:avLst/>
                          </a:prstGeom>
                        </pic:spPr>
                      </pic:pic>
                    </a:graphicData>
                  </a:graphic>
                </wp:inline>
              </w:drawing>
            </w:r>
          </w:p>
        </w:tc>
        <w:tc>
          <w:tcPr>
            <w:tcW w:w="3675" w:type="dxa"/>
            <w:vAlign w:val="center"/>
          </w:tcPr>
          <w:p w14:paraId="7540EFC0" w14:textId="77777777" w:rsidR="003A45AB" w:rsidRPr="0061793E" w:rsidRDefault="005F4806" w:rsidP="003A45AB">
            <w:pPr>
              <w:jc w:val="center"/>
              <w:rPr>
                <w:rFonts w:ascii="Times New Roman" w:hAnsi="Times New Roman" w:cs="Times New Roman"/>
                <w:sz w:val="24"/>
                <w:szCs w:val="24"/>
                <w:lang w:val="en-IN"/>
              </w:rPr>
            </w:pPr>
            <w:r>
              <w:rPr>
                <w:rFonts w:ascii="Times New Roman" w:hAnsi="Times New Roman" w:cs="Times New Roman"/>
                <w:noProof/>
              </w:rPr>
              <w:pict w14:anchorId="6C6E3025">
                <v:shape id="Straight Arrow Connector 26" o:spid="_x0000_s1168" type="#_x0000_t32" style="position:absolute;left:0;text-align:left;margin-left:96.9pt;margin-top:65.1pt;width:10.1pt;height:18.1pt;flip:x;z-index:2516439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" strokecolor="yellow" strokeweight="3pt">
                  <v:stroke endarrow="block" joinstyle="miter"/>
                </v:shape>
              </w:pict>
            </w:r>
            <w:r w:rsidR="003A45AB" w:rsidRPr="0061793E">
              <w:rPr>
                <w:rFonts w:ascii="Times New Roman" w:hAnsi="Times New Roman" w:cs="Times New Roman"/>
                <w:noProof/>
                <w:sz w:val="24"/>
                <w:szCs w:val="24"/>
              </w:rPr>
              <w:drawing>
                <wp:inline distT="0" distB="0" distL="0" distR="0" wp14:anchorId="0AA8BEDB" wp14:editId="06AE80A0">
                  <wp:extent cx="2196465" cy="2218690"/>
                  <wp:effectExtent l="0" t="0" r="0" b="0"/>
                  <wp:docPr id="8048783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96465" cy="2218690"/>
                          </a:xfrm>
                          <a:prstGeom prst="rect">
                            <a:avLst/>
                          </a:prstGeom>
                        </pic:spPr>
                      </pic:pic>
                    </a:graphicData>
                  </a:graphic>
                </wp:inline>
              </w:drawing>
            </w:r>
          </w:p>
        </w:tc>
      </w:tr>
      <w:tr w:rsidR="003A45AB" w:rsidRPr="0061793E" w14:paraId="50AC21DA" w14:textId="77777777" w:rsidTr="003A45AB">
        <w:trPr>
          <w:trHeight w:val="202"/>
        </w:trPr>
        <w:tc>
          <w:tcPr>
            <w:tcW w:w="3917" w:type="dxa"/>
            <w:vAlign w:val="center"/>
          </w:tcPr>
          <w:p w14:paraId="7C304FCC" w14:textId="77777777" w:rsidR="003A45AB" w:rsidRPr="0061793E" w:rsidRDefault="003A45AB" w:rsidP="003A45AB">
            <w:pPr>
              <w:jc w:val="center"/>
              <w:rPr>
                <w:rFonts w:ascii="Times New Roman" w:hAnsi="Times New Roman" w:cs="Times New Roman"/>
                <w:sz w:val="24"/>
                <w:szCs w:val="24"/>
                <w:lang w:val="en-IN"/>
              </w:rPr>
            </w:pPr>
            <w:r w:rsidRPr="0061793E">
              <w:rPr>
                <w:rFonts w:ascii="Times New Roman" w:hAnsi="Times New Roman" w:cs="Times New Roman"/>
                <w:sz w:val="24"/>
                <w:szCs w:val="24"/>
                <w:lang w:val="en-IN"/>
              </w:rPr>
              <w:t>40 X</w:t>
            </w:r>
          </w:p>
        </w:tc>
        <w:tc>
          <w:tcPr>
            <w:tcW w:w="3672" w:type="dxa"/>
            <w:vAlign w:val="center"/>
          </w:tcPr>
          <w:p w14:paraId="6472483B" w14:textId="77777777" w:rsidR="003A45AB" w:rsidRPr="0061793E" w:rsidRDefault="003A45AB" w:rsidP="003A45AB">
            <w:pPr>
              <w:jc w:val="center"/>
              <w:rPr>
                <w:rFonts w:ascii="Times New Roman" w:hAnsi="Times New Roman" w:cs="Times New Roman"/>
                <w:sz w:val="24"/>
                <w:szCs w:val="24"/>
                <w:lang w:val="en-IN"/>
              </w:rPr>
            </w:pPr>
            <w:r w:rsidRPr="0061793E">
              <w:rPr>
                <w:rFonts w:ascii="Times New Roman" w:hAnsi="Times New Roman" w:cs="Times New Roman"/>
                <w:sz w:val="24"/>
                <w:szCs w:val="24"/>
                <w:lang w:val="en-IN"/>
              </w:rPr>
              <w:t>200 X</w:t>
            </w:r>
          </w:p>
        </w:tc>
        <w:tc>
          <w:tcPr>
            <w:tcW w:w="3672" w:type="dxa"/>
            <w:vAlign w:val="center"/>
          </w:tcPr>
          <w:p w14:paraId="0F49FAD8" w14:textId="77777777" w:rsidR="003A45AB" w:rsidRPr="0061793E" w:rsidRDefault="003A45AB" w:rsidP="003A45AB">
            <w:pPr>
              <w:jc w:val="center"/>
              <w:rPr>
                <w:rFonts w:ascii="Times New Roman" w:hAnsi="Times New Roman" w:cs="Times New Roman"/>
                <w:sz w:val="24"/>
                <w:szCs w:val="24"/>
                <w:lang w:val="en-IN"/>
              </w:rPr>
            </w:pPr>
            <w:r w:rsidRPr="0061793E">
              <w:rPr>
                <w:rFonts w:ascii="Times New Roman" w:hAnsi="Times New Roman" w:cs="Times New Roman"/>
                <w:sz w:val="24"/>
                <w:szCs w:val="24"/>
                <w:lang w:val="en-IN"/>
              </w:rPr>
              <w:t>400 X</w:t>
            </w:r>
          </w:p>
        </w:tc>
        <w:tc>
          <w:tcPr>
            <w:tcW w:w="3675" w:type="dxa"/>
            <w:vAlign w:val="center"/>
          </w:tcPr>
          <w:p w14:paraId="2428EA2A" w14:textId="77777777" w:rsidR="003A45AB" w:rsidRPr="0061793E" w:rsidRDefault="003A45AB" w:rsidP="003A45AB">
            <w:pPr>
              <w:jc w:val="center"/>
              <w:rPr>
                <w:rFonts w:ascii="Times New Roman" w:hAnsi="Times New Roman" w:cs="Times New Roman"/>
                <w:sz w:val="24"/>
                <w:szCs w:val="24"/>
                <w:lang w:val="en-IN"/>
              </w:rPr>
            </w:pPr>
            <w:r w:rsidRPr="0061793E">
              <w:rPr>
                <w:rFonts w:ascii="Times New Roman" w:hAnsi="Times New Roman" w:cs="Times New Roman"/>
                <w:sz w:val="24"/>
                <w:szCs w:val="24"/>
                <w:lang w:val="en-IN"/>
              </w:rPr>
              <w:t>200 X</w:t>
            </w:r>
          </w:p>
        </w:tc>
      </w:tr>
      <w:tr w:rsidR="003A45AB" w:rsidRPr="0061793E" w14:paraId="38434526" w14:textId="77777777" w:rsidTr="003A45AB">
        <w:trPr>
          <w:trHeight w:val="796"/>
        </w:trPr>
        <w:tc>
          <w:tcPr>
            <w:tcW w:w="14936" w:type="dxa"/>
            <w:gridSpan w:val="4"/>
            <w:vAlign w:val="center"/>
          </w:tcPr>
          <w:p w14:paraId="769B84CE" w14:textId="77777777" w:rsidR="003A45AB" w:rsidRPr="0061793E" w:rsidRDefault="003A45AB" w:rsidP="003A45AB">
            <w:pPr>
              <w:pStyle w:val="ListParagraph"/>
              <w:numPr>
                <w:ilvl w:val="0"/>
                <w:numId w:val="2"/>
              </w:numPr>
              <w:jc w:val="both"/>
              <w:rPr>
                <w:rFonts w:ascii="Times New Roman" w:hAnsi="Times New Roman" w:cs="Times New Roman"/>
                <w:sz w:val="24"/>
                <w:szCs w:val="24"/>
                <w:lang w:val="en-IN"/>
              </w:rPr>
            </w:pPr>
            <w:r w:rsidRPr="0061793E">
              <w:rPr>
                <w:rFonts w:ascii="Times New Roman" w:hAnsi="Times New Roman" w:cs="Times New Roman"/>
                <w:sz w:val="24"/>
                <w:szCs w:val="24"/>
              </w:rPr>
              <w:t>Endometrium – Moderate hyperplasia of mucosal epithelial cells with increased thickness of mucosal layer – Red arrow</w:t>
            </w:r>
          </w:p>
          <w:p w14:paraId="4742C028" w14:textId="77777777" w:rsidR="003A45AB" w:rsidRPr="0061793E" w:rsidRDefault="003A45AB" w:rsidP="003A45AB">
            <w:pPr>
              <w:pStyle w:val="ListParagraph"/>
              <w:numPr>
                <w:ilvl w:val="0"/>
                <w:numId w:val="2"/>
              </w:numPr>
              <w:jc w:val="both"/>
              <w:rPr>
                <w:rFonts w:ascii="Times New Roman" w:hAnsi="Times New Roman" w:cs="Times New Roman"/>
                <w:sz w:val="24"/>
                <w:szCs w:val="24"/>
                <w:lang w:val="en-IN"/>
              </w:rPr>
            </w:pPr>
            <w:r w:rsidRPr="0061793E">
              <w:rPr>
                <w:rFonts w:ascii="Times New Roman" w:hAnsi="Times New Roman" w:cs="Times New Roman"/>
                <w:sz w:val="24"/>
                <w:szCs w:val="24"/>
              </w:rPr>
              <w:t>Edema and cystic degeneration of mucosal epithelial cells - Green arrow</w:t>
            </w:r>
          </w:p>
          <w:p w14:paraId="66D298F8" w14:textId="77777777" w:rsidR="003A45AB" w:rsidRPr="0061793E" w:rsidRDefault="003A45AB" w:rsidP="003A45AB">
            <w:pPr>
              <w:pStyle w:val="ListParagraph"/>
              <w:numPr>
                <w:ilvl w:val="0"/>
                <w:numId w:val="2"/>
              </w:numPr>
              <w:jc w:val="both"/>
              <w:rPr>
                <w:rFonts w:ascii="Times New Roman" w:hAnsi="Times New Roman" w:cs="Times New Roman"/>
                <w:sz w:val="24"/>
                <w:szCs w:val="24"/>
                <w:lang w:val="en-IN"/>
              </w:rPr>
            </w:pPr>
            <w:r w:rsidRPr="0061793E">
              <w:rPr>
                <w:rFonts w:ascii="Times New Roman" w:hAnsi="Times New Roman" w:cs="Times New Roman"/>
                <w:sz w:val="24"/>
                <w:szCs w:val="24"/>
              </w:rPr>
              <w:t>Moderate degenerative changes and atrophy of sub mucosal glands –Yellow arrow</w:t>
            </w:r>
          </w:p>
        </w:tc>
      </w:tr>
      <w:tr w:rsidR="003A45AB" w:rsidRPr="0061793E" w14:paraId="0403EF15" w14:textId="77777777" w:rsidTr="003A45AB">
        <w:trPr>
          <w:trHeight w:val="549"/>
        </w:trPr>
        <w:tc>
          <w:tcPr>
            <w:tcW w:w="14936" w:type="dxa"/>
            <w:gridSpan w:val="4"/>
            <w:vAlign w:val="center"/>
          </w:tcPr>
          <w:p w14:paraId="07C0A198" w14:textId="5D0489F2" w:rsidR="003A45AB" w:rsidRPr="0061793E" w:rsidRDefault="003A45AB" w:rsidP="003A45AB">
            <w:pPr>
              <w:jc w:val="center"/>
              <w:rPr>
                <w:rFonts w:ascii="Times New Roman" w:hAnsi="Times New Roman" w:cs="Times New Roman"/>
                <w:b/>
                <w:bCs/>
                <w:sz w:val="24"/>
                <w:szCs w:val="24"/>
                <w:lang w:val="en-IN"/>
              </w:rPr>
            </w:pPr>
            <w:r w:rsidRPr="0061793E">
              <w:rPr>
                <w:rFonts w:ascii="Times New Roman" w:hAnsi="Times New Roman" w:cs="Times New Roman"/>
                <w:b/>
                <w:bCs/>
                <w:sz w:val="24"/>
                <w:szCs w:val="24"/>
                <w:lang w:val="en-IN"/>
              </w:rPr>
              <w:t>Fig-V. Representative histological analysis of uterus in VOX (Positive Control EE 10 μg/kg/day)</w:t>
            </w:r>
          </w:p>
        </w:tc>
      </w:tr>
    </w:tbl>
    <w:p w14:paraId="10C9C4D2" w14:textId="77777777" w:rsidR="003A45AB" w:rsidRPr="0061793E" w:rsidRDefault="003A45AB" w:rsidP="00D55D12">
      <w:pPr>
        <w:spacing w:line="240" w:lineRule="auto"/>
        <w:rPr>
          <w:rFonts w:ascii="Times New Roman" w:hAnsi="Times New Roman" w:cs="Times New Roman"/>
          <w:sz w:val="24"/>
          <w:szCs w:val="24"/>
          <w:lang w:val="en-IN"/>
        </w:rPr>
      </w:pPr>
    </w:p>
    <w:p w14:paraId="69045062" w14:textId="77777777" w:rsidR="003A45AB" w:rsidRPr="0061793E" w:rsidRDefault="003A45AB" w:rsidP="00D55D12">
      <w:pPr>
        <w:spacing w:line="240" w:lineRule="auto"/>
        <w:rPr>
          <w:rFonts w:ascii="Times New Roman" w:hAnsi="Times New Roman" w:cs="Times New Roman"/>
          <w:sz w:val="24"/>
          <w:szCs w:val="24"/>
          <w:lang w:val="en-IN"/>
        </w:rPr>
      </w:pPr>
    </w:p>
    <w:p w14:paraId="2478B7B6" w14:textId="77777777" w:rsidR="00D55D12" w:rsidRPr="0061793E" w:rsidRDefault="00D55D12" w:rsidP="00D55D12">
      <w:pPr>
        <w:spacing w:line="240" w:lineRule="auto"/>
        <w:rPr>
          <w:rFonts w:ascii="Times New Roman" w:hAnsi="Times New Roman" w:cs="Times New Roman"/>
          <w:sz w:val="24"/>
          <w:szCs w:val="24"/>
          <w:lang w:val="en-IN"/>
        </w:rPr>
      </w:pPr>
    </w:p>
    <w:p w14:paraId="381EFC3A" w14:textId="77777777" w:rsidR="00D55D12" w:rsidRPr="0061793E" w:rsidRDefault="00D55D12" w:rsidP="00D55D12">
      <w:pPr>
        <w:spacing w:line="240" w:lineRule="auto"/>
        <w:rPr>
          <w:rFonts w:ascii="Times New Roman" w:hAnsi="Times New Roman" w:cs="Times New Roman"/>
          <w:sz w:val="24"/>
          <w:szCs w:val="24"/>
          <w:lang w:val="en-IN"/>
        </w:rPr>
      </w:pPr>
    </w:p>
    <w:p w14:paraId="1A76E7F4" w14:textId="77777777" w:rsidR="00D55D12" w:rsidRPr="0061793E" w:rsidRDefault="00D55D12" w:rsidP="00D55D12">
      <w:pPr>
        <w:spacing w:line="240" w:lineRule="auto"/>
        <w:rPr>
          <w:rFonts w:ascii="Times New Roman" w:hAnsi="Times New Roman" w:cs="Times New Roman"/>
          <w:sz w:val="24"/>
          <w:szCs w:val="24"/>
          <w:lang w:val="en-IN"/>
        </w:rPr>
      </w:pPr>
    </w:p>
    <w:p w14:paraId="392E32F2" w14:textId="77777777" w:rsidR="00D55D12" w:rsidRPr="0061793E" w:rsidRDefault="00D55D12" w:rsidP="00D55D12">
      <w:pPr>
        <w:spacing w:line="240" w:lineRule="auto"/>
        <w:rPr>
          <w:rFonts w:ascii="Times New Roman" w:hAnsi="Times New Roman" w:cs="Times New Roman"/>
          <w:sz w:val="24"/>
          <w:szCs w:val="24"/>
          <w:lang w:val="en-IN"/>
        </w:rPr>
      </w:pPr>
    </w:p>
    <w:p w14:paraId="122E636E" w14:textId="77777777" w:rsidR="00D55D12" w:rsidRPr="0061793E" w:rsidRDefault="00D55D12" w:rsidP="00D55D12">
      <w:pPr>
        <w:spacing w:line="240" w:lineRule="auto"/>
        <w:rPr>
          <w:rFonts w:ascii="Times New Roman" w:hAnsi="Times New Roman" w:cs="Times New Roman"/>
          <w:sz w:val="24"/>
          <w:szCs w:val="24"/>
          <w:lang w:val="en-IN"/>
        </w:rPr>
      </w:pPr>
    </w:p>
    <w:p w14:paraId="2CE0E09A" w14:textId="77777777" w:rsidR="00D55D12" w:rsidRPr="0061793E" w:rsidRDefault="00D55D12" w:rsidP="00D55D12">
      <w:pPr>
        <w:spacing w:line="240" w:lineRule="auto"/>
        <w:rPr>
          <w:rFonts w:ascii="Times New Roman" w:hAnsi="Times New Roman" w:cs="Times New Roman"/>
          <w:sz w:val="24"/>
          <w:szCs w:val="24"/>
          <w:lang w:val="en-IN"/>
        </w:rPr>
      </w:pPr>
    </w:p>
    <w:p w14:paraId="12E542BC" w14:textId="77777777" w:rsidR="003A45AB" w:rsidRPr="0061793E" w:rsidRDefault="003A45AB" w:rsidP="00D55D12">
      <w:pPr>
        <w:spacing w:line="240" w:lineRule="auto"/>
        <w:rPr>
          <w:rFonts w:ascii="Times New Roman" w:hAnsi="Times New Roman" w:cs="Times New Roman"/>
          <w:sz w:val="24"/>
          <w:szCs w:val="24"/>
          <w:lang w:val="en-IN"/>
        </w:rPr>
      </w:pPr>
    </w:p>
    <w:tbl>
      <w:tblPr>
        <w:tblStyle w:val="TableGrid"/>
        <w:tblpPr w:leftFromText="180" w:rightFromText="180" w:vertAnchor="page" w:horzAnchor="margin" w:tblpY="1841"/>
        <w:tblW w:w="13334" w:type="dxa"/>
        <w:tblLayout w:type="fixed"/>
        <w:tblLook w:val="04A0" w:firstRow="1" w:lastRow="0" w:firstColumn="1" w:lastColumn="0" w:noHBand="0" w:noVBand="1"/>
      </w:tblPr>
      <w:tblGrid>
        <w:gridCol w:w="3496"/>
        <w:gridCol w:w="3278"/>
        <w:gridCol w:w="3278"/>
        <w:gridCol w:w="3282"/>
      </w:tblGrid>
      <w:tr w:rsidR="003A45AB" w:rsidRPr="0061793E" w14:paraId="3D8E4AE6" w14:textId="77777777" w:rsidTr="00C816D4">
        <w:trPr>
          <w:trHeight w:val="3485"/>
        </w:trPr>
        <w:tc>
          <w:tcPr>
            <w:tcW w:w="3496" w:type="dxa"/>
            <w:vAlign w:val="center"/>
          </w:tcPr>
          <w:p w14:paraId="5221223B" w14:textId="77777777" w:rsidR="003A45AB" w:rsidRPr="0061793E" w:rsidRDefault="003A45AB" w:rsidP="00C816D4">
            <w:pPr>
              <w:jc w:val="center"/>
              <w:rPr>
                <w:rFonts w:ascii="Times New Roman" w:hAnsi="Times New Roman" w:cs="Times New Roman"/>
                <w:sz w:val="24"/>
                <w:szCs w:val="24"/>
                <w:lang w:val="en-IN"/>
              </w:rPr>
            </w:pPr>
            <w:r w:rsidRPr="0061793E">
              <w:rPr>
                <w:rFonts w:ascii="Times New Roman" w:hAnsi="Times New Roman" w:cs="Times New Roman"/>
                <w:noProof/>
                <w:sz w:val="24"/>
                <w:szCs w:val="24"/>
              </w:rPr>
              <w:drawing>
                <wp:inline distT="0" distB="0" distL="0" distR="0" wp14:anchorId="6FF75BE1" wp14:editId="1CE66A26">
                  <wp:extent cx="2044700" cy="2159000"/>
                  <wp:effectExtent l="0" t="0" r="0" b="0"/>
                  <wp:docPr id="1396507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44700" cy="2159000"/>
                          </a:xfrm>
                          <a:prstGeom prst="rect">
                            <a:avLst/>
                          </a:prstGeom>
                        </pic:spPr>
                      </pic:pic>
                    </a:graphicData>
                  </a:graphic>
                </wp:inline>
              </w:drawing>
            </w:r>
          </w:p>
        </w:tc>
        <w:tc>
          <w:tcPr>
            <w:tcW w:w="3278" w:type="dxa"/>
            <w:vAlign w:val="center"/>
          </w:tcPr>
          <w:p w14:paraId="5C2B01FB" w14:textId="77777777" w:rsidR="003A45AB" w:rsidRPr="0061793E" w:rsidRDefault="005F4806" w:rsidP="00C816D4">
            <w:pPr>
              <w:jc w:val="center"/>
              <w:rPr>
                <w:rFonts w:ascii="Times New Roman" w:hAnsi="Times New Roman" w:cs="Times New Roman"/>
                <w:sz w:val="24"/>
                <w:szCs w:val="24"/>
                <w:lang w:val="en-IN"/>
              </w:rPr>
            </w:pPr>
            <w:r>
              <w:rPr>
                <w:rFonts w:ascii="Times New Roman" w:hAnsi="Times New Roman" w:cs="Times New Roman"/>
                <w:noProof/>
              </w:rPr>
              <w:pict w14:anchorId="62AEB004">
                <v:shape id="Straight Arrow Connector 27" o:spid="_x0000_s1235" type="#_x0000_t32" style="position:absolute;left:0;text-align:left;margin-left:113.1pt;margin-top:136.05pt;width:8.65pt;height:20.55pt;flip:x;z-index:2516664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" strokecolor="#00b050" strokeweight="3pt">
                  <v:stroke endarrow="block" joinstyle="miter"/>
                </v:shape>
              </w:pict>
            </w:r>
            <w:r>
              <w:rPr>
                <w:rFonts w:ascii="Times New Roman" w:hAnsi="Times New Roman" w:cs="Times New Roman"/>
                <w:noProof/>
              </w:rPr>
              <w:pict w14:anchorId="62A3774C">
                <v:shape id="_x0000_s1236" type="#_x0000_t32" style="position:absolute;left:0;text-align:left;margin-left:51.15pt;margin-top:147.5pt;width:7.5pt;height:21.1pt;flip:x;z-index:2516674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" strokecolor="#00b050" strokeweight="3pt">
                  <v:stroke endarrow="block" joinstyle="miter"/>
                </v:shape>
              </w:pict>
            </w:r>
            <w:r>
              <w:rPr>
                <w:rFonts w:ascii="Times New Roman" w:hAnsi="Times New Roman" w:cs="Times New Roman"/>
                <w:noProof/>
              </w:rPr>
              <w:pict w14:anchorId="34248364">
                <v:shape id="_x0000_s1237" type="#_x0000_t32" style="position:absolute;left:0;text-align:left;margin-left:101.5pt;margin-top:64.35pt;width:9pt;height:22.4pt;flip:x;z-index:2516684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" strokecolor="red" strokeweight="3pt">
                  <v:stroke endarrow="block" joinstyle="miter"/>
                </v:shape>
              </w:pict>
            </w:r>
            <w:r>
              <w:rPr>
                <w:rFonts w:ascii="Times New Roman" w:hAnsi="Times New Roman" w:cs="Times New Roman"/>
                <w:noProof/>
              </w:rPr>
              <w:pict w14:anchorId="77D15291">
                <v:shape id="_x0000_s1238" type="#_x0000_t32" style="position:absolute;left:0;text-align:left;margin-left:101.15pt;margin-top:14pt;width:9pt;height:22.4pt;flip:x;z-index:2516695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" strokecolor="red" strokeweight="3pt">
                  <v:stroke endarrow="block" joinstyle="miter"/>
                </v:shape>
              </w:pict>
            </w:r>
            <w:r>
              <w:rPr>
                <w:rFonts w:ascii="Times New Roman" w:hAnsi="Times New Roman" w:cs="Times New Roman"/>
                <w:noProof/>
              </w:rPr>
              <w:pict w14:anchorId="34596A34">
                <v:shape id="_x0000_s1239" type="#_x0000_t32" style="position:absolute;left:0;text-align:left;margin-left:73.65pt;margin-top:11.5pt;width:9pt;height:22.4pt;flip:x;z-index:2516705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" strokecolor="red" strokeweight="3pt">
                  <v:stroke endarrow="block" joinstyle="miter"/>
                </v:shape>
              </w:pict>
            </w:r>
            <w:r>
              <w:rPr>
                <w:rFonts w:ascii="Times New Roman" w:hAnsi="Times New Roman" w:cs="Times New Roman"/>
                <w:noProof/>
              </w:rPr>
              <w:pict w14:anchorId="654C2B86">
                <v:shape id="_x0000_s1240" type="#_x0000_t32" style="position:absolute;left:0;text-align:left;margin-left:45.65pt;margin-top:46.4pt;width:9pt;height:22.4pt;flip:x;z-index:2516715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" strokecolor="red" strokeweight="3pt">
                  <v:stroke endarrow="block" joinstyle="miter"/>
                </v:shape>
              </w:pict>
            </w:r>
            <w:r w:rsidR="003A45AB" w:rsidRPr="0061793E">
              <w:rPr>
                <w:rFonts w:ascii="Times New Roman" w:hAnsi="Times New Roman" w:cs="Times New Roman"/>
                <w:noProof/>
                <w:sz w:val="24"/>
                <w:szCs w:val="24"/>
              </w:rPr>
              <w:drawing>
                <wp:inline distT="0" distB="0" distL="0" distR="0" wp14:anchorId="5673E066" wp14:editId="36749FAB">
                  <wp:extent cx="2194560" cy="2299335"/>
                  <wp:effectExtent l="0" t="0" r="0" b="5715"/>
                  <wp:docPr id="9884009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94560" cy="2299335"/>
                          </a:xfrm>
                          <a:prstGeom prst="rect">
                            <a:avLst/>
                          </a:prstGeom>
                        </pic:spPr>
                      </pic:pic>
                    </a:graphicData>
                  </a:graphic>
                </wp:inline>
              </w:drawing>
            </w:r>
          </w:p>
        </w:tc>
        <w:tc>
          <w:tcPr>
            <w:tcW w:w="3278" w:type="dxa"/>
            <w:vAlign w:val="center"/>
          </w:tcPr>
          <w:p w14:paraId="78F7DE23" w14:textId="77777777" w:rsidR="003A45AB" w:rsidRPr="0061793E" w:rsidRDefault="005F4806" w:rsidP="00C816D4">
            <w:pPr>
              <w:jc w:val="center"/>
              <w:rPr>
                <w:rFonts w:ascii="Times New Roman" w:hAnsi="Times New Roman" w:cs="Times New Roman"/>
                <w:sz w:val="24"/>
                <w:szCs w:val="24"/>
                <w:lang w:val="en-IN"/>
              </w:rPr>
            </w:pPr>
            <w:r>
              <w:rPr>
                <w:rFonts w:ascii="Times New Roman" w:hAnsi="Times New Roman" w:cs="Times New Roman"/>
                <w:noProof/>
              </w:rPr>
              <w:pict w14:anchorId="362E9D54">
                <v:shape id="_x0000_s1241" type="#_x0000_t32" style="position:absolute;left:0;text-align:left;margin-left:119.95pt;margin-top:99.25pt;width:11.15pt;height:19.8pt;flip:x;z-index:2516725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" strokecolor="#00b050" strokeweight="3pt">
                  <v:stroke endarrow="block" joinstyle="miter"/>
                </v:shape>
              </w:pict>
            </w:r>
            <w:r w:rsidR="003A45AB" w:rsidRPr="0061793E">
              <w:rPr>
                <w:rFonts w:ascii="Times New Roman" w:hAnsi="Times New Roman" w:cs="Times New Roman"/>
                <w:noProof/>
                <w:sz w:val="24"/>
                <w:szCs w:val="24"/>
              </w:rPr>
              <w:drawing>
                <wp:inline distT="0" distB="0" distL="0" distR="0" wp14:anchorId="331E2B34" wp14:editId="276C39B1">
                  <wp:extent cx="2194560" cy="2265045"/>
                  <wp:effectExtent l="0" t="0" r="0" b="1905"/>
                  <wp:docPr id="2659423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94560" cy="2265045"/>
                          </a:xfrm>
                          <a:prstGeom prst="rect">
                            <a:avLst/>
                          </a:prstGeom>
                        </pic:spPr>
                      </pic:pic>
                    </a:graphicData>
                  </a:graphic>
                </wp:inline>
              </w:drawing>
            </w:r>
          </w:p>
        </w:tc>
        <w:tc>
          <w:tcPr>
            <w:tcW w:w="3282" w:type="dxa"/>
            <w:vAlign w:val="center"/>
          </w:tcPr>
          <w:p w14:paraId="5811CA64" w14:textId="77777777" w:rsidR="003A45AB" w:rsidRPr="0061793E" w:rsidRDefault="005F4806" w:rsidP="00C816D4">
            <w:pPr>
              <w:jc w:val="center"/>
              <w:rPr>
                <w:rFonts w:ascii="Times New Roman" w:hAnsi="Times New Roman" w:cs="Times New Roman"/>
                <w:sz w:val="24"/>
                <w:szCs w:val="24"/>
                <w:lang w:val="en-IN"/>
              </w:rPr>
            </w:pPr>
            <w:r>
              <w:rPr>
                <w:rFonts w:ascii="Times New Roman" w:hAnsi="Times New Roman" w:cs="Times New Roman"/>
                <w:noProof/>
              </w:rPr>
              <w:pict w14:anchorId="35567DB4">
                <v:shape id="_x0000_s1242" type="#_x0000_t32" style="position:absolute;left:0;text-align:left;margin-left:111.15pt;margin-top:122.7pt;width:4.25pt;height:20.85pt;flip:x;z-index:2516736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" strokecolor="red" strokeweight="3pt">
                  <v:stroke endarrow="block" joinstyle="miter"/>
                </v:shape>
              </w:pict>
            </w:r>
            <w:r w:rsidR="003A45AB" w:rsidRPr="0061793E">
              <w:rPr>
                <w:rFonts w:ascii="Times New Roman" w:hAnsi="Times New Roman" w:cs="Times New Roman"/>
                <w:noProof/>
                <w:sz w:val="24"/>
                <w:szCs w:val="24"/>
              </w:rPr>
              <w:drawing>
                <wp:inline distT="0" distB="0" distL="0" distR="0" wp14:anchorId="7DEDFFEF" wp14:editId="2E805C5A">
                  <wp:extent cx="2196465" cy="2203450"/>
                  <wp:effectExtent l="0" t="0" r="0" b="6350"/>
                  <wp:docPr id="2258251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96465" cy="2203450"/>
                          </a:xfrm>
                          <a:prstGeom prst="rect">
                            <a:avLst/>
                          </a:prstGeom>
                        </pic:spPr>
                      </pic:pic>
                    </a:graphicData>
                  </a:graphic>
                </wp:inline>
              </w:drawing>
            </w:r>
          </w:p>
        </w:tc>
      </w:tr>
      <w:tr w:rsidR="003A45AB" w:rsidRPr="0061793E" w14:paraId="175CDF6D" w14:textId="77777777" w:rsidTr="00C816D4">
        <w:trPr>
          <w:trHeight w:val="176"/>
        </w:trPr>
        <w:tc>
          <w:tcPr>
            <w:tcW w:w="3496" w:type="dxa"/>
            <w:vAlign w:val="center"/>
          </w:tcPr>
          <w:p w14:paraId="16DC3AF7" w14:textId="77777777" w:rsidR="003A45AB" w:rsidRPr="0061793E" w:rsidRDefault="003A45AB" w:rsidP="00C816D4">
            <w:pPr>
              <w:jc w:val="center"/>
              <w:rPr>
                <w:rFonts w:ascii="Times New Roman" w:hAnsi="Times New Roman" w:cs="Times New Roman"/>
                <w:sz w:val="24"/>
                <w:szCs w:val="24"/>
                <w:lang w:val="en-IN"/>
              </w:rPr>
            </w:pPr>
            <w:r w:rsidRPr="0061793E">
              <w:rPr>
                <w:rFonts w:ascii="Times New Roman" w:hAnsi="Times New Roman" w:cs="Times New Roman"/>
                <w:sz w:val="24"/>
                <w:szCs w:val="24"/>
                <w:lang w:val="en-IN"/>
              </w:rPr>
              <w:t>40 X</w:t>
            </w:r>
          </w:p>
        </w:tc>
        <w:tc>
          <w:tcPr>
            <w:tcW w:w="3278" w:type="dxa"/>
            <w:vAlign w:val="center"/>
          </w:tcPr>
          <w:p w14:paraId="19CECE4E" w14:textId="77777777" w:rsidR="003A45AB" w:rsidRPr="0061793E" w:rsidRDefault="003A45AB" w:rsidP="00C816D4">
            <w:pPr>
              <w:jc w:val="center"/>
              <w:rPr>
                <w:rFonts w:ascii="Times New Roman" w:hAnsi="Times New Roman" w:cs="Times New Roman"/>
                <w:sz w:val="24"/>
                <w:szCs w:val="24"/>
                <w:lang w:val="en-IN"/>
              </w:rPr>
            </w:pPr>
            <w:r w:rsidRPr="0061793E">
              <w:rPr>
                <w:rFonts w:ascii="Times New Roman" w:hAnsi="Times New Roman" w:cs="Times New Roman"/>
                <w:sz w:val="24"/>
                <w:szCs w:val="24"/>
                <w:lang w:val="en-IN"/>
              </w:rPr>
              <w:t>200 X</w:t>
            </w:r>
          </w:p>
        </w:tc>
        <w:tc>
          <w:tcPr>
            <w:tcW w:w="3278" w:type="dxa"/>
            <w:vAlign w:val="center"/>
          </w:tcPr>
          <w:p w14:paraId="2DCD3F22" w14:textId="77777777" w:rsidR="003A45AB" w:rsidRPr="0061793E" w:rsidRDefault="003A45AB" w:rsidP="00C816D4">
            <w:pPr>
              <w:jc w:val="center"/>
              <w:rPr>
                <w:rFonts w:ascii="Times New Roman" w:hAnsi="Times New Roman" w:cs="Times New Roman"/>
                <w:sz w:val="24"/>
                <w:szCs w:val="24"/>
                <w:lang w:val="en-IN"/>
              </w:rPr>
            </w:pPr>
            <w:r w:rsidRPr="0061793E">
              <w:rPr>
                <w:rFonts w:ascii="Times New Roman" w:hAnsi="Times New Roman" w:cs="Times New Roman"/>
                <w:sz w:val="24"/>
                <w:szCs w:val="24"/>
                <w:lang w:val="en-IN"/>
              </w:rPr>
              <w:t>200 X</w:t>
            </w:r>
          </w:p>
        </w:tc>
        <w:tc>
          <w:tcPr>
            <w:tcW w:w="3282" w:type="dxa"/>
            <w:vAlign w:val="center"/>
          </w:tcPr>
          <w:p w14:paraId="35FBC90E" w14:textId="77777777" w:rsidR="003A45AB" w:rsidRPr="0061793E" w:rsidRDefault="003A45AB" w:rsidP="00C816D4">
            <w:pPr>
              <w:jc w:val="center"/>
              <w:rPr>
                <w:rFonts w:ascii="Times New Roman" w:hAnsi="Times New Roman" w:cs="Times New Roman"/>
                <w:sz w:val="24"/>
                <w:szCs w:val="24"/>
                <w:lang w:val="en-IN"/>
              </w:rPr>
            </w:pPr>
            <w:r w:rsidRPr="0061793E">
              <w:rPr>
                <w:rFonts w:ascii="Times New Roman" w:hAnsi="Times New Roman" w:cs="Times New Roman"/>
                <w:sz w:val="24"/>
                <w:szCs w:val="24"/>
                <w:lang w:val="en-IN"/>
              </w:rPr>
              <w:t>400 X</w:t>
            </w:r>
          </w:p>
        </w:tc>
      </w:tr>
      <w:tr w:rsidR="003A45AB" w:rsidRPr="0061793E" w14:paraId="2A8BC8ED" w14:textId="77777777" w:rsidTr="00C816D4">
        <w:trPr>
          <w:trHeight w:val="478"/>
        </w:trPr>
        <w:tc>
          <w:tcPr>
            <w:tcW w:w="13334" w:type="dxa"/>
            <w:gridSpan w:val="4"/>
            <w:vAlign w:val="center"/>
          </w:tcPr>
          <w:p w14:paraId="60F41B0F" w14:textId="77777777" w:rsidR="003A45AB" w:rsidRPr="0061793E" w:rsidRDefault="003A45AB" w:rsidP="00C816D4">
            <w:pPr>
              <w:pStyle w:val="ListParagraph"/>
              <w:numPr>
                <w:ilvl w:val="0"/>
                <w:numId w:val="1"/>
              </w:numPr>
              <w:jc w:val="both"/>
              <w:rPr>
                <w:rFonts w:ascii="Times New Roman" w:hAnsi="Times New Roman" w:cs="Times New Roman"/>
                <w:sz w:val="24"/>
                <w:szCs w:val="24"/>
                <w:lang w:val="en-IN"/>
              </w:rPr>
            </w:pPr>
            <w:r w:rsidRPr="0061793E">
              <w:rPr>
                <w:rFonts w:ascii="Times New Roman" w:hAnsi="Times New Roman" w:cs="Times New Roman"/>
                <w:sz w:val="24"/>
                <w:szCs w:val="24"/>
              </w:rPr>
              <w:t>Endometrium – Multi focal loss of mucosal epithelial layer mucosal with infiltration of few inflammatory cells – Red arrow</w:t>
            </w:r>
          </w:p>
          <w:p w14:paraId="0FBEECB6" w14:textId="77777777" w:rsidR="003A45AB" w:rsidRPr="0061793E" w:rsidRDefault="003A45AB" w:rsidP="00C816D4">
            <w:pPr>
              <w:pStyle w:val="ListParagraph"/>
              <w:numPr>
                <w:ilvl w:val="0"/>
                <w:numId w:val="1"/>
              </w:numPr>
              <w:jc w:val="both"/>
              <w:rPr>
                <w:rFonts w:ascii="Times New Roman" w:hAnsi="Times New Roman" w:cs="Times New Roman"/>
                <w:sz w:val="24"/>
                <w:szCs w:val="24"/>
                <w:lang w:val="en-IN"/>
              </w:rPr>
            </w:pPr>
            <w:r w:rsidRPr="0061793E">
              <w:rPr>
                <w:rFonts w:ascii="Times New Roman" w:hAnsi="Times New Roman" w:cs="Times New Roman"/>
                <w:sz w:val="24"/>
                <w:szCs w:val="24"/>
              </w:rPr>
              <w:t xml:space="preserve">Moderate degenerative changes and atrophy of sub mucosal glands –green arrow </w:t>
            </w:r>
          </w:p>
        </w:tc>
      </w:tr>
      <w:tr w:rsidR="003A45AB" w:rsidRPr="0061793E" w14:paraId="79F61101" w14:textId="77777777" w:rsidTr="00C816D4">
        <w:trPr>
          <w:trHeight w:val="478"/>
        </w:trPr>
        <w:tc>
          <w:tcPr>
            <w:tcW w:w="13334" w:type="dxa"/>
            <w:gridSpan w:val="4"/>
            <w:vAlign w:val="center"/>
          </w:tcPr>
          <w:p w14:paraId="4FA7F886" w14:textId="122CEB26" w:rsidR="003A45AB" w:rsidRPr="0061793E" w:rsidRDefault="003A45AB" w:rsidP="00C816D4">
            <w:pPr>
              <w:jc w:val="center"/>
              <w:rPr>
                <w:rFonts w:ascii="Times New Roman" w:hAnsi="Times New Roman" w:cs="Times New Roman"/>
                <w:b/>
                <w:bCs/>
                <w:sz w:val="24"/>
                <w:szCs w:val="24"/>
                <w:lang w:val="en-IN"/>
              </w:rPr>
            </w:pPr>
            <w:r w:rsidRPr="0061793E">
              <w:rPr>
                <w:rFonts w:ascii="Times New Roman" w:hAnsi="Times New Roman" w:cs="Times New Roman"/>
                <w:b/>
                <w:bCs/>
                <w:sz w:val="24"/>
                <w:szCs w:val="24"/>
                <w:lang w:val="en-IN"/>
              </w:rPr>
              <w:t>Fig-VI. Representative histological analysis of uterus in VOX (High dose IBP 50 mg/kg/day)</w:t>
            </w:r>
          </w:p>
        </w:tc>
      </w:tr>
    </w:tbl>
    <w:p w14:paraId="27D61AF7" w14:textId="77777777" w:rsidR="00D55D12" w:rsidRPr="0061793E" w:rsidRDefault="00D55D12" w:rsidP="00D55D12">
      <w:pPr>
        <w:spacing w:line="240" w:lineRule="auto"/>
        <w:rPr>
          <w:rFonts w:ascii="Times New Roman" w:hAnsi="Times New Roman" w:cs="Times New Roman"/>
          <w:sz w:val="24"/>
          <w:szCs w:val="24"/>
          <w:lang w:val="en-IN"/>
        </w:rPr>
      </w:pPr>
    </w:p>
    <w:p w14:paraId="5BD54AB3" w14:textId="77777777" w:rsidR="00D55D12" w:rsidRPr="0061793E" w:rsidRDefault="00D55D12" w:rsidP="00D55D12">
      <w:pPr>
        <w:spacing w:line="240" w:lineRule="auto"/>
        <w:rPr>
          <w:rFonts w:ascii="Times New Roman" w:hAnsi="Times New Roman" w:cs="Times New Roman"/>
          <w:sz w:val="24"/>
          <w:szCs w:val="24"/>
          <w:lang w:val="en-IN"/>
        </w:rPr>
      </w:pPr>
    </w:p>
    <w:p w14:paraId="209F8E1F" w14:textId="77777777" w:rsidR="00D55D12" w:rsidRPr="0061793E" w:rsidRDefault="00D55D12" w:rsidP="00D55D12">
      <w:pPr>
        <w:spacing w:line="240" w:lineRule="auto"/>
        <w:rPr>
          <w:rFonts w:ascii="Times New Roman" w:hAnsi="Times New Roman" w:cs="Times New Roman"/>
          <w:sz w:val="24"/>
          <w:szCs w:val="24"/>
          <w:lang w:val="en-IN"/>
        </w:rPr>
      </w:pPr>
    </w:p>
    <w:p w14:paraId="241BED9E" w14:textId="77777777" w:rsidR="00D55D12" w:rsidRPr="0061793E" w:rsidRDefault="00D55D12" w:rsidP="00D55D12">
      <w:pPr>
        <w:spacing w:line="240" w:lineRule="auto"/>
        <w:rPr>
          <w:rFonts w:ascii="Times New Roman" w:hAnsi="Times New Roman" w:cs="Times New Roman"/>
          <w:sz w:val="24"/>
          <w:szCs w:val="24"/>
          <w:lang w:val="en-IN"/>
        </w:rPr>
      </w:pPr>
    </w:p>
    <w:p w14:paraId="1027A266" w14:textId="77777777" w:rsidR="003A45AB" w:rsidRPr="0061793E" w:rsidRDefault="003A45AB" w:rsidP="00D55D12">
      <w:pPr>
        <w:spacing w:line="240" w:lineRule="auto"/>
        <w:rPr>
          <w:rFonts w:ascii="Times New Roman" w:hAnsi="Times New Roman" w:cs="Times New Roman"/>
          <w:sz w:val="24"/>
          <w:szCs w:val="24"/>
          <w:lang w:val="en-IN"/>
        </w:rPr>
      </w:pPr>
    </w:p>
    <w:p w14:paraId="5E777C45" w14:textId="77777777" w:rsidR="00D55D12" w:rsidRPr="0061793E" w:rsidRDefault="00D55D12" w:rsidP="00D55D12">
      <w:pPr>
        <w:spacing w:line="240" w:lineRule="auto"/>
        <w:rPr>
          <w:rFonts w:ascii="Times New Roman" w:hAnsi="Times New Roman" w:cs="Times New Roman"/>
          <w:sz w:val="24"/>
          <w:szCs w:val="24"/>
          <w:lang w:val="en-IN"/>
        </w:rPr>
      </w:pPr>
    </w:p>
    <w:p w14:paraId="28E753E9" w14:textId="77777777" w:rsidR="00D55D12" w:rsidRPr="0061793E" w:rsidRDefault="00D55D12" w:rsidP="00D55D12">
      <w:pPr>
        <w:spacing w:line="240" w:lineRule="auto"/>
        <w:rPr>
          <w:rFonts w:ascii="Times New Roman" w:hAnsi="Times New Roman" w:cs="Times New Roman"/>
          <w:sz w:val="24"/>
          <w:szCs w:val="24"/>
          <w:lang w:val="en-IN"/>
        </w:rPr>
      </w:pPr>
    </w:p>
    <w:p w14:paraId="7BAD924D" w14:textId="77777777" w:rsidR="00D55D12" w:rsidRPr="0061793E" w:rsidRDefault="00D55D12" w:rsidP="00D55D12">
      <w:pPr>
        <w:spacing w:line="240" w:lineRule="auto"/>
        <w:rPr>
          <w:rFonts w:ascii="Times New Roman" w:hAnsi="Times New Roman" w:cs="Times New Roman"/>
          <w:sz w:val="24"/>
          <w:szCs w:val="24"/>
          <w:lang w:val="en-IN"/>
        </w:rPr>
      </w:pPr>
    </w:p>
    <w:p w14:paraId="44F2FB06" w14:textId="77777777" w:rsidR="00D55D12" w:rsidRPr="0061793E" w:rsidRDefault="00D55D12" w:rsidP="00D55D12">
      <w:pPr>
        <w:spacing w:line="240" w:lineRule="auto"/>
        <w:rPr>
          <w:rFonts w:ascii="Times New Roman" w:hAnsi="Times New Roman" w:cs="Times New Roman"/>
          <w:sz w:val="24"/>
          <w:szCs w:val="24"/>
          <w:lang w:val="en-IN"/>
        </w:rPr>
      </w:pPr>
    </w:p>
    <w:p w14:paraId="44E48184" w14:textId="77777777" w:rsidR="00D55D12" w:rsidRPr="0061793E" w:rsidRDefault="00D55D12" w:rsidP="00D55D12">
      <w:pPr>
        <w:spacing w:line="240" w:lineRule="auto"/>
        <w:rPr>
          <w:rFonts w:ascii="Times New Roman" w:hAnsi="Times New Roman" w:cs="Times New Roman"/>
          <w:sz w:val="24"/>
          <w:szCs w:val="24"/>
          <w:lang w:val="en-IN"/>
        </w:rPr>
      </w:pPr>
    </w:p>
    <w:p w14:paraId="54CC035C" w14:textId="77777777" w:rsidR="00D55D12" w:rsidRPr="0061793E" w:rsidRDefault="00D55D12" w:rsidP="00D55D12">
      <w:pPr>
        <w:spacing w:line="240" w:lineRule="auto"/>
        <w:rPr>
          <w:rFonts w:ascii="Times New Roman" w:hAnsi="Times New Roman" w:cs="Times New Roman"/>
          <w:sz w:val="24"/>
          <w:szCs w:val="24"/>
          <w:lang w:val="en-IN"/>
        </w:rPr>
      </w:pPr>
    </w:p>
    <w:p w14:paraId="5A5AEB7B" w14:textId="77777777" w:rsidR="00D55D12" w:rsidRPr="0061793E" w:rsidRDefault="00D55D12" w:rsidP="00D55D12">
      <w:pPr>
        <w:spacing w:line="240" w:lineRule="auto"/>
        <w:rPr>
          <w:rFonts w:ascii="Times New Roman" w:hAnsi="Times New Roman" w:cs="Times New Roman"/>
          <w:sz w:val="24"/>
          <w:szCs w:val="24"/>
          <w:lang w:val="en-IN"/>
        </w:rPr>
      </w:pPr>
    </w:p>
    <w:p w14:paraId="01D2DD0D" w14:textId="77777777" w:rsidR="00D55D12" w:rsidRPr="0061793E" w:rsidRDefault="00D55D12" w:rsidP="00D55D12">
      <w:pPr>
        <w:spacing w:line="240" w:lineRule="auto"/>
        <w:rPr>
          <w:rFonts w:ascii="Times New Roman" w:hAnsi="Times New Roman" w:cs="Times New Roman"/>
          <w:sz w:val="24"/>
          <w:szCs w:val="24"/>
          <w:lang w:val="en-IN"/>
        </w:rPr>
      </w:pPr>
    </w:p>
    <w:tbl>
      <w:tblPr>
        <w:tblStyle w:val="TableGrid"/>
        <w:tblpPr w:leftFromText="180" w:rightFromText="180" w:vertAnchor="page" w:horzAnchor="margin" w:tblpY="1661"/>
        <w:tblW w:w="14936" w:type="dxa"/>
        <w:tblLayout w:type="fixed"/>
        <w:tblLook w:val="04A0" w:firstRow="1" w:lastRow="0" w:firstColumn="1" w:lastColumn="0" w:noHBand="0" w:noVBand="1"/>
      </w:tblPr>
      <w:tblGrid>
        <w:gridCol w:w="3917"/>
        <w:gridCol w:w="3672"/>
        <w:gridCol w:w="3672"/>
        <w:gridCol w:w="3675"/>
      </w:tblGrid>
      <w:tr w:rsidR="003A45AB" w:rsidRPr="0061793E" w14:paraId="6F3EE4EC" w14:textId="77777777" w:rsidTr="003A45AB">
        <w:trPr>
          <w:trHeight w:val="4000"/>
        </w:trPr>
        <w:tc>
          <w:tcPr>
            <w:tcW w:w="3917" w:type="dxa"/>
            <w:vAlign w:val="center"/>
          </w:tcPr>
          <w:p w14:paraId="72247AE1" w14:textId="77777777" w:rsidR="003A45AB" w:rsidRPr="0061793E" w:rsidRDefault="003A45AB" w:rsidP="003A45AB">
            <w:pPr>
              <w:jc w:val="center"/>
              <w:rPr>
                <w:rFonts w:ascii="Times New Roman" w:hAnsi="Times New Roman" w:cs="Times New Roman"/>
                <w:sz w:val="24"/>
                <w:szCs w:val="24"/>
                <w:lang w:val="en-IN"/>
              </w:rPr>
            </w:pPr>
            <w:r w:rsidRPr="0061793E">
              <w:rPr>
                <w:rFonts w:ascii="Times New Roman" w:hAnsi="Times New Roman" w:cs="Times New Roman"/>
                <w:noProof/>
                <w:sz w:val="24"/>
                <w:szCs w:val="24"/>
              </w:rPr>
              <w:lastRenderedPageBreak/>
              <w:drawing>
                <wp:inline distT="0" distB="0" distL="0" distR="0" wp14:anchorId="5620C187" wp14:editId="41AD2A3D">
                  <wp:extent cx="2212340" cy="23317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12340" cy="2331720"/>
                          </a:xfrm>
                          <a:prstGeom prst="rect">
                            <a:avLst/>
                          </a:prstGeom>
                        </pic:spPr>
                      </pic:pic>
                    </a:graphicData>
                  </a:graphic>
                </wp:inline>
              </w:drawing>
            </w:r>
          </w:p>
        </w:tc>
        <w:tc>
          <w:tcPr>
            <w:tcW w:w="3672" w:type="dxa"/>
            <w:vAlign w:val="center"/>
          </w:tcPr>
          <w:p w14:paraId="7C8AF6AE" w14:textId="77777777" w:rsidR="003A45AB" w:rsidRPr="0061793E" w:rsidRDefault="005F4806" w:rsidP="003A45AB">
            <w:pPr>
              <w:jc w:val="center"/>
              <w:rPr>
                <w:rFonts w:ascii="Times New Roman" w:hAnsi="Times New Roman" w:cs="Times New Roman"/>
                <w:sz w:val="24"/>
                <w:szCs w:val="24"/>
                <w:lang w:val="en-IN"/>
              </w:rPr>
            </w:pPr>
            <w:r>
              <w:rPr>
                <w:rFonts w:ascii="Times New Roman" w:hAnsi="Times New Roman" w:cs="Times New Roman"/>
                <w:noProof/>
              </w:rPr>
              <w:pict w14:anchorId="07482C25">
                <v:shape id="Straight Arrow Connector 20" o:spid="_x0000_s1251" type="#_x0000_t32" style="position:absolute;left:0;text-align:left;margin-left:85.45pt;margin-top:16.75pt;width:5.7pt;height:25.9pt;flip:x;z-index:2516490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" strokecolor="red" strokeweight="3pt">
                  <v:stroke endarrow="block" joinstyle="miter"/>
                </v:shape>
              </w:pict>
            </w:r>
            <w:r>
              <w:rPr>
                <w:rFonts w:ascii="Times New Roman" w:hAnsi="Times New Roman" w:cs="Times New Roman"/>
                <w:noProof/>
              </w:rPr>
              <w:pict w14:anchorId="76D24C26">
                <v:shape id="_x0000_s1252" type="#_x0000_t32" style="position:absolute;left:0;text-align:left;margin-left:76.95pt;margin-top:71.55pt;width:3.9pt;height:27.9pt;flip:x;z-index:2516500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" strokecolor="red" strokeweight="3pt">
                  <v:stroke endarrow="block" joinstyle="miter"/>
                </v:shape>
              </w:pict>
            </w:r>
            <w:r>
              <w:rPr>
                <w:rFonts w:ascii="Times New Roman" w:hAnsi="Times New Roman" w:cs="Times New Roman"/>
                <w:noProof/>
              </w:rPr>
              <w:pict w14:anchorId="7CC03D4B">
                <v:shape id="_x0000_s1253" type="#_x0000_t32" style="position:absolute;left:0;text-align:left;margin-left:106.75pt;margin-top:55.5pt;width:3.55pt;height:21.4pt;flip:x;z-index:2516510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" strokecolor="red" strokeweight="3pt">
                  <v:stroke endarrow="block" joinstyle="miter"/>
                </v:shape>
              </w:pict>
            </w:r>
            <w:r w:rsidR="003A45AB" w:rsidRPr="0061793E">
              <w:rPr>
                <w:rFonts w:ascii="Times New Roman" w:hAnsi="Times New Roman" w:cs="Times New Roman"/>
                <w:noProof/>
                <w:sz w:val="24"/>
                <w:szCs w:val="24"/>
              </w:rPr>
              <w:drawing>
                <wp:inline distT="0" distB="0" distL="0" distR="0" wp14:anchorId="2B3A49F7" wp14:editId="76346078">
                  <wp:extent cx="2091690" cy="2324100"/>
                  <wp:effectExtent l="0" t="0" r="381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91690" cy="2324100"/>
                          </a:xfrm>
                          <a:prstGeom prst="rect">
                            <a:avLst/>
                          </a:prstGeom>
                        </pic:spPr>
                      </pic:pic>
                    </a:graphicData>
                  </a:graphic>
                </wp:inline>
              </w:drawing>
            </w:r>
          </w:p>
        </w:tc>
        <w:tc>
          <w:tcPr>
            <w:tcW w:w="3672" w:type="dxa"/>
            <w:vAlign w:val="center"/>
          </w:tcPr>
          <w:p w14:paraId="7A26759B" w14:textId="77777777" w:rsidR="003A45AB" w:rsidRPr="0061793E" w:rsidRDefault="005F4806" w:rsidP="003A45AB">
            <w:pPr>
              <w:jc w:val="center"/>
              <w:rPr>
                <w:rFonts w:ascii="Times New Roman" w:hAnsi="Times New Roman" w:cs="Times New Roman"/>
                <w:sz w:val="24"/>
                <w:szCs w:val="24"/>
                <w:lang w:val="en-IN"/>
              </w:rPr>
            </w:pPr>
            <w:r>
              <w:rPr>
                <w:rFonts w:ascii="Times New Roman" w:hAnsi="Times New Roman" w:cs="Times New Roman"/>
                <w:noProof/>
              </w:rPr>
              <w:pict w14:anchorId="75FC713C">
                <v:shape id="_x0000_s1250" type="#_x0000_t32" style="position:absolute;left:0;text-align:left;margin-left:28.75pt;margin-top:48pt;width:4.5pt;height:27pt;flip:x;z-index:2516480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" strokecolor="#00b050" strokeweight="3pt">
                  <v:stroke endarrow="block" joinstyle="miter"/>
                </v:shape>
              </w:pict>
            </w:r>
            <w:r>
              <w:rPr>
                <w:rFonts w:ascii="Times New Roman" w:hAnsi="Times New Roman" w:cs="Times New Roman"/>
                <w:noProof/>
              </w:rPr>
              <w:pict w14:anchorId="709108E6">
                <v:shape id="_x0000_s1249" type="#_x0000_t32" style="position:absolute;left:0;text-align:left;margin-left:10.1pt;margin-top:69.95pt;width:7.5pt;height:21.1pt;flip:x;z-index:2516469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" strokecolor="#00b050" strokeweight="3pt">
                  <v:stroke endarrow="block" joinstyle="miter"/>
                </v:shape>
              </w:pict>
            </w:r>
            <w:r w:rsidR="003A45AB" w:rsidRPr="0061793E">
              <w:rPr>
                <w:rFonts w:ascii="Times New Roman" w:hAnsi="Times New Roman" w:cs="Times New Roman"/>
                <w:noProof/>
                <w:sz w:val="24"/>
                <w:szCs w:val="24"/>
              </w:rPr>
              <w:drawing>
                <wp:inline distT="0" distB="0" distL="0" distR="0" wp14:anchorId="5265D055" wp14:editId="26F626B8">
                  <wp:extent cx="2038350" cy="2316480"/>
                  <wp:effectExtent l="0" t="0" r="0" b="762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38350" cy="2316480"/>
                          </a:xfrm>
                          <a:prstGeom prst="rect">
                            <a:avLst/>
                          </a:prstGeom>
                        </pic:spPr>
                      </pic:pic>
                    </a:graphicData>
                  </a:graphic>
                </wp:inline>
              </w:drawing>
            </w:r>
          </w:p>
        </w:tc>
        <w:tc>
          <w:tcPr>
            <w:tcW w:w="3675" w:type="dxa"/>
            <w:vAlign w:val="center"/>
          </w:tcPr>
          <w:p w14:paraId="307ABA03" w14:textId="77777777" w:rsidR="003A45AB" w:rsidRPr="0061793E" w:rsidRDefault="005F4806" w:rsidP="003A45AB">
            <w:pPr>
              <w:jc w:val="center"/>
              <w:rPr>
                <w:rFonts w:ascii="Times New Roman" w:hAnsi="Times New Roman" w:cs="Times New Roman"/>
                <w:sz w:val="24"/>
                <w:szCs w:val="24"/>
                <w:lang w:val="en-IN"/>
              </w:rPr>
            </w:pPr>
            <w:r>
              <w:rPr>
                <w:rFonts w:ascii="Times New Roman" w:hAnsi="Times New Roman" w:cs="Times New Roman"/>
                <w:noProof/>
              </w:rPr>
              <w:pict w14:anchorId="070F545F">
                <v:shape id="Straight Arrow Connector 6" o:spid="_x0000_s1254" type="#_x0000_t32" style="position:absolute;left:0;text-align:left;margin-left:139.95pt;margin-top:53.75pt;width:10.2pt;height:19.5pt;flip:x;z-index:2516520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" strokecolor="#161616 [334]" strokeweight="1.5pt">
                  <v:stroke endarrow="block" joinstyle="miter"/>
                  <o:lock v:ext="edit" shapetype="f"/>
                </v:shape>
              </w:pict>
            </w:r>
            <w:r w:rsidR="003A45AB" w:rsidRPr="0061793E">
              <w:rPr>
                <w:rFonts w:ascii="Times New Roman" w:hAnsi="Times New Roman" w:cs="Times New Roman"/>
                <w:noProof/>
                <w:sz w:val="24"/>
                <w:szCs w:val="24"/>
              </w:rPr>
              <w:drawing>
                <wp:inline distT="0" distB="0" distL="0" distR="0" wp14:anchorId="4C383284" wp14:editId="22F6CB58">
                  <wp:extent cx="2030730" cy="2286000"/>
                  <wp:effectExtent l="0" t="0" r="7620" b="0"/>
                  <wp:docPr id="621759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48332" cy="2305815"/>
                          </a:xfrm>
                          <a:prstGeom prst="rect">
                            <a:avLst/>
                          </a:prstGeom>
                        </pic:spPr>
                      </pic:pic>
                    </a:graphicData>
                  </a:graphic>
                </wp:inline>
              </w:drawing>
            </w:r>
          </w:p>
        </w:tc>
      </w:tr>
      <w:tr w:rsidR="003A45AB" w:rsidRPr="0061793E" w14:paraId="2098A843" w14:textId="77777777" w:rsidTr="003A45AB">
        <w:trPr>
          <w:trHeight w:val="202"/>
        </w:trPr>
        <w:tc>
          <w:tcPr>
            <w:tcW w:w="3917" w:type="dxa"/>
            <w:vAlign w:val="center"/>
          </w:tcPr>
          <w:p w14:paraId="5AE117C9" w14:textId="77777777" w:rsidR="003A45AB" w:rsidRPr="0061793E" w:rsidRDefault="003A45AB" w:rsidP="003A45AB">
            <w:pPr>
              <w:jc w:val="center"/>
              <w:rPr>
                <w:rFonts w:ascii="Times New Roman" w:hAnsi="Times New Roman" w:cs="Times New Roman"/>
                <w:sz w:val="24"/>
                <w:szCs w:val="24"/>
                <w:lang w:val="en-IN"/>
              </w:rPr>
            </w:pPr>
            <w:r w:rsidRPr="0061793E">
              <w:rPr>
                <w:rFonts w:ascii="Times New Roman" w:hAnsi="Times New Roman" w:cs="Times New Roman"/>
                <w:sz w:val="24"/>
                <w:szCs w:val="24"/>
                <w:lang w:val="en-IN"/>
              </w:rPr>
              <w:t>100 X</w:t>
            </w:r>
          </w:p>
        </w:tc>
        <w:tc>
          <w:tcPr>
            <w:tcW w:w="3672" w:type="dxa"/>
            <w:vAlign w:val="center"/>
          </w:tcPr>
          <w:p w14:paraId="085A6326" w14:textId="77777777" w:rsidR="003A45AB" w:rsidRPr="0061793E" w:rsidRDefault="003A45AB" w:rsidP="003A45AB">
            <w:pPr>
              <w:jc w:val="center"/>
              <w:rPr>
                <w:rFonts w:ascii="Times New Roman" w:hAnsi="Times New Roman" w:cs="Times New Roman"/>
                <w:sz w:val="24"/>
                <w:szCs w:val="24"/>
                <w:lang w:val="en-IN"/>
              </w:rPr>
            </w:pPr>
            <w:r w:rsidRPr="0061793E">
              <w:rPr>
                <w:rFonts w:ascii="Times New Roman" w:hAnsi="Times New Roman" w:cs="Times New Roman"/>
                <w:sz w:val="24"/>
                <w:szCs w:val="24"/>
                <w:lang w:val="en-IN"/>
              </w:rPr>
              <w:t>200 X</w:t>
            </w:r>
          </w:p>
        </w:tc>
        <w:tc>
          <w:tcPr>
            <w:tcW w:w="3672" w:type="dxa"/>
            <w:vAlign w:val="center"/>
          </w:tcPr>
          <w:p w14:paraId="0E9A5637" w14:textId="77777777" w:rsidR="003A45AB" w:rsidRPr="0061793E" w:rsidRDefault="003A45AB" w:rsidP="003A45AB">
            <w:pPr>
              <w:jc w:val="center"/>
              <w:rPr>
                <w:rFonts w:ascii="Times New Roman" w:hAnsi="Times New Roman" w:cs="Times New Roman"/>
                <w:sz w:val="24"/>
                <w:szCs w:val="24"/>
                <w:lang w:val="en-IN"/>
              </w:rPr>
            </w:pPr>
            <w:r w:rsidRPr="0061793E">
              <w:rPr>
                <w:rFonts w:ascii="Times New Roman" w:hAnsi="Times New Roman" w:cs="Times New Roman"/>
                <w:sz w:val="24"/>
                <w:szCs w:val="24"/>
                <w:lang w:val="en-IN"/>
              </w:rPr>
              <w:t>200 X</w:t>
            </w:r>
          </w:p>
        </w:tc>
        <w:tc>
          <w:tcPr>
            <w:tcW w:w="3675" w:type="dxa"/>
            <w:vAlign w:val="center"/>
          </w:tcPr>
          <w:p w14:paraId="51EA324D" w14:textId="77777777" w:rsidR="003A45AB" w:rsidRPr="0061793E" w:rsidRDefault="003A45AB" w:rsidP="003A45AB">
            <w:pPr>
              <w:jc w:val="center"/>
              <w:rPr>
                <w:rFonts w:ascii="Times New Roman" w:hAnsi="Times New Roman" w:cs="Times New Roman"/>
                <w:sz w:val="24"/>
                <w:szCs w:val="24"/>
                <w:lang w:val="en-IN"/>
              </w:rPr>
            </w:pPr>
            <w:r w:rsidRPr="0061793E">
              <w:rPr>
                <w:rFonts w:ascii="Times New Roman" w:hAnsi="Times New Roman" w:cs="Times New Roman"/>
                <w:sz w:val="24"/>
                <w:szCs w:val="24"/>
                <w:lang w:val="en-IN"/>
              </w:rPr>
              <w:t>200 X</w:t>
            </w:r>
          </w:p>
        </w:tc>
      </w:tr>
      <w:tr w:rsidR="003A45AB" w:rsidRPr="0061793E" w14:paraId="63B7BED7" w14:textId="77777777" w:rsidTr="003A45AB">
        <w:trPr>
          <w:trHeight w:val="1080"/>
        </w:trPr>
        <w:tc>
          <w:tcPr>
            <w:tcW w:w="14936" w:type="dxa"/>
            <w:gridSpan w:val="4"/>
            <w:vAlign w:val="center"/>
          </w:tcPr>
          <w:p w14:paraId="1B7BE896" w14:textId="77777777" w:rsidR="003A45AB" w:rsidRPr="0061793E" w:rsidRDefault="003A45AB" w:rsidP="003A45AB">
            <w:pPr>
              <w:pStyle w:val="ListParagraph"/>
              <w:numPr>
                <w:ilvl w:val="0"/>
                <w:numId w:val="1"/>
              </w:numPr>
              <w:jc w:val="both"/>
              <w:rPr>
                <w:rFonts w:ascii="Times New Roman" w:hAnsi="Times New Roman" w:cs="Times New Roman"/>
                <w:sz w:val="24"/>
                <w:szCs w:val="24"/>
                <w:lang w:val="en-IN"/>
              </w:rPr>
            </w:pPr>
            <w:r w:rsidRPr="0061793E">
              <w:rPr>
                <w:rFonts w:ascii="Times New Roman" w:hAnsi="Times New Roman" w:cs="Times New Roman"/>
                <w:sz w:val="24"/>
                <w:szCs w:val="24"/>
              </w:rPr>
              <w:t>Endometrium – Few foci vacuolar degenerative changes and atrophy of mucosal epithelial cells was noticed – Red arrow</w:t>
            </w:r>
          </w:p>
          <w:p w14:paraId="7B967896" w14:textId="77777777" w:rsidR="003A45AB" w:rsidRPr="0061793E" w:rsidRDefault="003A45AB" w:rsidP="003A45AB">
            <w:pPr>
              <w:pStyle w:val="ListParagraph"/>
              <w:numPr>
                <w:ilvl w:val="0"/>
                <w:numId w:val="1"/>
              </w:numPr>
              <w:jc w:val="both"/>
              <w:rPr>
                <w:rFonts w:ascii="Times New Roman" w:hAnsi="Times New Roman" w:cs="Times New Roman"/>
                <w:sz w:val="24"/>
                <w:szCs w:val="24"/>
                <w:lang w:val="en-IN"/>
              </w:rPr>
            </w:pPr>
            <w:r w:rsidRPr="0061793E">
              <w:rPr>
                <w:rFonts w:ascii="Times New Roman" w:hAnsi="Times New Roman" w:cs="Times New Roman"/>
                <w:sz w:val="24"/>
                <w:szCs w:val="24"/>
              </w:rPr>
              <w:t>Vacuolar degeneration and atrophy of mucosal glands with infiltration of inflammatory cells [mono nuclear and multi nuclear – Neutrophils and plasma cells] – Green arrow</w:t>
            </w:r>
          </w:p>
          <w:p w14:paraId="569D183D" w14:textId="77777777" w:rsidR="003A45AB" w:rsidRPr="0061793E" w:rsidRDefault="003A45AB" w:rsidP="003A45AB">
            <w:pPr>
              <w:pStyle w:val="ListParagraph"/>
              <w:numPr>
                <w:ilvl w:val="0"/>
                <w:numId w:val="1"/>
              </w:numPr>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Excessive proliferation of connective tissue in myometrium of uterus – Black arrow</w:t>
            </w:r>
          </w:p>
        </w:tc>
      </w:tr>
      <w:tr w:rsidR="003A45AB" w:rsidRPr="0061793E" w14:paraId="60E541F8" w14:textId="77777777" w:rsidTr="003A45AB">
        <w:trPr>
          <w:trHeight w:val="549"/>
        </w:trPr>
        <w:tc>
          <w:tcPr>
            <w:tcW w:w="14936" w:type="dxa"/>
            <w:gridSpan w:val="4"/>
            <w:vAlign w:val="center"/>
          </w:tcPr>
          <w:p w14:paraId="1B21206A" w14:textId="77777777" w:rsidR="003A45AB" w:rsidRPr="0061793E" w:rsidRDefault="003A45AB" w:rsidP="003A45AB">
            <w:pPr>
              <w:jc w:val="center"/>
              <w:rPr>
                <w:rFonts w:ascii="Times New Roman" w:hAnsi="Times New Roman" w:cs="Times New Roman"/>
                <w:b/>
                <w:bCs/>
                <w:sz w:val="24"/>
                <w:szCs w:val="24"/>
                <w:lang w:val="en-IN"/>
              </w:rPr>
            </w:pPr>
            <w:r w:rsidRPr="0061793E">
              <w:rPr>
                <w:rFonts w:ascii="Times New Roman" w:hAnsi="Times New Roman" w:cs="Times New Roman"/>
                <w:b/>
                <w:bCs/>
                <w:sz w:val="24"/>
                <w:szCs w:val="24"/>
                <w:lang w:val="en-IN"/>
              </w:rPr>
              <w:t>Fig-VII. Representative histological analysis of uterus in VOX (Low dose IBP 10 mg/kg/day)</w:t>
            </w:r>
          </w:p>
        </w:tc>
      </w:tr>
    </w:tbl>
    <w:p w14:paraId="1B7B40ED" w14:textId="77777777" w:rsidR="00D55D12" w:rsidRPr="0061793E" w:rsidRDefault="00D55D12" w:rsidP="00D55D12">
      <w:pPr>
        <w:spacing w:line="240" w:lineRule="auto"/>
        <w:rPr>
          <w:rFonts w:ascii="Times New Roman" w:hAnsi="Times New Roman" w:cs="Times New Roman"/>
          <w:sz w:val="24"/>
          <w:szCs w:val="24"/>
          <w:lang w:val="en-IN"/>
        </w:rPr>
      </w:pPr>
    </w:p>
    <w:p w14:paraId="79EF44DE" w14:textId="77777777" w:rsidR="00D55D12" w:rsidRPr="0061793E" w:rsidRDefault="00D55D12" w:rsidP="00D55D12">
      <w:pPr>
        <w:spacing w:line="240" w:lineRule="auto"/>
        <w:rPr>
          <w:rFonts w:ascii="Times New Roman" w:hAnsi="Times New Roman" w:cs="Times New Roman"/>
          <w:sz w:val="24"/>
          <w:szCs w:val="24"/>
          <w:lang w:val="en-IN"/>
        </w:rPr>
      </w:pPr>
    </w:p>
    <w:p w14:paraId="75DFC3A1" w14:textId="77777777" w:rsidR="00D55D12" w:rsidRPr="0061793E" w:rsidRDefault="00D55D12" w:rsidP="00D55D12">
      <w:pPr>
        <w:spacing w:line="240" w:lineRule="auto"/>
        <w:rPr>
          <w:rFonts w:ascii="Times New Roman" w:hAnsi="Times New Roman" w:cs="Times New Roman"/>
          <w:sz w:val="24"/>
          <w:szCs w:val="24"/>
          <w:lang w:val="en-IN"/>
        </w:rPr>
      </w:pPr>
    </w:p>
    <w:p w14:paraId="341FB4AC" w14:textId="77777777" w:rsidR="00D55D12" w:rsidRPr="0061793E" w:rsidRDefault="00D55D12" w:rsidP="00D55D12">
      <w:pPr>
        <w:spacing w:line="240" w:lineRule="auto"/>
        <w:rPr>
          <w:rFonts w:ascii="Times New Roman" w:hAnsi="Times New Roman" w:cs="Times New Roman"/>
          <w:sz w:val="24"/>
          <w:szCs w:val="24"/>
          <w:lang w:val="en-IN"/>
        </w:rPr>
      </w:pPr>
    </w:p>
    <w:p w14:paraId="0B1A2391" w14:textId="77777777" w:rsidR="00D55D12" w:rsidRPr="0061793E" w:rsidRDefault="00D55D12" w:rsidP="00D55D12">
      <w:pPr>
        <w:spacing w:line="240" w:lineRule="auto"/>
        <w:rPr>
          <w:rFonts w:ascii="Times New Roman" w:hAnsi="Times New Roman" w:cs="Times New Roman"/>
          <w:sz w:val="24"/>
          <w:szCs w:val="24"/>
          <w:lang w:val="en-IN"/>
        </w:rPr>
      </w:pPr>
    </w:p>
    <w:p w14:paraId="2C85D361" w14:textId="77777777" w:rsidR="00D55D12" w:rsidRPr="0061793E" w:rsidRDefault="00D55D12" w:rsidP="00D55D12">
      <w:pPr>
        <w:tabs>
          <w:tab w:val="left" w:pos="3380"/>
        </w:tabs>
        <w:spacing w:line="240" w:lineRule="auto"/>
        <w:rPr>
          <w:rFonts w:ascii="Times New Roman" w:hAnsi="Times New Roman" w:cs="Times New Roman"/>
          <w:sz w:val="24"/>
          <w:szCs w:val="24"/>
          <w:lang w:val="en-IN"/>
        </w:rPr>
        <w:sectPr w:rsidR="00D55D12" w:rsidRPr="0061793E" w:rsidSect="00D55D12">
          <w:pgSz w:w="16840" w:h="11910" w:orient="landscape"/>
          <w:pgMar w:top="1440" w:right="1440" w:bottom="1440" w:left="1440" w:header="709" w:footer="975" w:gutter="0"/>
          <w:cols w:space="709"/>
          <w:docGrid w:linePitch="299"/>
        </w:sectPr>
      </w:pPr>
    </w:p>
    <w:p w14:paraId="210E7C3A" w14:textId="54535574" w:rsidR="003A45AB" w:rsidRPr="0061793E" w:rsidRDefault="00305E5C" w:rsidP="00305E5C">
      <w:pPr>
        <w:pStyle w:val="ListParagraph"/>
        <w:numPr>
          <w:ilvl w:val="0"/>
          <w:numId w:val="4"/>
        </w:numPr>
        <w:tabs>
          <w:tab w:val="left" w:pos="1030"/>
        </w:tabs>
        <w:spacing w:after="0" w:line="480" w:lineRule="auto"/>
        <w:jc w:val="both"/>
        <w:rPr>
          <w:rFonts w:ascii="Times New Roman" w:hAnsi="Times New Roman" w:cs="Times New Roman"/>
          <w:b/>
          <w:bCs/>
          <w:sz w:val="28"/>
          <w:szCs w:val="28"/>
        </w:rPr>
      </w:pPr>
      <w:r w:rsidRPr="0061793E">
        <w:rPr>
          <w:rFonts w:ascii="Times New Roman" w:hAnsi="Times New Roman" w:cs="Times New Roman"/>
          <w:b/>
          <w:bCs/>
          <w:sz w:val="28"/>
          <w:szCs w:val="28"/>
        </w:rPr>
        <w:lastRenderedPageBreak/>
        <w:t xml:space="preserve">DISCUSSION: </w:t>
      </w:r>
    </w:p>
    <w:p w14:paraId="05C3A17C" w14:textId="77777777" w:rsidR="00AB3E93" w:rsidRPr="0061793E" w:rsidRDefault="00AB3E93" w:rsidP="00305E5C">
      <w:pPr>
        <w:spacing w:after="0" w:line="480" w:lineRule="auto"/>
        <w:jc w:val="both"/>
        <w:rPr>
          <w:rFonts w:ascii="Times New Roman" w:hAnsi="Times New Roman" w:cs="Times New Roman"/>
          <w:sz w:val="24"/>
          <w:szCs w:val="24"/>
        </w:rPr>
      </w:pPr>
      <w:r w:rsidRPr="0061793E">
        <w:rPr>
          <w:rFonts w:ascii="Times New Roman" w:hAnsi="Times New Roman" w:cs="Times New Roman"/>
          <w:sz w:val="24"/>
          <w:szCs w:val="24"/>
        </w:rPr>
        <w:t>The findings of this study underscore the significant physiological and histological alterations induced by ethinyl estradiol (EE) and isobutyl paraben (IBP) in ovariectomized female rats, highlighting the potential implications for endocrine disruption and reproductive health. The observed increase in body weight in the EE group aligns with established roles of estrogen in regulating body composition and metabolism. Ethinyl estradiol, being a synthetic estrogen, is known to promote adiposity and enhance water retention, contributing to weight gains, as documented in previous studies (Kuhl, 1991; Hopp et al., 2004). Contrariwise, the significant reduction in food consumption seen with high-dose IBP indicates a potential adverse effect of IBP on appetite or gastrointestinal function, suggesting a specific mechanism by which IBP might influence metabolic processes distinct from EE’s effects (Calafat et al., 2009).</w:t>
      </w:r>
    </w:p>
    <w:p w14:paraId="2BD5AC2D" w14:textId="77777777" w:rsidR="00AB3E93" w:rsidRPr="0061793E" w:rsidRDefault="00AB3E93" w:rsidP="00305E5C">
      <w:pPr>
        <w:spacing w:after="0" w:line="480" w:lineRule="auto"/>
        <w:jc w:val="both"/>
        <w:rPr>
          <w:rFonts w:ascii="Times New Roman" w:hAnsi="Times New Roman" w:cs="Times New Roman"/>
          <w:sz w:val="24"/>
          <w:szCs w:val="24"/>
        </w:rPr>
      </w:pPr>
      <w:r w:rsidRPr="0061793E">
        <w:rPr>
          <w:rFonts w:ascii="Times New Roman" w:hAnsi="Times New Roman" w:cs="Times New Roman"/>
          <w:sz w:val="24"/>
          <w:szCs w:val="24"/>
        </w:rPr>
        <w:t>Histological analyses revealed profound changes in uterine morphology. The notable hyperplastic effects seen with EE treatment are consistent with its established impact on uterine tissue, where it promotes proliferation and thickening of the endometrial lining (D’Cruz et al., 2020). The increase in mucosal epithelial cells and edema observed in our study aligns with findings by McLachlan et al. (2001), who reported similar estrogenic effects on the uterine tissues of rodents.</w:t>
      </w:r>
    </w:p>
    <w:p w14:paraId="67E711C7" w14:textId="5B8DBB39" w:rsidR="00AB3E93" w:rsidRPr="0061793E" w:rsidRDefault="00AB3E93" w:rsidP="00305E5C">
      <w:pPr>
        <w:spacing w:after="0" w:line="480" w:lineRule="auto"/>
        <w:jc w:val="both"/>
        <w:rPr>
          <w:rFonts w:ascii="Times New Roman" w:hAnsi="Times New Roman" w:cs="Times New Roman"/>
          <w:sz w:val="24"/>
          <w:szCs w:val="24"/>
        </w:rPr>
      </w:pPr>
      <w:r w:rsidRPr="0061793E">
        <w:rPr>
          <w:rFonts w:ascii="Times New Roman" w:hAnsi="Times New Roman" w:cs="Times New Roman"/>
          <w:sz w:val="24"/>
          <w:szCs w:val="24"/>
        </w:rPr>
        <w:t>In contrast, the low and high doses of IBP presented concerning patterns of degeneration and inflammation in uterine tissues. Even at lower doses, IBP induced vacuolar changes and inflammatory cell infiltration, corroborating results reported by Bhandari et al. (2017), which suggest that IBP may exert significant effects on uterine health, even in the absence of overt toxicity. The increased severity of tissue damage at the higher dose further supports the hypothesis that IBP may function as an endocrine disruptor, capable of altering normal endocrine signaling pathways (Sohoni &amp; Sumpter, 1998).</w:t>
      </w:r>
      <w:r w:rsidR="00305E5C" w:rsidRPr="0061793E">
        <w:rPr>
          <w:rFonts w:ascii="Times New Roman" w:hAnsi="Times New Roman" w:cs="Times New Roman"/>
          <w:sz w:val="24"/>
          <w:szCs w:val="24"/>
        </w:rPr>
        <w:t xml:space="preserve"> </w:t>
      </w:r>
      <w:r w:rsidRPr="0061793E">
        <w:rPr>
          <w:rFonts w:ascii="Times New Roman" w:hAnsi="Times New Roman" w:cs="Times New Roman"/>
          <w:sz w:val="24"/>
          <w:szCs w:val="24"/>
        </w:rPr>
        <w:t xml:space="preserve">Furthermore, the differential impacts observed between EE and IBP treatment emphasize the complex interaction between </w:t>
      </w:r>
      <w:r w:rsidRPr="0061793E">
        <w:rPr>
          <w:rFonts w:ascii="Times New Roman" w:hAnsi="Times New Roman" w:cs="Times New Roman"/>
          <w:sz w:val="24"/>
          <w:szCs w:val="24"/>
        </w:rPr>
        <w:lastRenderedPageBreak/>
        <w:t xml:space="preserve">synthetic estrogens and environmental endocrine disruptors. The exacerbated histopathological changes observed in the high-dose IBP group illustrate the risk of cumulative exposures to chemical agents that may interfere with hormonal balance (Borg et al., 2002). </w:t>
      </w:r>
      <w:r w:rsidR="00305E5C" w:rsidRPr="0061793E">
        <w:rPr>
          <w:rFonts w:ascii="Times New Roman" w:hAnsi="Times New Roman" w:cs="Times New Roman"/>
          <w:sz w:val="24"/>
          <w:szCs w:val="24"/>
        </w:rPr>
        <w:t xml:space="preserve"> </w:t>
      </w:r>
      <w:r w:rsidRPr="0061793E">
        <w:rPr>
          <w:rFonts w:ascii="Times New Roman" w:hAnsi="Times New Roman" w:cs="Times New Roman"/>
          <w:sz w:val="24"/>
          <w:szCs w:val="24"/>
        </w:rPr>
        <w:t>Overall, this study contributes valuable insights into the endocrine-disrupting potentials of EE and IBP. It raises critical questions regarding the safety of synthetic estrogens and common environmental contaminants, particularly in populations exposed to these compounds through pharmacological or dietary routes. Further research is warranted to explore the mechanisms underlying these alterations and to assess the long-term reproductive consequences of exposure to such agents in both animal models and human populations. These findings necessitate a reevaluation of safety standards for endocrine-disrupting chemicals, advocating for increased regulatory scrutiny to mitigate potential risks associated with exposure to compounds such as IBP in environmentally relevant scenarios.</w:t>
      </w:r>
    </w:p>
    <w:p w14:paraId="5179D299" w14:textId="77777777" w:rsidR="00F11E25" w:rsidRPr="0061793E" w:rsidRDefault="00F11E25" w:rsidP="006A21AB">
      <w:pPr>
        <w:spacing w:after="0" w:line="480" w:lineRule="auto"/>
        <w:jc w:val="both"/>
        <w:rPr>
          <w:rFonts w:ascii="Times New Roman" w:hAnsi="Times New Roman" w:cs="Times New Roman"/>
          <w:sz w:val="24"/>
          <w:szCs w:val="24"/>
        </w:rPr>
      </w:pPr>
    </w:p>
    <w:p w14:paraId="2487A9D6" w14:textId="2CCC5D9F" w:rsidR="00F11E25" w:rsidRPr="0061793E" w:rsidRDefault="00305E5C" w:rsidP="00305E5C">
      <w:pPr>
        <w:pStyle w:val="ListParagraph"/>
        <w:numPr>
          <w:ilvl w:val="0"/>
          <w:numId w:val="4"/>
        </w:numPr>
        <w:spacing w:after="0" w:line="480" w:lineRule="auto"/>
        <w:jc w:val="both"/>
        <w:rPr>
          <w:rFonts w:ascii="Times New Roman" w:hAnsi="Times New Roman" w:cs="Times New Roman"/>
          <w:b/>
          <w:bCs/>
          <w:sz w:val="28"/>
          <w:szCs w:val="28"/>
        </w:rPr>
      </w:pPr>
      <w:r w:rsidRPr="0061793E">
        <w:rPr>
          <w:rFonts w:ascii="Times New Roman" w:hAnsi="Times New Roman" w:cs="Times New Roman"/>
          <w:b/>
          <w:bCs/>
          <w:sz w:val="28"/>
          <w:szCs w:val="28"/>
        </w:rPr>
        <w:t xml:space="preserve">CONCLUSION: </w:t>
      </w:r>
    </w:p>
    <w:p w14:paraId="038B31F1" w14:textId="77777777" w:rsidR="00F11E25" w:rsidRPr="0061793E" w:rsidRDefault="00F11E25" w:rsidP="00305E5C">
      <w:pPr>
        <w:spacing w:after="0" w:line="480" w:lineRule="auto"/>
        <w:jc w:val="both"/>
        <w:rPr>
          <w:rFonts w:ascii="Times New Roman" w:hAnsi="Times New Roman" w:cs="Times New Roman"/>
          <w:sz w:val="24"/>
          <w:szCs w:val="24"/>
        </w:rPr>
      </w:pPr>
      <w:r w:rsidRPr="0061793E">
        <w:rPr>
          <w:rFonts w:ascii="Times New Roman" w:hAnsi="Times New Roman" w:cs="Times New Roman"/>
          <w:sz w:val="24"/>
          <w:szCs w:val="24"/>
        </w:rPr>
        <w:t>The study suggests that ethinyl estradiol has a stimulatory effect on uterine growth and weight, whereas isobutyl paraben demonstrates both estrogenic-like effects and toxicological properties that adversely affect uterine health. Further research is needed to investigate the underlying mechanisms of IBP's effects and its implications for estrogenic activity and potential health risks in context.</w:t>
      </w:r>
    </w:p>
    <w:p w14:paraId="0E078AB3" w14:textId="77777777" w:rsidR="00F11E25" w:rsidRPr="0061793E" w:rsidRDefault="00F11E25" w:rsidP="00F11E25">
      <w:pPr>
        <w:spacing w:line="360" w:lineRule="auto"/>
        <w:jc w:val="both"/>
        <w:rPr>
          <w:rFonts w:ascii="Times New Roman" w:hAnsi="Times New Roman" w:cs="Times New Roman"/>
          <w:sz w:val="26"/>
          <w:szCs w:val="26"/>
        </w:rPr>
      </w:pPr>
    </w:p>
    <w:p w14:paraId="0A3EEAC5" w14:textId="77777777" w:rsidR="000A6A15" w:rsidRPr="0061793E" w:rsidRDefault="000A6A15" w:rsidP="00D55D12">
      <w:pPr>
        <w:tabs>
          <w:tab w:val="left" w:pos="1030"/>
        </w:tabs>
        <w:spacing w:after="0" w:line="240" w:lineRule="auto"/>
        <w:jc w:val="both"/>
        <w:rPr>
          <w:rFonts w:ascii="Times New Roman" w:hAnsi="Times New Roman" w:cs="Times New Roman"/>
          <w:b/>
          <w:bCs/>
          <w:sz w:val="36"/>
          <w:szCs w:val="36"/>
        </w:rPr>
      </w:pPr>
    </w:p>
    <w:p w14:paraId="7EEDFB94" w14:textId="77777777" w:rsidR="00AD2040" w:rsidRPr="0061793E" w:rsidRDefault="00AD2040" w:rsidP="00D55D12">
      <w:pPr>
        <w:tabs>
          <w:tab w:val="left" w:pos="1030"/>
        </w:tabs>
        <w:spacing w:after="0" w:line="240" w:lineRule="auto"/>
        <w:jc w:val="both"/>
        <w:rPr>
          <w:rFonts w:ascii="Times New Roman" w:hAnsi="Times New Roman" w:cs="Times New Roman"/>
          <w:b/>
          <w:bCs/>
          <w:sz w:val="36"/>
          <w:szCs w:val="36"/>
        </w:rPr>
      </w:pPr>
    </w:p>
    <w:p w14:paraId="692A763F" w14:textId="77777777" w:rsidR="00305E5C" w:rsidRPr="0061793E" w:rsidRDefault="00305E5C" w:rsidP="000A6A15">
      <w:pPr>
        <w:spacing w:line="276" w:lineRule="auto"/>
        <w:jc w:val="both"/>
        <w:rPr>
          <w:rFonts w:ascii="Times New Roman" w:hAnsi="Times New Roman" w:cs="Times New Roman"/>
          <w:b/>
          <w:bCs/>
          <w:sz w:val="40"/>
          <w:szCs w:val="40"/>
          <w:lang w:val="en-IN"/>
        </w:rPr>
      </w:pPr>
    </w:p>
    <w:p w14:paraId="390AFE37" w14:textId="77777777" w:rsidR="00305E5C" w:rsidRPr="0061793E" w:rsidRDefault="00305E5C" w:rsidP="000A6A15">
      <w:pPr>
        <w:spacing w:line="276" w:lineRule="auto"/>
        <w:jc w:val="both"/>
        <w:rPr>
          <w:rFonts w:ascii="Times New Roman" w:hAnsi="Times New Roman" w:cs="Times New Roman"/>
          <w:b/>
          <w:bCs/>
          <w:sz w:val="40"/>
          <w:szCs w:val="40"/>
          <w:lang w:val="en-IN"/>
        </w:rPr>
      </w:pPr>
    </w:p>
    <w:p w14:paraId="79BDD19C" w14:textId="77777777" w:rsidR="00305E5C" w:rsidRPr="0061793E" w:rsidRDefault="00305E5C" w:rsidP="000A6A15">
      <w:pPr>
        <w:spacing w:line="276" w:lineRule="auto"/>
        <w:jc w:val="both"/>
        <w:rPr>
          <w:rFonts w:ascii="Times New Roman" w:hAnsi="Times New Roman" w:cs="Times New Roman"/>
          <w:b/>
          <w:bCs/>
          <w:sz w:val="40"/>
          <w:szCs w:val="40"/>
          <w:lang w:val="en-IN"/>
        </w:rPr>
      </w:pPr>
    </w:p>
    <w:p w14:paraId="7E29812C" w14:textId="5176E8AF" w:rsidR="000A6A15" w:rsidRPr="0061793E" w:rsidRDefault="000A6A15" w:rsidP="00305E5C">
      <w:pPr>
        <w:pStyle w:val="ListParagraph"/>
        <w:numPr>
          <w:ilvl w:val="0"/>
          <w:numId w:val="4"/>
        </w:numPr>
        <w:spacing w:after="0" w:line="480" w:lineRule="auto"/>
        <w:jc w:val="both"/>
        <w:rPr>
          <w:rFonts w:ascii="Times New Roman" w:hAnsi="Times New Roman" w:cs="Times New Roman"/>
          <w:b/>
          <w:bCs/>
          <w:sz w:val="28"/>
          <w:szCs w:val="28"/>
          <w:lang w:val="en-IN"/>
        </w:rPr>
      </w:pPr>
      <w:r w:rsidRPr="0061793E">
        <w:rPr>
          <w:rFonts w:ascii="Times New Roman" w:hAnsi="Times New Roman" w:cs="Times New Roman"/>
          <w:b/>
          <w:bCs/>
          <w:sz w:val="28"/>
          <w:szCs w:val="28"/>
          <w:lang w:val="en-IN"/>
        </w:rPr>
        <w:lastRenderedPageBreak/>
        <w:t>REFERENCE:</w:t>
      </w:r>
    </w:p>
    <w:p w14:paraId="555CBE06" w14:textId="1A9D71C3"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rPr>
      </w:pPr>
      <w:r w:rsidRPr="0061793E">
        <w:rPr>
          <w:rFonts w:ascii="Times New Roman" w:hAnsi="Times New Roman" w:cs="Times New Roman"/>
          <w:sz w:val="24"/>
          <w:szCs w:val="24"/>
        </w:rPr>
        <w:t>Bhandari, R., Sinha, K., &amp; Bansal, A. Isobutyl paraben induces estrogenic activity in the reproductive system and alters uterine morphology in female rats. *Reproductive Toxicology</w:t>
      </w:r>
      <w:r w:rsidR="00273DAC" w:rsidRPr="0061793E">
        <w:rPr>
          <w:rFonts w:ascii="Times New Roman" w:hAnsi="Times New Roman" w:cs="Times New Roman"/>
          <w:sz w:val="24"/>
          <w:szCs w:val="24"/>
        </w:rPr>
        <w:t xml:space="preserve">. </w:t>
      </w:r>
      <w:r w:rsidR="00B42876" w:rsidRPr="0061793E">
        <w:rPr>
          <w:rFonts w:ascii="Times New Roman" w:hAnsi="Times New Roman" w:cs="Times New Roman"/>
          <w:sz w:val="24"/>
          <w:szCs w:val="24"/>
        </w:rPr>
        <w:t>2017; 74</w:t>
      </w:r>
      <w:r w:rsidRPr="0061793E">
        <w:rPr>
          <w:rFonts w:ascii="Times New Roman" w:hAnsi="Times New Roman" w:cs="Times New Roman"/>
          <w:sz w:val="24"/>
          <w:szCs w:val="24"/>
        </w:rPr>
        <w:t>, 118-126.</w:t>
      </w:r>
    </w:p>
    <w:p w14:paraId="61F2DE12" w14:textId="4ABACEA1"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rPr>
      </w:pPr>
      <w:r w:rsidRPr="0061793E">
        <w:rPr>
          <w:rFonts w:ascii="Times New Roman" w:hAnsi="Times New Roman" w:cs="Times New Roman"/>
          <w:sz w:val="24"/>
          <w:szCs w:val="24"/>
        </w:rPr>
        <w:t xml:space="preserve">Borg, D., &amp; </w:t>
      </w:r>
      <w:proofErr w:type="spellStart"/>
      <w:r w:rsidRPr="0061793E">
        <w:rPr>
          <w:rFonts w:ascii="Times New Roman" w:hAnsi="Times New Roman" w:cs="Times New Roman"/>
          <w:sz w:val="24"/>
          <w:szCs w:val="24"/>
        </w:rPr>
        <w:t>Wachenfeldt</w:t>
      </w:r>
      <w:proofErr w:type="spellEnd"/>
      <w:r w:rsidRPr="0061793E">
        <w:rPr>
          <w:rFonts w:ascii="Times New Roman" w:hAnsi="Times New Roman" w:cs="Times New Roman"/>
          <w:sz w:val="24"/>
          <w:szCs w:val="24"/>
        </w:rPr>
        <w:t>, K.</w:t>
      </w:r>
      <w:r w:rsidR="00273DAC" w:rsidRPr="0061793E">
        <w:rPr>
          <w:rFonts w:ascii="Times New Roman" w:hAnsi="Times New Roman" w:cs="Times New Roman"/>
          <w:sz w:val="24"/>
          <w:szCs w:val="24"/>
        </w:rPr>
        <w:t xml:space="preserve"> </w:t>
      </w:r>
      <w:r w:rsidRPr="0061793E">
        <w:rPr>
          <w:rFonts w:ascii="Times New Roman" w:hAnsi="Times New Roman" w:cs="Times New Roman"/>
          <w:sz w:val="24"/>
          <w:szCs w:val="24"/>
        </w:rPr>
        <w:t xml:space="preserve">Effects of environmental </w:t>
      </w:r>
      <w:proofErr w:type="spellStart"/>
      <w:r w:rsidRPr="0061793E">
        <w:rPr>
          <w:rFonts w:ascii="Times New Roman" w:hAnsi="Times New Roman" w:cs="Times New Roman"/>
          <w:sz w:val="24"/>
          <w:szCs w:val="24"/>
        </w:rPr>
        <w:t>endocine</w:t>
      </w:r>
      <w:proofErr w:type="spellEnd"/>
      <w:r w:rsidRPr="0061793E">
        <w:rPr>
          <w:rFonts w:ascii="Times New Roman" w:hAnsi="Times New Roman" w:cs="Times New Roman"/>
          <w:sz w:val="24"/>
          <w:szCs w:val="24"/>
        </w:rPr>
        <w:t xml:space="preserve"> disruptors on reproductive health. *Reproductive Toxicology</w:t>
      </w:r>
      <w:r w:rsidR="00273DAC" w:rsidRPr="0061793E">
        <w:rPr>
          <w:rFonts w:ascii="Times New Roman" w:hAnsi="Times New Roman" w:cs="Times New Roman"/>
          <w:sz w:val="24"/>
          <w:szCs w:val="24"/>
        </w:rPr>
        <w:t>. 2002;</w:t>
      </w:r>
      <w:r w:rsidRPr="0061793E">
        <w:rPr>
          <w:rFonts w:ascii="Times New Roman" w:hAnsi="Times New Roman" w:cs="Times New Roman"/>
          <w:sz w:val="24"/>
          <w:szCs w:val="24"/>
        </w:rPr>
        <w:t xml:space="preserve"> 16(3), 381-393.</w:t>
      </w:r>
    </w:p>
    <w:p w14:paraId="3D3E35FA" w14:textId="0AC902E7"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bookmarkStart w:id="16" w:name="_Hlk179898983"/>
      <w:r w:rsidRPr="0061793E">
        <w:rPr>
          <w:rFonts w:ascii="Times New Roman" w:hAnsi="Times New Roman" w:cs="Times New Roman"/>
          <w:sz w:val="24"/>
          <w:szCs w:val="24"/>
          <w:lang w:val="en-IN"/>
        </w:rPr>
        <w:t xml:space="preserve">Brouwers, M.M., Besselink, H., Bretveld, R.W., Anzion, R., Scheepers, P.T.J., Brouwer, A., </w:t>
      </w:r>
      <w:proofErr w:type="spellStart"/>
      <w:r w:rsidRPr="0061793E">
        <w:rPr>
          <w:rFonts w:ascii="Times New Roman" w:hAnsi="Times New Roman" w:cs="Times New Roman"/>
          <w:sz w:val="24"/>
          <w:szCs w:val="24"/>
          <w:lang w:val="en-IN"/>
        </w:rPr>
        <w:t>Roeleveld</w:t>
      </w:r>
      <w:proofErr w:type="spellEnd"/>
      <w:r w:rsidRPr="0061793E">
        <w:rPr>
          <w:rFonts w:ascii="Times New Roman" w:hAnsi="Times New Roman" w:cs="Times New Roman"/>
          <w:sz w:val="24"/>
          <w:szCs w:val="24"/>
          <w:lang w:val="en-IN"/>
        </w:rPr>
        <w:t xml:space="preserve">, N. Estrogenic and androgenic activities in total plasma measured with reporter-gene bioassays: relevant exposure measures for endocrine disruptors in epidemiologic studies? Environ. Int. </w:t>
      </w:r>
      <w:r w:rsidR="00273DAC" w:rsidRPr="0061793E">
        <w:rPr>
          <w:rFonts w:ascii="Times New Roman" w:hAnsi="Times New Roman" w:cs="Times New Roman"/>
          <w:sz w:val="24"/>
          <w:szCs w:val="24"/>
          <w:lang w:val="en-IN"/>
        </w:rPr>
        <w:t>2011;</w:t>
      </w:r>
      <w:r w:rsidRPr="0061793E">
        <w:rPr>
          <w:rFonts w:ascii="Times New Roman" w:hAnsi="Times New Roman" w:cs="Times New Roman"/>
          <w:sz w:val="24"/>
          <w:szCs w:val="24"/>
          <w:lang w:val="en-IN"/>
        </w:rPr>
        <w:t>37, 557–564.</w:t>
      </w:r>
    </w:p>
    <w:bookmarkEnd w:id="16"/>
    <w:p w14:paraId="16A97EB5" w14:textId="5A75E56E"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 xml:space="preserve">Byford, J.R., Shaw, L.E., Drew, M.G., Pope, G.S., Sauer, M.J., </w:t>
      </w:r>
      <w:proofErr w:type="spellStart"/>
      <w:r w:rsidRPr="0061793E">
        <w:rPr>
          <w:rFonts w:ascii="Times New Roman" w:hAnsi="Times New Roman" w:cs="Times New Roman"/>
          <w:sz w:val="24"/>
          <w:szCs w:val="24"/>
          <w:lang w:val="en-IN"/>
        </w:rPr>
        <w:t>Darbre</w:t>
      </w:r>
      <w:proofErr w:type="spellEnd"/>
      <w:r w:rsidRPr="0061793E">
        <w:rPr>
          <w:rFonts w:ascii="Times New Roman" w:hAnsi="Times New Roman" w:cs="Times New Roman"/>
          <w:sz w:val="24"/>
          <w:szCs w:val="24"/>
          <w:lang w:val="en-IN"/>
        </w:rPr>
        <w:t xml:space="preserve">, P.D., Oestrogenic activity of parabens in MCF7 human breast cancer cells. J. Steroid Biochem. Mol. Biol. </w:t>
      </w:r>
      <w:r w:rsidR="00273DAC" w:rsidRPr="0061793E">
        <w:rPr>
          <w:rFonts w:ascii="Times New Roman" w:hAnsi="Times New Roman" w:cs="Times New Roman"/>
          <w:sz w:val="24"/>
          <w:szCs w:val="24"/>
          <w:lang w:val="en-IN"/>
        </w:rPr>
        <w:t>2002;</w:t>
      </w:r>
      <w:r w:rsidRPr="0061793E">
        <w:rPr>
          <w:rFonts w:ascii="Times New Roman" w:hAnsi="Times New Roman" w:cs="Times New Roman"/>
          <w:sz w:val="24"/>
          <w:szCs w:val="24"/>
          <w:lang w:val="en-IN"/>
        </w:rPr>
        <w:t>80, 49-60.</w:t>
      </w:r>
    </w:p>
    <w:p w14:paraId="7F6E92C8" w14:textId="4039EEC7"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rPr>
      </w:pPr>
      <w:r w:rsidRPr="0061793E">
        <w:rPr>
          <w:rFonts w:ascii="Times New Roman" w:hAnsi="Times New Roman" w:cs="Times New Roman"/>
          <w:sz w:val="24"/>
          <w:szCs w:val="24"/>
        </w:rPr>
        <w:t>Calafat, A. M., Ye, X., Wong, L. Y., Reidy, J. A., &amp; Needham, L. L.</w:t>
      </w:r>
      <w:r w:rsidR="00273DAC" w:rsidRPr="0061793E">
        <w:rPr>
          <w:rFonts w:ascii="Times New Roman" w:hAnsi="Times New Roman" w:cs="Times New Roman"/>
          <w:sz w:val="24"/>
          <w:szCs w:val="24"/>
        </w:rPr>
        <w:t xml:space="preserve"> </w:t>
      </w:r>
      <w:r w:rsidRPr="0061793E">
        <w:rPr>
          <w:rFonts w:ascii="Times New Roman" w:hAnsi="Times New Roman" w:cs="Times New Roman"/>
          <w:sz w:val="24"/>
          <w:szCs w:val="24"/>
        </w:rPr>
        <w:t>Exposure to bisphenol A and other phenols in neonatal intensive care unit infants. *Environmental Health Perspectives</w:t>
      </w:r>
      <w:r w:rsidR="00273DAC" w:rsidRPr="0061793E">
        <w:rPr>
          <w:rFonts w:ascii="Times New Roman" w:hAnsi="Times New Roman" w:cs="Times New Roman"/>
          <w:sz w:val="24"/>
          <w:szCs w:val="24"/>
        </w:rPr>
        <w:t>. 2009:</w:t>
      </w:r>
      <w:r w:rsidRPr="0061793E">
        <w:rPr>
          <w:rFonts w:ascii="Times New Roman" w:hAnsi="Times New Roman" w:cs="Times New Roman"/>
          <w:sz w:val="24"/>
          <w:szCs w:val="24"/>
        </w:rPr>
        <w:t>117(3), 487-493.</w:t>
      </w:r>
    </w:p>
    <w:p w14:paraId="5002093A" w14:textId="3A823A42"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 xml:space="preserve">Chakraborty SB. Non-essential heavy metals as endocrine disruptors: Evaluating impact on reproduction in teleosts. Pap presented at Proc </w:t>
      </w:r>
      <w:proofErr w:type="spellStart"/>
      <w:r w:rsidRPr="0061793E">
        <w:rPr>
          <w:rFonts w:ascii="Times New Roman" w:hAnsi="Times New Roman" w:cs="Times New Roman"/>
          <w:sz w:val="24"/>
          <w:szCs w:val="24"/>
          <w:lang w:val="en-IN"/>
        </w:rPr>
        <w:t>Zool</w:t>
      </w:r>
      <w:proofErr w:type="spellEnd"/>
      <w:r w:rsidRPr="0061793E">
        <w:rPr>
          <w:rFonts w:ascii="Times New Roman" w:hAnsi="Times New Roman" w:cs="Times New Roman"/>
          <w:sz w:val="24"/>
          <w:szCs w:val="24"/>
          <w:lang w:val="en-IN"/>
        </w:rPr>
        <w:t xml:space="preserve"> Soc</w:t>
      </w:r>
      <w:r w:rsidR="00273DAC" w:rsidRPr="0061793E">
        <w:rPr>
          <w:rFonts w:ascii="Times New Roman" w:hAnsi="Times New Roman" w:cs="Times New Roman"/>
          <w:sz w:val="24"/>
          <w:szCs w:val="24"/>
          <w:lang w:val="en-IN"/>
        </w:rPr>
        <w:t>. 2021; 74:417</w:t>
      </w:r>
      <w:r w:rsidRPr="0061793E">
        <w:rPr>
          <w:rFonts w:ascii="Times New Roman" w:hAnsi="Times New Roman" w:cs="Times New Roman"/>
          <w:sz w:val="24"/>
          <w:szCs w:val="24"/>
          <w:lang w:val="en-IN"/>
        </w:rPr>
        <w:t xml:space="preserve">–431. </w:t>
      </w:r>
    </w:p>
    <w:p w14:paraId="7928D899" w14:textId="00CFD736"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rPr>
      </w:pPr>
      <w:r w:rsidRPr="0061793E">
        <w:rPr>
          <w:rFonts w:ascii="Times New Roman" w:hAnsi="Times New Roman" w:cs="Times New Roman"/>
          <w:sz w:val="24"/>
          <w:szCs w:val="24"/>
        </w:rPr>
        <w:t>D’Cruz, S. C., Keshava, N., &amp; Ghosh, K.</w:t>
      </w:r>
      <w:r w:rsidR="00273DAC" w:rsidRPr="0061793E">
        <w:rPr>
          <w:rFonts w:ascii="Times New Roman" w:hAnsi="Times New Roman" w:cs="Times New Roman"/>
          <w:sz w:val="24"/>
          <w:szCs w:val="24"/>
        </w:rPr>
        <w:t xml:space="preserve"> </w:t>
      </w:r>
      <w:r w:rsidRPr="0061793E">
        <w:rPr>
          <w:rFonts w:ascii="Times New Roman" w:hAnsi="Times New Roman" w:cs="Times New Roman"/>
          <w:sz w:val="24"/>
          <w:szCs w:val="24"/>
        </w:rPr>
        <w:t>Estrogenic effects of ethinyl estradiol in ovariectomized rats: histopathological changes in the uterus. *International Journal of Reproductive Medicine</w:t>
      </w:r>
      <w:r w:rsidR="00273DAC" w:rsidRPr="0061793E">
        <w:rPr>
          <w:rFonts w:ascii="Times New Roman" w:hAnsi="Times New Roman" w:cs="Times New Roman"/>
          <w:sz w:val="24"/>
          <w:szCs w:val="24"/>
        </w:rPr>
        <w:t xml:space="preserve">. </w:t>
      </w:r>
      <w:r w:rsidRPr="0061793E">
        <w:rPr>
          <w:rFonts w:ascii="Times New Roman" w:hAnsi="Times New Roman" w:cs="Times New Roman"/>
          <w:sz w:val="24"/>
          <w:szCs w:val="24"/>
        </w:rPr>
        <w:t>2020</w:t>
      </w:r>
      <w:r w:rsidR="00273DAC" w:rsidRPr="0061793E">
        <w:rPr>
          <w:rFonts w:ascii="Times New Roman" w:hAnsi="Times New Roman" w:cs="Times New Roman"/>
          <w:sz w:val="24"/>
          <w:szCs w:val="24"/>
        </w:rPr>
        <w:t>;</w:t>
      </w:r>
      <w:r w:rsidRPr="0061793E">
        <w:rPr>
          <w:rFonts w:ascii="Times New Roman" w:hAnsi="Times New Roman" w:cs="Times New Roman"/>
          <w:sz w:val="24"/>
          <w:szCs w:val="24"/>
        </w:rPr>
        <w:t xml:space="preserve"> 783</w:t>
      </w:r>
      <w:r w:rsidR="00273DAC" w:rsidRPr="0061793E">
        <w:rPr>
          <w:rFonts w:ascii="Times New Roman" w:hAnsi="Times New Roman" w:cs="Times New Roman"/>
          <w:sz w:val="24"/>
          <w:szCs w:val="24"/>
        </w:rPr>
        <w:t>-</w:t>
      </w:r>
      <w:r w:rsidRPr="0061793E">
        <w:rPr>
          <w:rFonts w:ascii="Times New Roman" w:hAnsi="Times New Roman" w:cs="Times New Roman"/>
          <w:sz w:val="24"/>
          <w:szCs w:val="24"/>
        </w:rPr>
        <w:t>1612.</w:t>
      </w:r>
    </w:p>
    <w:p w14:paraId="2F0A6051" w14:textId="4569779C"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Danish MOE (Danish Ministry of the Environment). Statutory Order Amending the Statutory Order on Cosmetic Products (Amendment to Annex5). Danish Ministry of the Environment</w:t>
      </w:r>
      <w:r w:rsidR="00273DAC" w:rsidRPr="0061793E">
        <w:rPr>
          <w:rFonts w:ascii="Times New Roman" w:hAnsi="Times New Roman" w:cs="Times New Roman"/>
          <w:sz w:val="24"/>
          <w:szCs w:val="24"/>
          <w:lang w:val="en-IN"/>
        </w:rPr>
        <w:t>;</w:t>
      </w:r>
      <w:r w:rsidR="00B42876" w:rsidRPr="0061793E">
        <w:rPr>
          <w:rFonts w:ascii="Times New Roman" w:hAnsi="Times New Roman" w:cs="Times New Roman"/>
          <w:sz w:val="24"/>
          <w:szCs w:val="24"/>
          <w:lang w:val="en-IN"/>
        </w:rPr>
        <w:t xml:space="preserve"> </w:t>
      </w:r>
      <w:r w:rsidR="00273DAC" w:rsidRPr="0061793E">
        <w:rPr>
          <w:rFonts w:ascii="Times New Roman" w:hAnsi="Times New Roman" w:cs="Times New Roman"/>
          <w:sz w:val="24"/>
          <w:szCs w:val="24"/>
          <w:lang w:val="en-IN"/>
        </w:rPr>
        <w:t>2011</w:t>
      </w:r>
      <w:r w:rsidR="00B42876" w:rsidRPr="0061793E">
        <w:rPr>
          <w:rFonts w:ascii="Times New Roman" w:hAnsi="Times New Roman" w:cs="Times New Roman"/>
          <w:sz w:val="24"/>
          <w:szCs w:val="24"/>
          <w:lang w:val="en-IN"/>
        </w:rPr>
        <w:t>.</w:t>
      </w:r>
    </w:p>
    <w:p w14:paraId="3C1DCB48" w14:textId="3474713D"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proofErr w:type="spellStart"/>
      <w:r w:rsidRPr="0061793E">
        <w:rPr>
          <w:rFonts w:ascii="Times New Roman" w:hAnsi="Times New Roman" w:cs="Times New Roman"/>
          <w:sz w:val="24"/>
          <w:szCs w:val="24"/>
          <w:lang w:val="en-IN"/>
        </w:rPr>
        <w:lastRenderedPageBreak/>
        <w:t>Darbre</w:t>
      </w:r>
      <w:proofErr w:type="spellEnd"/>
      <w:r w:rsidRPr="0061793E">
        <w:rPr>
          <w:rFonts w:ascii="Times New Roman" w:hAnsi="Times New Roman" w:cs="Times New Roman"/>
          <w:sz w:val="24"/>
          <w:szCs w:val="24"/>
          <w:lang w:val="en-IN"/>
        </w:rPr>
        <w:t xml:space="preserve">, P.D., Harvey, P.W. Paraben esters: review of recent studies of endocrine toxicity, absorption, esterase and human exposure, and discussion of potential human health risks. J. Appl. Toxicol. </w:t>
      </w:r>
      <w:r w:rsidR="00273DAC" w:rsidRPr="0061793E">
        <w:rPr>
          <w:rFonts w:ascii="Times New Roman" w:hAnsi="Times New Roman" w:cs="Times New Roman"/>
          <w:sz w:val="24"/>
          <w:szCs w:val="24"/>
          <w:lang w:val="en-IN"/>
        </w:rPr>
        <w:t>2008;</w:t>
      </w:r>
      <w:r w:rsidRPr="0061793E">
        <w:rPr>
          <w:rFonts w:ascii="Times New Roman" w:hAnsi="Times New Roman" w:cs="Times New Roman"/>
          <w:sz w:val="24"/>
          <w:szCs w:val="24"/>
          <w:lang w:val="en-IN"/>
        </w:rPr>
        <w:t>28, 561-578.</w:t>
      </w:r>
    </w:p>
    <w:p w14:paraId="5E0C6A69" w14:textId="2F0F8FE8"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proofErr w:type="spellStart"/>
      <w:r w:rsidRPr="0061793E">
        <w:rPr>
          <w:rFonts w:ascii="Times New Roman" w:hAnsi="Times New Roman" w:cs="Times New Roman"/>
          <w:sz w:val="24"/>
          <w:szCs w:val="24"/>
          <w:lang w:val="en-IN"/>
        </w:rPr>
        <w:t>Diamanti-Kandarakis</w:t>
      </w:r>
      <w:proofErr w:type="spellEnd"/>
      <w:r w:rsidRPr="0061793E">
        <w:rPr>
          <w:rFonts w:ascii="Times New Roman" w:hAnsi="Times New Roman" w:cs="Times New Roman"/>
          <w:sz w:val="24"/>
          <w:szCs w:val="24"/>
          <w:lang w:val="en-IN"/>
        </w:rPr>
        <w:t>, E., Bourguignon, J.-P., Giudice, L.C., Hauser, R., Prins, G.S., Soto, A.M., Zoeller, R.T., Gore, A.C.</w:t>
      </w:r>
      <w:r w:rsidR="00273DAC" w:rsidRPr="0061793E">
        <w:rPr>
          <w:rFonts w:ascii="Times New Roman" w:hAnsi="Times New Roman" w:cs="Times New Roman"/>
          <w:sz w:val="24"/>
          <w:szCs w:val="24"/>
          <w:lang w:val="en-IN"/>
        </w:rPr>
        <w:t xml:space="preserve"> </w:t>
      </w:r>
      <w:r w:rsidRPr="0061793E">
        <w:rPr>
          <w:rFonts w:ascii="Times New Roman" w:hAnsi="Times New Roman" w:cs="Times New Roman"/>
          <w:sz w:val="24"/>
          <w:szCs w:val="24"/>
          <w:lang w:val="en-IN"/>
        </w:rPr>
        <w:t xml:space="preserve">Endocrine-disrupting chemicals: an Endocrine Society scientific statement. Endocr. Rev. </w:t>
      </w:r>
      <w:r w:rsidR="00273DAC" w:rsidRPr="0061793E">
        <w:rPr>
          <w:rFonts w:ascii="Times New Roman" w:hAnsi="Times New Roman" w:cs="Times New Roman"/>
          <w:sz w:val="24"/>
          <w:szCs w:val="24"/>
          <w:lang w:val="en-IN"/>
        </w:rPr>
        <w:t>2009;</w:t>
      </w:r>
      <w:r w:rsidRPr="0061793E">
        <w:rPr>
          <w:rFonts w:ascii="Times New Roman" w:hAnsi="Times New Roman" w:cs="Times New Roman"/>
          <w:sz w:val="24"/>
          <w:szCs w:val="24"/>
          <w:lang w:val="en-IN"/>
        </w:rPr>
        <w:t>30, 293–342.</w:t>
      </w:r>
    </w:p>
    <w:p w14:paraId="1D5B3582" w14:textId="4CFE3D15"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El Hussein, S., Muret, P., Berard, M., Makki, S., Humbert, P.</w:t>
      </w:r>
      <w:r w:rsidR="00273DAC" w:rsidRPr="0061793E">
        <w:rPr>
          <w:rFonts w:ascii="Times New Roman" w:hAnsi="Times New Roman" w:cs="Times New Roman"/>
          <w:sz w:val="24"/>
          <w:szCs w:val="24"/>
          <w:lang w:val="en-IN"/>
        </w:rPr>
        <w:t xml:space="preserve"> </w:t>
      </w:r>
      <w:r w:rsidRPr="0061793E">
        <w:rPr>
          <w:rFonts w:ascii="Times New Roman" w:hAnsi="Times New Roman" w:cs="Times New Roman"/>
          <w:sz w:val="24"/>
          <w:szCs w:val="24"/>
          <w:lang w:val="en-IN"/>
        </w:rPr>
        <w:t xml:space="preserve"> Assessment of principal parabens used in cosmetics after their passage through human epidermis-dermis layers (ex-vivo study). Exp. Dermatol. </w:t>
      </w:r>
      <w:r w:rsidR="00273DAC" w:rsidRPr="0061793E">
        <w:rPr>
          <w:rFonts w:ascii="Times New Roman" w:hAnsi="Times New Roman" w:cs="Times New Roman"/>
          <w:sz w:val="24"/>
          <w:szCs w:val="24"/>
          <w:lang w:val="en-IN"/>
        </w:rPr>
        <w:t>2007;</w:t>
      </w:r>
      <w:r w:rsidRPr="0061793E">
        <w:rPr>
          <w:rFonts w:ascii="Times New Roman" w:hAnsi="Times New Roman" w:cs="Times New Roman"/>
          <w:sz w:val="24"/>
          <w:szCs w:val="24"/>
          <w:lang w:val="en-IN"/>
        </w:rPr>
        <w:t>16, 830–836.</w:t>
      </w:r>
    </w:p>
    <w:p w14:paraId="4F207D44" w14:textId="507A3F2C"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rPr>
        <w:t>Fitzgerald WF, Clarkson TW. Mercury and Mono-methyl Mercury: present and future concerns. Environ Health Perspective</w:t>
      </w:r>
      <w:r w:rsidR="00273DAC" w:rsidRPr="0061793E">
        <w:rPr>
          <w:rFonts w:ascii="Times New Roman" w:hAnsi="Times New Roman" w:cs="Times New Roman"/>
          <w:sz w:val="24"/>
          <w:szCs w:val="24"/>
        </w:rPr>
        <w:t>.</w:t>
      </w:r>
      <w:r w:rsidRPr="0061793E">
        <w:rPr>
          <w:rFonts w:ascii="Times New Roman" w:hAnsi="Times New Roman" w:cs="Times New Roman"/>
          <w:sz w:val="24"/>
          <w:szCs w:val="24"/>
        </w:rPr>
        <w:t xml:space="preserve"> 1991; 96:159-66</w:t>
      </w:r>
    </w:p>
    <w:p w14:paraId="2C7266A8" w14:textId="7ADD18B2"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 xml:space="preserve">Golden, R., Gandy, J., Vollmer, G. A review of the endocrine activity of parabens and implications for potential risks to human health. Crit. Rev. Toxicol. </w:t>
      </w:r>
      <w:r w:rsidR="00273DAC" w:rsidRPr="0061793E">
        <w:rPr>
          <w:rFonts w:ascii="Times New Roman" w:hAnsi="Times New Roman" w:cs="Times New Roman"/>
          <w:sz w:val="24"/>
          <w:szCs w:val="24"/>
          <w:lang w:val="en-IN"/>
        </w:rPr>
        <w:t>2005;</w:t>
      </w:r>
      <w:r w:rsidRPr="0061793E">
        <w:rPr>
          <w:rFonts w:ascii="Times New Roman" w:hAnsi="Times New Roman" w:cs="Times New Roman"/>
          <w:sz w:val="24"/>
          <w:szCs w:val="24"/>
          <w:lang w:val="en-IN"/>
        </w:rPr>
        <w:t>35, 435-458.</w:t>
      </w:r>
    </w:p>
    <w:p w14:paraId="3BD9036A" w14:textId="77777777"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Grun, F., Blumberg, B., 2009. Endocrine disrupters as obesogens. Mol. Cell Endocrinol. 304, 19–29.</w:t>
      </w:r>
    </w:p>
    <w:p w14:paraId="0F64BED2" w14:textId="2C108767"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Health Canada</w:t>
      </w:r>
      <w:r w:rsidR="00273DAC" w:rsidRPr="0061793E">
        <w:rPr>
          <w:rFonts w:ascii="Times New Roman" w:hAnsi="Times New Roman" w:cs="Times New Roman"/>
          <w:sz w:val="24"/>
          <w:szCs w:val="24"/>
          <w:lang w:val="en-IN"/>
        </w:rPr>
        <w:t xml:space="preserve">. </w:t>
      </w:r>
      <w:r w:rsidRPr="0061793E">
        <w:rPr>
          <w:rFonts w:ascii="Times New Roman" w:hAnsi="Times New Roman" w:cs="Times New Roman"/>
          <w:sz w:val="24"/>
          <w:szCs w:val="24"/>
          <w:lang w:val="en-IN"/>
        </w:rPr>
        <w:t>Cosmetic Ingredient Hotlist-April 2014. Health Canada</w:t>
      </w:r>
      <w:r w:rsidR="00273DAC" w:rsidRPr="0061793E">
        <w:rPr>
          <w:rFonts w:ascii="Times New Roman" w:hAnsi="Times New Roman" w:cs="Times New Roman"/>
          <w:sz w:val="24"/>
          <w:szCs w:val="24"/>
          <w:lang w:val="en-IN"/>
        </w:rPr>
        <w:t>;2014.</w:t>
      </w:r>
      <w:r w:rsidRPr="0061793E">
        <w:rPr>
          <w:rFonts w:ascii="Times New Roman" w:hAnsi="Times New Roman" w:cs="Times New Roman"/>
          <w:sz w:val="24"/>
          <w:szCs w:val="24"/>
          <w:lang w:val="en-IN"/>
        </w:rPr>
        <w:t xml:space="preserve"> </w:t>
      </w:r>
    </w:p>
    <w:p w14:paraId="26F93271" w14:textId="0FE6231B"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rPr>
      </w:pPr>
      <w:r w:rsidRPr="0061793E">
        <w:rPr>
          <w:rFonts w:ascii="Times New Roman" w:hAnsi="Times New Roman" w:cs="Times New Roman"/>
          <w:sz w:val="24"/>
          <w:szCs w:val="24"/>
        </w:rPr>
        <w:t xml:space="preserve">Hopp, W. E., Cummings, C. A., &amp; </w:t>
      </w:r>
      <w:proofErr w:type="spellStart"/>
      <w:r w:rsidRPr="0061793E">
        <w:rPr>
          <w:rFonts w:ascii="Times New Roman" w:hAnsi="Times New Roman" w:cs="Times New Roman"/>
          <w:sz w:val="24"/>
          <w:szCs w:val="24"/>
        </w:rPr>
        <w:t>Burchiel</w:t>
      </w:r>
      <w:proofErr w:type="spellEnd"/>
      <w:r w:rsidRPr="0061793E">
        <w:rPr>
          <w:rFonts w:ascii="Times New Roman" w:hAnsi="Times New Roman" w:cs="Times New Roman"/>
          <w:sz w:val="24"/>
          <w:szCs w:val="24"/>
        </w:rPr>
        <w:t>, S. W.</w:t>
      </w:r>
      <w:r w:rsidR="00273DAC" w:rsidRPr="0061793E">
        <w:rPr>
          <w:rFonts w:ascii="Times New Roman" w:hAnsi="Times New Roman" w:cs="Times New Roman"/>
          <w:sz w:val="24"/>
          <w:szCs w:val="24"/>
        </w:rPr>
        <w:t xml:space="preserve"> </w:t>
      </w:r>
      <w:r w:rsidRPr="0061793E">
        <w:rPr>
          <w:rFonts w:ascii="Times New Roman" w:hAnsi="Times New Roman" w:cs="Times New Roman"/>
          <w:sz w:val="24"/>
          <w:szCs w:val="24"/>
        </w:rPr>
        <w:t>2004.</w:t>
      </w:r>
    </w:p>
    <w:p w14:paraId="4110DCB6" w14:textId="64DC84F1"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 xml:space="preserve">Hu, Y., Zhang, Z., Sun, L., Zhu, D., Liu, Q., Jiao, J., Li, J., Qi, M. The estrogenic effects of benzyl paraben at low doses based on uterotrophic assay in immature SD rats. Food Chem. Toxicol. </w:t>
      </w:r>
      <w:r w:rsidR="00273DAC" w:rsidRPr="0061793E">
        <w:rPr>
          <w:rFonts w:ascii="Times New Roman" w:hAnsi="Times New Roman" w:cs="Times New Roman"/>
          <w:sz w:val="24"/>
          <w:szCs w:val="24"/>
          <w:lang w:val="en-IN"/>
        </w:rPr>
        <w:t>2013;</w:t>
      </w:r>
      <w:r w:rsidRPr="0061793E">
        <w:rPr>
          <w:rFonts w:ascii="Times New Roman" w:hAnsi="Times New Roman" w:cs="Times New Roman"/>
          <w:sz w:val="24"/>
          <w:szCs w:val="24"/>
          <w:lang w:val="en-IN"/>
        </w:rPr>
        <w:t>53, 69-74.</w:t>
      </w:r>
    </w:p>
    <w:p w14:paraId="3EF00CC8" w14:textId="217AD5A3"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rPr>
      </w:pPr>
      <w:r w:rsidRPr="0061793E">
        <w:rPr>
          <w:rFonts w:ascii="Times New Roman" w:hAnsi="Times New Roman" w:cs="Times New Roman"/>
          <w:sz w:val="24"/>
          <w:szCs w:val="24"/>
        </w:rPr>
        <w:t>Kuhl, H.</w:t>
      </w:r>
      <w:r w:rsidR="00273DAC" w:rsidRPr="0061793E">
        <w:rPr>
          <w:rFonts w:ascii="Times New Roman" w:hAnsi="Times New Roman" w:cs="Times New Roman"/>
          <w:sz w:val="24"/>
          <w:szCs w:val="24"/>
        </w:rPr>
        <w:t xml:space="preserve"> </w:t>
      </w:r>
      <w:r w:rsidRPr="0061793E">
        <w:rPr>
          <w:rFonts w:ascii="Times New Roman" w:hAnsi="Times New Roman" w:cs="Times New Roman"/>
          <w:sz w:val="24"/>
          <w:szCs w:val="24"/>
        </w:rPr>
        <w:t>Pharmacokinetics of estrogen therapy. *Climacteric</w:t>
      </w:r>
      <w:r w:rsidR="00273DAC" w:rsidRPr="0061793E">
        <w:rPr>
          <w:rFonts w:ascii="Times New Roman" w:hAnsi="Times New Roman" w:cs="Times New Roman"/>
          <w:sz w:val="24"/>
          <w:szCs w:val="24"/>
        </w:rPr>
        <w:t>. 1991;</w:t>
      </w:r>
      <w:r w:rsidRPr="0061793E">
        <w:rPr>
          <w:rFonts w:ascii="Times New Roman" w:hAnsi="Times New Roman" w:cs="Times New Roman"/>
          <w:sz w:val="24"/>
          <w:szCs w:val="24"/>
        </w:rPr>
        <w:t>3(3), 153-162.</w:t>
      </w:r>
    </w:p>
    <w:p w14:paraId="1A272641" w14:textId="3AABD635"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 xml:space="preserve">Kumari S, Jamwal R, Mishra N, Singh DK. Recent developments in environmental mercury bioremediation and its toxicity: A review. Environ </w:t>
      </w:r>
      <w:proofErr w:type="spellStart"/>
      <w:r w:rsidRPr="0061793E">
        <w:rPr>
          <w:rFonts w:ascii="Times New Roman" w:hAnsi="Times New Roman" w:cs="Times New Roman"/>
          <w:sz w:val="24"/>
          <w:szCs w:val="24"/>
          <w:lang w:val="en-IN"/>
        </w:rPr>
        <w:t>Nanotechnol</w:t>
      </w:r>
      <w:proofErr w:type="spellEnd"/>
      <w:r w:rsidRPr="0061793E">
        <w:rPr>
          <w:rFonts w:ascii="Times New Roman" w:hAnsi="Times New Roman" w:cs="Times New Roman"/>
          <w:sz w:val="24"/>
          <w:szCs w:val="24"/>
          <w:lang w:val="en-IN"/>
        </w:rPr>
        <w:t xml:space="preserve"> </w:t>
      </w:r>
      <w:proofErr w:type="spellStart"/>
      <w:r w:rsidRPr="0061793E">
        <w:rPr>
          <w:rFonts w:ascii="Times New Roman" w:hAnsi="Times New Roman" w:cs="Times New Roman"/>
          <w:sz w:val="24"/>
          <w:szCs w:val="24"/>
          <w:lang w:val="en-IN"/>
        </w:rPr>
        <w:t>Monit</w:t>
      </w:r>
      <w:proofErr w:type="spellEnd"/>
      <w:r w:rsidRPr="0061793E">
        <w:rPr>
          <w:rFonts w:ascii="Times New Roman" w:hAnsi="Times New Roman" w:cs="Times New Roman"/>
          <w:sz w:val="24"/>
          <w:szCs w:val="24"/>
          <w:lang w:val="en-IN"/>
        </w:rPr>
        <w:t xml:space="preserve"> Manage</w:t>
      </w:r>
      <w:r w:rsidR="00273DAC" w:rsidRPr="0061793E">
        <w:rPr>
          <w:rFonts w:ascii="Times New Roman" w:hAnsi="Times New Roman" w:cs="Times New Roman"/>
          <w:sz w:val="24"/>
          <w:szCs w:val="24"/>
          <w:lang w:val="en-IN"/>
        </w:rPr>
        <w:t>;</w:t>
      </w:r>
      <w:r w:rsidRPr="0061793E">
        <w:rPr>
          <w:rFonts w:ascii="Times New Roman" w:hAnsi="Times New Roman" w:cs="Times New Roman"/>
          <w:sz w:val="24"/>
          <w:szCs w:val="24"/>
          <w:lang w:val="en-IN"/>
        </w:rPr>
        <w:t>2020</w:t>
      </w:r>
      <w:r w:rsidR="00273DAC" w:rsidRPr="0061793E">
        <w:rPr>
          <w:rFonts w:ascii="Times New Roman" w:hAnsi="Times New Roman" w:cs="Times New Roman"/>
          <w:sz w:val="24"/>
          <w:szCs w:val="24"/>
          <w:lang w:val="en-IN"/>
        </w:rPr>
        <w:t>.</w:t>
      </w:r>
    </w:p>
    <w:p w14:paraId="6AF35E08" w14:textId="0AA0EABC"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rPr>
      </w:pPr>
      <w:r w:rsidRPr="0061793E">
        <w:rPr>
          <w:rFonts w:ascii="Times New Roman" w:hAnsi="Times New Roman" w:cs="Times New Roman"/>
          <w:sz w:val="24"/>
          <w:szCs w:val="24"/>
        </w:rPr>
        <w:t xml:space="preserve">L. J. Goldwater, </w:t>
      </w:r>
      <w:r w:rsidR="00AD2040" w:rsidRPr="0061793E">
        <w:rPr>
          <w:rFonts w:ascii="Times New Roman" w:hAnsi="Times New Roman" w:cs="Times New Roman"/>
          <w:sz w:val="24"/>
          <w:szCs w:val="24"/>
        </w:rPr>
        <w:t>Scient.</w:t>
      </w:r>
      <w:r w:rsidRPr="0061793E">
        <w:rPr>
          <w:rFonts w:ascii="Times New Roman" w:hAnsi="Times New Roman" w:cs="Times New Roman"/>
          <w:sz w:val="24"/>
          <w:szCs w:val="24"/>
        </w:rPr>
        <w:t xml:space="preserve"> Am. 224, 15</w:t>
      </w:r>
      <w:r w:rsidR="00273DAC" w:rsidRPr="0061793E">
        <w:rPr>
          <w:rFonts w:ascii="Times New Roman" w:hAnsi="Times New Roman" w:cs="Times New Roman"/>
          <w:sz w:val="24"/>
          <w:szCs w:val="24"/>
        </w:rPr>
        <w:t>;</w:t>
      </w:r>
      <w:r w:rsidRPr="0061793E">
        <w:rPr>
          <w:rFonts w:ascii="Times New Roman" w:hAnsi="Times New Roman" w:cs="Times New Roman"/>
          <w:sz w:val="24"/>
          <w:szCs w:val="24"/>
        </w:rPr>
        <w:t>1971</w:t>
      </w:r>
      <w:r w:rsidR="00273DAC" w:rsidRPr="0061793E">
        <w:rPr>
          <w:rFonts w:ascii="Times New Roman" w:hAnsi="Times New Roman" w:cs="Times New Roman"/>
          <w:sz w:val="24"/>
          <w:szCs w:val="24"/>
        </w:rPr>
        <w:t>.</w:t>
      </w:r>
      <w:r w:rsidRPr="0061793E">
        <w:rPr>
          <w:rFonts w:ascii="Times New Roman" w:hAnsi="Times New Roman" w:cs="Times New Roman"/>
          <w:sz w:val="24"/>
          <w:szCs w:val="24"/>
        </w:rPr>
        <w:t xml:space="preserve"> </w:t>
      </w:r>
    </w:p>
    <w:p w14:paraId="156B519E" w14:textId="01A3B5FC"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rPr>
        <w:lastRenderedPageBreak/>
        <w:t xml:space="preserve">L. </w:t>
      </w:r>
      <w:r w:rsidR="00273DAC" w:rsidRPr="0061793E">
        <w:rPr>
          <w:rFonts w:ascii="Times New Roman" w:hAnsi="Times New Roman" w:cs="Times New Roman"/>
          <w:sz w:val="24"/>
          <w:szCs w:val="24"/>
        </w:rPr>
        <w:t>S.</w:t>
      </w:r>
      <w:r w:rsidRPr="0061793E">
        <w:rPr>
          <w:rFonts w:ascii="Times New Roman" w:hAnsi="Times New Roman" w:cs="Times New Roman"/>
          <w:sz w:val="24"/>
          <w:szCs w:val="24"/>
        </w:rPr>
        <w:t xml:space="preserve"> Goodman and A. Gilmen, The Pharmacological basis of Therapeutics, 4</w:t>
      </w:r>
      <w:r w:rsidR="00305E5C" w:rsidRPr="0061793E">
        <w:rPr>
          <w:rFonts w:ascii="Times New Roman" w:hAnsi="Times New Roman" w:cs="Times New Roman"/>
          <w:sz w:val="24"/>
          <w:szCs w:val="24"/>
        </w:rPr>
        <w:t>th.</w:t>
      </w:r>
      <w:r w:rsidRPr="0061793E">
        <w:rPr>
          <w:rFonts w:ascii="Times New Roman" w:hAnsi="Times New Roman" w:cs="Times New Roman"/>
          <w:sz w:val="24"/>
          <w:szCs w:val="24"/>
        </w:rPr>
        <w:t xml:space="preserve"> </w:t>
      </w:r>
      <w:r w:rsidR="00305E5C" w:rsidRPr="0061793E">
        <w:rPr>
          <w:rFonts w:ascii="Times New Roman" w:hAnsi="Times New Roman" w:cs="Times New Roman"/>
          <w:sz w:val="24"/>
          <w:szCs w:val="24"/>
        </w:rPr>
        <w:t>ed.</w:t>
      </w:r>
      <w:r w:rsidRPr="0061793E">
        <w:rPr>
          <w:rFonts w:ascii="Times New Roman" w:hAnsi="Times New Roman" w:cs="Times New Roman"/>
          <w:sz w:val="24"/>
          <w:szCs w:val="24"/>
        </w:rPr>
        <w:t xml:space="preserve">, </w:t>
      </w:r>
      <w:proofErr w:type="gramStart"/>
      <w:r w:rsidRPr="0061793E">
        <w:rPr>
          <w:rFonts w:ascii="Times New Roman" w:hAnsi="Times New Roman" w:cs="Times New Roman"/>
          <w:sz w:val="24"/>
          <w:szCs w:val="24"/>
        </w:rPr>
        <w:t>p .</w:t>
      </w:r>
      <w:proofErr w:type="gramEnd"/>
      <w:r w:rsidRPr="0061793E">
        <w:rPr>
          <w:rFonts w:ascii="Times New Roman" w:hAnsi="Times New Roman" w:cs="Times New Roman"/>
          <w:sz w:val="24"/>
          <w:szCs w:val="24"/>
        </w:rPr>
        <w:t xml:space="preserve"> </w:t>
      </w:r>
      <w:r w:rsidR="00305E5C" w:rsidRPr="0061793E">
        <w:rPr>
          <w:rFonts w:ascii="Times New Roman" w:hAnsi="Times New Roman" w:cs="Times New Roman"/>
          <w:sz w:val="24"/>
          <w:szCs w:val="24"/>
        </w:rPr>
        <w:t>974.</w:t>
      </w:r>
      <w:r w:rsidRPr="0061793E">
        <w:rPr>
          <w:rFonts w:ascii="Times New Roman" w:hAnsi="Times New Roman" w:cs="Times New Roman"/>
          <w:sz w:val="24"/>
          <w:szCs w:val="24"/>
        </w:rPr>
        <w:t xml:space="preserve"> MacMillen, Nev York</w:t>
      </w:r>
      <w:r w:rsidR="00273DAC" w:rsidRPr="0061793E">
        <w:rPr>
          <w:rFonts w:ascii="Times New Roman" w:hAnsi="Times New Roman" w:cs="Times New Roman"/>
          <w:sz w:val="24"/>
          <w:szCs w:val="24"/>
        </w:rPr>
        <w:t>;</w:t>
      </w:r>
      <w:r w:rsidRPr="0061793E">
        <w:rPr>
          <w:rFonts w:ascii="Times New Roman" w:hAnsi="Times New Roman" w:cs="Times New Roman"/>
          <w:sz w:val="24"/>
          <w:szCs w:val="24"/>
        </w:rPr>
        <w:t>1970</w:t>
      </w:r>
      <w:r w:rsidR="00273DAC" w:rsidRPr="0061793E">
        <w:rPr>
          <w:rFonts w:ascii="Times New Roman" w:hAnsi="Times New Roman" w:cs="Times New Roman"/>
          <w:sz w:val="24"/>
          <w:szCs w:val="24"/>
        </w:rPr>
        <w:t>.</w:t>
      </w:r>
    </w:p>
    <w:p w14:paraId="5126E5DA" w14:textId="1D805088"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proofErr w:type="spellStart"/>
      <w:r w:rsidRPr="0061793E">
        <w:rPr>
          <w:rFonts w:ascii="Times New Roman" w:hAnsi="Times New Roman" w:cs="Times New Roman"/>
          <w:sz w:val="24"/>
          <w:szCs w:val="24"/>
          <w:lang w:val="en-IN"/>
        </w:rPr>
        <w:t>Lemini</w:t>
      </w:r>
      <w:proofErr w:type="spellEnd"/>
      <w:r w:rsidRPr="0061793E">
        <w:rPr>
          <w:rFonts w:ascii="Times New Roman" w:hAnsi="Times New Roman" w:cs="Times New Roman"/>
          <w:sz w:val="24"/>
          <w:szCs w:val="24"/>
          <w:lang w:val="en-IN"/>
        </w:rPr>
        <w:t xml:space="preserve">, C., Jaimez, R., Avila, M.E., Franco, Y., Larrea, F., </w:t>
      </w:r>
      <w:r w:rsidR="00AD2040" w:rsidRPr="0061793E">
        <w:rPr>
          <w:rFonts w:ascii="Times New Roman" w:hAnsi="Times New Roman" w:cs="Times New Roman"/>
          <w:sz w:val="24"/>
          <w:szCs w:val="24"/>
          <w:lang w:val="en-IN"/>
        </w:rPr>
        <w:t>Lemus, A.E.</w:t>
      </w:r>
      <w:r w:rsidR="00273DAC" w:rsidRPr="0061793E">
        <w:rPr>
          <w:rFonts w:ascii="Times New Roman" w:hAnsi="Times New Roman" w:cs="Times New Roman"/>
          <w:sz w:val="24"/>
          <w:szCs w:val="24"/>
          <w:lang w:val="en-IN"/>
        </w:rPr>
        <w:t xml:space="preserve"> </w:t>
      </w:r>
      <w:r w:rsidRPr="0061793E">
        <w:rPr>
          <w:rFonts w:ascii="Times New Roman" w:hAnsi="Times New Roman" w:cs="Times New Roman"/>
          <w:sz w:val="24"/>
          <w:szCs w:val="24"/>
          <w:lang w:val="en-IN"/>
        </w:rPr>
        <w:t xml:space="preserve"> In vivo and </w:t>
      </w:r>
      <w:r w:rsidRPr="0061793E">
        <w:rPr>
          <w:rFonts w:ascii="Times New Roman" w:hAnsi="Times New Roman" w:cs="Times New Roman"/>
          <w:i/>
          <w:iCs/>
          <w:sz w:val="24"/>
          <w:szCs w:val="24"/>
          <w:lang w:val="en-IN"/>
        </w:rPr>
        <w:t xml:space="preserve">in vitro </w:t>
      </w:r>
      <w:r w:rsidRPr="0061793E">
        <w:rPr>
          <w:rFonts w:ascii="Times New Roman" w:hAnsi="Times New Roman" w:cs="Times New Roman"/>
          <w:sz w:val="24"/>
          <w:szCs w:val="24"/>
          <w:lang w:val="en-IN"/>
        </w:rPr>
        <w:t>estrogen bioactivities of alkylparabens. Toxicol. Ind. Health</w:t>
      </w:r>
      <w:r w:rsidR="00273DAC" w:rsidRPr="0061793E">
        <w:rPr>
          <w:rFonts w:ascii="Times New Roman" w:hAnsi="Times New Roman" w:cs="Times New Roman"/>
          <w:sz w:val="24"/>
          <w:szCs w:val="24"/>
          <w:lang w:val="en-IN"/>
        </w:rPr>
        <w:t>. 2003;</w:t>
      </w:r>
      <w:r w:rsidRPr="0061793E">
        <w:rPr>
          <w:rFonts w:ascii="Times New Roman" w:hAnsi="Times New Roman" w:cs="Times New Roman"/>
          <w:sz w:val="24"/>
          <w:szCs w:val="24"/>
          <w:lang w:val="en-IN"/>
        </w:rPr>
        <w:t>19, 69–79.</w:t>
      </w:r>
    </w:p>
    <w:p w14:paraId="5C4CB2A9" w14:textId="638983F1"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 xml:space="preserve">Marx-Stoelting, P., Pfeil, R., Solecki, R., Ulbrich, B., Grote, K., Ritz, V., Banasiak, U., Heinrich-Hirsch, B., Moeller, T. Assessment strategies and decision criteria for pesticides with endocrine disrupting properties relevant to humans. Reprod. Toxicol. </w:t>
      </w:r>
      <w:r w:rsidR="00273DAC" w:rsidRPr="0061793E">
        <w:rPr>
          <w:rFonts w:ascii="Times New Roman" w:hAnsi="Times New Roman" w:cs="Times New Roman"/>
          <w:sz w:val="24"/>
          <w:szCs w:val="24"/>
          <w:lang w:val="en-IN"/>
        </w:rPr>
        <w:t>2011;</w:t>
      </w:r>
      <w:r w:rsidRPr="0061793E">
        <w:rPr>
          <w:rFonts w:ascii="Times New Roman" w:hAnsi="Times New Roman" w:cs="Times New Roman"/>
          <w:sz w:val="24"/>
          <w:szCs w:val="24"/>
          <w:lang w:val="en-IN"/>
        </w:rPr>
        <w:t>31, 574–584.</w:t>
      </w:r>
    </w:p>
    <w:p w14:paraId="056EEEC4" w14:textId="628D6224"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rPr>
      </w:pPr>
      <w:r w:rsidRPr="0061793E">
        <w:rPr>
          <w:rFonts w:ascii="Times New Roman" w:hAnsi="Times New Roman" w:cs="Times New Roman"/>
          <w:sz w:val="24"/>
          <w:szCs w:val="24"/>
        </w:rPr>
        <w:t>McLachlan, J. A., &amp; Callard, I. P.  Contributions of synthetic estrogen to reproductive health. *Environmental Health Perspectives</w:t>
      </w:r>
      <w:r w:rsidR="00273DAC" w:rsidRPr="0061793E">
        <w:rPr>
          <w:rFonts w:ascii="Times New Roman" w:hAnsi="Times New Roman" w:cs="Times New Roman"/>
          <w:sz w:val="24"/>
          <w:szCs w:val="24"/>
        </w:rPr>
        <w:t>. 2001;</w:t>
      </w:r>
      <w:r w:rsidRPr="0061793E">
        <w:rPr>
          <w:rFonts w:ascii="Times New Roman" w:hAnsi="Times New Roman" w:cs="Times New Roman"/>
          <w:sz w:val="24"/>
          <w:szCs w:val="24"/>
        </w:rPr>
        <w:t>109</w:t>
      </w:r>
      <w:r w:rsidR="00305E5C" w:rsidRPr="0061793E">
        <w:rPr>
          <w:rFonts w:ascii="Times New Roman" w:hAnsi="Times New Roman" w:cs="Times New Roman"/>
          <w:sz w:val="24"/>
          <w:szCs w:val="24"/>
        </w:rPr>
        <w:t xml:space="preserve"> </w:t>
      </w:r>
      <w:r w:rsidRPr="0061793E">
        <w:rPr>
          <w:rFonts w:ascii="Times New Roman" w:hAnsi="Times New Roman" w:cs="Times New Roman"/>
          <w:sz w:val="24"/>
          <w:szCs w:val="24"/>
        </w:rPr>
        <w:t>(Suppl 1), 31-39.</w:t>
      </w:r>
    </w:p>
    <w:p w14:paraId="0BCA81DD" w14:textId="1EC0B931" w:rsidR="00F36729" w:rsidRPr="0061793E" w:rsidRDefault="00305E5C" w:rsidP="00305E5C">
      <w:pPr>
        <w:pStyle w:val="ListParagraph"/>
        <w:numPr>
          <w:ilvl w:val="0"/>
          <w:numId w:val="3"/>
        </w:numPr>
        <w:spacing w:after="0" w:line="480" w:lineRule="auto"/>
        <w:jc w:val="both"/>
        <w:rPr>
          <w:rFonts w:ascii="Times New Roman" w:hAnsi="Times New Roman" w:cs="Times New Roman"/>
          <w:sz w:val="24"/>
          <w:szCs w:val="24"/>
        </w:rPr>
      </w:pPr>
      <w:r w:rsidRPr="0061793E">
        <w:rPr>
          <w:rFonts w:ascii="Times New Roman" w:hAnsi="Times New Roman" w:cs="Times New Roman"/>
          <w:sz w:val="24"/>
          <w:szCs w:val="24"/>
        </w:rPr>
        <w:t>N.</w:t>
      </w:r>
      <w:r w:rsidR="00F36729" w:rsidRPr="0061793E">
        <w:rPr>
          <w:rFonts w:ascii="Times New Roman" w:hAnsi="Times New Roman" w:cs="Times New Roman"/>
          <w:sz w:val="24"/>
          <w:szCs w:val="24"/>
        </w:rPr>
        <w:t xml:space="preserve"> Grant, Environment </w:t>
      </w:r>
      <w:r w:rsidRPr="0061793E">
        <w:rPr>
          <w:rFonts w:ascii="Times New Roman" w:hAnsi="Times New Roman" w:cs="Times New Roman"/>
          <w:sz w:val="24"/>
          <w:szCs w:val="24"/>
        </w:rPr>
        <w:t>13,</w:t>
      </w:r>
      <w:r w:rsidR="00F36729" w:rsidRPr="0061793E">
        <w:rPr>
          <w:rFonts w:ascii="Times New Roman" w:hAnsi="Times New Roman" w:cs="Times New Roman"/>
          <w:sz w:val="24"/>
          <w:szCs w:val="24"/>
        </w:rPr>
        <w:t xml:space="preserve"> 2 </w:t>
      </w:r>
      <w:r w:rsidR="00273DAC" w:rsidRPr="0061793E">
        <w:rPr>
          <w:rFonts w:ascii="Times New Roman" w:hAnsi="Times New Roman" w:cs="Times New Roman"/>
          <w:sz w:val="24"/>
          <w:szCs w:val="24"/>
        </w:rPr>
        <w:t>;1</w:t>
      </w:r>
      <w:r w:rsidR="00F36729" w:rsidRPr="0061793E">
        <w:rPr>
          <w:rFonts w:ascii="Times New Roman" w:hAnsi="Times New Roman" w:cs="Times New Roman"/>
          <w:sz w:val="24"/>
          <w:szCs w:val="24"/>
        </w:rPr>
        <w:t xml:space="preserve">971. </w:t>
      </w:r>
    </w:p>
    <w:p w14:paraId="72E4B8A6" w14:textId="77777777"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OECD (2007), Uterotrophic Bioassay in Rodents: A short-term Screening Test for Oestrogenic Properties, OECD Guideline for Testing of Chemicals, No. 440, OECD, Paris.</w:t>
      </w:r>
    </w:p>
    <w:p w14:paraId="4B8CAF71" w14:textId="4ECE7CA9"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bookmarkStart w:id="17" w:name="_Hlk182332810"/>
      <w:r w:rsidRPr="0061793E">
        <w:rPr>
          <w:rFonts w:ascii="Times New Roman" w:hAnsi="Times New Roman" w:cs="Times New Roman"/>
          <w:sz w:val="24"/>
          <w:szCs w:val="24"/>
          <w:lang w:val="en-IN"/>
        </w:rPr>
        <w:t>Oishi, S., Effects of butylparaben on the male reproductive system in rats. Toxicol. Ind. Health</w:t>
      </w:r>
      <w:r w:rsidR="00AF056F" w:rsidRPr="0061793E">
        <w:rPr>
          <w:rFonts w:ascii="Times New Roman" w:hAnsi="Times New Roman" w:cs="Times New Roman"/>
          <w:sz w:val="24"/>
          <w:szCs w:val="24"/>
          <w:lang w:val="en-IN"/>
        </w:rPr>
        <w:t>. 2001;</w:t>
      </w:r>
      <w:r w:rsidRPr="0061793E">
        <w:rPr>
          <w:rFonts w:ascii="Times New Roman" w:hAnsi="Times New Roman" w:cs="Times New Roman"/>
          <w:sz w:val="24"/>
          <w:szCs w:val="24"/>
          <w:lang w:val="en-IN"/>
        </w:rPr>
        <w:t>17, 31-39.</w:t>
      </w:r>
    </w:p>
    <w:p w14:paraId="6F3354B2" w14:textId="7A7915E6"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Oishi, S.</w:t>
      </w:r>
      <w:r w:rsidR="00AF056F" w:rsidRPr="0061793E">
        <w:rPr>
          <w:rFonts w:ascii="Times New Roman" w:hAnsi="Times New Roman" w:cs="Times New Roman"/>
          <w:sz w:val="24"/>
          <w:szCs w:val="24"/>
          <w:lang w:val="en-IN"/>
        </w:rPr>
        <w:t xml:space="preserve"> </w:t>
      </w:r>
      <w:r w:rsidRPr="0061793E">
        <w:rPr>
          <w:rFonts w:ascii="Times New Roman" w:hAnsi="Times New Roman" w:cs="Times New Roman"/>
          <w:sz w:val="24"/>
          <w:szCs w:val="24"/>
          <w:lang w:val="en-IN"/>
        </w:rPr>
        <w:t xml:space="preserve">Effect of butyl paraben on the male reproductive system in mice. Arch. </w:t>
      </w:r>
      <w:proofErr w:type="spellStart"/>
      <w:r w:rsidRPr="0061793E">
        <w:rPr>
          <w:rFonts w:ascii="Times New Roman" w:hAnsi="Times New Roman" w:cs="Times New Roman"/>
          <w:sz w:val="24"/>
          <w:szCs w:val="24"/>
          <w:lang w:val="en-IN"/>
        </w:rPr>
        <w:t>Toxicol</w:t>
      </w:r>
      <w:proofErr w:type="spellEnd"/>
      <w:r w:rsidRPr="0061793E">
        <w:rPr>
          <w:rFonts w:ascii="Times New Roman" w:hAnsi="Times New Roman" w:cs="Times New Roman"/>
          <w:sz w:val="24"/>
          <w:szCs w:val="24"/>
          <w:lang w:val="en-IN"/>
        </w:rPr>
        <w:t>.</w:t>
      </w:r>
      <w:r w:rsidR="00AF056F" w:rsidRPr="0061793E">
        <w:rPr>
          <w:rFonts w:ascii="Times New Roman" w:hAnsi="Times New Roman" w:cs="Times New Roman"/>
          <w:sz w:val="24"/>
          <w:szCs w:val="24"/>
          <w:lang w:val="en-IN"/>
        </w:rPr>
        <w:t xml:space="preserve"> 2002a;</w:t>
      </w:r>
      <w:r w:rsidRPr="0061793E">
        <w:rPr>
          <w:rFonts w:ascii="Times New Roman" w:hAnsi="Times New Roman" w:cs="Times New Roman"/>
          <w:sz w:val="24"/>
          <w:szCs w:val="24"/>
          <w:lang w:val="en-IN"/>
        </w:rPr>
        <w:t>76, 423-429.</w:t>
      </w:r>
    </w:p>
    <w:p w14:paraId="1F4517EB" w14:textId="74E41BFE"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 xml:space="preserve">Oishi, S. Effects of propyl paraben on the male reproductive system. Food Chem. Toxicol. </w:t>
      </w:r>
      <w:r w:rsidR="00AF056F" w:rsidRPr="0061793E">
        <w:rPr>
          <w:rFonts w:ascii="Times New Roman" w:hAnsi="Times New Roman" w:cs="Times New Roman"/>
          <w:sz w:val="24"/>
          <w:szCs w:val="24"/>
          <w:lang w:val="en-IN"/>
        </w:rPr>
        <w:t>2002b;</w:t>
      </w:r>
      <w:r w:rsidRPr="0061793E">
        <w:rPr>
          <w:rFonts w:ascii="Times New Roman" w:hAnsi="Times New Roman" w:cs="Times New Roman"/>
          <w:sz w:val="24"/>
          <w:szCs w:val="24"/>
          <w:lang w:val="en-IN"/>
        </w:rPr>
        <w:t>40, 1807-1813.</w:t>
      </w:r>
    </w:p>
    <w:p w14:paraId="38B35189" w14:textId="3D7FB2D9"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Oishi, S.</w:t>
      </w:r>
      <w:r w:rsidR="00AF056F" w:rsidRPr="0061793E">
        <w:rPr>
          <w:rFonts w:ascii="Times New Roman" w:hAnsi="Times New Roman" w:cs="Times New Roman"/>
          <w:sz w:val="24"/>
          <w:szCs w:val="24"/>
          <w:lang w:val="en-IN"/>
        </w:rPr>
        <w:t xml:space="preserve"> </w:t>
      </w:r>
      <w:r w:rsidRPr="0061793E">
        <w:rPr>
          <w:rFonts w:ascii="Times New Roman" w:hAnsi="Times New Roman" w:cs="Times New Roman"/>
          <w:sz w:val="24"/>
          <w:szCs w:val="24"/>
          <w:lang w:val="en-IN"/>
        </w:rPr>
        <w:t xml:space="preserve">Lack of </w:t>
      </w:r>
      <w:r w:rsidR="00AF056F" w:rsidRPr="0061793E">
        <w:rPr>
          <w:rFonts w:ascii="Times New Roman" w:hAnsi="Times New Roman" w:cs="Times New Roman"/>
          <w:sz w:val="24"/>
          <w:szCs w:val="24"/>
          <w:lang w:val="en-IN"/>
        </w:rPr>
        <w:t>spermatozoic</w:t>
      </w:r>
      <w:r w:rsidRPr="0061793E">
        <w:rPr>
          <w:rFonts w:ascii="Times New Roman" w:hAnsi="Times New Roman" w:cs="Times New Roman"/>
          <w:sz w:val="24"/>
          <w:szCs w:val="24"/>
          <w:lang w:val="en-IN"/>
        </w:rPr>
        <w:t xml:space="preserve"> effects of methyl and ethyl esters of phydroxybenzoic acid in rats. Food Chem. Toxicol. </w:t>
      </w:r>
      <w:r w:rsidR="00AF056F" w:rsidRPr="0061793E">
        <w:rPr>
          <w:rFonts w:ascii="Times New Roman" w:hAnsi="Times New Roman" w:cs="Times New Roman"/>
          <w:sz w:val="24"/>
          <w:szCs w:val="24"/>
          <w:lang w:val="en-IN"/>
        </w:rPr>
        <w:t>2004;</w:t>
      </w:r>
      <w:r w:rsidRPr="0061793E">
        <w:rPr>
          <w:rFonts w:ascii="Times New Roman" w:hAnsi="Times New Roman" w:cs="Times New Roman"/>
          <w:sz w:val="24"/>
          <w:szCs w:val="24"/>
          <w:lang w:val="en-IN"/>
        </w:rPr>
        <w:t>42, 1845-1849.</w:t>
      </w:r>
    </w:p>
    <w:p w14:paraId="524BD354" w14:textId="38AB8F70"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 xml:space="preserve">P. D. Darbre, J. R. Byford, L. E. Shaw, R. A. Horton,2 G. S. Pope and M. J. Sauer. 2002. Oestrogenic Activity of Isobutylparaben In vitro and In vivo.  JOURNAL OF </w:t>
      </w:r>
      <w:r w:rsidR="00305E5C" w:rsidRPr="0061793E">
        <w:rPr>
          <w:rFonts w:ascii="Times New Roman" w:hAnsi="Times New Roman" w:cs="Times New Roman"/>
          <w:sz w:val="24"/>
          <w:szCs w:val="24"/>
          <w:lang w:val="en-IN"/>
        </w:rPr>
        <w:t xml:space="preserve">Applied Toxicology J. Appl. </w:t>
      </w:r>
      <w:proofErr w:type="spellStart"/>
      <w:r w:rsidRPr="0061793E">
        <w:rPr>
          <w:rFonts w:ascii="Times New Roman" w:hAnsi="Times New Roman" w:cs="Times New Roman"/>
          <w:sz w:val="24"/>
          <w:szCs w:val="24"/>
          <w:lang w:val="en-IN"/>
        </w:rPr>
        <w:t>Toxicol</w:t>
      </w:r>
      <w:proofErr w:type="spellEnd"/>
      <w:r w:rsidRPr="0061793E">
        <w:rPr>
          <w:rFonts w:ascii="Times New Roman" w:hAnsi="Times New Roman" w:cs="Times New Roman"/>
          <w:sz w:val="24"/>
          <w:szCs w:val="24"/>
          <w:lang w:val="en-IN"/>
        </w:rPr>
        <w:t>. 22, 219–226 (2002).</w:t>
      </w:r>
    </w:p>
    <w:p w14:paraId="41F72032" w14:textId="0F5163BF"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lastRenderedPageBreak/>
        <w:t xml:space="preserve">Rice KM, Walker </w:t>
      </w:r>
      <w:proofErr w:type="spellStart"/>
      <w:r w:rsidRPr="0061793E">
        <w:rPr>
          <w:rFonts w:ascii="Times New Roman" w:hAnsi="Times New Roman" w:cs="Times New Roman"/>
          <w:sz w:val="24"/>
          <w:szCs w:val="24"/>
          <w:lang w:val="en-IN"/>
        </w:rPr>
        <w:t>EMJr</w:t>
      </w:r>
      <w:proofErr w:type="spellEnd"/>
      <w:r w:rsidRPr="0061793E">
        <w:rPr>
          <w:rFonts w:ascii="Times New Roman" w:hAnsi="Times New Roman" w:cs="Times New Roman"/>
          <w:sz w:val="24"/>
          <w:szCs w:val="24"/>
          <w:lang w:val="en-IN"/>
        </w:rPr>
        <w:t>, Wu M, Gillette C, Blough ER. Environmental mercury and its toxic effects. J Prev Med Public Health</w:t>
      </w:r>
      <w:r w:rsidR="00AF056F" w:rsidRPr="0061793E">
        <w:rPr>
          <w:rFonts w:ascii="Times New Roman" w:hAnsi="Times New Roman" w:cs="Times New Roman"/>
          <w:sz w:val="24"/>
          <w:szCs w:val="24"/>
          <w:lang w:val="en-IN"/>
        </w:rPr>
        <w:t xml:space="preserve">. </w:t>
      </w:r>
      <w:r w:rsidRPr="0061793E">
        <w:rPr>
          <w:rFonts w:ascii="Times New Roman" w:hAnsi="Times New Roman" w:cs="Times New Roman"/>
          <w:sz w:val="24"/>
          <w:szCs w:val="24"/>
          <w:lang w:val="en-IN"/>
        </w:rPr>
        <w:t>2014</w:t>
      </w:r>
      <w:r w:rsidR="00AF056F" w:rsidRPr="0061793E">
        <w:rPr>
          <w:rFonts w:ascii="Times New Roman" w:hAnsi="Times New Roman" w:cs="Times New Roman"/>
          <w:sz w:val="24"/>
          <w:szCs w:val="24"/>
          <w:lang w:val="en-IN"/>
        </w:rPr>
        <w:t>;</w:t>
      </w:r>
      <w:r w:rsidRPr="0061793E">
        <w:rPr>
          <w:rFonts w:ascii="Times New Roman" w:hAnsi="Times New Roman" w:cs="Times New Roman"/>
          <w:sz w:val="24"/>
          <w:szCs w:val="24"/>
          <w:lang w:val="en-IN"/>
        </w:rPr>
        <w:t xml:space="preserve">47(2):74. </w:t>
      </w:r>
    </w:p>
    <w:p w14:paraId="409B0078" w14:textId="376E895C"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 xml:space="preserve">Routledge, E.J., Parker, J., Odum, J., Ashby, J., Sumpter, J.P. Some alkyl hydroxy benzoate preservatives (parabens) are estrogenic. Toxicol. Appl. </w:t>
      </w:r>
      <w:proofErr w:type="spellStart"/>
      <w:r w:rsidRPr="0061793E">
        <w:rPr>
          <w:rFonts w:ascii="Times New Roman" w:hAnsi="Times New Roman" w:cs="Times New Roman"/>
          <w:sz w:val="24"/>
          <w:szCs w:val="24"/>
          <w:lang w:val="en-IN"/>
        </w:rPr>
        <w:t>Pharmacol</w:t>
      </w:r>
      <w:proofErr w:type="spellEnd"/>
      <w:r w:rsidRPr="0061793E">
        <w:rPr>
          <w:rFonts w:ascii="Times New Roman" w:hAnsi="Times New Roman" w:cs="Times New Roman"/>
          <w:sz w:val="24"/>
          <w:szCs w:val="24"/>
          <w:lang w:val="en-IN"/>
        </w:rPr>
        <w:t>.</w:t>
      </w:r>
      <w:r w:rsidR="00AF056F" w:rsidRPr="0061793E">
        <w:rPr>
          <w:rFonts w:ascii="Times New Roman" w:hAnsi="Times New Roman" w:cs="Times New Roman"/>
          <w:sz w:val="24"/>
          <w:szCs w:val="24"/>
          <w:lang w:val="en-IN"/>
        </w:rPr>
        <w:t xml:space="preserve"> 1998;</w:t>
      </w:r>
      <w:r w:rsidRPr="0061793E">
        <w:rPr>
          <w:rFonts w:ascii="Times New Roman" w:hAnsi="Times New Roman" w:cs="Times New Roman"/>
          <w:sz w:val="24"/>
          <w:szCs w:val="24"/>
          <w:lang w:val="en-IN"/>
        </w:rPr>
        <w:t xml:space="preserve"> 153, 12–19.</w:t>
      </w:r>
    </w:p>
    <w:p w14:paraId="156DE16D" w14:textId="59D8577B"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Schell, L.M., Gallo, M.V.</w:t>
      </w:r>
      <w:r w:rsidR="00AF056F" w:rsidRPr="0061793E">
        <w:rPr>
          <w:rFonts w:ascii="Times New Roman" w:hAnsi="Times New Roman" w:cs="Times New Roman"/>
          <w:sz w:val="24"/>
          <w:szCs w:val="24"/>
          <w:lang w:val="en-IN"/>
        </w:rPr>
        <w:t xml:space="preserve"> </w:t>
      </w:r>
      <w:r w:rsidRPr="0061793E">
        <w:rPr>
          <w:rFonts w:ascii="Times New Roman" w:hAnsi="Times New Roman" w:cs="Times New Roman"/>
          <w:sz w:val="24"/>
          <w:szCs w:val="24"/>
          <w:lang w:val="en-IN"/>
        </w:rPr>
        <w:t xml:space="preserve">Relationships of putative endocrine disruptors to human sexual maturation and thyroid activity in youth. Physiol. Behav. </w:t>
      </w:r>
      <w:r w:rsidR="00AF056F" w:rsidRPr="0061793E">
        <w:rPr>
          <w:rFonts w:ascii="Times New Roman" w:hAnsi="Times New Roman" w:cs="Times New Roman"/>
          <w:sz w:val="24"/>
          <w:szCs w:val="24"/>
          <w:lang w:val="en-IN"/>
        </w:rPr>
        <w:t>2010;</w:t>
      </w:r>
      <w:r w:rsidRPr="0061793E">
        <w:rPr>
          <w:rFonts w:ascii="Times New Roman" w:hAnsi="Times New Roman" w:cs="Times New Roman"/>
          <w:sz w:val="24"/>
          <w:szCs w:val="24"/>
          <w:lang w:val="en-IN"/>
        </w:rPr>
        <w:t>99, 246–253.</w:t>
      </w:r>
    </w:p>
    <w:p w14:paraId="336DC04E" w14:textId="6081EC81"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proofErr w:type="spellStart"/>
      <w:r w:rsidRPr="0061793E">
        <w:rPr>
          <w:rFonts w:ascii="Times New Roman" w:hAnsi="Times New Roman" w:cs="Times New Roman"/>
          <w:sz w:val="24"/>
          <w:szCs w:val="24"/>
          <w:lang w:val="en-IN"/>
        </w:rPr>
        <w:t>Schug</w:t>
      </w:r>
      <w:proofErr w:type="spellEnd"/>
      <w:r w:rsidRPr="0061793E">
        <w:rPr>
          <w:rFonts w:ascii="Times New Roman" w:hAnsi="Times New Roman" w:cs="Times New Roman"/>
          <w:sz w:val="24"/>
          <w:szCs w:val="24"/>
          <w:lang w:val="en-IN"/>
        </w:rPr>
        <w:t xml:space="preserve">, T.T., </w:t>
      </w:r>
      <w:proofErr w:type="spellStart"/>
      <w:r w:rsidRPr="0061793E">
        <w:rPr>
          <w:rFonts w:ascii="Times New Roman" w:hAnsi="Times New Roman" w:cs="Times New Roman"/>
          <w:sz w:val="24"/>
          <w:szCs w:val="24"/>
          <w:lang w:val="en-IN"/>
        </w:rPr>
        <w:t>Janesick</w:t>
      </w:r>
      <w:proofErr w:type="spellEnd"/>
      <w:r w:rsidRPr="0061793E">
        <w:rPr>
          <w:rFonts w:ascii="Times New Roman" w:hAnsi="Times New Roman" w:cs="Times New Roman"/>
          <w:sz w:val="24"/>
          <w:szCs w:val="24"/>
          <w:lang w:val="en-IN"/>
        </w:rPr>
        <w:t xml:space="preserve">, A., Blumberg, B., Heindel, J.J. Endocrine disrupting chemicals and disease susceptibility. J. Steroid. Biochem. </w:t>
      </w:r>
      <w:r w:rsidR="00AF056F" w:rsidRPr="0061793E">
        <w:rPr>
          <w:rFonts w:ascii="Times New Roman" w:hAnsi="Times New Roman" w:cs="Times New Roman"/>
          <w:sz w:val="24"/>
          <w:szCs w:val="24"/>
          <w:lang w:val="en-IN"/>
        </w:rPr>
        <w:t>2011;</w:t>
      </w:r>
      <w:r w:rsidRPr="0061793E">
        <w:rPr>
          <w:rFonts w:ascii="Times New Roman" w:hAnsi="Times New Roman" w:cs="Times New Roman"/>
          <w:sz w:val="24"/>
          <w:szCs w:val="24"/>
          <w:lang w:val="en-IN"/>
        </w:rPr>
        <w:t>127, 204–215.</w:t>
      </w:r>
    </w:p>
    <w:p w14:paraId="14774289" w14:textId="6B32AECA"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rPr>
      </w:pPr>
      <w:r w:rsidRPr="0061793E">
        <w:rPr>
          <w:rFonts w:ascii="Times New Roman" w:hAnsi="Times New Roman" w:cs="Times New Roman"/>
          <w:sz w:val="24"/>
          <w:szCs w:val="24"/>
        </w:rPr>
        <w:t>Sohoni, P., &amp; Sumpter, J. P.</w:t>
      </w:r>
      <w:r w:rsidR="00AF056F" w:rsidRPr="0061793E">
        <w:rPr>
          <w:rFonts w:ascii="Times New Roman" w:hAnsi="Times New Roman" w:cs="Times New Roman"/>
          <w:sz w:val="24"/>
          <w:szCs w:val="24"/>
        </w:rPr>
        <w:t xml:space="preserve"> </w:t>
      </w:r>
      <w:r w:rsidRPr="0061793E">
        <w:rPr>
          <w:rFonts w:ascii="Times New Roman" w:hAnsi="Times New Roman" w:cs="Times New Roman"/>
          <w:sz w:val="24"/>
          <w:szCs w:val="24"/>
        </w:rPr>
        <w:t xml:space="preserve">Several environmental </w:t>
      </w:r>
      <w:r w:rsidR="00AD2040" w:rsidRPr="0061793E">
        <w:rPr>
          <w:rFonts w:ascii="Times New Roman" w:hAnsi="Times New Roman" w:cs="Times New Roman"/>
          <w:sz w:val="24"/>
          <w:szCs w:val="24"/>
        </w:rPr>
        <w:t>estrogens</w:t>
      </w:r>
      <w:r w:rsidRPr="0061793E">
        <w:rPr>
          <w:rFonts w:ascii="Times New Roman" w:hAnsi="Times New Roman" w:cs="Times New Roman"/>
          <w:sz w:val="24"/>
          <w:szCs w:val="24"/>
        </w:rPr>
        <w:t xml:space="preserve"> are also anti-androgens</w:t>
      </w:r>
      <w:r w:rsidR="00AF056F" w:rsidRPr="0061793E">
        <w:rPr>
          <w:rFonts w:ascii="Times New Roman" w:hAnsi="Times New Roman" w:cs="Times New Roman"/>
          <w:sz w:val="24"/>
          <w:szCs w:val="24"/>
        </w:rPr>
        <w:t>;1998.</w:t>
      </w:r>
    </w:p>
    <w:p w14:paraId="3E403F36" w14:textId="2320F117"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 xml:space="preserve">Soni, M.G., Carabin, I.G., Burdock, G.A. Safety assessment of esters of phydroxybenzoic acid (parabens). Food Chem. Toxicol. </w:t>
      </w:r>
      <w:r w:rsidR="00AF056F" w:rsidRPr="0061793E">
        <w:rPr>
          <w:rFonts w:ascii="Times New Roman" w:hAnsi="Times New Roman" w:cs="Times New Roman"/>
          <w:sz w:val="24"/>
          <w:szCs w:val="24"/>
          <w:lang w:val="en-IN"/>
        </w:rPr>
        <w:t>2005;</w:t>
      </w:r>
      <w:r w:rsidRPr="0061793E">
        <w:rPr>
          <w:rFonts w:ascii="Times New Roman" w:hAnsi="Times New Roman" w:cs="Times New Roman"/>
          <w:sz w:val="24"/>
          <w:szCs w:val="24"/>
          <w:lang w:val="en-IN"/>
        </w:rPr>
        <w:t>43, 985-1015.</w:t>
      </w:r>
    </w:p>
    <w:p w14:paraId="41C5D25C" w14:textId="4F5F4A95"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 xml:space="preserve">Soni, M.G., Carabin, I.G., Burdock, G.A. Safety assessment of esters of </w:t>
      </w:r>
      <w:r w:rsidRPr="0061793E">
        <w:rPr>
          <w:rFonts w:ascii="Times New Roman" w:hAnsi="Times New Roman" w:cs="Times New Roman"/>
          <w:i/>
          <w:iCs/>
          <w:sz w:val="24"/>
          <w:szCs w:val="24"/>
          <w:lang w:val="en-IN"/>
        </w:rPr>
        <w:t>p</w:t>
      </w:r>
      <w:r w:rsidRPr="0061793E">
        <w:rPr>
          <w:rFonts w:ascii="Times New Roman" w:hAnsi="Times New Roman" w:cs="Times New Roman"/>
          <w:sz w:val="24"/>
          <w:szCs w:val="24"/>
          <w:lang w:val="en-IN"/>
        </w:rPr>
        <w:t xml:space="preserve">-hydroxybenzoic acid (parabens). Food Chem. </w:t>
      </w:r>
      <w:proofErr w:type="spellStart"/>
      <w:r w:rsidRPr="0061793E">
        <w:rPr>
          <w:rFonts w:ascii="Times New Roman" w:hAnsi="Times New Roman" w:cs="Times New Roman"/>
          <w:sz w:val="24"/>
          <w:szCs w:val="24"/>
          <w:lang w:val="en-IN"/>
        </w:rPr>
        <w:t>Toxicol</w:t>
      </w:r>
      <w:proofErr w:type="spellEnd"/>
      <w:r w:rsidRPr="0061793E">
        <w:rPr>
          <w:rFonts w:ascii="Times New Roman" w:hAnsi="Times New Roman" w:cs="Times New Roman"/>
          <w:sz w:val="24"/>
          <w:szCs w:val="24"/>
          <w:lang w:val="en-IN"/>
        </w:rPr>
        <w:t>.</w:t>
      </w:r>
      <w:r w:rsidR="00AF056F" w:rsidRPr="0061793E">
        <w:rPr>
          <w:rFonts w:ascii="Times New Roman" w:hAnsi="Times New Roman" w:cs="Times New Roman"/>
          <w:sz w:val="24"/>
          <w:szCs w:val="24"/>
          <w:lang w:val="en-IN"/>
        </w:rPr>
        <w:t xml:space="preserve"> 2005;</w:t>
      </w:r>
      <w:r w:rsidRPr="0061793E">
        <w:rPr>
          <w:rFonts w:ascii="Times New Roman" w:hAnsi="Times New Roman" w:cs="Times New Roman"/>
          <w:sz w:val="24"/>
          <w:szCs w:val="24"/>
          <w:lang w:val="en-IN"/>
        </w:rPr>
        <w:t xml:space="preserve"> 43, 985–1015.</w:t>
      </w:r>
    </w:p>
    <w:p w14:paraId="5D23E1CC" w14:textId="77777777"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rPr>
      </w:pPr>
      <w:r w:rsidRPr="0061793E">
        <w:rPr>
          <w:rFonts w:ascii="Times New Roman" w:hAnsi="Times New Roman" w:cs="Times New Roman"/>
          <w:sz w:val="24"/>
          <w:szCs w:val="24"/>
        </w:rPr>
        <w:t>The effects of estradiol on body weight regulation in female rats. *Journal of Endocrinology*, 182(3), 635-641.</w:t>
      </w:r>
    </w:p>
    <w:p w14:paraId="449A28CC" w14:textId="3059C473"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 xml:space="preserve">U.S. </w:t>
      </w:r>
      <w:r w:rsidR="00B42876" w:rsidRPr="0061793E">
        <w:rPr>
          <w:rFonts w:ascii="Times New Roman" w:hAnsi="Times New Roman" w:cs="Times New Roman"/>
          <w:sz w:val="24"/>
          <w:szCs w:val="24"/>
          <w:lang w:val="en-IN"/>
        </w:rPr>
        <w:t>EPA.</w:t>
      </w:r>
      <w:r w:rsidRPr="0061793E">
        <w:rPr>
          <w:rFonts w:ascii="Times New Roman" w:hAnsi="Times New Roman" w:cs="Times New Roman"/>
          <w:sz w:val="24"/>
          <w:szCs w:val="24"/>
          <w:lang w:val="en-IN"/>
        </w:rPr>
        <w:t xml:space="preserve"> Endocrine disruptor screening program test guidelines OCSPP 890.1600: Uterotrophic Assay.  EPA 740-C-09-0010.  Washington DC</w:t>
      </w:r>
      <w:r w:rsidR="00B42876" w:rsidRPr="0061793E">
        <w:rPr>
          <w:rFonts w:ascii="Times New Roman" w:hAnsi="Times New Roman" w:cs="Times New Roman"/>
          <w:sz w:val="24"/>
          <w:szCs w:val="24"/>
          <w:lang w:val="en-IN"/>
        </w:rPr>
        <w:t>:2009.</w:t>
      </w:r>
    </w:p>
    <w:p w14:paraId="691C0435" w14:textId="48B0C4FB"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Vo, T.T.B., Jeung, E.B.</w:t>
      </w:r>
      <w:r w:rsidR="00B42876" w:rsidRPr="0061793E">
        <w:rPr>
          <w:rFonts w:ascii="Times New Roman" w:hAnsi="Times New Roman" w:cs="Times New Roman"/>
          <w:sz w:val="24"/>
          <w:szCs w:val="24"/>
          <w:lang w:val="en-IN"/>
        </w:rPr>
        <w:t xml:space="preserve"> </w:t>
      </w:r>
      <w:r w:rsidRPr="0061793E">
        <w:rPr>
          <w:rFonts w:ascii="Times New Roman" w:hAnsi="Times New Roman" w:cs="Times New Roman"/>
          <w:sz w:val="24"/>
          <w:szCs w:val="24"/>
          <w:lang w:val="en-IN"/>
        </w:rPr>
        <w:t xml:space="preserve">An evaluation of estrogenic activity of parabens using uterine calbindin-D9k gene in an immature rat model. Toxicol. Sci. </w:t>
      </w:r>
      <w:r w:rsidR="00B42876" w:rsidRPr="0061793E">
        <w:rPr>
          <w:rFonts w:ascii="Times New Roman" w:hAnsi="Times New Roman" w:cs="Times New Roman"/>
          <w:sz w:val="24"/>
          <w:szCs w:val="24"/>
          <w:lang w:val="en-IN"/>
        </w:rPr>
        <w:t>2009;</w:t>
      </w:r>
      <w:r w:rsidRPr="0061793E">
        <w:rPr>
          <w:rFonts w:ascii="Times New Roman" w:hAnsi="Times New Roman" w:cs="Times New Roman"/>
          <w:sz w:val="24"/>
          <w:szCs w:val="24"/>
          <w:lang w:val="en-IN"/>
        </w:rPr>
        <w:t>112, 68-77.</w:t>
      </w:r>
    </w:p>
    <w:p w14:paraId="72DA46E2" w14:textId="63CE5C82"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proofErr w:type="spellStart"/>
      <w:r w:rsidRPr="0061793E">
        <w:rPr>
          <w:rFonts w:ascii="Times New Roman" w:hAnsi="Times New Roman" w:cs="Times New Roman"/>
          <w:sz w:val="24"/>
          <w:szCs w:val="24"/>
          <w:lang w:val="en-IN"/>
        </w:rPr>
        <w:t>Vom</w:t>
      </w:r>
      <w:proofErr w:type="spellEnd"/>
      <w:r w:rsidRPr="0061793E">
        <w:rPr>
          <w:rFonts w:ascii="Times New Roman" w:hAnsi="Times New Roman" w:cs="Times New Roman"/>
          <w:sz w:val="24"/>
          <w:szCs w:val="24"/>
          <w:lang w:val="en-IN"/>
        </w:rPr>
        <w:t xml:space="preserve"> Saal, F.S., Nagel, S.C., Coe, B.L., Angle, B.M., Taylor, J.A. The estrogenic endocrine disrupting chemical bisphenol A (BPA) and obesity. Mol. Cell Endocrinol. </w:t>
      </w:r>
      <w:r w:rsidR="00B42876" w:rsidRPr="0061793E">
        <w:rPr>
          <w:rFonts w:ascii="Times New Roman" w:hAnsi="Times New Roman" w:cs="Times New Roman"/>
          <w:sz w:val="24"/>
          <w:szCs w:val="24"/>
          <w:lang w:val="en-IN"/>
        </w:rPr>
        <w:t>2012;</w:t>
      </w:r>
      <w:r w:rsidRPr="0061793E">
        <w:rPr>
          <w:rFonts w:ascii="Times New Roman" w:hAnsi="Times New Roman" w:cs="Times New Roman"/>
          <w:sz w:val="24"/>
          <w:szCs w:val="24"/>
          <w:lang w:val="en-IN"/>
        </w:rPr>
        <w:t>354, 74–84.</w:t>
      </w:r>
    </w:p>
    <w:p w14:paraId="3ADE3FF1" w14:textId="20DEA4A1" w:rsidR="00F36729" w:rsidRPr="0061793E"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proofErr w:type="spellStart"/>
      <w:r w:rsidRPr="0061793E">
        <w:rPr>
          <w:rFonts w:ascii="Times New Roman" w:hAnsi="Times New Roman" w:cs="Times New Roman"/>
          <w:sz w:val="24"/>
          <w:szCs w:val="24"/>
        </w:rPr>
        <w:lastRenderedPageBreak/>
        <w:t>Xinqiang</w:t>
      </w:r>
      <w:proofErr w:type="spellEnd"/>
      <w:r w:rsidRPr="0061793E">
        <w:rPr>
          <w:rFonts w:ascii="Times New Roman" w:hAnsi="Times New Roman" w:cs="Times New Roman"/>
          <w:sz w:val="24"/>
          <w:szCs w:val="24"/>
        </w:rPr>
        <w:t xml:space="preserve"> ZHU, Yukinori KUSAKA*', Kazuhiro SATO*' a Qunwei ZHANG The Endocrine Disruptive Effects of Mercury. Environmental Health and Preventive Medicine</w:t>
      </w:r>
      <w:r w:rsidR="00B42876" w:rsidRPr="0061793E">
        <w:rPr>
          <w:rFonts w:ascii="Times New Roman" w:hAnsi="Times New Roman" w:cs="Times New Roman"/>
          <w:sz w:val="24"/>
          <w:szCs w:val="24"/>
        </w:rPr>
        <w:t>. 2000;</w:t>
      </w:r>
      <w:r w:rsidRPr="0061793E">
        <w:rPr>
          <w:rFonts w:ascii="Times New Roman" w:hAnsi="Times New Roman" w:cs="Times New Roman"/>
          <w:sz w:val="24"/>
          <w:szCs w:val="24"/>
        </w:rPr>
        <w:t>4, 174-183</w:t>
      </w:r>
      <w:r w:rsidR="00B42876" w:rsidRPr="0061793E">
        <w:rPr>
          <w:rFonts w:ascii="Times New Roman" w:hAnsi="Times New Roman" w:cs="Times New Roman"/>
          <w:sz w:val="24"/>
          <w:szCs w:val="24"/>
        </w:rPr>
        <w:t>.</w:t>
      </w:r>
    </w:p>
    <w:bookmarkEnd w:id="17"/>
    <w:p w14:paraId="7B47D37E" w14:textId="77C52AB1" w:rsidR="00F36729" w:rsidRDefault="00F36729" w:rsidP="00305E5C">
      <w:pPr>
        <w:pStyle w:val="ListParagraph"/>
        <w:numPr>
          <w:ilvl w:val="0"/>
          <w:numId w:val="3"/>
        </w:numPr>
        <w:spacing w:after="0" w:line="480" w:lineRule="auto"/>
        <w:jc w:val="both"/>
        <w:rPr>
          <w:rFonts w:ascii="Times New Roman" w:hAnsi="Times New Roman" w:cs="Times New Roman"/>
          <w:sz w:val="24"/>
          <w:szCs w:val="24"/>
          <w:lang w:val="en-IN"/>
        </w:rPr>
      </w:pPr>
      <w:r w:rsidRPr="0061793E">
        <w:rPr>
          <w:rFonts w:ascii="Times New Roman" w:hAnsi="Times New Roman" w:cs="Times New Roman"/>
          <w:sz w:val="24"/>
          <w:szCs w:val="24"/>
          <w:lang w:val="en-IN"/>
        </w:rPr>
        <w:t xml:space="preserve">Zama, A.M., </w:t>
      </w:r>
      <w:proofErr w:type="spellStart"/>
      <w:r w:rsidRPr="0061793E">
        <w:rPr>
          <w:rFonts w:ascii="Times New Roman" w:hAnsi="Times New Roman" w:cs="Times New Roman"/>
          <w:sz w:val="24"/>
          <w:szCs w:val="24"/>
          <w:lang w:val="en-IN"/>
        </w:rPr>
        <w:t>Uzumcu</w:t>
      </w:r>
      <w:proofErr w:type="spellEnd"/>
      <w:r w:rsidRPr="0061793E">
        <w:rPr>
          <w:rFonts w:ascii="Times New Roman" w:hAnsi="Times New Roman" w:cs="Times New Roman"/>
          <w:sz w:val="24"/>
          <w:szCs w:val="24"/>
          <w:lang w:val="en-IN"/>
        </w:rPr>
        <w:t xml:space="preserve">, M. Epigenetic effects of endocrine-disrupting chemicals on female reproduction: an ovarian perspective. Front. Neuroendocrine. </w:t>
      </w:r>
      <w:r w:rsidR="00B42876" w:rsidRPr="0061793E">
        <w:rPr>
          <w:rFonts w:ascii="Times New Roman" w:hAnsi="Times New Roman" w:cs="Times New Roman"/>
          <w:sz w:val="24"/>
          <w:szCs w:val="24"/>
          <w:lang w:val="en-IN"/>
        </w:rPr>
        <w:t>2010;</w:t>
      </w:r>
      <w:r w:rsidRPr="0061793E">
        <w:rPr>
          <w:rFonts w:ascii="Times New Roman" w:hAnsi="Times New Roman" w:cs="Times New Roman"/>
          <w:sz w:val="24"/>
          <w:szCs w:val="24"/>
          <w:lang w:val="en-IN"/>
        </w:rPr>
        <w:t>31, 420–439.</w:t>
      </w:r>
    </w:p>
    <w:p w14:paraId="26DE6D3C" w14:textId="77777777" w:rsidR="00F07ED0" w:rsidRDefault="00F07ED0" w:rsidP="00F07ED0">
      <w:pPr>
        <w:pStyle w:val="ListParagraph"/>
        <w:spacing w:after="0" w:line="240" w:lineRule="auto"/>
        <w:rPr>
          <w:rFonts w:ascii="Times New Roman" w:hAnsi="Times New Roman" w:cs="Times New Roman"/>
          <w:b/>
          <w:bCs/>
          <w:sz w:val="36"/>
          <w:szCs w:val="36"/>
          <w:lang w:val="en-IN"/>
        </w:rPr>
      </w:pPr>
    </w:p>
    <w:p w14:paraId="3C7CA589" w14:textId="77777777" w:rsidR="00F07ED0" w:rsidRDefault="00F07ED0" w:rsidP="00F07ED0">
      <w:pPr>
        <w:pStyle w:val="ListParagraph"/>
        <w:spacing w:after="0" w:line="240" w:lineRule="auto"/>
        <w:rPr>
          <w:rFonts w:ascii="Times New Roman" w:hAnsi="Times New Roman" w:cs="Times New Roman"/>
          <w:b/>
          <w:bCs/>
          <w:sz w:val="36"/>
          <w:szCs w:val="36"/>
          <w:lang w:val="en-IN"/>
        </w:rPr>
      </w:pPr>
    </w:p>
    <w:sectPr w:rsidR="00F07ED0" w:rsidSect="00D55D12">
      <w:pgSz w:w="11910" w:h="16840"/>
      <w:pgMar w:top="1440" w:right="1440" w:bottom="1440" w:left="1440" w:header="709" w:footer="975" w:gutter="0"/>
      <w:cols w:space="709"/>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EA9D13" w14:textId="77777777" w:rsidR="005F4806" w:rsidRDefault="005F4806" w:rsidP="00A929E8">
      <w:pPr>
        <w:spacing w:after="0" w:line="240" w:lineRule="auto"/>
      </w:pPr>
      <w:r>
        <w:separator/>
      </w:r>
    </w:p>
  </w:endnote>
  <w:endnote w:type="continuationSeparator" w:id="0">
    <w:p w14:paraId="5E9AF75E" w14:textId="77777777" w:rsidR="005F4806" w:rsidRDefault="005F4806" w:rsidP="00A929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152CB" w14:textId="77777777" w:rsidR="00A929E8" w:rsidRDefault="00A929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6B4B4" w14:textId="77777777" w:rsidR="00A929E8" w:rsidRDefault="00A929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0C180" w14:textId="77777777" w:rsidR="00A929E8" w:rsidRDefault="00A929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17AF68" w14:textId="77777777" w:rsidR="005F4806" w:rsidRDefault="005F4806" w:rsidP="00A929E8">
      <w:pPr>
        <w:spacing w:after="0" w:line="240" w:lineRule="auto"/>
      </w:pPr>
      <w:r>
        <w:separator/>
      </w:r>
    </w:p>
  </w:footnote>
  <w:footnote w:type="continuationSeparator" w:id="0">
    <w:p w14:paraId="1A6DB78C" w14:textId="77777777" w:rsidR="005F4806" w:rsidRDefault="005F4806" w:rsidP="00A929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9D752" w14:textId="4BB1BD1D" w:rsidR="00A929E8" w:rsidRDefault="00A929E8">
    <w:pPr>
      <w:pStyle w:val="Header"/>
    </w:pPr>
    <w:r>
      <w:rPr>
        <w:noProof/>
      </w:rPr>
      <w:pict w14:anchorId="6643A2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6pt;height:100.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41174" w14:textId="36F3FD59" w:rsidR="00A929E8" w:rsidRDefault="00A929E8">
    <w:pPr>
      <w:pStyle w:val="Header"/>
    </w:pPr>
    <w:r>
      <w:rPr>
        <w:noProof/>
      </w:rPr>
      <w:pict w14:anchorId="5597AD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6pt;height:100.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D05A9" w14:textId="5CE512AA" w:rsidR="00A929E8" w:rsidRDefault="00A929E8">
    <w:pPr>
      <w:pStyle w:val="Header"/>
    </w:pPr>
    <w:r>
      <w:rPr>
        <w:noProof/>
      </w:rPr>
      <w:pict w14:anchorId="4A98A4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6pt;height:100.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57313C"/>
    <w:multiLevelType w:val="hybridMultilevel"/>
    <w:tmpl w:val="FB3E30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3B850BC8"/>
    <w:multiLevelType w:val="hybridMultilevel"/>
    <w:tmpl w:val="F3ACD38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2F0079B"/>
    <w:multiLevelType w:val="hybridMultilevel"/>
    <w:tmpl w:val="F4F4F5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546D2F85"/>
    <w:multiLevelType w:val="hybridMultilevel"/>
    <w:tmpl w:val="949813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drawingGridHorizontalSpacing w:val="110"/>
  <w:drawingGridVerticalSpacing w:val="299"/>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MDM1NDE1NzazsDS3MDVT0lEKTi0uzszPAykwrAUAY8s0jiwAAAA="/>
  </w:docVars>
  <w:rsids>
    <w:rsidRoot w:val="000931D5"/>
    <w:rsid w:val="000931D5"/>
    <w:rsid w:val="000A6A15"/>
    <w:rsid w:val="000D5EBB"/>
    <w:rsid w:val="001235C9"/>
    <w:rsid w:val="00141F3D"/>
    <w:rsid w:val="001B09DB"/>
    <w:rsid w:val="001B6846"/>
    <w:rsid w:val="001F7791"/>
    <w:rsid w:val="00246F60"/>
    <w:rsid w:val="00251418"/>
    <w:rsid w:val="00273DAC"/>
    <w:rsid w:val="0028006E"/>
    <w:rsid w:val="00285EEE"/>
    <w:rsid w:val="002D5068"/>
    <w:rsid w:val="002F7280"/>
    <w:rsid w:val="00305E5C"/>
    <w:rsid w:val="00360E87"/>
    <w:rsid w:val="00367A02"/>
    <w:rsid w:val="003942F3"/>
    <w:rsid w:val="003A45AB"/>
    <w:rsid w:val="0040500F"/>
    <w:rsid w:val="004C69BE"/>
    <w:rsid w:val="004F39A1"/>
    <w:rsid w:val="005105F0"/>
    <w:rsid w:val="00540A9B"/>
    <w:rsid w:val="00555DE6"/>
    <w:rsid w:val="0057034A"/>
    <w:rsid w:val="005D2057"/>
    <w:rsid w:val="005F4806"/>
    <w:rsid w:val="0061793E"/>
    <w:rsid w:val="00683CBC"/>
    <w:rsid w:val="00685CB9"/>
    <w:rsid w:val="006A21AB"/>
    <w:rsid w:val="006A766A"/>
    <w:rsid w:val="006C2DA8"/>
    <w:rsid w:val="006F4ADC"/>
    <w:rsid w:val="00715DC8"/>
    <w:rsid w:val="00751E30"/>
    <w:rsid w:val="00801F86"/>
    <w:rsid w:val="00845BA0"/>
    <w:rsid w:val="00931EF9"/>
    <w:rsid w:val="00972941"/>
    <w:rsid w:val="00A15881"/>
    <w:rsid w:val="00A23A3A"/>
    <w:rsid w:val="00A84C24"/>
    <w:rsid w:val="00A929E8"/>
    <w:rsid w:val="00AA4B4C"/>
    <w:rsid w:val="00AB3E93"/>
    <w:rsid w:val="00AD2040"/>
    <w:rsid w:val="00AF056F"/>
    <w:rsid w:val="00B42876"/>
    <w:rsid w:val="00B458F9"/>
    <w:rsid w:val="00BA149D"/>
    <w:rsid w:val="00BA3ED1"/>
    <w:rsid w:val="00C364C4"/>
    <w:rsid w:val="00C816D4"/>
    <w:rsid w:val="00CC2740"/>
    <w:rsid w:val="00CF2E64"/>
    <w:rsid w:val="00CF4ADD"/>
    <w:rsid w:val="00D160D7"/>
    <w:rsid w:val="00D55D12"/>
    <w:rsid w:val="00D86C52"/>
    <w:rsid w:val="00DA7358"/>
    <w:rsid w:val="00DB2306"/>
    <w:rsid w:val="00E55F04"/>
    <w:rsid w:val="00F07ED0"/>
    <w:rsid w:val="00F11E25"/>
    <w:rsid w:val="00F36729"/>
    <w:rsid w:val="00F630E9"/>
    <w:rsid w:val="00F77A40"/>
    <w:rsid w:val="00F9418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Straight Arrow Connector 22"/>
        <o:r id="V:Rule2" type="connector" idref="#_x0000_s1115"/>
        <o:r id="V:Rule3" type="connector" idref="#Straight Arrow Connector 25"/>
        <o:r id="V:Rule4" type="connector" idref="#_x0000_s1170"/>
        <o:r id="V:Rule5" type="connector" idref="#_x0000_s1167"/>
        <o:r id="V:Rule6" type="connector" idref="#_x0000_s1242"/>
        <o:r id="V:Rule7" type="connector" idref="#_x0000_s1117"/>
        <o:r id="V:Rule8" type="connector" idref="#_x0000_s1250"/>
        <o:r id="V:Rule9" type="connector" idref="#_x0000_s1252"/>
        <o:r id="V:Rule10" type="connector" idref="#_x0000_s1241"/>
        <o:r id="V:Rule11" type="connector" idref="#_x0000_s1113"/>
        <o:r id="V:Rule12" type="connector" idref="#Straight Arrow Connector 6"/>
        <o:r id="V:Rule13" type="connector" idref="#_x0000_s1239"/>
        <o:r id="V:Rule14" type="connector" idref="#Straight Arrow Connector 27"/>
        <o:r id="V:Rule15" type="connector" idref="#_x0000_s1237"/>
        <o:r id="V:Rule16" type="connector" idref="#Straight Arrow Connector 10"/>
        <o:r id="V:Rule17" type="connector" idref="#_x0000_s1114"/>
        <o:r id="V:Rule18" type="connector" idref="#_x0000_s1249"/>
        <o:r id="V:Rule19" type="connector" idref="#Straight Arrow Connector 24"/>
        <o:r id="V:Rule20" type="connector" idref="#_x0000_s1238"/>
        <o:r id="V:Rule21" type="connector" idref="#Straight Arrow Connector 20"/>
        <o:r id="V:Rule22" type="connector" idref="#_x0000_s1240"/>
        <o:r id="V:Rule23" type="connector" idref="#_x0000_s1116"/>
        <o:r id="V:Rule24" type="connector" idref="#Straight Arrow Connector 26"/>
        <o:r id="V:Rule25" type="connector" idref="#_x0000_s1236"/>
        <o:r id="V:Rule26" type="connector" idref="#_x0000_s1253"/>
      </o:rules>
    </o:shapelayout>
  </w:shapeDefaults>
  <w:decimalSymbol w:val="."/>
  <w:listSeparator w:val=","/>
  <w14:docId w14:val="0443B704"/>
  <w15:chartTrackingRefBased/>
  <w15:docId w15:val="{3115E791-BFB8-411D-BC26-F9E589505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A3ED1"/>
    <w:pPr>
      <w:widowControl w:val="0"/>
      <w:autoSpaceDE w:val="0"/>
      <w:autoSpaceDN w:val="0"/>
      <w:spacing w:after="0" w:line="240" w:lineRule="auto"/>
    </w:pPr>
    <w:rPr>
      <w:rFonts w:ascii="Times New Roman" w:eastAsia="Times New Roman" w:hAnsi="Times New Roman" w:cs="Times New Roman"/>
      <w:kern w:val="0"/>
    </w:rPr>
  </w:style>
  <w:style w:type="character" w:customStyle="1" w:styleId="BodyTextChar">
    <w:name w:val="Body Text Char"/>
    <w:basedOn w:val="DefaultParagraphFont"/>
    <w:link w:val="BodyText"/>
    <w:uiPriority w:val="1"/>
    <w:rsid w:val="00BA3ED1"/>
    <w:rPr>
      <w:rFonts w:ascii="Times New Roman" w:eastAsia="Times New Roman" w:hAnsi="Times New Roman" w:cs="Times New Roman"/>
      <w:kern w:val="0"/>
      <w:lang w:val="en-US"/>
    </w:rPr>
  </w:style>
  <w:style w:type="paragraph" w:styleId="ListParagraph">
    <w:name w:val="List Paragraph"/>
    <w:basedOn w:val="Normal"/>
    <w:uiPriority w:val="34"/>
    <w:qFormat/>
    <w:rsid w:val="00D55D12"/>
    <w:pPr>
      <w:ind w:left="720"/>
      <w:contextualSpacing/>
    </w:pPr>
  </w:style>
  <w:style w:type="paragraph" w:styleId="Title">
    <w:name w:val="Title"/>
    <w:basedOn w:val="Normal"/>
    <w:next w:val="Normal"/>
    <w:link w:val="TitleChar"/>
    <w:uiPriority w:val="10"/>
    <w:qFormat/>
    <w:rsid w:val="00D55D1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5D12"/>
    <w:rPr>
      <w:rFonts w:asciiTheme="majorHAnsi" w:eastAsiaTheme="majorEastAsia" w:hAnsiTheme="majorHAnsi" w:cstheme="majorBidi"/>
      <w:spacing w:val="-10"/>
      <w:kern w:val="28"/>
      <w:sz w:val="56"/>
      <w:szCs w:val="56"/>
      <w:lang w:val="en-US"/>
    </w:rPr>
  </w:style>
  <w:style w:type="table" w:styleId="TableGrid">
    <w:name w:val="Table Grid"/>
    <w:basedOn w:val="TableNormal"/>
    <w:uiPriority w:val="39"/>
    <w:rsid w:val="00D55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09DB"/>
    <w:rPr>
      <w:color w:val="0563C1" w:themeColor="hyperlink"/>
      <w:u w:val="single"/>
    </w:rPr>
  </w:style>
  <w:style w:type="character" w:styleId="UnresolvedMention">
    <w:name w:val="Unresolved Mention"/>
    <w:basedOn w:val="DefaultParagraphFont"/>
    <w:uiPriority w:val="99"/>
    <w:semiHidden/>
    <w:unhideWhenUsed/>
    <w:rsid w:val="001B09DB"/>
    <w:rPr>
      <w:color w:val="605E5C"/>
      <w:shd w:val="clear" w:color="auto" w:fill="E1DFDD"/>
    </w:rPr>
  </w:style>
  <w:style w:type="paragraph" w:styleId="Header">
    <w:name w:val="header"/>
    <w:basedOn w:val="Normal"/>
    <w:link w:val="HeaderChar"/>
    <w:uiPriority w:val="99"/>
    <w:unhideWhenUsed/>
    <w:rsid w:val="00A929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29E8"/>
    <w:rPr>
      <w:lang w:val="en-US"/>
    </w:rPr>
  </w:style>
  <w:style w:type="paragraph" w:styleId="Footer">
    <w:name w:val="footer"/>
    <w:basedOn w:val="Normal"/>
    <w:link w:val="FooterChar"/>
    <w:uiPriority w:val="99"/>
    <w:unhideWhenUsed/>
    <w:rsid w:val="00A929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29E8"/>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2796638">
      <w:bodyDiv w:val="1"/>
      <w:marLeft w:val="0"/>
      <w:marRight w:val="0"/>
      <w:marTop w:val="0"/>
      <w:marBottom w:val="0"/>
      <w:divBdr>
        <w:top w:val="none" w:sz="0" w:space="0" w:color="auto"/>
        <w:left w:val="none" w:sz="0" w:space="0" w:color="auto"/>
        <w:bottom w:val="none" w:sz="0" w:space="0" w:color="auto"/>
        <w:right w:val="none" w:sz="0" w:space="0" w:color="auto"/>
      </w:divBdr>
    </w:div>
    <w:div w:id="1419250748">
      <w:bodyDiv w:val="1"/>
      <w:marLeft w:val="0"/>
      <w:marRight w:val="0"/>
      <w:marTop w:val="0"/>
      <w:marBottom w:val="0"/>
      <w:divBdr>
        <w:top w:val="none" w:sz="0" w:space="0" w:color="auto"/>
        <w:left w:val="none" w:sz="0" w:space="0" w:color="auto"/>
        <w:bottom w:val="none" w:sz="0" w:space="0" w:color="auto"/>
        <w:right w:val="none" w:sz="0" w:space="0" w:color="auto"/>
      </w:divBdr>
    </w:div>
    <w:div w:id="1564487510">
      <w:bodyDiv w:val="1"/>
      <w:marLeft w:val="0"/>
      <w:marRight w:val="0"/>
      <w:marTop w:val="0"/>
      <w:marBottom w:val="0"/>
      <w:divBdr>
        <w:top w:val="none" w:sz="0" w:space="0" w:color="auto"/>
        <w:left w:val="none" w:sz="0" w:space="0" w:color="auto"/>
        <w:bottom w:val="none" w:sz="0" w:space="0" w:color="auto"/>
        <w:right w:val="none" w:sz="0" w:space="0" w:color="auto"/>
      </w:divBdr>
    </w:div>
    <w:div w:id="1784181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image" Target="media/image11.jpg"/><Relationship Id="rId39" Type="http://schemas.openxmlformats.org/officeDocument/2006/relationships/image" Target="media/image24.jpeg"/><Relationship Id="rId21" Type="http://schemas.openxmlformats.org/officeDocument/2006/relationships/oleObject" Target="embeddings/oleObject1.bin"/><Relationship Id="rId34" Type="http://schemas.openxmlformats.org/officeDocument/2006/relationships/image" Target="media/image19.jpeg"/><Relationship Id="rId42"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jp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oleObject" Target="embeddings/oleObject2.bin"/><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image" Target="media/image1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8.emf"/><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0.jpg"/><Relationship Id="rId33" Type="http://schemas.openxmlformats.org/officeDocument/2006/relationships/image" Target="media/image18.jpeg"/><Relationship Id="rId38" Type="http://schemas.openxmlformats.org/officeDocument/2006/relationships/image" Target="media/image23.jpeg"/><Relationship Id="rId20" Type="http://schemas.openxmlformats.org/officeDocument/2006/relationships/image" Target="media/image7.emf"/><Relationship Id="rId4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79E09D-37A6-497A-93C6-091F599D7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861</TotalTime>
  <Pages>26</Pages>
  <Words>4830</Words>
  <Characters>27534</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B Zoology01</dc:creator>
  <cp:keywords/>
  <dc:description/>
  <cp:lastModifiedBy>SDI 1084</cp:lastModifiedBy>
  <cp:revision>33</cp:revision>
  <dcterms:created xsi:type="dcterms:W3CDTF">2024-11-07T12:26:00Z</dcterms:created>
  <dcterms:modified xsi:type="dcterms:W3CDTF">2025-03-15T13:37:00Z</dcterms:modified>
</cp:coreProperties>
</file>