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3077D" w14:textId="77777777" w:rsidR="00A40EC2" w:rsidRPr="00A40EC2" w:rsidRDefault="00A40EC2" w:rsidP="00A40EC2">
      <w:pPr>
        <w:spacing w:line="360" w:lineRule="auto"/>
        <w:jc w:val="center"/>
        <w:rPr>
          <w:rFonts w:ascii="Times New Roman" w:hAnsi="Times New Roman" w:cs="Times New Roman"/>
          <w:b/>
          <w:bCs/>
          <w:i/>
          <w:iCs/>
          <w:sz w:val="24"/>
          <w:szCs w:val="24"/>
          <w:u w:val="single"/>
          <w:lang w:val="en-US"/>
        </w:rPr>
      </w:pPr>
      <w:r w:rsidRPr="00A40EC2">
        <w:rPr>
          <w:rFonts w:ascii="Times New Roman" w:hAnsi="Times New Roman" w:cs="Times New Roman"/>
          <w:b/>
          <w:bCs/>
          <w:i/>
          <w:iCs/>
          <w:sz w:val="24"/>
          <w:szCs w:val="24"/>
          <w:u w:val="single"/>
          <w:lang w:val="en-US"/>
        </w:rPr>
        <w:t>Review Article</w:t>
      </w:r>
    </w:p>
    <w:p w14:paraId="63544646" w14:textId="77777777" w:rsidR="00621D9B" w:rsidRDefault="00621D9B" w:rsidP="00621D9B">
      <w:pPr>
        <w:spacing w:line="360" w:lineRule="auto"/>
        <w:jc w:val="center"/>
        <w:rPr>
          <w:rFonts w:ascii="Times New Roman" w:hAnsi="Times New Roman" w:cs="Times New Roman"/>
          <w:b/>
          <w:bCs/>
          <w:sz w:val="24"/>
          <w:szCs w:val="24"/>
          <w:lang w:val="en-US"/>
        </w:rPr>
      </w:pPr>
      <w:r w:rsidRPr="00621D9B">
        <w:rPr>
          <w:rFonts w:ascii="Times New Roman" w:hAnsi="Times New Roman" w:cs="Times New Roman"/>
          <w:b/>
          <w:bCs/>
          <w:sz w:val="24"/>
          <w:szCs w:val="24"/>
          <w:lang w:val="en-US"/>
        </w:rPr>
        <w:t>Zebra Fish model an alternate experimental support of laboratory rodents</w:t>
      </w:r>
    </w:p>
    <w:p w14:paraId="4B1183DB" w14:textId="77777777" w:rsidR="00621D9B" w:rsidRDefault="00621D9B" w:rsidP="00D61D2E">
      <w:pPr>
        <w:spacing w:line="360" w:lineRule="auto"/>
        <w:jc w:val="center"/>
        <w:rPr>
          <w:rFonts w:ascii="Times New Roman" w:hAnsi="Times New Roman" w:cs="Times New Roman"/>
          <w:b/>
          <w:bCs/>
          <w:sz w:val="24"/>
          <w:szCs w:val="24"/>
          <w:lang w:val="en-US"/>
        </w:rPr>
      </w:pPr>
      <w:bookmarkStart w:id="0" w:name="_GoBack"/>
      <w:bookmarkEnd w:id="0"/>
    </w:p>
    <w:p w14:paraId="79FC5281" w14:textId="77777777" w:rsidR="00D61D2E" w:rsidRPr="002A18E2" w:rsidRDefault="00A82F0D" w:rsidP="00D61D2E">
      <w:pPr>
        <w:spacing w:line="360" w:lineRule="auto"/>
        <w:jc w:val="center"/>
        <w:rPr>
          <w:rFonts w:ascii="Times New Roman" w:hAnsi="Times New Roman" w:cs="Times New Roman"/>
          <w:b/>
          <w:bCs/>
          <w:sz w:val="24"/>
          <w:szCs w:val="24"/>
          <w:lang w:val="en-US"/>
        </w:rPr>
      </w:pPr>
      <w:r w:rsidRPr="002A18E2">
        <w:rPr>
          <w:rFonts w:ascii="Times New Roman" w:hAnsi="Times New Roman" w:cs="Times New Roman"/>
          <w:b/>
          <w:bCs/>
          <w:sz w:val="24"/>
          <w:szCs w:val="24"/>
          <w:lang w:val="en-US"/>
        </w:rPr>
        <w:t>ABSTRACT</w:t>
      </w:r>
    </w:p>
    <w:p w14:paraId="5FF618EB" w14:textId="67154C7A" w:rsidR="00A82F0D" w:rsidRPr="002A18E2" w:rsidRDefault="00A82F0D" w:rsidP="009F4F2B">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Zebra</w:t>
      </w:r>
      <w:r w:rsidR="00465F00">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 xml:space="preserve">fish, which belong to the </w:t>
      </w:r>
      <w:proofErr w:type="spellStart"/>
      <w:r w:rsidRPr="002A18E2">
        <w:rPr>
          <w:rFonts w:ascii="Times New Roman" w:hAnsi="Times New Roman" w:cs="Times New Roman"/>
          <w:color w:val="000000" w:themeColor="text1"/>
          <w:sz w:val="24"/>
          <w:szCs w:val="24"/>
        </w:rPr>
        <w:t>Cyprinidae</w:t>
      </w:r>
      <w:proofErr w:type="spellEnd"/>
      <w:r w:rsidRPr="002A18E2">
        <w:rPr>
          <w:rFonts w:ascii="Times New Roman" w:hAnsi="Times New Roman" w:cs="Times New Roman"/>
          <w:color w:val="000000" w:themeColor="text1"/>
          <w:sz w:val="24"/>
          <w:szCs w:val="24"/>
        </w:rPr>
        <w:t xml:space="preserve"> family, are useful model organisms for researching vertebrate biology because of their transparent embryos and quick growth. For high-throughput pharmacological and genetic screening, they are superior to mice, especially when studying human disease and its remedies. Zebra</w:t>
      </w:r>
      <w:r w:rsidR="00465F00">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fish embryos are a valuable biological model since they are transparent and develop outside of the uterus. More than 80% of the proteins that cause disease have been maintained, and 70% of their genomes resemble those of humans. Because the bodily tissues and growth and development biology of zebra</w:t>
      </w:r>
      <w:r w:rsidR="00465F00">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 xml:space="preserve">fish are similar to those of humans, models of a variety of illnesses, such as cancers, hepatic, circulatory, and cardiovascular diseases, as well as anomalies of the mind and emotions, may be created. Treatments for epilepsy, </w:t>
      </w:r>
      <w:r w:rsidR="005A6A5D" w:rsidRPr="002A18E2">
        <w:rPr>
          <w:rFonts w:ascii="Times New Roman" w:hAnsi="Times New Roman" w:cs="Times New Roman"/>
          <w:color w:val="000000" w:themeColor="text1"/>
          <w:sz w:val="24"/>
          <w:szCs w:val="24"/>
        </w:rPr>
        <w:t>behavioural</w:t>
      </w:r>
      <w:r w:rsidRPr="002A18E2">
        <w:rPr>
          <w:rFonts w:ascii="Times New Roman" w:hAnsi="Times New Roman" w:cs="Times New Roman"/>
          <w:color w:val="000000" w:themeColor="text1"/>
          <w:sz w:val="24"/>
          <w:szCs w:val="24"/>
        </w:rPr>
        <w:t xml:space="preserve"> neuroscience, neuropharmacology, viral infections, and other topics are being studied with zebra</w:t>
      </w:r>
      <w:r w:rsidR="00465F00">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fish.</w:t>
      </w:r>
      <w:r w:rsidR="00465F00">
        <w:rPr>
          <w:rFonts w:ascii="Times New Roman" w:hAnsi="Times New Roman" w:cs="Times New Roman"/>
          <w:color w:val="000000" w:themeColor="text1"/>
          <w:sz w:val="24"/>
          <w:szCs w:val="24"/>
        </w:rPr>
        <w:t xml:space="preserve"> Currently the applications of the zebra fish in versatile therapeutic field are play immense role.</w:t>
      </w:r>
    </w:p>
    <w:p w14:paraId="7F26EB86" w14:textId="77777777" w:rsidR="00621D9B" w:rsidRPr="002A18E2" w:rsidRDefault="00621D9B" w:rsidP="00621D9B">
      <w:pPr>
        <w:spacing w:line="360" w:lineRule="auto"/>
        <w:rPr>
          <w:rFonts w:ascii="Times New Roman" w:hAnsi="Times New Roman" w:cs="Times New Roman"/>
          <w:b/>
          <w:bCs/>
          <w:color w:val="000000" w:themeColor="text1"/>
          <w:sz w:val="24"/>
          <w:szCs w:val="24"/>
        </w:rPr>
      </w:pPr>
    </w:p>
    <w:p w14:paraId="13267310" w14:textId="77777777" w:rsidR="000F6D83" w:rsidRPr="002A18E2" w:rsidRDefault="000F6D83" w:rsidP="00621D9B">
      <w:pPr>
        <w:spacing w:line="360" w:lineRule="auto"/>
        <w:rPr>
          <w:rFonts w:ascii="Times New Roman" w:hAnsi="Times New Roman" w:cs="Times New Roman"/>
          <w:color w:val="000000" w:themeColor="text1"/>
          <w:sz w:val="24"/>
          <w:szCs w:val="24"/>
        </w:rPr>
      </w:pPr>
      <w:r w:rsidRPr="002A18E2">
        <w:rPr>
          <w:rFonts w:ascii="Times New Roman" w:hAnsi="Times New Roman" w:cs="Times New Roman"/>
          <w:b/>
          <w:bCs/>
          <w:color w:val="000000" w:themeColor="text1"/>
          <w:sz w:val="24"/>
          <w:szCs w:val="24"/>
        </w:rPr>
        <w:t>K</w:t>
      </w:r>
      <w:r w:rsidR="00D876EA" w:rsidRPr="002A18E2">
        <w:rPr>
          <w:rFonts w:ascii="Times New Roman" w:hAnsi="Times New Roman" w:cs="Times New Roman"/>
          <w:b/>
          <w:bCs/>
          <w:color w:val="000000" w:themeColor="text1"/>
          <w:sz w:val="24"/>
          <w:szCs w:val="24"/>
        </w:rPr>
        <w:t>eywords</w:t>
      </w:r>
      <w:r w:rsidR="00621D9B" w:rsidRPr="002A18E2">
        <w:rPr>
          <w:rFonts w:ascii="Times New Roman" w:hAnsi="Times New Roman" w:cs="Times New Roman"/>
          <w:b/>
          <w:bCs/>
          <w:color w:val="000000" w:themeColor="text1"/>
          <w:sz w:val="24"/>
          <w:szCs w:val="24"/>
        </w:rPr>
        <w:t xml:space="preserve">: </w:t>
      </w:r>
      <w:proofErr w:type="spellStart"/>
      <w:r w:rsidR="00575A51" w:rsidRPr="002A18E2">
        <w:rPr>
          <w:rFonts w:ascii="Times New Roman" w:hAnsi="Times New Roman" w:cs="Times New Roman"/>
          <w:color w:val="000000" w:themeColor="text1"/>
          <w:sz w:val="24"/>
          <w:szCs w:val="24"/>
        </w:rPr>
        <w:t>Cyprinidae</w:t>
      </w:r>
      <w:proofErr w:type="spellEnd"/>
      <w:r w:rsidR="00575A51" w:rsidRPr="002A18E2">
        <w:rPr>
          <w:rFonts w:ascii="Times New Roman" w:hAnsi="Times New Roman" w:cs="Times New Roman"/>
          <w:color w:val="000000" w:themeColor="text1"/>
          <w:sz w:val="24"/>
          <w:szCs w:val="24"/>
        </w:rPr>
        <w:t xml:space="preserve">, </w:t>
      </w:r>
      <w:proofErr w:type="spellStart"/>
      <w:r w:rsidR="00CA4AEC" w:rsidRPr="002A18E2">
        <w:rPr>
          <w:rFonts w:ascii="Times New Roman" w:hAnsi="Times New Roman" w:cs="Times New Roman"/>
          <w:i/>
          <w:color w:val="000000" w:themeColor="text1"/>
          <w:sz w:val="24"/>
          <w:szCs w:val="24"/>
        </w:rPr>
        <w:t>Danior</w:t>
      </w:r>
      <w:r w:rsidR="008756F3" w:rsidRPr="002A18E2">
        <w:rPr>
          <w:rFonts w:ascii="Times New Roman" w:hAnsi="Times New Roman" w:cs="Times New Roman"/>
          <w:i/>
          <w:color w:val="000000" w:themeColor="text1"/>
          <w:sz w:val="24"/>
          <w:szCs w:val="24"/>
        </w:rPr>
        <w:t>e</w:t>
      </w:r>
      <w:r w:rsidR="00CA4AEC" w:rsidRPr="002A18E2">
        <w:rPr>
          <w:rFonts w:ascii="Times New Roman" w:hAnsi="Times New Roman" w:cs="Times New Roman"/>
          <w:i/>
          <w:color w:val="000000" w:themeColor="text1"/>
          <w:sz w:val="24"/>
          <w:szCs w:val="24"/>
        </w:rPr>
        <w:t>rio</w:t>
      </w:r>
      <w:proofErr w:type="spellEnd"/>
      <w:r w:rsidR="00CA4AEC" w:rsidRPr="002A18E2">
        <w:rPr>
          <w:rFonts w:ascii="Times New Roman" w:hAnsi="Times New Roman" w:cs="Times New Roman"/>
          <w:color w:val="000000" w:themeColor="text1"/>
          <w:sz w:val="24"/>
          <w:szCs w:val="24"/>
        </w:rPr>
        <w:t>,</w:t>
      </w:r>
      <w:r w:rsidR="00621D9B" w:rsidRPr="002A18E2">
        <w:rPr>
          <w:rFonts w:ascii="Times New Roman" w:hAnsi="Times New Roman" w:cs="Times New Roman"/>
          <w:color w:val="000000" w:themeColor="text1"/>
          <w:sz w:val="24"/>
          <w:szCs w:val="24"/>
        </w:rPr>
        <w:t xml:space="preserve"> mammalian models, Zebra fish.</w:t>
      </w:r>
    </w:p>
    <w:p w14:paraId="0FAF9726" w14:textId="77777777" w:rsidR="00621D9B" w:rsidRPr="002A18E2" w:rsidRDefault="00621D9B" w:rsidP="0034302A">
      <w:pPr>
        <w:spacing w:line="360" w:lineRule="auto"/>
        <w:jc w:val="center"/>
        <w:rPr>
          <w:rFonts w:ascii="Times New Roman" w:hAnsi="Times New Roman" w:cs="Times New Roman"/>
          <w:b/>
          <w:bCs/>
          <w:color w:val="000000" w:themeColor="text1"/>
          <w:sz w:val="24"/>
          <w:szCs w:val="24"/>
          <w:lang w:val="en-US"/>
        </w:rPr>
      </w:pPr>
    </w:p>
    <w:p w14:paraId="5E465542" w14:textId="77777777" w:rsidR="00A82F0D" w:rsidRPr="002A18E2" w:rsidRDefault="003A1490" w:rsidP="003A1490">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1. INTRODUCTION</w:t>
      </w:r>
    </w:p>
    <w:p w14:paraId="567F8484" w14:textId="77777777" w:rsidR="00465F00" w:rsidRDefault="00465F00"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w:t>
      </w:r>
      <w:r w:rsidRPr="00465F00">
        <w:rPr>
          <w:rFonts w:ascii="Times New Roman" w:hAnsi="Times New Roman" w:cs="Times New Roman"/>
          <w:i/>
          <w:color w:val="000000" w:themeColor="text1"/>
          <w:sz w:val="24"/>
          <w:szCs w:val="24"/>
        </w:rPr>
        <w:t>Danio rerio</w:t>
      </w:r>
      <w:r w:rsidR="00A82F0D" w:rsidRPr="002A18E2">
        <w:rPr>
          <w:rFonts w:ascii="Times New Roman" w:hAnsi="Times New Roman" w:cs="Times New Roman"/>
          <w:color w:val="000000" w:themeColor="text1"/>
          <w:sz w:val="24"/>
          <w:szCs w:val="24"/>
        </w:rPr>
        <w:t xml:space="preserve">) are a member of the </w:t>
      </w:r>
      <w:proofErr w:type="spellStart"/>
      <w:r w:rsidR="00A82F0D" w:rsidRPr="002A18E2">
        <w:rPr>
          <w:rFonts w:ascii="Times New Roman" w:hAnsi="Times New Roman" w:cs="Times New Roman"/>
          <w:color w:val="000000" w:themeColor="text1"/>
          <w:sz w:val="24"/>
          <w:szCs w:val="24"/>
        </w:rPr>
        <w:t>Cyprinidae</w:t>
      </w:r>
      <w:proofErr w:type="spellEnd"/>
      <w:r w:rsidR="00A82F0D" w:rsidRPr="002A18E2">
        <w:rPr>
          <w:rFonts w:ascii="Times New Roman" w:hAnsi="Times New Roman" w:cs="Times New Roman"/>
          <w:color w:val="000000" w:themeColor="text1"/>
          <w:sz w:val="24"/>
          <w:szCs w:val="24"/>
        </w:rPr>
        <w:t xml:space="preserve"> family, native to southern Asia, and widely distributed in many countries of the Southeast Asia region</w:t>
      </w:r>
      <w:r w:rsidR="005B227A" w:rsidRPr="002A18E2">
        <w:rPr>
          <w:rFonts w:ascii="Times New Roman" w:hAnsi="Times New Roman" w:cs="Times New Roman"/>
          <w:color w:val="000000" w:themeColor="text1"/>
          <w:sz w:val="24"/>
          <w:szCs w:val="24"/>
        </w:rPr>
        <w:t xml:space="preserve"> (</w:t>
      </w:r>
      <w:r w:rsidR="005B227A" w:rsidRPr="002A18E2">
        <w:rPr>
          <w:rFonts w:ascii="Times New Roman" w:eastAsia="Times New Roman" w:hAnsi="Times New Roman" w:cs="Times New Roman"/>
          <w:color w:val="000000" w:themeColor="text1"/>
          <w:kern w:val="0"/>
          <w:sz w:val="24"/>
          <w:szCs w:val="24"/>
          <w:lang w:eastAsia="en-IN"/>
        </w:rPr>
        <w:t>Vargas et al., 2015</w:t>
      </w:r>
      <w:r w:rsidR="005B227A"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w:t>
      </w:r>
      <w:r w:rsidRPr="00465F00">
        <w:rPr>
          <w:rFonts w:ascii="Times New Roman" w:hAnsi="Times New Roman" w:cs="Times New Roman"/>
          <w:i/>
          <w:color w:val="000000" w:themeColor="text1"/>
          <w:sz w:val="24"/>
          <w:szCs w:val="24"/>
        </w:rPr>
        <w:t>Danio rerio</w:t>
      </w:r>
      <w:r w:rsidR="00A82F0D" w:rsidRPr="002A18E2">
        <w:rPr>
          <w:rFonts w:ascii="Times New Roman" w:hAnsi="Times New Roman" w:cs="Times New Roman"/>
          <w:color w:val="000000" w:themeColor="text1"/>
          <w:sz w:val="24"/>
          <w:szCs w:val="24"/>
        </w:rPr>
        <w:t>), which is ideal for both developmental and genetic investigation, is a potent model organism for the study of vertebrate biology</w:t>
      </w:r>
      <w:r w:rsidR="005B227A" w:rsidRPr="002A18E2">
        <w:rPr>
          <w:rFonts w:ascii="Times New Roman" w:hAnsi="Times New Roman" w:cs="Times New Roman"/>
          <w:color w:val="000000" w:themeColor="text1"/>
          <w:sz w:val="24"/>
          <w:szCs w:val="24"/>
        </w:rPr>
        <w:t xml:space="preserve"> (</w:t>
      </w:r>
      <w:proofErr w:type="spellStart"/>
      <w:r w:rsidR="005B227A" w:rsidRPr="002A18E2">
        <w:rPr>
          <w:rFonts w:ascii="Times New Roman" w:hAnsi="Times New Roman" w:cs="Times New Roman"/>
          <w:color w:val="000000" w:themeColor="text1"/>
          <w:sz w:val="24"/>
          <w:szCs w:val="24"/>
        </w:rPr>
        <w:t>Adhishand</w:t>
      </w:r>
      <w:proofErr w:type="spellEnd"/>
      <w:r w:rsidR="00427BD0" w:rsidRPr="002A18E2">
        <w:rPr>
          <w:rFonts w:ascii="Times New Roman" w:hAnsi="Times New Roman" w:cs="Times New Roman"/>
          <w:color w:val="000000" w:themeColor="text1"/>
          <w:sz w:val="24"/>
          <w:szCs w:val="24"/>
        </w:rPr>
        <w:t xml:space="preserve"> and</w:t>
      </w:r>
      <w:r w:rsidR="005B227A" w:rsidRPr="002A18E2">
        <w:rPr>
          <w:rFonts w:ascii="Times New Roman" w:hAnsi="Times New Roman" w:cs="Times New Roman"/>
          <w:color w:val="000000" w:themeColor="text1"/>
          <w:sz w:val="24"/>
          <w:szCs w:val="24"/>
        </w:rPr>
        <w:t xml:space="preserve"> </w:t>
      </w:r>
      <w:proofErr w:type="spellStart"/>
      <w:r w:rsidR="005B227A" w:rsidRPr="002A18E2">
        <w:rPr>
          <w:rFonts w:ascii="Times New Roman" w:hAnsi="Times New Roman" w:cs="Times New Roman"/>
          <w:color w:val="000000" w:themeColor="text1"/>
          <w:sz w:val="24"/>
          <w:szCs w:val="24"/>
        </w:rPr>
        <w:t>Manjubala</w:t>
      </w:r>
      <w:proofErr w:type="spellEnd"/>
      <w:r w:rsidR="005B227A" w:rsidRPr="002A18E2">
        <w:rPr>
          <w:rFonts w:ascii="Times New Roman" w:hAnsi="Times New Roman" w:cs="Times New Roman"/>
          <w:color w:val="000000" w:themeColor="text1"/>
          <w:sz w:val="24"/>
          <w:szCs w:val="24"/>
        </w:rPr>
        <w:t>, 2023)</w:t>
      </w:r>
      <w:r w:rsidR="00A82F0D" w:rsidRPr="002A18E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develop quickly; in just 24 hours, their fundamental body plan is established, and several study instruments are available</w:t>
      </w:r>
      <w:r w:rsidR="005B227A" w:rsidRPr="002A18E2">
        <w:rPr>
          <w:rFonts w:ascii="Times New Roman" w:hAnsi="Times New Roman" w:cs="Times New Roman"/>
          <w:color w:val="000000" w:themeColor="text1"/>
          <w:sz w:val="24"/>
          <w:szCs w:val="24"/>
        </w:rPr>
        <w:t xml:space="preserve"> (</w:t>
      </w:r>
      <w:proofErr w:type="spellStart"/>
      <w:r w:rsidR="005B227A" w:rsidRPr="002A18E2">
        <w:rPr>
          <w:rFonts w:ascii="Times New Roman" w:eastAsia="Times New Roman" w:hAnsi="Times New Roman" w:cs="Times New Roman"/>
          <w:color w:val="000000" w:themeColor="text1"/>
          <w:kern w:val="0"/>
          <w:sz w:val="24"/>
          <w:szCs w:val="24"/>
          <w:lang w:eastAsia="en-IN"/>
        </w:rPr>
        <w:t>Bashirzade</w:t>
      </w:r>
      <w:proofErr w:type="spellEnd"/>
      <w:r w:rsidR="005B227A" w:rsidRPr="002A18E2">
        <w:rPr>
          <w:rFonts w:ascii="Times New Roman" w:eastAsia="Times New Roman" w:hAnsi="Times New Roman" w:cs="Times New Roman"/>
          <w:color w:val="000000" w:themeColor="text1"/>
          <w:kern w:val="0"/>
          <w:sz w:val="24"/>
          <w:szCs w:val="24"/>
          <w:lang w:eastAsia="en-IN"/>
        </w:rPr>
        <w:t xml:space="preserve"> et al., 2022</w:t>
      </w:r>
      <w:r w:rsidR="005B227A"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xml:space="preserve">. In the early 1980s, </w:t>
      </w:r>
      <w:proofErr w:type="spellStart"/>
      <w:r w:rsidR="00A82F0D" w:rsidRPr="002A18E2">
        <w:rPr>
          <w:rFonts w:ascii="Times New Roman" w:hAnsi="Times New Roman" w:cs="Times New Roman"/>
          <w:color w:val="000000" w:themeColor="text1"/>
          <w:sz w:val="24"/>
          <w:szCs w:val="24"/>
        </w:rPr>
        <w:t>Streisiger</w:t>
      </w:r>
      <w:proofErr w:type="spellEnd"/>
      <w:r w:rsidR="00A82F0D" w:rsidRPr="002A18E2">
        <w:rPr>
          <w:rFonts w:ascii="Times New Roman" w:hAnsi="Times New Roman" w:cs="Times New Roman"/>
          <w:color w:val="000000" w:themeColor="text1"/>
          <w:sz w:val="24"/>
          <w:szCs w:val="24"/>
        </w:rPr>
        <w:t xml:space="preserve"> used the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w:t>
      </w:r>
      <w:r w:rsidRPr="00465F00">
        <w:rPr>
          <w:rFonts w:ascii="Times New Roman" w:hAnsi="Times New Roman" w:cs="Times New Roman"/>
          <w:i/>
          <w:color w:val="000000" w:themeColor="text1"/>
          <w:sz w:val="24"/>
          <w:szCs w:val="24"/>
        </w:rPr>
        <w:t>Danio rerio</w:t>
      </w:r>
      <w:r w:rsidR="00A82F0D" w:rsidRPr="002A18E2">
        <w:rPr>
          <w:rFonts w:ascii="Times New Roman" w:hAnsi="Times New Roman" w:cs="Times New Roman"/>
          <w:color w:val="000000" w:themeColor="text1"/>
          <w:sz w:val="24"/>
          <w:szCs w:val="24"/>
        </w:rPr>
        <w:t>), a tiny teleost that normally inhabits pleasant waters and measures 3 to 4 cm, as an animal model for genetic researc</w:t>
      </w:r>
      <w:r w:rsidR="00BF0278" w:rsidRPr="002A18E2">
        <w:rPr>
          <w:rFonts w:ascii="Times New Roman" w:hAnsi="Times New Roman" w:cs="Times New Roman"/>
          <w:color w:val="000000" w:themeColor="text1"/>
          <w:sz w:val="24"/>
          <w:szCs w:val="24"/>
        </w:rPr>
        <w:t>h (</w:t>
      </w:r>
      <w:r w:rsidR="00BF0278" w:rsidRPr="002A18E2">
        <w:rPr>
          <w:rFonts w:ascii="Times New Roman" w:hAnsi="Times New Roman" w:cs="Times New Roman"/>
          <w:sz w:val="24"/>
          <w:szCs w:val="24"/>
        </w:rPr>
        <w:t>Carina et al., 2017</w:t>
      </w:r>
      <w:r w:rsidR="00BF0278"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xml:space="preserve">.Recent years have seen a sharp rise in the annual number of publications on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as a model for biomedical research. The embryos of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are transparent and </w:t>
      </w:r>
      <w:r w:rsidR="00A82F0D" w:rsidRPr="002A18E2">
        <w:rPr>
          <w:rFonts w:ascii="Times New Roman" w:hAnsi="Times New Roman" w:cs="Times New Roman"/>
          <w:color w:val="000000" w:themeColor="text1"/>
          <w:sz w:val="24"/>
          <w:szCs w:val="24"/>
        </w:rPr>
        <w:lastRenderedPageBreak/>
        <w:t>develop outside of the uterus, which makes them a valuable biological mode</w:t>
      </w:r>
      <w:r w:rsidR="00BF0278" w:rsidRPr="002A18E2">
        <w:rPr>
          <w:rFonts w:ascii="Times New Roman" w:hAnsi="Times New Roman" w:cs="Times New Roman"/>
          <w:color w:val="000000" w:themeColor="text1"/>
          <w:sz w:val="24"/>
          <w:szCs w:val="24"/>
        </w:rPr>
        <w:t>l (</w:t>
      </w:r>
      <w:proofErr w:type="spellStart"/>
      <w:r w:rsidR="00BF0278" w:rsidRPr="002A18E2">
        <w:rPr>
          <w:rFonts w:ascii="Times New Roman" w:hAnsi="Times New Roman" w:cs="Times New Roman"/>
          <w:color w:val="000000" w:themeColor="text1"/>
          <w:sz w:val="24"/>
          <w:szCs w:val="24"/>
        </w:rPr>
        <w:t>Teame</w:t>
      </w:r>
      <w:proofErr w:type="spellEnd"/>
      <w:r w:rsidR="00BF0278" w:rsidRPr="002A18E2">
        <w:rPr>
          <w:rFonts w:ascii="Times New Roman" w:hAnsi="Times New Roman" w:cs="Times New Roman"/>
          <w:color w:val="000000" w:themeColor="text1"/>
          <w:sz w:val="24"/>
          <w:szCs w:val="24"/>
        </w:rPr>
        <w:t xml:space="preserve"> et al., 2019</w:t>
      </w:r>
      <w:proofErr w:type="gramStart"/>
      <w:r w:rsidR="00BF0278"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.Compared</w:t>
      </w:r>
      <w:proofErr w:type="gramEnd"/>
      <w:r w:rsidR="00A82F0D" w:rsidRPr="002A18E2">
        <w:rPr>
          <w:rFonts w:ascii="Times New Roman" w:hAnsi="Times New Roman" w:cs="Times New Roman"/>
          <w:color w:val="000000" w:themeColor="text1"/>
          <w:sz w:val="24"/>
          <w:szCs w:val="24"/>
        </w:rPr>
        <w:t xml:space="preserve"> to the more well-known vertebrate genetic model, the mouse,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provide a number of benefits for genetic screening. Because they take place in utero, early developmental processes are less accessible in mice</w:t>
      </w:r>
      <w:r>
        <w:rPr>
          <w:rFonts w:ascii="Times New Roman" w:hAnsi="Times New Roman" w:cs="Times New Roman"/>
          <w:color w:val="000000" w:themeColor="text1"/>
          <w:sz w:val="24"/>
          <w:szCs w:val="24"/>
        </w:rPr>
        <w:t xml:space="preserve"> (Figure-1)</w:t>
      </w:r>
      <w:r w:rsidR="00A82F0D" w:rsidRPr="002A18E2">
        <w:rPr>
          <w:rFonts w:ascii="Times New Roman" w:hAnsi="Times New Roman" w:cs="Times New Roman"/>
          <w:color w:val="000000" w:themeColor="text1"/>
          <w:sz w:val="24"/>
          <w:szCs w:val="24"/>
        </w:rPr>
        <w:t xml:space="preserve">. </w:t>
      </w:r>
    </w:p>
    <w:p w14:paraId="588CBDC5" w14:textId="3C0A5110" w:rsidR="00465F00" w:rsidRDefault="00DE5566"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59264" behindDoc="0" locked="0" layoutInCell="1" allowOverlap="1" wp14:anchorId="72D4B1BE" wp14:editId="53FD69A3">
                <wp:simplePos x="0" y="0"/>
                <wp:positionH relativeFrom="column">
                  <wp:posOffset>685800</wp:posOffset>
                </wp:positionH>
                <wp:positionV relativeFrom="paragraph">
                  <wp:posOffset>66040</wp:posOffset>
                </wp:positionV>
                <wp:extent cx="4450080" cy="2834640"/>
                <wp:effectExtent l="0" t="0" r="26670" b="22860"/>
                <wp:wrapNone/>
                <wp:docPr id="2" name="Rectangle 2"/>
                <wp:cNvGraphicFramePr/>
                <a:graphic xmlns:a="http://schemas.openxmlformats.org/drawingml/2006/main">
                  <a:graphicData uri="http://schemas.microsoft.com/office/word/2010/wordprocessingShape">
                    <wps:wsp>
                      <wps:cNvSpPr/>
                      <wps:spPr>
                        <a:xfrm>
                          <a:off x="0" y="0"/>
                          <a:ext cx="4450080" cy="28346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2054B0" w14:textId="76DC7E21" w:rsidR="00DE5566" w:rsidRDefault="00DE5566" w:rsidP="00DE5566">
                            <w:pPr>
                              <w:jc w:val="center"/>
                            </w:pPr>
                            <w:r>
                              <w:rPr>
                                <w:noProof/>
                                <w:lang w:eastAsia="en-IN"/>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4B1BE" id="Rectangle 2" o:spid="_x0000_s1026" style="position:absolute;left:0;text-align:left;margin-left:54pt;margin-top:5.2pt;width:350.4pt;height:2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" fillcolor="white [3201]" strokecolor="#4472c4 [3204]" strokeweight="1pt">
                <v:textbox>
                  <w:txbxContent>
                    <w:p w14:paraId="7A2054B0" w14:textId="76DC7E21" w:rsidR="00DE5566" w:rsidRDefault="00DE5566" w:rsidP="00DE5566">
                      <w:pPr>
                        <w:jc w:val="center"/>
                      </w:pPr>
                      <w:r>
                        <w:rPr>
                          <w:noProof/>
                          <w:lang w:eastAsia="en-IN"/>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v:textbox>
              </v:rect>
            </w:pict>
          </mc:Fallback>
        </mc:AlternateContent>
      </w:r>
      <w:r>
        <w:rPr>
          <w:rFonts w:ascii="Times New Roman" w:hAnsi="Times New Roman" w:cs="Times New Roman"/>
          <w:color w:val="000000" w:themeColor="text1"/>
          <w:sz w:val="24"/>
          <w:szCs w:val="24"/>
        </w:rPr>
        <w:tab/>
      </w:r>
    </w:p>
    <w:p w14:paraId="2A5919CA" w14:textId="1F8F69E5" w:rsidR="00465F00" w:rsidRDefault="00465F00" w:rsidP="009F4F2B">
      <w:pPr>
        <w:spacing w:line="360" w:lineRule="auto"/>
        <w:jc w:val="both"/>
        <w:rPr>
          <w:rFonts w:ascii="Times New Roman" w:hAnsi="Times New Roman" w:cs="Times New Roman"/>
          <w:color w:val="000000" w:themeColor="text1"/>
          <w:sz w:val="24"/>
          <w:szCs w:val="24"/>
        </w:rPr>
      </w:pPr>
    </w:p>
    <w:p w14:paraId="373F3173"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E58E52B"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35C54AD"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1D3B5055"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07859FE7"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2C541E49"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321AA74B" w14:textId="47CC51FC" w:rsidR="00DE5566" w:rsidRDefault="00DE5566" w:rsidP="00DE5566">
      <w:pPr>
        <w:tabs>
          <w:tab w:val="left" w:pos="2928"/>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Figure-1: Zebra fish with its body parts</w:t>
      </w:r>
    </w:p>
    <w:p w14:paraId="4B41B79E" w14:textId="750B962A" w:rsidR="00A82F0D" w:rsidRDefault="00A82F0D" w:rsidP="00DE5566">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By practical scenario, considerably more area is needed, and breeding and maintenance are very much expensiv</w:t>
      </w:r>
      <w:r w:rsidR="00BF0278" w:rsidRPr="002A18E2">
        <w:rPr>
          <w:rFonts w:ascii="Times New Roman" w:hAnsi="Times New Roman" w:cs="Times New Roman"/>
          <w:color w:val="000000" w:themeColor="text1"/>
          <w:sz w:val="24"/>
          <w:szCs w:val="24"/>
        </w:rPr>
        <w:t>e (</w:t>
      </w:r>
      <w:proofErr w:type="spellStart"/>
      <w:r w:rsidR="00BF0278" w:rsidRPr="002A18E2">
        <w:rPr>
          <w:rFonts w:ascii="Times New Roman" w:hAnsi="Times New Roman" w:cs="Times New Roman"/>
          <w:color w:val="000000" w:themeColor="text1"/>
          <w:sz w:val="24"/>
          <w:szCs w:val="24"/>
        </w:rPr>
        <w:t>Adhishand</w:t>
      </w:r>
      <w:proofErr w:type="spellEnd"/>
      <w:r w:rsidR="00BF0278" w:rsidRPr="002A18E2">
        <w:rPr>
          <w:rFonts w:ascii="Times New Roman" w:hAnsi="Times New Roman" w:cs="Times New Roman"/>
          <w:color w:val="000000" w:themeColor="text1"/>
          <w:sz w:val="24"/>
          <w:szCs w:val="24"/>
        </w:rPr>
        <w:t xml:space="preserve"> and </w:t>
      </w:r>
      <w:proofErr w:type="spellStart"/>
      <w:r w:rsidR="00BF0278" w:rsidRPr="002A18E2">
        <w:rPr>
          <w:rFonts w:ascii="Times New Roman" w:hAnsi="Times New Roman" w:cs="Times New Roman"/>
          <w:color w:val="000000" w:themeColor="text1"/>
          <w:sz w:val="24"/>
          <w:szCs w:val="24"/>
        </w:rPr>
        <w:t>Manjubala</w:t>
      </w:r>
      <w:proofErr w:type="spellEnd"/>
      <w:r w:rsidR="00BF0278" w:rsidRPr="002A18E2">
        <w:rPr>
          <w:rFonts w:ascii="Times New Roman" w:hAnsi="Times New Roman" w:cs="Times New Roman"/>
          <w:color w:val="000000" w:themeColor="text1"/>
          <w:sz w:val="24"/>
          <w:szCs w:val="24"/>
        </w:rPr>
        <w:t>, 2023)</w:t>
      </w:r>
      <w:r w:rsidRPr="002A18E2">
        <w:rPr>
          <w:rFonts w:ascii="Times New Roman" w:hAnsi="Times New Roman" w:cs="Times New Roman"/>
          <w:color w:val="000000" w:themeColor="text1"/>
          <w:sz w:val="24"/>
          <w:szCs w:val="24"/>
        </w:rPr>
        <w:t xml:space="preserve">. Furthermore,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been identified as distinctive vertebrate models that are suitable for high throughput drug screening and discovery, which is particularly useful for researching human illness and related treatments and is not easily accomplished in other vertebrate models</w:t>
      </w:r>
      <w:r w:rsidR="00BF0278" w:rsidRPr="002A18E2">
        <w:rPr>
          <w:rFonts w:ascii="Times New Roman" w:hAnsi="Times New Roman" w:cs="Times New Roman"/>
          <w:color w:val="000000" w:themeColor="text1"/>
          <w:sz w:val="24"/>
          <w:szCs w:val="24"/>
        </w:rPr>
        <w:t xml:space="preserve"> (Bradford et al., 2017)</w:t>
      </w:r>
      <w:r w:rsidRPr="002A18E2">
        <w:rPr>
          <w:rFonts w:ascii="Times New Roman" w:hAnsi="Times New Roman" w:cs="Times New Roman"/>
          <w:color w:val="000000" w:themeColor="text1"/>
          <w:sz w:val="24"/>
          <w:szCs w:val="24"/>
        </w:rPr>
        <w:t xml:space="preserve">. In addition, over 80% of illness-causing proteins are preserved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and 70% of their genomes are similar to those of humans</w:t>
      </w:r>
      <w:r w:rsidR="00BF0278" w:rsidRPr="002A18E2">
        <w:rPr>
          <w:rFonts w:ascii="Times New Roman" w:hAnsi="Times New Roman" w:cs="Times New Roman"/>
          <w:color w:val="000000" w:themeColor="text1"/>
          <w:sz w:val="24"/>
          <w:szCs w:val="24"/>
        </w:rPr>
        <w:t xml:space="preserve"> (</w:t>
      </w:r>
      <w:proofErr w:type="spellStart"/>
      <w:r w:rsidR="00BF0278" w:rsidRPr="002A18E2">
        <w:rPr>
          <w:rFonts w:ascii="Times New Roman" w:hAnsi="Times New Roman" w:cs="Times New Roman"/>
          <w:color w:val="000000" w:themeColor="text1"/>
          <w:sz w:val="24"/>
          <w:szCs w:val="24"/>
        </w:rPr>
        <w:t>Nipu</w:t>
      </w:r>
      <w:proofErr w:type="spellEnd"/>
      <w:r w:rsidR="00BF0278" w:rsidRPr="002A18E2">
        <w:rPr>
          <w:rFonts w:ascii="Times New Roman" w:hAnsi="Times New Roman" w:cs="Times New Roman"/>
          <w:color w:val="000000" w:themeColor="text1"/>
          <w:sz w:val="24"/>
          <w:szCs w:val="24"/>
        </w:rPr>
        <w:t xml:space="preserve"> et al., 2025)</w:t>
      </w:r>
      <w:r w:rsidRPr="002A18E2">
        <w:rPr>
          <w:rFonts w:ascii="Times New Roman" w:hAnsi="Times New Roman" w:cs="Times New Roman"/>
          <w:color w:val="000000" w:themeColor="text1"/>
          <w:sz w:val="24"/>
          <w:szCs w:val="24"/>
        </w:rPr>
        <w:t xml:space="preserve">. Significantly,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illness models frequently accurately depict human disease, including its origin (aetiology), progression, and resolution mechanism</w:t>
      </w:r>
      <w:r w:rsidR="00BF0278" w:rsidRPr="002A18E2">
        <w:rPr>
          <w:rFonts w:ascii="Times New Roman" w:hAnsi="Times New Roman" w:cs="Times New Roman"/>
          <w:color w:val="000000" w:themeColor="text1"/>
          <w:sz w:val="24"/>
          <w:szCs w:val="24"/>
        </w:rPr>
        <w:t>s (Bradford et al., 2017, Xia et al., 2022)</w:t>
      </w:r>
      <w:r w:rsidRPr="002A18E2">
        <w:rPr>
          <w:rFonts w:ascii="Times New Roman" w:hAnsi="Times New Roman" w:cs="Times New Roman"/>
          <w:color w:val="000000" w:themeColor="text1"/>
          <w:sz w:val="24"/>
          <w:szCs w:val="24"/>
        </w:rPr>
        <w:t xml:space="preserve">. Since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are vertebrates, their body tissues and growth and development biology are comparable to those of humans. As a result, models of a variety of diseases, including malignancie</w:t>
      </w:r>
      <w:r w:rsidR="00BF0278" w:rsidRPr="002A18E2">
        <w:rPr>
          <w:rFonts w:ascii="Times New Roman" w:hAnsi="Times New Roman" w:cs="Times New Roman"/>
          <w:color w:val="000000" w:themeColor="text1"/>
          <w:sz w:val="24"/>
          <w:szCs w:val="24"/>
        </w:rPr>
        <w:t>s (Cagan et al., 2019)</w:t>
      </w:r>
      <w:r w:rsidRPr="002A18E2">
        <w:rPr>
          <w:rFonts w:ascii="Times New Roman" w:hAnsi="Times New Roman" w:cs="Times New Roman"/>
          <w:color w:val="000000" w:themeColor="text1"/>
          <w:sz w:val="24"/>
          <w:szCs w:val="24"/>
        </w:rPr>
        <w:t>, hepatic disorder</w:t>
      </w:r>
      <w:r w:rsidR="00BF0278" w:rsidRPr="002A18E2">
        <w:rPr>
          <w:rFonts w:ascii="Times New Roman" w:hAnsi="Times New Roman" w:cs="Times New Roman"/>
          <w:color w:val="000000" w:themeColor="text1"/>
          <w:sz w:val="24"/>
          <w:szCs w:val="24"/>
        </w:rPr>
        <w:t>s</w:t>
      </w:r>
      <w:r w:rsidR="00566C4A" w:rsidRPr="002A18E2">
        <w:rPr>
          <w:rFonts w:ascii="Times New Roman" w:hAnsi="Times New Roman" w:cs="Times New Roman"/>
          <w:color w:val="000000" w:themeColor="text1"/>
          <w:sz w:val="24"/>
          <w:szCs w:val="24"/>
        </w:rPr>
        <w:t xml:space="preserve"> (Goessling and Sadler, 2015)</w:t>
      </w:r>
      <w:r w:rsidRPr="002A18E2">
        <w:rPr>
          <w:rFonts w:ascii="Times New Roman" w:hAnsi="Times New Roman" w:cs="Times New Roman"/>
          <w:color w:val="000000" w:themeColor="text1"/>
          <w:sz w:val="24"/>
          <w:szCs w:val="24"/>
        </w:rPr>
        <w:t>, circulatory disorder</w:t>
      </w:r>
      <w:r w:rsidR="00566C4A" w:rsidRPr="002A18E2">
        <w:rPr>
          <w:rFonts w:ascii="Times New Roman" w:hAnsi="Times New Roman" w:cs="Times New Roman"/>
          <w:color w:val="000000" w:themeColor="text1"/>
          <w:sz w:val="24"/>
          <w:szCs w:val="24"/>
        </w:rPr>
        <w:t>s (</w:t>
      </w:r>
      <w:proofErr w:type="spellStart"/>
      <w:r w:rsidR="00566C4A" w:rsidRPr="002A18E2">
        <w:rPr>
          <w:rFonts w:ascii="Times New Roman" w:hAnsi="Times New Roman" w:cs="Times New Roman"/>
          <w:sz w:val="24"/>
          <w:szCs w:val="24"/>
        </w:rPr>
        <w:t>Rissone</w:t>
      </w:r>
      <w:proofErr w:type="spellEnd"/>
      <w:r w:rsidR="00566C4A" w:rsidRPr="002A18E2">
        <w:rPr>
          <w:rFonts w:ascii="Times New Roman" w:hAnsi="Times New Roman" w:cs="Times New Roman"/>
          <w:sz w:val="24"/>
          <w:szCs w:val="24"/>
        </w:rPr>
        <w:t xml:space="preserve"> and Burgess, 2018</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CVS disorder</w:t>
      </w:r>
      <w:r w:rsidR="00566C4A" w:rsidRPr="002A18E2">
        <w:rPr>
          <w:rFonts w:ascii="Times New Roman" w:hAnsi="Times New Roman" w:cs="Times New Roman"/>
          <w:color w:val="000000" w:themeColor="text1"/>
          <w:sz w:val="24"/>
          <w:szCs w:val="24"/>
        </w:rPr>
        <w:t>s (Zhao et al., 2019)</w:t>
      </w:r>
      <w:r w:rsidRPr="002A18E2">
        <w:rPr>
          <w:rFonts w:ascii="Times New Roman" w:hAnsi="Times New Roman" w:cs="Times New Roman"/>
          <w:color w:val="000000" w:themeColor="text1"/>
          <w:sz w:val="24"/>
          <w:szCs w:val="24"/>
        </w:rPr>
        <w:t>, and psychological and cognitive abnormalitie</w:t>
      </w:r>
      <w:r w:rsidR="00566C4A" w:rsidRPr="002A18E2">
        <w:rPr>
          <w:rFonts w:ascii="Times New Roman" w:hAnsi="Times New Roman" w:cs="Times New Roman"/>
          <w:color w:val="000000" w:themeColor="text1"/>
          <w:sz w:val="24"/>
          <w:szCs w:val="24"/>
        </w:rPr>
        <w:t>s (</w:t>
      </w:r>
      <w:r w:rsidR="00566C4A" w:rsidRPr="002A18E2">
        <w:rPr>
          <w:rFonts w:ascii="Times New Roman" w:hAnsi="Times New Roman" w:cs="Times New Roman"/>
          <w:sz w:val="24"/>
          <w:szCs w:val="24"/>
        </w:rPr>
        <w:t>Fitzgerald et al., 2021, Griffin et al., 2018)</w:t>
      </w:r>
      <w:r w:rsidRPr="002A18E2">
        <w:rPr>
          <w:rFonts w:ascii="Times New Roman" w:hAnsi="Times New Roman" w:cs="Times New Roman"/>
          <w:color w:val="000000" w:themeColor="text1"/>
          <w:sz w:val="24"/>
          <w:szCs w:val="24"/>
        </w:rPr>
        <w:t>, have been create</w:t>
      </w:r>
      <w:r w:rsidR="00566C4A" w:rsidRPr="002A18E2">
        <w:rPr>
          <w:rFonts w:ascii="Times New Roman" w:hAnsi="Times New Roman" w:cs="Times New Roman"/>
          <w:color w:val="000000" w:themeColor="text1"/>
          <w:sz w:val="24"/>
          <w:szCs w:val="24"/>
        </w:rPr>
        <w:t>d (</w:t>
      </w:r>
      <w:r w:rsidR="00566C4A" w:rsidRPr="002A18E2">
        <w:rPr>
          <w:rFonts w:ascii="Times New Roman" w:hAnsi="Times New Roman" w:cs="Times New Roman"/>
          <w:sz w:val="24"/>
          <w:szCs w:val="24"/>
        </w:rPr>
        <w:t>Patton et al., 2021)</w:t>
      </w:r>
      <w:r w:rsidRPr="002A18E2">
        <w:rPr>
          <w:rFonts w:ascii="Times New Roman" w:hAnsi="Times New Roman" w:cs="Times New Roman"/>
          <w:color w:val="000000" w:themeColor="text1"/>
          <w:sz w:val="24"/>
          <w:szCs w:val="24"/>
        </w:rPr>
        <w:t>.</w:t>
      </w:r>
    </w:p>
    <w:p w14:paraId="4DA85611" w14:textId="77777777" w:rsidR="00465F00" w:rsidRPr="002A18E2" w:rsidRDefault="00465F00" w:rsidP="009F4F2B">
      <w:pPr>
        <w:spacing w:line="360" w:lineRule="auto"/>
        <w:jc w:val="both"/>
        <w:rPr>
          <w:rFonts w:ascii="Times New Roman" w:hAnsi="Times New Roman" w:cs="Times New Roman"/>
          <w:color w:val="000000" w:themeColor="text1"/>
          <w:sz w:val="24"/>
          <w:szCs w:val="24"/>
        </w:rPr>
      </w:pPr>
    </w:p>
    <w:p w14:paraId="332DFECB" w14:textId="77777777" w:rsidR="00A82F0D" w:rsidRPr="002A18E2" w:rsidRDefault="003A1490" w:rsidP="00621D9B">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lastRenderedPageBreak/>
        <w:t>2. ACTION</w:t>
      </w:r>
    </w:p>
    <w:p w14:paraId="069475C9" w14:textId="77777777" w:rsidR="003A1490" w:rsidRPr="002A18E2" w:rsidRDefault="003A1490" w:rsidP="003A1490">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lang w:val="en-US"/>
        </w:rPr>
        <w:t xml:space="preserve">2.1 </w:t>
      </w:r>
      <w:r w:rsidR="00A82F0D" w:rsidRPr="002A18E2">
        <w:rPr>
          <w:rFonts w:ascii="Times New Roman" w:hAnsi="Times New Roman" w:cs="Times New Roman"/>
          <w:b/>
          <w:color w:val="000000" w:themeColor="text1"/>
          <w:sz w:val="24"/>
          <w:szCs w:val="24"/>
          <w:lang w:val="en-US"/>
        </w:rPr>
        <w:t>Neuropharmacological action</w:t>
      </w:r>
    </w:p>
    <w:p w14:paraId="087750CD" w14:textId="0F5BDFB6" w:rsidR="00621D9B" w:rsidRPr="002A18E2" w:rsidRDefault="00A82F0D" w:rsidP="003A149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The advancements made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learning and memory experimental paradigms raise the possibility that this model organism might be useful in </w:t>
      </w:r>
      <w:r w:rsidR="005A6A5D" w:rsidRPr="002A18E2">
        <w:rPr>
          <w:rFonts w:ascii="Times New Roman" w:hAnsi="Times New Roman" w:cs="Times New Roman"/>
          <w:color w:val="000000" w:themeColor="text1"/>
          <w:sz w:val="24"/>
          <w:szCs w:val="24"/>
        </w:rPr>
        <w:t>behavioural</w:t>
      </w:r>
      <w:r w:rsidRPr="002A18E2">
        <w:rPr>
          <w:rFonts w:ascii="Times New Roman" w:hAnsi="Times New Roman" w:cs="Times New Roman"/>
          <w:color w:val="000000" w:themeColor="text1"/>
          <w:sz w:val="24"/>
          <w:szCs w:val="24"/>
        </w:rPr>
        <w:t xml:space="preserve"> pharmacology researc</w:t>
      </w:r>
      <w:r w:rsidR="00566C4A" w:rsidRPr="002A18E2">
        <w:rPr>
          <w:rFonts w:ascii="Times New Roman" w:hAnsi="Times New Roman" w:cs="Times New Roman"/>
          <w:color w:val="000000" w:themeColor="text1"/>
          <w:sz w:val="24"/>
          <w:szCs w:val="24"/>
        </w:rPr>
        <w:t>h (</w:t>
      </w:r>
      <w:proofErr w:type="spellStart"/>
      <w:r w:rsidR="00566C4A" w:rsidRPr="002A18E2">
        <w:rPr>
          <w:rFonts w:ascii="Times New Roman" w:hAnsi="Times New Roman" w:cs="Times New Roman"/>
          <w:sz w:val="24"/>
          <w:szCs w:val="24"/>
        </w:rPr>
        <w:t>Chaoul</w:t>
      </w:r>
      <w:proofErr w:type="spellEnd"/>
      <w:r w:rsidR="00566C4A" w:rsidRPr="002A18E2">
        <w:rPr>
          <w:rFonts w:ascii="Times New Roman" w:hAnsi="Times New Roman" w:cs="Times New Roman"/>
          <w:sz w:val="24"/>
          <w:szCs w:val="24"/>
        </w:rPr>
        <w:t xml:space="preserve"> et al., 2023</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.Neurotransmitters including GAB</w:t>
      </w:r>
      <w:r w:rsidR="00566C4A" w:rsidRPr="002A18E2">
        <w:rPr>
          <w:rFonts w:ascii="Times New Roman" w:hAnsi="Times New Roman" w:cs="Times New Roman"/>
          <w:color w:val="000000" w:themeColor="text1"/>
          <w:sz w:val="24"/>
          <w:szCs w:val="24"/>
        </w:rPr>
        <w:t>A (</w:t>
      </w:r>
      <w:r w:rsidR="00566C4A" w:rsidRPr="002A18E2">
        <w:rPr>
          <w:rFonts w:ascii="Times New Roman" w:hAnsi="Times New Roman" w:cs="Times New Roman"/>
          <w:sz w:val="24"/>
          <w:szCs w:val="24"/>
        </w:rPr>
        <w:t>Miller, 2019</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glutamat</w:t>
      </w:r>
      <w:r w:rsidR="00566C4A" w:rsidRPr="002A18E2">
        <w:rPr>
          <w:rFonts w:ascii="Times New Roman" w:hAnsi="Times New Roman" w:cs="Times New Roman"/>
          <w:color w:val="000000" w:themeColor="text1"/>
          <w:sz w:val="24"/>
          <w:szCs w:val="24"/>
        </w:rPr>
        <w:t>e (</w:t>
      </w:r>
      <w:r w:rsidR="00566C4A" w:rsidRPr="002A18E2">
        <w:rPr>
          <w:rFonts w:ascii="Times New Roman" w:hAnsi="Times New Roman" w:cs="Times New Roman"/>
          <w:sz w:val="24"/>
          <w:szCs w:val="24"/>
        </w:rPr>
        <w:t>Pal, 2021)</w:t>
      </w:r>
      <w:r w:rsidRPr="002A18E2">
        <w:rPr>
          <w:rFonts w:ascii="Times New Roman" w:hAnsi="Times New Roman" w:cs="Times New Roman"/>
          <w:color w:val="000000" w:themeColor="text1"/>
          <w:sz w:val="24"/>
          <w:szCs w:val="24"/>
        </w:rPr>
        <w:t>, dopamin</w:t>
      </w:r>
      <w:r w:rsidR="00566C4A" w:rsidRPr="002A18E2">
        <w:rPr>
          <w:rFonts w:ascii="Times New Roman" w:hAnsi="Times New Roman" w:cs="Times New Roman"/>
          <w:color w:val="000000" w:themeColor="text1"/>
          <w:sz w:val="24"/>
          <w:szCs w:val="24"/>
        </w:rPr>
        <w:t>e (</w:t>
      </w:r>
      <w:r w:rsidR="00566C4A" w:rsidRPr="002A18E2">
        <w:rPr>
          <w:rFonts w:ascii="Times New Roman" w:hAnsi="Times New Roman" w:cs="Times New Roman"/>
          <w:sz w:val="24"/>
          <w:szCs w:val="24"/>
        </w:rPr>
        <w:t>Klein et al., 2018</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noradrenalin</w:t>
      </w:r>
      <w:r w:rsidR="00566C4A" w:rsidRPr="002A18E2">
        <w:rPr>
          <w:rFonts w:ascii="Times New Roman" w:hAnsi="Times New Roman" w:cs="Times New Roman"/>
          <w:color w:val="000000" w:themeColor="text1"/>
          <w:sz w:val="24"/>
          <w:szCs w:val="24"/>
        </w:rPr>
        <w:t>e (</w:t>
      </w:r>
      <w:proofErr w:type="spellStart"/>
      <w:r w:rsidR="00566C4A" w:rsidRPr="002A18E2">
        <w:rPr>
          <w:rFonts w:ascii="Times New Roman" w:hAnsi="Times New Roman" w:cs="Times New Roman"/>
          <w:sz w:val="24"/>
          <w:szCs w:val="24"/>
        </w:rPr>
        <w:t>Sugama</w:t>
      </w:r>
      <w:proofErr w:type="spellEnd"/>
      <w:r w:rsidR="00566C4A" w:rsidRPr="002A18E2">
        <w:rPr>
          <w:rFonts w:ascii="Times New Roman" w:hAnsi="Times New Roman" w:cs="Times New Roman"/>
          <w:sz w:val="24"/>
          <w:szCs w:val="24"/>
        </w:rPr>
        <w:t xml:space="preserve"> and  </w:t>
      </w:r>
      <w:proofErr w:type="spellStart"/>
      <w:r w:rsidR="00566C4A" w:rsidRPr="002A18E2">
        <w:rPr>
          <w:rFonts w:ascii="Times New Roman" w:hAnsi="Times New Roman" w:cs="Times New Roman"/>
          <w:sz w:val="24"/>
          <w:szCs w:val="24"/>
        </w:rPr>
        <w:t>Kakinuma</w:t>
      </w:r>
      <w:proofErr w:type="spellEnd"/>
      <w:r w:rsidR="00566C4A" w:rsidRPr="002A18E2">
        <w:rPr>
          <w:rFonts w:ascii="Times New Roman" w:hAnsi="Times New Roman" w:cs="Times New Roman"/>
          <w:sz w:val="24"/>
          <w:szCs w:val="24"/>
        </w:rPr>
        <w:t>, 2021)</w:t>
      </w:r>
      <w:r w:rsidRPr="002A18E2">
        <w:rPr>
          <w:rFonts w:ascii="Times New Roman" w:hAnsi="Times New Roman" w:cs="Times New Roman"/>
          <w:color w:val="000000" w:themeColor="text1"/>
          <w:sz w:val="24"/>
          <w:szCs w:val="24"/>
        </w:rPr>
        <w:t>, serotoni</w:t>
      </w:r>
      <w:r w:rsidR="00566C4A" w:rsidRPr="002A18E2">
        <w:rPr>
          <w:rFonts w:ascii="Times New Roman" w:hAnsi="Times New Roman" w:cs="Times New Roman"/>
          <w:color w:val="000000" w:themeColor="text1"/>
          <w:sz w:val="24"/>
          <w:szCs w:val="24"/>
        </w:rPr>
        <w:t>n (</w:t>
      </w:r>
      <w:r w:rsidR="00566C4A" w:rsidRPr="002A18E2">
        <w:rPr>
          <w:rFonts w:ascii="Times New Roman" w:hAnsi="Times New Roman" w:cs="Times New Roman"/>
          <w:sz w:val="24"/>
          <w:szCs w:val="24"/>
        </w:rPr>
        <w:t>Moncrieff et al., 2022)</w:t>
      </w:r>
      <w:r w:rsidRPr="002A18E2">
        <w:rPr>
          <w:rFonts w:ascii="Times New Roman" w:hAnsi="Times New Roman" w:cs="Times New Roman"/>
          <w:color w:val="000000" w:themeColor="text1"/>
          <w:sz w:val="24"/>
          <w:szCs w:val="24"/>
        </w:rPr>
        <w:t>, histamine</w:t>
      </w:r>
      <w:r w:rsidR="00566C4A" w:rsidRPr="002A18E2">
        <w:rPr>
          <w:rFonts w:ascii="Times New Roman" w:hAnsi="Times New Roman" w:cs="Times New Roman"/>
          <w:color w:val="000000" w:themeColor="text1"/>
          <w:sz w:val="24"/>
          <w:szCs w:val="24"/>
          <w:vertAlign w:val="superscript"/>
        </w:rPr>
        <w:t xml:space="preserve"> </w:t>
      </w:r>
      <w:r w:rsidR="00566C4A" w:rsidRPr="002A18E2">
        <w:rPr>
          <w:rFonts w:ascii="Times New Roman" w:hAnsi="Times New Roman" w:cs="Times New Roman"/>
          <w:color w:val="000000" w:themeColor="text1"/>
          <w:sz w:val="24"/>
          <w:szCs w:val="24"/>
        </w:rPr>
        <w:t>(</w:t>
      </w:r>
      <w:r w:rsidR="00566C4A" w:rsidRPr="002A18E2">
        <w:rPr>
          <w:rFonts w:ascii="Times New Roman" w:hAnsi="Times New Roman" w:cs="Times New Roman"/>
          <w:sz w:val="24"/>
          <w:szCs w:val="24"/>
        </w:rPr>
        <w:t>Qian et al., 2022</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and acetylcholin</w:t>
      </w:r>
      <w:r w:rsidR="00566C4A" w:rsidRPr="002A18E2">
        <w:rPr>
          <w:rFonts w:ascii="Times New Roman" w:hAnsi="Times New Roman" w:cs="Times New Roman"/>
          <w:color w:val="000000" w:themeColor="text1"/>
          <w:sz w:val="24"/>
          <w:szCs w:val="24"/>
        </w:rPr>
        <w:t>e (</w:t>
      </w:r>
      <w:proofErr w:type="spellStart"/>
      <w:r w:rsidR="00566C4A" w:rsidRPr="002A18E2">
        <w:rPr>
          <w:rFonts w:ascii="Times New Roman" w:hAnsi="Times New Roman" w:cs="Times New Roman"/>
          <w:sz w:val="24"/>
          <w:szCs w:val="24"/>
        </w:rPr>
        <w:t>Pondeljak</w:t>
      </w:r>
      <w:proofErr w:type="spellEnd"/>
      <w:r w:rsidR="00566C4A" w:rsidRPr="002A18E2">
        <w:rPr>
          <w:rFonts w:ascii="Times New Roman" w:hAnsi="Times New Roman" w:cs="Times New Roman"/>
          <w:sz w:val="24"/>
          <w:szCs w:val="24"/>
        </w:rPr>
        <w:t xml:space="preserve"> and </w:t>
      </w:r>
      <w:proofErr w:type="spellStart"/>
      <w:r w:rsidR="00566C4A" w:rsidRPr="002A18E2">
        <w:rPr>
          <w:rFonts w:ascii="Times New Roman" w:hAnsi="Times New Roman" w:cs="Times New Roman"/>
          <w:sz w:val="24"/>
          <w:szCs w:val="24"/>
        </w:rPr>
        <w:t>Lugović-Mihić</w:t>
      </w:r>
      <w:proofErr w:type="spellEnd"/>
      <w:r w:rsidR="00566C4A" w:rsidRPr="002A18E2">
        <w:rPr>
          <w:rFonts w:ascii="Times New Roman" w:hAnsi="Times New Roman" w:cs="Times New Roman"/>
          <w:sz w:val="24"/>
          <w:szCs w:val="24"/>
        </w:rPr>
        <w:t>, 2020</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are present in both interneuron networks and long routes, and the fundamental organization of the fish central nervous system contains each of the key areas of the mammalian brai</w:t>
      </w:r>
      <w:r w:rsidR="00566C4A" w:rsidRPr="002A18E2">
        <w:rPr>
          <w:rFonts w:ascii="Times New Roman" w:hAnsi="Times New Roman" w:cs="Times New Roman"/>
          <w:color w:val="000000" w:themeColor="text1"/>
          <w:sz w:val="24"/>
          <w:szCs w:val="24"/>
        </w:rPr>
        <w:t>n (</w:t>
      </w:r>
      <w:r w:rsidR="00566C4A" w:rsidRPr="002A18E2">
        <w:rPr>
          <w:rFonts w:ascii="Times New Roman" w:hAnsi="Times New Roman" w:cs="Times New Roman"/>
          <w:sz w:val="24"/>
          <w:szCs w:val="24"/>
        </w:rPr>
        <w:t>Martins et al., 2024</w:t>
      </w:r>
      <w:r w:rsidR="00566C4A"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In addition, the remarkable capacity of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brain to regenerate, in comparison to humans, is another beneficial feature for investigating the processes behind neurological protection, neurogenesis, and the functional integration of immature neural cell</w:t>
      </w:r>
      <w:r w:rsidR="009F4F2B" w:rsidRPr="002A18E2">
        <w:rPr>
          <w:rFonts w:ascii="Times New Roman" w:hAnsi="Times New Roman" w:cs="Times New Roman"/>
          <w:color w:val="000000" w:themeColor="text1"/>
          <w:sz w:val="24"/>
          <w:szCs w:val="24"/>
        </w:rPr>
        <w:t>s (</w:t>
      </w:r>
      <w:r w:rsidR="009F4F2B" w:rsidRPr="002A18E2">
        <w:rPr>
          <w:rFonts w:ascii="Times New Roman" w:hAnsi="Times New Roman" w:cs="Times New Roman"/>
          <w:sz w:val="24"/>
          <w:szCs w:val="24"/>
        </w:rPr>
        <w:t>Fontana et al., 2018</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p>
    <w:p w14:paraId="64638576" w14:textId="77777777" w:rsidR="003A1490" w:rsidRPr="002A18E2" w:rsidRDefault="003A1490" w:rsidP="003A1490">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lang w:val="en-US"/>
        </w:rPr>
        <w:t xml:space="preserve">2.2 </w:t>
      </w:r>
      <w:r w:rsidR="00A82F0D" w:rsidRPr="002A18E2">
        <w:rPr>
          <w:rFonts w:ascii="Times New Roman" w:hAnsi="Times New Roman" w:cs="Times New Roman"/>
          <w:b/>
          <w:color w:val="000000" w:themeColor="text1"/>
          <w:sz w:val="24"/>
          <w:szCs w:val="24"/>
          <w:lang w:val="en-US"/>
        </w:rPr>
        <w:t>Endocrine action</w:t>
      </w:r>
    </w:p>
    <w:p w14:paraId="5903FA86" w14:textId="2D38AFD0" w:rsidR="00621D9B" w:rsidRDefault="00A82F0D" w:rsidP="003A149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It is generally recognized that environmental endocrine disrupting chemicals (EDCs), a class of exogenous persistent organic pollutants, can alter hormone production, release, and metabolism in addition to the endocrine syste</w:t>
      </w:r>
      <w:r w:rsidR="009F4F2B" w:rsidRPr="002A18E2">
        <w:rPr>
          <w:rFonts w:ascii="Times New Roman" w:hAnsi="Times New Roman" w:cs="Times New Roman"/>
          <w:color w:val="000000" w:themeColor="text1"/>
          <w:sz w:val="24"/>
          <w:szCs w:val="24"/>
        </w:rPr>
        <w:t>m (</w:t>
      </w:r>
      <w:r w:rsidR="009F4F2B" w:rsidRPr="002A18E2">
        <w:rPr>
          <w:rFonts w:ascii="Times New Roman" w:hAnsi="Times New Roman" w:cs="Times New Roman"/>
          <w:sz w:val="24"/>
          <w:szCs w:val="24"/>
        </w:rPr>
        <w:t>Tao et al., 2022)</w:t>
      </w:r>
      <w:r w:rsidRPr="002A18E2">
        <w:rPr>
          <w:rFonts w:ascii="Times New Roman" w:hAnsi="Times New Roman" w:cs="Times New Roman"/>
          <w:color w:val="000000" w:themeColor="text1"/>
          <w:sz w:val="24"/>
          <w:szCs w:val="24"/>
        </w:rPr>
        <w:t xml:space="preserve">. So that, the EDCs can be screened for, their effects evaluated, and their targets and methods of action studied using </w:t>
      </w:r>
      <w:r w:rsidR="00465F00">
        <w:rPr>
          <w:rFonts w:ascii="Times New Roman" w:hAnsi="Times New Roman" w:cs="Times New Roman"/>
          <w:color w:val="000000" w:themeColor="text1"/>
          <w:sz w:val="24"/>
          <w:szCs w:val="24"/>
        </w:rPr>
        <w:t>zebra fish</w:t>
      </w:r>
      <w:r w:rsidR="009F4F2B" w:rsidRPr="002A18E2">
        <w:rPr>
          <w:rFonts w:ascii="Times New Roman" w:hAnsi="Times New Roman" w:cs="Times New Roman"/>
          <w:color w:val="000000" w:themeColor="text1"/>
          <w:sz w:val="24"/>
          <w:szCs w:val="24"/>
        </w:rPr>
        <w:t xml:space="preserve"> (</w:t>
      </w:r>
      <w:r w:rsidR="009F4F2B" w:rsidRPr="002A18E2">
        <w:rPr>
          <w:rFonts w:ascii="Times New Roman" w:hAnsi="Times New Roman" w:cs="Times New Roman"/>
          <w:sz w:val="24"/>
          <w:szCs w:val="24"/>
        </w:rPr>
        <w:t>Toso et al., 2024</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 because higher vertebrates have a higher degree of conservation and provide several experimental benefits, including large progenies, lower costs, embryo transparency, and adaptation to high-throughput condition</w:t>
      </w:r>
      <w:r w:rsidR="009F4F2B" w:rsidRPr="002A18E2">
        <w:rPr>
          <w:rFonts w:ascii="Times New Roman" w:hAnsi="Times New Roman" w:cs="Times New Roman"/>
          <w:color w:val="000000" w:themeColor="text1"/>
          <w:sz w:val="24"/>
          <w:szCs w:val="24"/>
        </w:rPr>
        <w:t>s (</w:t>
      </w:r>
      <w:r w:rsidR="009F4F2B" w:rsidRPr="002A18E2">
        <w:rPr>
          <w:rFonts w:ascii="Times New Roman" w:hAnsi="Times New Roman" w:cs="Times New Roman"/>
          <w:sz w:val="24"/>
          <w:szCs w:val="24"/>
        </w:rPr>
        <w:t>Jarque et al., 2019</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Fish have highly developed ionic and acid-base control systems that help them maintain the balance of bodily fluid</w:t>
      </w:r>
      <w:r w:rsidR="009F4F2B" w:rsidRPr="002A18E2">
        <w:rPr>
          <w:rFonts w:ascii="Times New Roman" w:hAnsi="Times New Roman" w:cs="Times New Roman"/>
          <w:color w:val="000000" w:themeColor="text1"/>
          <w:sz w:val="24"/>
          <w:szCs w:val="24"/>
        </w:rPr>
        <w:t>s (</w:t>
      </w:r>
      <w:r w:rsidR="009F4F2B" w:rsidRPr="002A18E2">
        <w:rPr>
          <w:rFonts w:ascii="Times New Roman" w:hAnsi="Times New Roman" w:cs="Times New Roman"/>
          <w:sz w:val="24"/>
          <w:szCs w:val="24"/>
        </w:rPr>
        <w:t>Guh and Hwang, 2017</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3BCA79D7" w14:textId="77777777" w:rsidR="00DE5566" w:rsidRDefault="00DE5566" w:rsidP="003A1490">
      <w:pPr>
        <w:spacing w:line="360" w:lineRule="auto"/>
        <w:jc w:val="both"/>
        <w:rPr>
          <w:rFonts w:ascii="Times New Roman" w:hAnsi="Times New Roman" w:cs="Times New Roman"/>
          <w:color w:val="000000" w:themeColor="text1"/>
          <w:sz w:val="24"/>
          <w:szCs w:val="24"/>
        </w:rPr>
      </w:pPr>
    </w:p>
    <w:p w14:paraId="61B10EF6" w14:textId="77777777" w:rsidR="00DE5566" w:rsidRPr="002A18E2" w:rsidRDefault="00DE5566" w:rsidP="003A1490">
      <w:pPr>
        <w:spacing w:line="360" w:lineRule="auto"/>
        <w:jc w:val="both"/>
        <w:rPr>
          <w:rFonts w:ascii="Times New Roman" w:hAnsi="Times New Roman" w:cs="Times New Roman"/>
          <w:color w:val="000000" w:themeColor="text1"/>
          <w:sz w:val="24"/>
          <w:szCs w:val="24"/>
        </w:rPr>
      </w:pPr>
    </w:p>
    <w:p w14:paraId="08AECDC9" w14:textId="77777777" w:rsidR="003A1490" w:rsidRPr="002A18E2" w:rsidRDefault="003A1490" w:rsidP="003A1490">
      <w:pPr>
        <w:spacing w:line="360" w:lineRule="auto"/>
        <w:jc w:val="both"/>
        <w:rPr>
          <w:rFonts w:ascii="Times New Roman" w:hAnsi="Times New Roman" w:cs="Times New Roman"/>
          <w:b/>
          <w:color w:val="000000" w:themeColor="text1"/>
          <w:sz w:val="24"/>
          <w:szCs w:val="24"/>
        </w:rPr>
      </w:pPr>
      <w:r w:rsidRPr="002A18E2">
        <w:rPr>
          <w:rFonts w:ascii="Times New Roman" w:hAnsi="Times New Roman" w:cs="Times New Roman"/>
          <w:b/>
          <w:color w:val="000000" w:themeColor="text1"/>
          <w:sz w:val="24"/>
          <w:szCs w:val="24"/>
        </w:rPr>
        <w:t xml:space="preserve">2.3 </w:t>
      </w:r>
      <w:r w:rsidR="00A82F0D" w:rsidRPr="002A18E2">
        <w:rPr>
          <w:rFonts w:ascii="Times New Roman" w:hAnsi="Times New Roman" w:cs="Times New Roman"/>
          <w:b/>
          <w:color w:val="000000" w:themeColor="text1"/>
          <w:sz w:val="24"/>
          <w:szCs w:val="24"/>
        </w:rPr>
        <w:t xml:space="preserve">Action in CVS: </w:t>
      </w:r>
    </w:p>
    <w:p w14:paraId="35194919" w14:textId="1C797797" w:rsidR="00A206CA" w:rsidRPr="002A18E2" w:rsidRDefault="00A82F0D" w:rsidP="003A149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The capacity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hearts to regenerate throughout the course of their lives offers new insights into human cardiac regeneratio</w:t>
      </w:r>
      <w:r w:rsidR="009F4F2B" w:rsidRPr="002A18E2">
        <w:rPr>
          <w:rFonts w:ascii="Times New Roman" w:hAnsi="Times New Roman" w:cs="Times New Roman"/>
          <w:color w:val="000000" w:themeColor="text1"/>
          <w:sz w:val="24"/>
          <w:szCs w:val="24"/>
        </w:rPr>
        <w:t>n (</w:t>
      </w:r>
      <w:proofErr w:type="spellStart"/>
      <w:r w:rsidR="009F4F2B" w:rsidRPr="002A18E2">
        <w:rPr>
          <w:rFonts w:ascii="Times New Roman" w:hAnsi="Times New Roman" w:cs="Times New Roman"/>
          <w:sz w:val="24"/>
          <w:szCs w:val="24"/>
        </w:rPr>
        <w:t>Bournele</w:t>
      </w:r>
      <w:proofErr w:type="spellEnd"/>
      <w:r w:rsidR="009F4F2B" w:rsidRPr="002A18E2">
        <w:rPr>
          <w:rFonts w:ascii="Times New Roman" w:hAnsi="Times New Roman" w:cs="Times New Roman"/>
          <w:sz w:val="24"/>
          <w:szCs w:val="24"/>
        </w:rPr>
        <w:t xml:space="preserve"> and </w:t>
      </w:r>
      <w:proofErr w:type="spellStart"/>
      <w:r w:rsidR="009F4F2B" w:rsidRPr="002A18E2">
        <w:rPr>
          <w:rFonts w:ascii="Times New Roman" w:hAnsi="Times New Roman" w:cs="Times New Roman"/>
          <w:sz w:val="24"/>
          <w:szCs w:val="24"/>
        </w:rPr>
        <w:t>Beis</w:t>
      </w:r>
      <w:proofErr w:type="spellEnd"/>
      <w:r w:rsidR="009F4F2B" w:rsidRPr="002A18E2">
        <w:rPr>
          <w:rFonts w:ascii="Times New Roman" w:hAnsi="Times New Roman" w:cs="Times New Roman"/>
          <w:sz w:val="24"/>
          <w:szCs w:val="24"/>
        </w:rPr>
        <w:t>, 2016</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r w:rsidR="009F4F2B" w:rsidRPr="002A18E2">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 xml:space="preserve">In that both have a lengthy plateau period,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human cardiac action potentials exhibit comparable phenotype</w:t>
      </w:r>
      <w:r w:rsidR="009F4F2B" w:rsidRPr="002A18E2">
        <w:rPr>
          <w:rFonts w:ascii="Times New Roman" w:hAnsi="Times New Roman" w:cs="Times New Roman"/>
          <w:color w:val="000000" w:themeColor="text1"/>
          <w:sz w:val="24"/>
          <w:szCs w:val="24"/>
        </w:rPr>
        <w:t>s (</w:t>
      </w:r>
      <w:r w:rsidR="009F4F2B" w:rsidRPr="002A18E2">
        <w:rPr>
          <w:rFonts w:ascii="Times New Roman" w:hAnsi="Times New Roman" w:cs="Times New Roman"/>
          <w:sz w:val="24"/>
          <w:szCs w:val="24"/>
        </w:rPr>
        <w:t>Vornanen and Hassinen, 2016</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.When testing drugs,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hearts are </w:t>
      </w:r>
      <w:r w:rsidRPr="002A18E2">
        <w:rPr>
          <w:rFonts w:ascii="Times New Roman" w:hAnsi="Times New Roman" w:cs="Times New Roman"/>
          <w:color w:val="000000" w:themeColor="text1"/>
          <w:sz w:val="24"/>
          <w:szCs w:val="24"/>
        </w:rPr>
        <w:lastRenderedPageBreak/>
        <w:t>commonly used to assess several cardiovascular characteristics, including heart rate, cardiac output, ejection fraction, stroke volume, frequency of shortening fraction, and regularity of beatin</w:t>
      </w:r>
      <w:r w:rsidR="009F4F2B" w:rsidRPr="002A18E2">
        <w:rPr>
          <w:rFonts w:ascii="Times New Roman" w:hAnsi="Times New Roman" w:cs="Times New Roman"/>
          <w:color w:val="000000" w:themeColor="text1"/>
          <w:sz w:val="24"/>
          <w:szCs w:val="24"/>
        </w:rPr>
        <w:t>g (</w:t>
      </w:r>
      <w:proofErr w:type="spellStart"/>
      <w:r w:rsidR="009F4F2B" w:rsidRPr="002A18E2">
        <w:rPr>
          <w:rFonts w:ascii="Times New Roman" w:hAnsi="Times New Roman" w:cs="Times New Roman"/>
          <w:sz w:val="24"/>
          <w:szCs w:val="24"/>
        </w:rPr>
        <w:t>Suryanto</w:t>
      </w:r>
      <w:proofErr w:type="spellEnd"/>
      <w:r w:rsidR="009F4F2B" w:rsidRPr="002A18E2">
        <w:rPr>
          <w:rFonts w:ascii="Times New Roman" w:hAnsi="Times New Roman" w:cs="Times New Roman"/>
          <w:sz w:val="24"/>
          <w:szCs w:val="24"/>
        </w:rPr>
        <w:t xml:space="preserve"> et al., 2022</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heart has basic characteristics with the human heart, despite having two chambers that facilitate imaging. Forward-genetic screenings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revealed important mechanisms in cardiovascular disorders that mimic those of higher vertebrates, and early developmental processes and </w:t>
      </w:r>
      <w:proofErr w:type="spellStart"/>
      <w:r w:rsidRPr="002A18E2">
        <w:rPr>
          <w:rFonts w:ascii="Times New Roman" w:hAnsi="Times New Roman" w:cs="Times New Roman"/>
          <w:color w:val="000000" w:themeColor="text1"/>
          <w:sz w:val="24"/>
          <w:szCs w:val="24"/>
        </w:rPr>
        <w:t>signaling</w:t>
      </w:r>
      <w:proofErr w:type="spellEnd"/>
      <w:r w:rsidRPr="002A18E2">
        <w:rPr>
          <w:rFonts w:ascii="Times New Roman" w:hAnsi="Times New Roman" w:cs="Times New Roman"/>
          <w:color w:val="000000" w:themeColor="text1"/>
          <w:sz w:val="24"/>
          <w:szCs w:val="24"/>
        </w:rPr>
        <w:t xml:space="preserve"> pathways are maintained across specie</w:t>
      </w:r>
      <w:r w:rsidR="009F4F2B" w:rsidRPr="002A18E2">
        <w:rPr>
          <w:rFonts w:ascii="Times New Roman" w:hAnsi="Times New Roman" w:cs="Times New Roman"/>
          <w:color w:val="000000" w:themeColor="text1"/>
          <w:sz w:val="24"/>
          <w:szCs w:val="24"/>
        </w:rPr>
        <w:t>s (</w:t>
      </w:r>
      <w:proofErr w:type="spellStart"/>
      <w:r w:rsidR="009F4F2B" w:rsidRPr="002A18E2">
        <w:rPr>
          <w:rFonts w:ascii="Times New Roman" w:hAnsi="Times New Roman" w:cs="Times New Roman"/>
          <w:sz w:val="24"/>
          <w:szCs w:val="24"/>
        </w:rPr>
        <w:t>Giardoglou</w:t>
      </w:r>
      <w:proofErr w:type="spellEnd"/>
      <w:r w:rsidR="009F4F2B" w:rsidRPr="002A18E2">
        <w:rPr>
          <w:rFonts w:ascii="Times New Roman" w:hAnsi="Times New Roman" w:cs="Times New Roman"/>
          <w:sz w:val="24"/>
          <w:szCs w:val="24"/>
        </w:rPr>
        <w:t xml:space="preserve"> and </w:t>
      </w:r>
      <w:proofErr w:type="spellStart"/>
      <w:r w:rsidR="009F4F2B" w:rsidRPr="002A18E2">
        <w:rPr>
          <w:rFonts w:ascii="Times New Roman" w:hAnsi="Times New Roman" w:cs="Times New Roman"/>
          <w:sz w:val="24"/>
          <w:szCs w:val="24"/>
        </w:rPr>
        <w:t>Beis</w:t>
      </w:r>
      <w:proofErr w:type="spellEnd"/>
      <w:r w:rsidR="009F4F2B" w:rsidRPr="002A18E2">
        <w:rPr>
          <w:rFonts w:ascii="Times New Roman" w:hAnsi="Times New Roman" w:cs="Times New Roman"/>
          <w:sz w:val="24"/>
          <w:szCs w:val="24"/>
        </w:rPr>
        <w:t>, 2019</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26161CF3" w14:textId="77777777" w:rsidR="003A1490" w:rsidRPr="002A18E2" w:rsidRDefault="003A1490" w:rsidP="003A1490">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lang w:val="en-US"/>
        </w:rPr>
        <w:t xml:space="preserve">2.4 </w:t>
      </w:r>
      <w:r w:rsidR="00A82F0D" w:rsidRPr="002A18E2">
        <w:rPr>
          <w:rFonts w:ascii="Times New Roman" w:hAnsi="Times New Roman" w:cs="Times New Roman"/>
          <w:b/>
          <w:color w:val="000000" w:themeColor="text1"/>
          <w:sz w:val="24"/>
          <w:szCs w:val="24"/>
          <w:lang w:val="en-US"/>
        </w:rPr>
        <w:t>Action in Skeleton biology</w:t>
      </w:r>
    </w:p>
    <w:p w14:paraId="39615A17" w14:textId="776CFD1D" w:rsidR="00A206CA" w:rsidRPr="002A18E2" w:rsidRDefault="00A82F0D" w:rsidP="003A149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With the use of accessible transgenic and mutant lines that impact certain cells or tissues, osteogenesis and osteoblast activity may be closely observe</w:t>
      </w:r>
      <w:r w:rsidR="009F4F2B" w:rsidRPr="002A18E2">
        <w:rPr>
          <w:rFonts w:ascii="Times New Roman" w:hAnsi="Times New Roman" w:cs="Times New Roman"/>
          <w:color w:val="000000" w:themeColor="text1"/>
          <w:sz w:val="24"/>
          <w:szCs w:val="24"/>
        </w:rPr>
        <w:t>d (</w:t>
      </w:r>
      <w:r w:rsidR="009F4F2B" w:rsidRPr="002A18E2">
        <w:rPr>
          <w:rFonts w:ascii="Times New Roman" w:hAnsi="Times New Roman" w:cs="Times New Roman"/>
          <w:sz w:val="24"/>
          <w:szCs w:val="24"/>
        </w:rPr>
        <w:t>Dietrich et al., 2021)</w:t>
      </w:r>
      <w:r w:rsidRPr="002A18E2">
        <w:rPr>
          <w:rFonts w:ascii="Times New Roman" w:hAnsi="Times New Roman" w:cs="Times New Roman"/>
          <w:color w:val="000000" w:themeColor="text1"/>
          <w:sz w:val="24"/>
          <w:szCs w:val="24"/>
        </w:rPr>
        <w:t xml:space="preserve">.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skeleton, in conjunction with cellular mineralized bone material, skeletal muscles, tendon, along with other soft tissues, protects internal organs, aids in movement, and offers mechanical suppor</w:t>
      </w:r>
      <w:r w:rsidR="009F4F2B" w:rsidRPr="002A18E2">
        <w:rPr>
          <w:rFonts w:ascii="Times New Roman" w:hAnsi="Times New Roman" w:cs="Times New Roman"/>
          <w:color w:val="000000" w:themeColor="text1"/>
          <w:sz w:val="24"/>
          <w:szCs w:val="24"/>
        </w:rPr>
        <w:t>t (</w:t>
      </w:r>
      <w:r w:rsidR="009F4F2B" w:rsidRPr="002A18E2">
        <w:rPr>
          <w:rFonts w:ascii="Times New Roman" w:hAnsi="Times New Roman" w:cs="Times New Roman"/>
          <w:sz w:val="24"/>
          <w:szCs w:val="24"/>
        </w:rPr>
        <w:t>Busse et al., 2019</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A Recent research on the development and regeneration of the morphogenesis of the fins of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indicates that some inductive cues involved in the process are comparable to those influencing the differentiation of bone and cartilage in humans and animal</w:t>
      </w:r>
      <w:r w:rsidR="009F4F2B" w:rsidRPr="002A18E2">
        <w:rPr>
          <w:rFonts w:ascii="Times New Roman" w:hAnsi="Times New Roman" w:cs="Times New Roman"/>
          <w:color w:val="000000" w:themeColor="text1"/>
          <w:sz w:val="24"/>
          <w:szCs w:val="24"/>
        </w:rPr>
        <w:t>s (</w:t>
      </w:r>
      <w:proofErr w:type="spellStart"/>
      <w:r w:rsidR="009F4F2B" w:rsidRPr="002A18E2">
        <w:rPr>
          <w:rFonts w:ascii="Times New Roman" w:hAnsi="Times New Roman" w:cs="Times New Roman"/>
          <w:sz w:val="24"/>
          <w:szCs w:val="24"/>
        </w:rPr>
        <w:t>Vimalraj</w:t>
      </w:r>
      <w:proofErr w:type="spellEnd"/>
      <w:r w:rsidR="009F4F2B" w:rsidRPr="002A18E2">
        <w:rPr>
          <w:rFonts w:ascii="Times New Roman" w:hAnsi="Times New Roman" w:cs="Times New Roman"/>
          <w:sz w:val="24"/>
          <w:szCs w:val="24"/>
        </w:rPr>
        <w:t xml:space="preserve"> et al., 2021</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Therefore, in order to facilitate research on the intricate processes of bone loss linked to aging and unhealthy habits, a controlled experiment focusing on the changing skeletal alterations in adult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is necessar</w:t>
      </w:r>
      <w:r w:rsidR="009F4F2B" w:rsidRPr="002A18E2">
        <w:rPr>
          <w:rFonts w:ascii="Times New Roman" w:hAnsi="Times New Roman" w:cs="Times New Roman"/>
          <w:color w:val="000000" w:themeColor="text1"/>
          <w:sz w:val="24"/>
          <w:szCs w:val="24"/>
        </w:rPr>
        <w:t>y (</w:t>
      </w:r>
      <w:r w:rsidR="009F4F2B" w:rsidRPr="002A18E2">
        <w:rPr>
          <w:rFonts w:ascii="Times New Roman" w:hAnsi="Times New Roman" w:cs="Times New Roman"/>
          <w:sz w:val="24"/>
          <w:szCs w:val="24"/>
        </w:rPr>
        <w:t>Suniaga et al., 2018</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p>
    <w:p w14:paraId="66C9E697" w14:textId="77777777" w:rsidR="003A1490" w:rsidRPr="002A18E2" w:rsidRDefault="003A1490" w:rsidP="003A1490">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lang w:val="en-US"/>
        </w:rPr>
        <w:t xml:space="preserve">2.5 </w:t>
      </w:r>
      <w:r w:rsidR="00A82F0D" w:rsidRPr="002A18E2">
        <w:rPr>
          <w:rFonts w:ascii="Times New Roman" w:hAnsi="Times New Roman" w:cs="Times New Roman"/>
          <w:b/>
          <w:color w:val="000000" w:themeColor="text1"/>
          <w:sz w:val="24"/>
          <w:szCs w:val="24"/>
          <w:lang w:val="en-US"/>
        </w:rPr>
        <w:t>Action in cancer biology</w:t>
      </w:r>
    </w:p>
    <w:p w14:paraId="6AA01E92" w14:textId="06D4CC5C" w:rsidR="00A206CA" w:rsidRPr="002A18E2" w:rsidRDefault="00A82F0D" w:rsidP="003A149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A useful non-mammalian vertebrate model for studying development and illness, including more lately, cancer, is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xml:space="preserve">). It is possible to extrapolate study findings from fish to people due to the remarkable biological preservation of associated with cancer programs between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human</w:t>
      </w:r>
      <w:r w:rsidR="009F4F2B" w:rsidRPr="002A18E2">
        <w:rPr>
          <w:rFonts w:ascii="Times New Roman" w:hAnsi="Times New Roman" w:cs="Times New Roman"/>
          <w:color w:val="000000" w:themeColor="text1"/>
          <w:sz w:val="24"/>
          <w:szCs w:val="24"/>
        </w:rPr>
        <w:t>s (</w:t>
      </w:r>
      <w:r w:rsidR="009F4F2B" w:rsidRPr="002A18E2">
        <w:rPr>
          <w:rFonts w:ascii="Times New Roman" w:hAnsi="Times New Roman" w:cs="Times New Roman"/>
          <w:sz w:val="24"/>
          <w:szCs w:val="24"/>
        </w:rPr>
        <w:t xml:space="preserve">Hason </w:t>
      </w:r>
      <w:proofErr w:type="gramStart"/>
      <w:r w:rsidR="009F4F2B" w:rsidRPr="002A18E2">
        <w:rPr>
          <w:rFonts w:ascii="Times New Roman" w:hAnsi="Times New Roman" w:cs="Times New Roman"/>
          <w:sz w:val="24"/>
          <w:szCs w:val="24"/>
        </w:rPr>
        <w:t>and  Bartůněk</w:t>
      </w:r>
      <w:proofErr w:type="gramEnd"/>
      <w:r w:rsidR="009F4F2B" w:rsidRPr="002A18E2">
        <w:rPr>
          <w:rFonts w:ascii="Times New Roman" w:hAnsi="Times New Roman" w:cs="Times New Roman"/>
          <w:sz w:val="24"/>
          <w:szCs w:val="24"/>
        </w:rPr>
        <w:t>, 2019</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.Researchers have long recognized that treating fish with carcinogens is very simple since the chemicals may be suspended or dissolved in water, allowing the animals to be exposed for extended periods of tim</w:t>
      </w:r>
      <w:r w:rsidR="009F4F2B" w:rsidRPr="002A18E2">
        <w:rPr>
          <w:rFonts w:ascii="Times New Roman" w:hAnsi="Times New Roman" w:cs="Times New Roman"/>
          <w:color w:val="000000" w:themeColor="text1"/>
          <w:sz w:val="24"/>
          <w:szCs w:val="24"/>
        </w:rPr>
        <w:t>e (</w:t>
      </w:r>
      <w:r w:rsidR="009F4F2B" w:rsidRPr="002A18E2">
        <w:rPr>
          <w:rFonts w:ascii="Times New Roman" w:hAnsi="Times New Roman" w:cs="Times New Roman"/>
          <w:sz w:val="24"/>
          <w:szCs w:val="24"/>
        </w:rPr>
        <w:t>Al-Thani</w:t>
      </w:r>
      <w:r w:rsidR="00426CF5" w:rsidRPr="002A18E2">
        <w:rPr>
          <w:rFonts w:ascii="Times New Roman" w:hAnsi="Times New Roman" w:cs="Times New Roman"/>
          <w:sz w:val="24"/>
          <w:szCs w:val="24"/>
        </w:rPr>
        <w:t xml:space="preserve"> et al., 2021</w:t>
      </w:r>
      <w:r w:rsidR="009F4F2B"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Researchers will use animal models and human cell lines to investigate the functional implications of cancer throughout the course of the next ten years. Its diverse complexity cannot be well captured by a single </w:t>
      </w:r>
      <w:proofErr w:type="gramStart"/>
      <w:r w:rsidRPr="002A18E2">
        <w:rPr>
          <w:rFonts w:ascii="Times New Roman" w:hAnsi="Times New Roman" w:cs="Times New Roman"/>
          <w:color w:val="000000" w:themeColor="text1"/>
          <w:sz w:val="24"/>
          <w:szCs w:val="24"/>
        </w:rPr>
        <w:t>model,</w:t>
      </w:r>
      <w:proofErr w:type="gramEnd"/>
      <w:r w:rsidRPr="002A18E2">
        <w:rPr>
          <w:rFonts w:ascii="Times New Roman" w:hAnsi="Times New Roman" w:cs="Times New Roman"/>
          <w:color w:val="000000" w:themeColor="text1"/>
          <w:sz w:val="24"/>
          <w:szCs w:val="24"/>
        </w:rPr>
        <w:t xml:space="preserve"> hence it is essential to rely on many systems.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are being explored for understanding in vivo cancer biology because of their special qualities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Gamble et al., 2021</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Because of their translucent bodies and quick cancer growth, embryos are frequently utilized to research </w:t>
      </w:r>
      <w:r w:rsidR="00B101DA" w:rsidRPr="002A18E2">
        <w:rPr>
          <w:rFonts w:ascii="Times New Roman" w:hAnsi="Times New Roman" w:cs="Times New Roman"/>
          <w:color w:val="000000" w:themeColor="text1"/>
          <w:sz w:val="24"/>
          <w:szCs w:val="24"/>
        </w:rPr>
        <w:t>tumour</w:t>
      </w:r>
      <w:r w:rsidRPr="002A18E2">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lastRenderedPageBreak/>
        <w:t>processes. They may be applied to quick initiatives like screening campaigns or imaging cancer processes. Since their immune systems and organs are fully grown, adults offer a more realistic in vivo model; yet, cancer development takes 10–14 days to 1 month</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Letrado et al., 2018</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1BC1C093" w14:textId="77777777" w:rsidR="003A1490" w:rsidRPr="002A18E2" w:rsidRDefault="003A1490" w:rsidP="003A1490">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lang w:val="en-US"/>
        </w:rPr>
        <w:t xml:space="preserve">2.6 </w:t>
      </w:r>
      <w:r w:rsidR="00A82F0D" w:rsidRPr="002A18E2">
        <w:rPr>
          <w:rFonts w:ascii="Times New Roman" w:hAnsi="Times New Roman" w:cs="Times New Roman"/>
          <w:b/>
          <w:color w:val="000000" w:themeColor="text1"/>
          <w:sz w:val="24"/>
          <w:szCs w:val="24"/>
          <w:lang w:val="en-US"/>
        </w:rPr>
        <w:t>Action in GIT</w:t>
      </w:r>
    </w:p>
    <w:p w14:paraId="730592B4" w14:textId="7E481A91" w:rsidR="002A18E2" w:rsidRPr="002A18E2" w:rsidRDefault="00A82F0D" w:rsidP="002A18E2">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color w:val="000000" w:themeColor="text1"/>
          <w:sz w:val="24"/>
          <w:szCs w:val="24"/>
        </w:rPr>
        <w:t xml:space="preserve">One of the best vertebrate model species for researching illnesses and mutations specific diseases is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The intestine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is generated from a basic gut tube, in which the pancreas and liver separate and grow on their own</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San et al., 2018</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Because the gastrointestinal system of larval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xml:space="preserve">) is physiologically and functionally comparable to the human gut, it has become a potent tool for studying bacterial gastrointestinal illnesses.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a number of known genes linked to IBD susceptibility, according to recent research that employed larval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to find new anti-inflammatory treatments for the disease</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Flores et al., 2023</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37D9F249" w14:textId="77777777" w:rsidR="003A1490" w:rsidRPr="002A18E2" w:rsidRDefault="003A1490" w:rsidP="002A18E2">
      <w:pPr>
        <w:spacing w:line="360" w:lineRule="auto"/>
        <w:jc w:val="both"/>
        <w:rPr>
          <w:rFonts w:ascii="Times New Roman" w:hAnsi="Times New Roman" w:cs="Times New Roman"/>
          <w:b/>
          <w:color w:val="000000" w:themeColor="text1"/>
          <w:sz w:val="24"/>
          <w:szCs w:val="24"/>
          <w:lang w:val="en-US"/>
        </w:rPr>
      </w:pPr>
      <w:r w:rsidRPr="002A18E2">
        <w:rPr>
          <w:rFonts w:ascii="Times New Roman" w:hAnsi="Times New Roman" w:cs="Times New Roman"/>
          <w:b/>
          <w:color w:val="000000" w:themeColor="text1"/>
          <w:sz w:val="24"/>
          <w:szCs w:val="24"/>
        </w:rPr>
        <w:t xml:space="preserve">2.7 </w:t>
      </w:r>
      <w:r w:rsidR="00A206CA" w:rsidRPr="002A18E2">
        <w:rPr>
          <w:rFonts w:ascii="Times New Roman" w:hAnsi="Times New Roman" w:cs="Times New Roman"/>
          <w:b/>
          <w:color w:val="000000" w:themeColor="text1"/>
          <w:sz w:val="24"/>
          <w:szCs w:val="24"/>
        </w:rPr>
        <w:t xml:space="preserve">Action in kidney: </w:t>
      </w:r>
    </w:p>
    <w:p w14:paraId="3F30ADC4" w14:textId="712D6625" w:rsidR="00A82F0D" w:rsidRDefault="00A206CA" w:rsidP="00DE5566">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Major organ systems in the Zebra fish emerge soon after conception, and within 48 h</w:t>
      </w:r>
      <w:r w:rsidR="00DE5566">
        <w:rPr>
          <w:rFonts w:ascii="Times New Roman" w:hAnsi="Times New Roman" w:cs="Times New Roman"/>
          <w:color w:val="000000" w:themeColor="text1"/>
          <w:sz w:val="24"/>
          <w:szCs w:val="24"/>
        </w:rPr>
        <w:t xml:space="preserve">rs following fertilization, the </w:t>
      </w:r>
      <w:r w:rsidR="00A82F0D" w:rsidRPr="002A18E2">
        <w:rPr>
          <w:rFonts w:ascii="Times New Roman" w:hAnsi="Times New Roman" w:cs="Times New Roman"/>
          <w:color w:val="000000" w:themeColor="text1"/>
          <w:sz w:val="24"/>
          <w:szCs w:val="24"/>
        </w:rPr>
        <w:t>pronephros is operational, performing tasks including osmoregulation and blood filtration. More than 150 gene mutations have been found to cause genetic renal disorders, which impact all kidney functions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Gehrig et al., 2018</w:t>
      </w:r>
      <w:r w:rsidR="00426CF5"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The cellular makeup and nephron segment pattern of these organisms are similar to those of nephrons in mammals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Wen et al., 2018</w:t>
      </w:r>
      <w:r w:rsidR="00426CF5"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xml:space="preserve">. Furthermore, </w:t>
      </w:r>
      <w:r w:rsidR="00465F00">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rodent, and big animal models of acute kidney damage, as well as kidney organoids produced from human pluripotent stem cells, have advanced throughout the last 10 years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Hukriede et al., 2022</w:t>
      </w:r>
      <w:r w:rsidR="00426CF5"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 xml:space="preserve">. In contrast to the mammalian kidney, which grows in stages with more developed kidneys (pronephros, mesonephros, and metanephros), the embryonic </w:t>
      </w:r>
      <w:r w:rsidR="00465F00">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only develops a pronephros, the most immature form of a kidney. In contrast, the mammalian kidney has millions of nephrons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Christou-Savina et al., 2015)</w:t>
      </w:r>
      <w:r w:rsidR="00A82F0D" w:rsidRPr="002A18E2">
        <w:rPr>
          <w:rFonts w:ascii="Times New Roman" w:hAnsi="Times New Roman" w:cs="Times New Roman"/>
          <w:color w:val="000000" w:themeColor="text1"/>
          <w:sz w:val="24"/>
          <w:szCs w:val="24"/>
        </w:rPr>
        <w:t>.</w:t>
      </w:r>
    </w:p>
    <w:p w14:paraId="64A09C63" w14:textId="77777777" w:rsidR="00DE5566" w:rsidRPr="002A18E2" w:rsidRDefault="00DE5566" w:rsidP="00DE5566">
      <w:pPr>
        <w:spacing w:line="360" w:lineRule="auto"/>
        <w:ind w:firstLine="720"/>
        <w:jc w:val="both"/>
        <w:rPr>
          <w:rFonts w:ascii="Times New Roman" w:hAnsi="Times New Roman" w:cs="Times New Roman"/>
          <w:color w:val="000000" w:themeColor="text1"/>
          <w:sz w:val="24"/>
          <w:szCs w:val="24"/>
        </w:rPr>
      </w:pPr>
    </w:p>
    <w:p w14:paraId="49870A79" w14:textId="009C664C" w:rsidR="00A82F0D" w:rsidRPr="002A18E2" w:rsidRDefault="002A18E2" w:rsidP="00A206CA">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3. DIFFERENCE BETWEEN LAB RODENTS</w:t>
      </w:r>
      <w:r w:rsidR="00DE5566">
        <w:rPr>
          <w:rFonts w:ascii="Times New Roman" w:hAnsi="Times New Roman" w:cs="Times New Roman"/>
          <w:b/>
          <w:bCs/>
          <w:color w:val="000000" w:themeColor="text1"/>
          <w:sz w:val="24"/>
          <w:szCs w:val="24"/>
          <w:lang w:val="en-US"/>
        </w:rPr>
        <w:t xml:space="preserve"> </w:t>
      </w:r>
      <w:r w:rsidRPr="002A18E2">
        <w:rPr>
          <w:rFonts w:ascii="Times New Roman" w:hAnsi="Times New Roman" w:cs="Times New Roman"/>
          <w:b/>
          <w:bCs/>
          <w:color w:val="000000" w:themeColor="text1"/>
          <w:sz w:val="24"/>
          <w:szCs w:val="24"/>
          <w:lang w:val="en-US"/>
        </w:rPr>
        <w:t>AND FISH MODEL</w:t>
      </w:r>
    </w:p>
    <w:p w14:paraId="5CA9AEBA" w14:textId="084ABB11" w:rsidR="00A82F0D" w:rsidRDefault="00A82F0D" w:rsidP="009F4F2B">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The use of animal models in biomedical research helps researchers understand the cellular and molecular pathophysiology of human disease and provides platforms for developing and testing new therapies. The remarkable convergence between mammalian genomes and the </w:t>
      </w:r>
      <w:r w:rsidRPr="002A18E2">
        <w:rPr>
          <w:rFonts w:ascii="Times New Roman" w:hAnsi="Times New Roman" w:cs="Times New Roman"/>
          <w:color w:val="000000" w:themeColor="text1"/>
          <w:sz w:val="24"/>
          <w:szCs w:val="24"/>
        </w:rPr>
        <w:lastRenderedPageBreak/>
        <w:t>numerous commonalities in areas ranging from morphology to cell biology and physiology have made mammalian models—like the mouse—the industry standard for simulating human illnesses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Sur et al., 2023</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r w:rsidR="00DF08FD">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 xml:space="preserve">If we talk about molecular biology,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possess 26,206 protein-coding genes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Ding et al., 2024</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r w:rsidR="00DF08FD">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more than any animal that has been previously sequenced, and their genome has more species-specific genes than those of humans, mice, or chicken</w:t>
      </w:r>
      <w:r w:rsidR="00426CF5" w:rsidRPr="002A18E2">
        <w:rPr>
          <w:rFonts w:ascii="Times New Roman" w:hAnsi="Times New Roman" w:cs="Times New Roman"/>
          <w:color w:val="000000" w:themeColor="text1"/>
          <w:sz w:val="24"/>
          <w:szCs w:val="24"/>
        </w:rPr>
        <w:t>s (</w:t>
      </w:r>
      <w:r w:rsidR="00426CF5" w:rsidRPr="002A18E2">
        <w:rPr>
          <w:rFonts w:ascii="Times New Roman" w:hAnsi="Times New Roman" w:cs="Times New Roman"/>
          <w:sz w:val="24"/>
          <w:szCs w:val="24"/>
        </w:rPr>
        <w:t xml:space="preserve">Klein et al., 2018, </w:t>
      </w:r>
      <w:proofErr w:type="spellStart"/>
      <w:r w:rsidR="00426CF5" w:rsidRPr="002A18E2">
        <w:rPr>
          <w:rFonts w:ascii="Times New Roman" w:hAnsi="Times New Roman" w:cs="Times New Roman"/>
          <w:sz w:val="24"/>
          <w:szCs w:val="24"/>
        </w:rPr>
        <w:t>Nipu</w:t>
      </w:r>
      <w:proofErr w:type="spellEnd"/>
      <w:r w:rsidR="00426CF5" w:rsidRPr="002A18E2">
        <w:rPr>
          <w:rFonts w:ascii="Times New Roman" w:hAnsi="Times New Roman" w:cs="Times New Roman"/>
          <w:sz w:val="24"/>
          <w:szCs w:val="24"/>
        </w:rPr>
        <w:t xml:space="preserve"> et al., 2025</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r w:rsidR="00DF08FD">
        <w:rPr>
          <w:rFonts w:ascii="Times New Roman" w:hAnsi="Times New Roman" w:cs="Times New Roman"/>
          <w:color w:val="000000" w:themeColor="text1"/>
          <w:sz w:val="24"/>
          <w:szCs w:val="24"/>
        </w:rPr>
        <w:t xml:space="preserve"> </w:t>
      </w:r>
      <w:r w:rsidRPr="002A18E2">
        <w:rPr>
          <w:rFonts w:ascii="Times New Roman" w:hAnsi="Times New Roman" w:cs="Times New Roman"/>
          <w:color w:val="000000" w:themeColor="text1"/>
          <w:sz w:val="24"/>
          <w:szCs w:val="24"/>
        </w:rPr>
        <w:t xml:space="preserve">In comparison with mouse, mice and other animal models,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possess some advantageous reasons as a model of human diseases. Firstly, within a few weeks a pair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can produce hundreds of fertilized eggs and require very minimal space to grow them. While mouse or mice or other vertebrates requires months to give birth to babies and also needs the high maintenance. Secondly, to check the progress of the disease inside the organ, the animal has to sacrifice for the sake of surgery or postmortem. Whereas the transparency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helps the scientist to observe the growth of disease inside the fish and are allowed for the real-time imagining of internal organs. Lastly, the studies can be done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very after the fertilization of fish eggs and on </w:t>
      </w:r>
      <w:r w:rsidR="00EA0148" w:rsidRPr="002A18E2">
        <w:rPr>
          <w:rFonts w:ascii="Times New Roman" w:hAnsi="Times New Roman" w:cs="Times New Roman"/>
          <w:color w:val="000000" w:themeColor="text1"/>
          <w:sz w:val="24"/>
          <w:szCs w:val="24"/>
        </w:rPr>
        <w:t>embryos</w:t>
      </w:r>
      <w:r w:rsidRPr="002A18E2">
        <w:rPr>
          <w:rFonts w:ascii="Times New Roman" w:hAnsi="Times New Roman" w:cs="Times New Roman"/>
          <w:color w:val="000000" w:themeColor="text1"/>
          <w:sz w:val="24"/>
          <w:szCs w:val="24"/>
        </w:rPr>
        <w:t>, while to start the study on any animal models, the animal should gain a mature age and requires a specific body weights and other physical specifications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Brown et al., 2023</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In case if there is any disease affected animal in a group of animal, other animals of the laboratories can be saved by isolation that diseased animal</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Rosada et al., 2024</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While </w:t>
      </w:r>
      <w:proofErr w:type="gramStart"/>
      <w:r w:rsidRPr="002A18E2">
        <w:rPr>
          <w:rFonts w:ascii="Times New Roman" w:hAnsi="Times New Roman" w:cs="Times New Roman"/>
          <w:color w:val="000000" w:themeColor="text1"/>
          <w:sz w:val="24"/>
          <w:szCs w:val="24"/>
        </w:rPr>
        <w:t>if  any</w:t>
      </w:r>
      <w:proofErr w:type="gramEnd"/>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population might be affected by the onset of sickness, which could potentially lead to the population's demise. Therefore, it is crucial to avoid sickness in an entire community. This becomes extremely important in an older colony since it is difficult to replace sick fish and the introduction of a deadly infection or water pollutant can ruin years of hard work</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Keller and Keller, 2018</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Multiple Sclerosis (MS) animal models provide important information about the pathophysiology of the illness and possible treatment options.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such as EAE (Experimental Autoimmune Encephalomyelitis) can be used to examine the cellular processes of demyelination and remyelination, even if they do not precisely resemble multiple sclerosis. New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have recently been created, which helps in understanding disease pathways and screening possible treatments</w:t>
      </w:r>
      <w:r w:rsidR="00426CF5" w:rsidRPr="002A18E2">
        <w:rPr>
          <w:rFonts w:ascii="Times New Roman" w:hAnsi="Times New Roman" w:cs="Times New Roman"/>
          <w:color w:val="000000" w:themeColor="text1"/>
          <w:sz w:val="24"/>
          <w:szCs w:val="24"/>
          <w:vertAlign w:val="superscript"/>
        </w:rPr>
        <w:t xml:space="preserve"> </w:t>
      </w:r>
      <w:r w:rsidR="00426CF5" w:rsidRPr="002A18E2">
        <w:rPr>
          <w:rFonts w:ascii="Times New Roman" w:hAnsi="Times New Roman" w:cs="Times New Roman"/>
          <w:color w:val="000000" w:themeColor="text1"/>
          <w:sz w:val="24"/>
          <w:szCs w:val="24"/>
        </w:rPr>
        <w:t>(</w:t>
      </w:r>
      <w:r w:rsidR="00426CF5" w:rsidRPr="002A18E2">
        <w:rPr>
          <w:rFonts w:ascii="Times New Roman" w:hAnsi="Times New Roman" w:cs="Times New Roman"/>
          <w:sz w:val="24"/>
          <w:szCs w:val="24"/>
        </w:rPr>
        <w:t>Burrows et al., 2019</w:t>
      </w:r>
      <w:r w:rsidR="00426CF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The balance between energy production and utilization is maintained by various organs like the brain, intestines, liver, skeletal muscle, and adipose tissue</w:t>
      </w:r>
      <w:r w:rsidR="00BB47E3">
        <w:rPr>
          <w:rFonts w:ascii="Times New Roman" w:hAnsi="Times New Roman" w:cs="Times New Roman"/>
          <w:color w:val="000000" w:themeColor="text1"/>
          <w:sz w:val="24"/>
          <w:szCs w:val="24"/>
        </w:rPr>
        <w:t xml:space="preserve"> (Figure-2)</w:t>
      </w:r>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are a suitable model for studying metabolic dysfunction due to their conserved lipid storage system and all organs involved in energy homeostasis and metabolism, including appetite and insulin regulation</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proofErr w:type="spellStart"/>
      <w:r w:rsidR="00821E70" w:rsidRPr="002A18E2">
        <w:rPr>
          <w:rFonts w:ascii="Times New Roman" w:hAnsi="Times New Roman" w:cs="Times New Roman"/>
          <w:sz w:val="24"/>
          <w:szCs w:val="24"/>
        </w:rPr>
        <w:t>Teame</w:t>
      </w:r>
      <w:proofErr w:type="spellEnd"/>
      <w:r w:rsidR="00821E70" w:rsidRPr="002A18E2">
        <w:rPr>
          <w:rFonts w:ascii="Times New Roman" w:hAnsi="Times New Roman" w:cs="Times New Roman"/>
          <w:sz w:val="24"/>
          <w:szCs w:val="24"/>
        </w:rPr>
        <w:t xml:space="preserve"> et al., 2019</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The researchers employ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since one of the problems with utilizing animals is that they are quickly disturbed, </w:t>
      </w:r>
      <w:r w:rsidRPr="002A18E2">
        <w:rPr>
          <w:rFonts w:ascii="Times New Roman" w:hAnsi="Times New Roman" w:cs="Times New Roman"/>
          <w:color w:val="000000" w:themeColor="text1"/>
          <w:sz w:val="24"/>
          <w:szCs w:val="24"/>
        </w:rPr>
        <w:lastRenderedPageBreak/>
        <w:t xml:space="preserve">making it impossible to fully utilize or trust certain human characteristics in certain situations. When looking for new experimental designs to lessen, enhance, and eventually replace the usage of animal models,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were found</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Kandasamy et al., 2022</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Additionally, because of its tiny size,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 has a drawback in that it is difficult to get many organ samples in separate procedures; but, because of its bigger organ size, it has an advantage in animal models including rats or mice</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Zhong et al., 2022</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In contrast to other animal models (mammals and invertebrates) utilized in drug development and disease </w:t>
      </w:r>
      <w:r w:rsidR="00EA0148" w:rsidRPr="002A18E2">
        <w:rPr>
          <w:rFonts w:ascii="Times New Roman" w:hAnsi="Times New Roman" w:cs="Times New Roman"/>
          <w:color w:val="000000" w:themeColor="text1"/>
          <w:sz w:val="24"/>
          <w:szCs w:val="24"/>
        </w:rPr>
        <w:t>modelling</w:t>
      </w:r>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offer a practical option that strikes a compromise between ease of use and simplicity on the one hand, and human relevance on the other. In essence,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 bridges the gap between the intricate mouse/human models and the crude warm/fly ones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Ghada and Nada, 2018</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1336DD0B"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09E4B7D9"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5C3F2FF2"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69F4956A"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285F5B47"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6CF2B867"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2CD424C2"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5D04B1AD"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4C2D485F"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6E74F9AB" w14:textId="77777777" w:rsidR="006B63F9" w:rsidRDefault="006B63F9" w:rsidP="009F4F2B">
      <w:pPr>
        <w:spacing w:line="360" w:lineRule="auto"/>
        <w:jc w:val="both"/>
        <w:rPr>
          <w:rFonts w:ascii="Times New Roman" w:hAnsi="Times New Roman" w:cs="Times New Roman"/>
          <w:color w:val="000000" w:themeColor="text1"/>
          <w:sz w:val="24"/>
          <w:szCs w:val="24"/>
        </w:rPr>
      </w:pPr>
    </w:p>
    <w:p w14:paraId="18A27BE4" w14:textId="31C33003" w:rsidR="00891170" w:rsidRDefault="00891170"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60288" behindDoc="0" locked="0" layoutInCell="1" allowOverlap="1" wp14:anchorId="2815AADF" wp14:editId="60672AB2">
                <wp:simplePos x="0" y="0"/>
                <wp:positionH relativeFrom="column">
                  <wp:posOffset>7620</wp:posOffset>
                </wp:positionH>
                <wp:positionV relativeFrom="paragraph">
                  <wp:posOffset>139066</wp:posOffset>
                </wp:positionV>
                <wp:extent cx="5638800" cy="38023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5638800" cy="3802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65B61" w14:textId="532C1DB9" w:rsidR="00891170" w:rsidRDefault="00891170">
                            <w:r>
                              <w:rPr>
                                <w:noProof/>
                                <w:lang w:eastAsia="en-IN"/>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5AADF" id="_x0000_t202" coordsize="21600,21600" o:spt="202" path="m,l,21600r21600,l21600,xe">
                <v:stroke joinstyle="miter"/>
                <v:path gradientshapeok="t" o:connecttype="rect"/>
              </v:shapetype>
              <v:shape id="Text Box 4" o:spid="_x0000_s1027" type="#_x0000_t202" style="position:absolute;left:0;text-align:left;margin-left:.6pt;margin-top:10.95pt;width:444pt;height:2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" fillcolor="white [3201]" strokeweight=".5pt">
                <v:textbox>
                  <w:txbxContent>
                    <w:p w14:paraId="5F865B61" w14:textId="532C1DB9" w:rsidR="00891170" w:rsidRDefault="00891170">
                      <w:r>
                        <w:rPr>
                          <w:noProof/>
                          <w:lang w:eastAsia="en-IN"/>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v:textbox>
              </v:shape>
            </w:pict>
          </mc:Fallback>
        </mc:AlternateContent>
      </w:r>
    </w:p>
    <w:p w14:paraId="2C778A88"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10A5FC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09C72A"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402A569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349F839"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7C470D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2A6CB6"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4992BDB"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342AB4"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57136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5E914D35" w14:textId="21C7DED0" w:rsidR="00891170" w:rsidRDefault="00BB47E3" w:rsidP="00BB47E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Figure-2: Similarities between body parts of human and Zebra fish</w:t>
      </w:r>
    </w:p>
    <w:p w14:paraId="074BD9D3" w14:textId="77777777" w:rsidR="00891170" w:rsidRPr="002A18E2" w:rsidRDefault="00891170" w:rsidP="009F4F2B">
      <w:pPr>
        <w:spacing w:line="360" w:lineRule="auto"/>
        <w:jc w:val="both"/>
        <w:rPr>
          <w:rFonts w:ascii="Times New Roman" w:hAnsi="Times New Roman" w:cs="Times New Roman"/>
          <w:color w:val="000000" w:themeColor="text1"/>
          <w:sz w:val="24"/>
          <w:szCs w:val="24"/>
        </w:rPr>
      </w:pPr>
    </w:p>
    <w:p w14:paraId="74A10F8D" w14:textId="29508C13" w:rsidR="00A82F0D" w:rsidRPr="002A18E2" w:rsidRDefault="002A18E2" w:rsidP="00A206CA">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 xml:space="preserve">4. SIMILARITIES BETWEEN </w:t>
      </w:r>
      <w:r w:rsidR="00DE5566">
        <w:rPr>
          <w:rFonts w:ascii="Times New Roman" w:hAnsi="Times New Roman" w:cs="Times New Roman"/>
          <w:b/>
          <w:bCs/>
          <w:color w:val="000000" w:themeColor="text1"/>
          <w:sz w:val="24"/>
          <w:szCs w:val="24"/>
          <w:lang w:val="en-US"/>
        </w:rPr>
        <w:t xml:space="preserve">ZEBRA </w:t>
      </w:r>
      <w:r w:rsidRPr="002A18E2">
        <w:rPr>
          <w:rFonts w:ascii="Times New Roman" w:hAnsi="Times New Roman" w:cs="Times New Roman"/>
          <w:b/>
          <w:bCs/>
          <w:color w:val="000000" w:themeColor="text1"/>
          <w:sz w:val="24"/>
          <w:szCs w:val="24"/>
          <w:lang w:val="en-US"/>
        </w:rPr>
        <w:t>FISH AND HUMAN</w:t>
      </w:r>
    </w:p>
    <w:p w14:paraId="61DE8955" w14:textId="67160AB7" w:rsidR="00A82F0D" w:rsidRPr="002A18E2" w:rsidRDefault="00A82F0D" w:rsidP="002A18E2">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is a novel model system for investigating human illness and a significant model system for understanding vertebrate development. Understanding how the genomes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humans are related can help understand the roles of human genes acquired from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mutations, as well as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for genes associated with human disorders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proofErr w:type="spellStart"/>
      <w:proofErr w:type="gramStart"/>
      <w:r w:rsidR="00821E70" w:rsidRPr="002A18E2">
        <w:rPr>
          <w:rFonts w:ascii="Times New Roman" w:hAnsi="Times New Roman" w:cs="Times New Roman"/>
          <w:sz w:val="24"/>
          <w:szCs w:val="24"/>
        </w:rPr>
        <w:t>Gerlai</w:t>
      </w:r>
      <w:proofErr w:type="spellEnd"/>
      <w:r w:rsidR="00821E70" w:rsidRPr="002A18E2">
        <w:rPr>
          <w:rFonts w:ascii="Times New Roman" w:hAnsi="Times New Roman" w:cs="Times New Roman"/>
          <w:sz w:val="24"/>
          <w:szCs w:val="24"/>
        </w:rPr>
        <w:t xml:space="preserve"> ,</w:t>
      </w:r>
      <w:proofErr w:type="gramEnd"/>
      <w:r w:rsidR="00821E70" w:rsidRPr="002A18E2">
        <w:rPr>
          <w:rFonts w:ascii="Times New Roman" w:hAnsi="Times New Roman" w:cs="Times New Roman"/>
          <w:sz w:val="24"/>
          <w:szCs w:val="24"/>
        </w:rPr>
        <w:t xml:space="preserve"> 2023</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Numerous investigations have shown that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genome is a readily available resource for identifying human gene homologs, and the fish can assist with the functional examination of these genes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Maliha et al., 2024</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r w:rsidR="00DF08FD">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es have similarities with humans and other animals in their ocular and visual functions, which is consistent with neurology and genetic descriptions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Richardson et al., 2016</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Compared to drosophila and nematodes, two of the most commonly used non-vertebrate model animals in genetics and neurology,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are significantly more sophisticated and evolutionary closer to humans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Shams et al., 2018</w:t>
      </w:r>
      <w:r w:rsidR="00821E70" w:rsidRPr="002A18E2">
        <w:rPr>
          <w:rFonts w:ascii="Times New Roman" w:hAnsi="Times New Roman" w:cs="Times New Roman"/>
          <w:color w:val="000000" w:themeColor="text1"/>
          <w:sz w:val="24"/>
          <w:szCs w:val="24"/>
        </w:rPr>
        <w:t>)</w:t>
      </w:r>
      <w:r w:rsidR="00DF08FD">
        <w:rPr>
          <w:rFonts w:ascii="Times New Roman" w:hAnsi="Times New Roman" w:cs="Times New Roman"/>
          <w:color w:val="000000" w:themeColor="text1"/>
          <w:sz w:val="24"/>
          <w:szCs w:val="24"/>
        </w:rPr>
        <w:t xml:space="preserve"> and al</w:t>
      </w:r>
      <w:r w:rsidRPr="002A18E2">
        <w:rPr>
          <w:rFonts w:ascii="Times New Roman" w:hAnsi="Times New Roman" w:cs="Times New Roman"/>
          <w:color w:val="000000" w:themeColor="text1"/>
          <w:sz w:val="24"/>
          <w:szCs w:val="24"/>
        </w:rPr>
        <w:t>so it i</w:t>
      </w:r>
      <w:r w:rsidR="00DF08FD">
        <w:rPr>
          <w:rFonts w:ascii="Times New Roman" w:hAnsi="Times New Roman" w:cs="Times New Roman"/>
          <w:color w:val="000000" w:themeColor="text1"/>
          <w:sz w:val="24"/>
          <w:szCs w:val="24"/>
        </w:rPr>
        <w:t>s found in research that, u</w:t>
      </w:r>
      <w:r w:rsidRPr="002A18E2">
        <w:rPr>
          <w:rFonts w:ascii="Times New Roman" w:hAnsi="Times New Roman" w:cs="Times New Roman"/>
          <w:color w:val="000000" w:themeColor="text1"/>
          <w:sz w:val="24"/>
          <w:szCs w:val="24"/>
        </w:rPr>
        <w:t xml:space="preserve">nlike mammals,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the unusual capacity to regenerate neurons along their </w:t>
      </w:r>
      <w:r w:rsidR="00EA0148" w:rsidRPr="002A18E2">
        <w:rPr>
          <w:rFonts w:ascii="Times New Roman" w:hAnsi="Times New Roman" w:cs="Times New Roman"/>
          <w:color w:val="000000" w:themeColor="text1"/>
          <w:sz w:val="24"/>
          <w:szCs w:val="24"/>
        </w:rPr>
        <w:t>rostro caudal</w:t>
      </w:r>
      <w:r w:rsidRPr="002A18E2">
        <w:rPr>
          <w:rFonts w:ascii="Times New Roman" w:hAnsi="Times New Roman" w:cs="Times New Roman"/>
          <w:color w:val="000000" w:themeColor="text1"/>
          <w:sz w:val="24"/>
          <w:szCs w:val="24"/>
        </w:rPr>
        <w:t xml:space="preserve"> brain axis throughout their lives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Saleem and Kannan, 2018</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Since the anatomy, function, and regulatory processes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humans are so similar,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is used as an elective model organism in the study of vertebrate skeletal biology</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proofErr w:type="spellStart"/>
      <w:r w:rsidR="00821E70" w:rsidRPr="002A18E2">
        <w:rPr>
          <w:rFonts w:ascii="Times New Roman" w:hAnsi="Times New Roman" w:cs="Times New Roman"/>
          <w:sz w:val="24"/>
          <w:szCs w:val="24"/>
        </w:rPr>
        <w:t>Carnovali</w:t>
      </w:r>
      <w:proofErr w:type="spellEnd"/>
      <w:r w:rsidR="00821E70" w:rsidRPr="002A18E2">
        <w:rPr>
          <w:rFonts w:ascii="Times New Roman" w:hAnsi="Times New Roman" w:cs="Times New Roman"/>
          <w:sz w:val="24"/>
          <w:szCs w:val="24"/>
        </w:rPr>
        <w:t xml:space="preserve"> et al., 2019</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those are found similar in human </w:t>
      </w:r>
      <w:r w:rsidR="00EA0148" w:rsidRPr="002A18E2">
        <w:rPr>
          <w:rFonts w:ascii="Times New Roman" w:hAnsi="Times New Roman" w:cs="Times New Roman"/>
          <w:color w:val="000000" w:themeColor="text1"/>
          <w:sz w:val="24"/>
          <w:szCs w:val="24"/>
        </w:rPr>
        <w:t>foetus</w:t>
      </w:r>
      <w:r w:rsidRPr="002A18E2">
        <w:rPr>
          <w:rFonts w:ascii="Times New Roman" w:hAnsi="Times New Roman" w:cs="Times New Roman"/>
          <w:color w:val="000000" w:themeColor="text1"/>
          <w:sz w:val="24"/>
          <w:szCs w:val="24"/>
        </w:rPr>
        <w:t>, which is associated with severe phenotype</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Brecht et al., 2023</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Fish lack significant lymphoid accumulations, in contrast to the skin of mammals, and particularly human skin, which contains several active </w:t>
      </w:r>
      <w:r w:rsidR="00416C0A" w:rsidRPr="002A18E2">
        <w:rPr>
          <w:rFonts w:ascii="Times New Roman" w:hAnsi="Times New Roman" w:cs="Times New Roman"/>
          <w:color w:val="000000" w:themeColor="text1"/>
          <w:sz w:val="24"/>
          <w:szCs w:val="24"/>
        </w:rPr>
        <w:t>defence</w:t>
      </w:r>
      <w:r w:rsidRPr="002A18E2">
        <w:rPr>
          <w:rFonts w:ascii="Times New Roman" w:hAnsi="Times New Roman" w:cs="Times New Roman"/>
          <w:color w:val="000000" w:themeColor="text1"/>
          <w:sz w:val="24"/>
          <w:szCs w:val="24"/>
        </w:rPr>
        <w:t xml:space="preserve"> systems. Actually, not much is known about the lymphoid cells' native position in the fish integument or if inflammation or an immunological response attracts them</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Campos‐Sánchez and Esteban, 2020</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Humans and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comparable brain anatomy.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the forebrain, midbrai</w:t>
      </w:r>
      <w:r w:rsidR="00BB47E3">
        <w:rPr>
          <w:rFonts w:ascii="Times New Roman" w:hAnsi="Times New Roman" w:cs="Times New Roman"/>
          <w:color w:val="000000" w:themeColor="text1"/>
          <w:sz w:val="24"/>
          <w:szCs w:val="24"/>
        </w:rPr>
        <w:t xml:space="preserve">n, </w:t>
      </w:r>
      <w:r w:rsidR="00BB47E3">
        <w:rPr>
          <w:rFonts w:ascii="Times New Roman" w:hAnsi="Times New Roman" w:cs="Times New Roman"/>
          <w:color w:val="000000" w:themeColor="text1"/>
          <w:sz w:val="24"/>
          <w:szCs w:val="24"/>
        </w:rPr>
        <w:lastRenderedPageBreak/>
        <w:t xml:space="preserve">hindbrain, and spinal cord.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's optic tectum, thalamus, and cerebellum are similar to human brains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color w:val="37393C"/>
          <w:sz w:val="24"/>
          <w:szCs w:val="24"/>
          <w:shd w:val="clear" w:color="auto" w:fill="FFFFFF"/>
        </w:rPr>
        <w:t>Gawel et al., 2019</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These findings can be used to discover pharmacotherapies that may lessen the toxicity of potential treatments, reveal toxicity processes, and rank safer chemicals for testing in mammals</w:t>
      </w:r>
      <w:r w:rsidR="00821E70" w:rsidRPr="002A18E2">
        <w:rPr>
          <w:rFonts w:ascii="Times New Roman" w:hAnsi="Times New Roman" w:cs="Times New Roman"/>
          <w:color w:val="000000" w:themeColor="text1"/>
          <w:sz w:val="24"/>
          <w:szCs w:val="24"/>
          <w:vertAlign w:val="superscript"/>
        </w:rPr>
        <w:t xml:space="preserve"> </w:t>
      </w:r>
      <w:r w:rsidR="00821E70" w:rsidRPr="002A18E2">
        <w:rPr>
          <w:rFonts w:ascii="Times New Roman" w:hAnsi="Times New Roman" w:cs="Times New Roman"/>
          <w:color w:val="000000" w:themeColor="text1"/>
          <w:sz w:val="24"/>
          <w:szCs w:val="24"/>
        </w:rPr>
        <w:t>(</w:t>
      </w:r>
      <w:r w:rsidR="00821E70" w:rsidRPr="002A18E2">
        <w:rPr>
          <w:rFonts w:ascii="Times New Roman" w:hAnsi="Times New Roman" w:cs="Times New Roman"/>
          <w:sz w:val="24"/>
          <w:szCs w:val="24"/>
        </w:rPr>
        <w:t>Cassar et al., 2019</w:t>
      </w:r>
      <w:r w:rsidR="00821E70"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p>
    <w:p w14:paraId="31477E7C" w14:textId="77777777" w:rsidR="00A82F0D" w:rsidRPr="002A18E2" w:rsidRDefault="002A18E2" w:rsidP="00A206CA">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5. SCIENTIFIC DATA EVIDENCES ON ZEBRA FISH:</w:t>
      </w:r>
    </w:p>
    <w:p w14:paraId="1ECC3783" w14:textId="77777777" w:rsidR="00EA2BF0" w:rsidRPr="002A18E2" w:rsidRDefault="00EA2BF0" w:rsidP="00EA2BF0">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b/>
          <w:bCs/>
          <w:color w:val="000000" w:themeColor="text1"/>
          <w:sz w:val="24"/>
          <w:szCs w:val="24"/>
          <w:lang w:val="en-US"/>
        </w:rPr>
        <w:tab/>
      </w:r>
      <w:r w:rsidRPr="002A18E2">
        <w:rPr>
          <w:rFonts w:ascii="Times New Roman" w:hAnsi="Times New Roman" w:cs="Times New Roman"/>
          <w:bCs/>
          <w:color w:val="000000" w:themeColor="text1"/>
          <w:sz w:val="24"/>
          <w:szCs w:val="24"/>
          <w:lang w:val="en-US"/>
        </w:rPr>
        <w:t>There are several works already have been carried out from past a decade and all are scientifically validated with wide acceptability. Recently the works on this Zebra fish are focused with high demand with their many molecular level studies. Some of the recent activities are hig</w:t>
      </w:r>
      <w:r w:rsidR="00341092" w:rsidRPr="002A18E2">
        <w:rPr>
          <w:rFonts w:ascii="Times New Roman" w:hAnsi="Times New Roman" w:cs="Times New Roman"/>
          <w:bCs/>
          <w:color w:val="000000" w:themeColor="text1"/>
          <w:sz w:val="24"/>
          <w:szCs w:val="24"/>
          <w:lang w:val="en-US"/>
        </w:rPr>
        <w:t xml:space="preserve">hlighted in the present </w:t>
      </w:r>
      <w:proofErr w:type="gramStart"/>
      <w:r w:rsidR="00341092" w:rsidRPr="002A18E2">
        <w:rPr>
          <w:rFonts w:ascii="Times New Roman" w:hAnsi="Times New Roman" w:cs="Times New Roman"/>
          <w:bCs/>
          <w:color w:val="000000" w:themeColor="text1"/>
          <w:sz w:val="24"/>
          <w:szCs w:val="24"/>
          <w:lang w:val="en-US"/>
        </w:rPr>
        <w:t>review :</w:t>
      </w:r>
      <w:proofErr w:type="gramEnd"/>
      <w:r w:rsidR="00341092" w:rsidRPr="002A18E2">
        <w:rPr>
          <w:rFonts w:ascii="Times New Roman" w:hAnsi="Times New Roman" w:cs="Times New Roman"/>
          <w:bCs/>
          <w:color w:val="000000" w:themeColor="text1"/>
          <w:sz w:val="24"/>
          <w:szCs w:val="24"/>
          <w:lang w:val="en-US"/>
        </w:rPr>
        <w:t xml:space="preserve"> </w:t>
      </w:r>
    </w:p>
    <w:p w14:paraId="1B7A559D" w14:textId="0FA86524" w:rsidR="00A206CA" w:rsidRPr="002A18E2" w:rsidRDefault="00465F00" w:rsidP="00A206CA">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have shown increasing utility in biological psychiatry, particularly in studying aggression. They can be used to </w:t>
      </w:r>
      <w:r w:rsidR="00416C0A" w:rsidRPr="002A18E2">
        <w:rPr>
          <w:rFonts w:ascii="Times New Roman" w:hAnsi="Times New Roman" w:cs="Times New Roman"/>
          <w:color w:val="000000" w:themeColor="text1"/>
          <w:sz w:val="24"/>
          <w:szCs w:val="24"/>
        </w:rPr>
        <w:t>analyse</w:t>
      </w:r>
      <w:r w:rsidR="00A82F0D" w:rsidRPr="002A18E2">
        <w:rPr>
          <w:rFonts w:ascii="Times New Roman" w:hAnsi="Times New Roman" w:cs="Times New Roman"/>
          <w:color w:val="000000" w:themeColor="text1"/>
          <w:sz w:val="24"/>
          <w:szCs w:val="24"/>
        </w:rPr>
        <w:t xml:space="preserve"> aggression in models that are not fully established in other species, such as the mirror test, which records simple </w:t>
      </w:r>
      <w:r w:rsidR="005A6A5D" w:rsidRPr="002A18E2">
        <w:rPr>
          <w:rFonts w:ascii="Times New Roman" w:hAnsi="Times New Roman" w:cs="Times New Roman"/>
          <w:color w:val="000000" w:themeColor="text1"/>
          <w:sz w:val="24"/>
          <w:szCs w:val="24"/>
        </w:rPr>
        <w:t>behavioural</w:t>
      </w:r>
      <w:r w:rsidR="00A82F0D" w:rsidRPr="002A18E2">
        <w:rPr>
          <w:rFonts w:ascii="Times New Roman" w:hAnsi="Times New Roman" w:cs="Times New Roman"/>
          <w:color w:val="000000" w:themeColor="text1"/>
          <w:sz w:val="24"/>
          <w:szCs w:val="24"/>
        </w:rPr>
        <w:t xml:space="preserve"> traits without physical harm. Studying multiple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agonistic </w:t>
      </w:r>
      <w:r w:rsidR="00AA7308" w:rsidRPr="002A18E2">
        <w:rPr>
          <w:rFonts w:ascii="Times New Roman" w:hAnsi="Times New Roman" w:cs="Times New Roman"/>
          <w:color w:val="000000" w:themeColor="text1"/>
          <w:sz w:val="24"/>
          <w:szCs w:val="24"/>
        </w:rPr>
        <w:t>behaviours</w:t>
      </w:r>
      <w:r w:rsidR="00A82F0D" w:rsidRPr="002A18E2">
        <w:rPr>
          <w:rFonts w:ascii="Times New Roman" w:hAnsi="Times New Roman" w:cs="Times New Roman"/>
          <w:color w:val="000000" w:themeColor="text1"/>
          <w:sz w:val="24"/>
          <w:szCs w:val="24"/>
        </w:rPr>
        <w:t xml:space="preserve"> can reveal novel neural mechanisms underlying aggression and social hierarchies in this species. Compared to mammals, fish are simpler creatures that may be more morally appropriate for evaluating stressful aggressive </w:t>
      </w:r>
      <w:r w:rsidR="00AA7308" w:rsidRPr="002A18E2">
        <w:rPr>
          <w:rFonts w:ascii="Times New Roman" w:hAnsi="Times New Roman" w:cs="Times New Roman"/>
          <w:color w:val="000000" w:themeColor="text1"/>
          <w:sz w:val="24"/>
          <w:szCs w:val="24"/>
        </w:rPr>
        <w:t>behaviours</w:t>
      </w:r>
      <w:r w:rsidR="00A82F0D" w:rsidRPr="002A18E2">
        <w:rPr>
          <w:rFonts w:ascii="Times New Roman" w:hAnsi="Times New Roman" w:cs="Times New Roman"/>
          <w:color w:val="000000" w:themeColor="text1"/>
          <w:sz w:val="24"/>
          <w:szCs w:val="24"/>
        </w:rPr>
        <w:t xml:space="preserve"> since they injure fewer conspecifics during conflicts. This supports the wider application of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models to probe aggression biology and pathobiology, as well as their relevance to human aggressive </w:t>
      </w:r>
      <w:r w:rsidR="005A6A5D" w:rsidRPr="002A18E2">
        <w:rPr>
          <w:rFonts w:ascii="Times New Roman" w:hAnsi="Times New Roman" w:cs="Times New Roman"/>
          <w:color w:val="000000" w:themeColor="text1"/>
          <w:sz w:val="24"/>
          <w:szCs w:val="24"/>
        </w:rPr>
        <w:t>behavioural</w:t>
      </w:r>
      <w:r w:rsidR="00A82F0D" w:rsidRPr="002A18E2">
        <w:rPr>
          <w:rFonts w:ascii="Times New Roman" w:hAnsi="Times New Roman" w:cs="Times New Roman"/>
          <w:color w:val="000000" w:themeColor="text1"/>
          <w:sz w:val="24"/>
          <w:szCs w:val="24"/>
        </w:rPr>
        <w:t xml:space="preserve"> disorders and other neuropsychiatric illnesses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proofErr w:type="spellStart"/>
      <w:r w:rsidR="00885B1E" w:rsidRPr="002A18E2">
        <w:rPr>
          <w:rFonts w:ascii="Times New Roman" w:hAnsi="Times New Roman" w:cs="Times New Roman"/>
          <w:color w:val="37393C"/>
          <w:sz w:val="24"/>
          <w:szCs w:val="24"/>
          <w:shd w:val="clear" w:color="auto" w:fill="FFFFFF"/>
        </w:rPr>
        <w:t>Zabegalov</w:t>
      </w:r>
      <w:proofErr w:type="spellEnd"/>
      <w:r w:rsidR="00885B1E" w:rsidRPr="002A18E2">
        <w:rPr>
          <w:rFonts w:ascii="Times New Roman" w:hAnsi="Times New Roman" w:cs="Times New Roman"/>
          <w:color w:val="37393C"/>
          <w:sz w:val="24"/>
          <w:szCs w:val="24"/>
          <w:shd w:val="clear" w:color="auto" w:fill="FFFFFF"/>
        </w:rPr>
        <w:t xml:space="preserve"> et al., 2019</w:t>
      </w:r>
      <w:r w:rsidR="00885B1E"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w:t>
      </w:r>
    </w:p>
    <w:p w14:paraId="3F332447" w14:textId="436ACA13" w:rsidR="00A206CA" w:rsidRPr="002A18E2" w:rsidRDefault="00465F00" w:rsidP="00A206CA">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can be used to study disease states, mutations in targeted genes, and basic renal physiology. By implementing loss of function models and morpholinos, researchers can understand the impact of these genes on human kidney function.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can also assess the pathogenicity of genetic variants in patients with kidney disease. Overall,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is a valuable model for studying renal function and disease</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proofErr w:type="spellStart"/>
      <w:r w:rsidR="00885B1E" w:rsidRPr="002A18E2">
        <w:rPr>
          <w:rFonts w:ascii="Times New Roman" w:hAnsi="Times New Roman" w:cs="Times New Roman"/>
          <w:sz w:val="24"/>
          <w:szCs w:val="24"/>
        </w:rPr>
        <w:t>Outtandy</w:t>
      </w:r>
      <w:proofErr w:type="spellEnd"/>
      <w:r w:rsidR="00885B1E" w:rsidRPr="002A18E2">
        <w:rPr>
          <w:rFonts w:ascii="Times New Roman" w:hAnsi="Times New Roman" w:cs="Times New Roman"/>
          <w:sz w:val="24"/>
          <w:szCs w:val="24"/>
        </w:rPr>
        <w:t xml:space="preserve"> et al., 2018</w:t>
      </w:r>
      <w:r w:rsidR="00885B1E"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w:t>
      </w:r>
    </w:p>
    <w:p w14:paraId="28039322" w14:textId="49C2256D" w:rsidR="00A206CA" w:rsidRPr="002A18E2" w:rsidRDefault="00465F00" w:rsidP="00A206CA">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have been a popular model for infection biology, with recent research focusing on GI tract-pathogen interactions. The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's ease of intravital imaging and statistical power make it suitable for addressing complex questions. It may help uncover new cellular microbiology, identify novel virulence factors, and aid in the discovery of effective therapies. Future studies using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to study host-microbiome interactions will continue to identify host-intrinsic and host-extrinsic factors and selective pressures critical for shaping the host microbiome, potentially aiding in the development of novel therapies for combating microbiome-associated diseases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Flores et al., 2020</w:t>
      </w:r>
      <w:r w:rsidR="00885B1E"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w:t>
      </w:r>
    </w:p>
    <w:p w14:paraId="2C3042F0" w14:textId="034AB689" w:rsidR="00A206CA" w:rsidRPr="002A18E2" w:rsidRDefault="00A82F0D" w:rsidP="00A206CA">
      <w:pPr>
        <w:spacing w:line="360" w:lineRule="auto"/>
        <w:ind w:firstLine="720"/>
        <w:jc w:val="both"/>
        <w:rPr>
          <w:rFonts w:ascii="Times New Roman" w:hAnsi="Times New Roman" w:cs="Times New Roman"/>
          <w:color w:val="000000" w:themeColor="text1"/>
          <w:sz w:val="24"/>
          <w:szCs w:val="24"/>
          <w:lang w:val="en-US"/>
        </w:rPr>
      </w:pPr>
      <w:r w:rsidRPr="002A18E2">
        <w:rPr>
          <w:rFonts w:ascii="Times New Roman" w:hAnsi="Times New Roman" w:cs="Times New Roman"/>
          <w:color w:val="000000" w:themeColor="text1"/>
          <w:sz w:val="24"/>
          <w:szCs w:val="24"/>
        </w:rPr>
        <w:lastRenderedPageBreak/>
        <w:t xml:space="preserve">In addition to offering important insights into infection biology,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of bacterial infection can make significant strides in our knowledge of cellular immunity. This model will be further supported by high resolution microscopy and advanced gene editing tools to better understand pathogenesis and basic cellular processes. Due to its adaptability and speed of discovery,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infection model is useful for studying the cell biology of newly developing pathogens in vivo and uncovering unexpected features of the host-pathogen interaction. Preclinical drug development and toxicity testing are increasingly being conducted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species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Torraca and Mostowy,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5284C4E2" w14:textId="6A3FB699" w:rsidR="00A82F0D" w:rsidRPr="002A18E2" w:rsidRDefault="00A82F0D" w:rsidP="00A206CA">
      <w:pPr>
        <w:spacing w:line="360" w:lineRule="auto"/>
        <w:ind w:firstLine="720"/>
        <w:jc w:val="both"/>
        <w:rPr>
          <w:rFonts w:ascii="Times New Roman" w:hAnsi="Times New Roman" w:cs="Times New Roman"/>
          <w:color w:val="000000" w:themeColor="text1"/>
          <w:sz w:val="24"/>
          <w:szCs w:val="24"/>
          <w:lang w:val="en-US"/>
        </w:rPr>
      </w:pPr>
      <w:r w:rsidRPr="002A18E2">
        <w:rPr>
          <w:rFonts w:ascii="Times New Roman" w:hAnsi="Times New Roman" w:cs="Times New Roman"/>
          <w:color w:val="000000" w:themeColor="text1"/>
          <w:sz w:val="24"/>
          <w:szCs w:val="24"/>
          <w:bdr w:val="none" w:sz="0" w:space="0" w:color="auto" w:frame="1"/>
          <w:shd w:val="clear" w:color="auto" w:fill="FFFFFF"/>
        </w:rPr>
        <w:t xml:space="preserve">In </w:t>
      </w:r>
      <w:r w:rsidR="00465F00">
        <w:rPr>
          <w:rFonts w:ascii="Times New Roman" w:hAnsi="Times New Roman" w:cs="Times New Roman"/>
          <w:color w:val="000000" w:themeColor="text1"/>
          <w:sz w:val="24"/>
          <w:szCs w:val="24"/>
          <w:bdr w:val="none" w:sz="0" w:space="0" w:color="auto" w:frame="1"/>
          <w:shd w:val="clear" w:color="auto" w:fill="FFFFFF"/>
        </w:rPr>
        <w:t>zebra fish</w:t>
      </w:r>
      <w:r w:rsidRPr="002A18E2">
        <w:rPr>
          <w:rFonts w:ascii="Times New Roman" w:hAnsi="Times New Roman" w:cs="Times New Roman"/>
          <w:color w:val="000000" w:themeColor="text1"/>
          <w:sz w:val="24"/>
          <w:szCs w:val="24"/>
          <w:bdr w:val="none" w:sz="0" w:space="0" w:color="auto" w:frame="1"/>
          <w:shd w:val="clear" w:color="auto" w:fill="FFFFFF"/>
        </w:rPr>
        <w:t xml:space="preserve"> embryos, </w:t>
      </w:r>
      <w:proofErr w:type="spellStart"/>
      <w:r w:rsidRPr="002A18E2">
        <w:rPr>
          <w:rFonts w:ascii="Times New Roman" w:hAnsi="Times New Roman" w:cs="Times New Roman"/>
          <w:color w:val="000000" w:themeColor="text1"/>
          <w:sz w:val="24"/>
          <w:szCs w:val="24"/>
          <w:bdr w:val="none" w:sz="0" w:space="0" w:color="auto" w:frame="1"/>
          <w:shd w:val="clear" w:color="auto" w:fill="FFFFFF"/>
        </w:rPr>
        <w:t>nimatrelvir</w:t>
      </w:r>
      <w:proofErr w:type="spellEnd"/>
      <w:r w:rsidRPr="002A18E2">
        <w:rPr>
          <w:rFonts w:ascii="Times New Roman" w:hAnsi="Times New Roman" w:cs="Times New Roman"/>
          <w:color w:val="000000" w:themeColor="text1"/>
          <w:sz w:val="24"/>
          <w:szCs w:val="24"/>
          <w:bdr w:val="none" w:sz="0" w:space="0" w:color="auto" w:frame="1"/>
          <w:shd w:val="clear" w:color="auto" w:fill="FFFFFF"/>
        </w:rPr>
        <w:t xml:space="preserve"> had no effect on survival rates or morphological abnormalities. Higher dosages, however, resulted with less development, hatching, and pericardial </w:t>
      </w:r>
      <w:r w:rsidR="00EB2D4E" w:rsidRPr="002A18E2">
        <w:rPr>
          <w:rFonts w:ascii="Times New Roman" w:hAnsi="Times New Roman" w:cs="Times New Roman"/>
          <w:color w:val="000000" w:themeColor="text1"/>
          <w:sz w:val="24"/>
          <w:szCs w:val="24"/>
          <w:bdr w:val="none" w:sz="0" w:space="0" w:color="auto" w:frame="1"/>
          <w:shd w:val="clear" w:color="auto" w:fill="FFFFFF"/>
        </w:rPr>
        <w:t>oedema</w:t>
      </w:r>
      <w:r w:rsidRPr="002A18E2">
        <w:rPr>
          <w:rFonts w:ascii="Times New Roman" w:hAnsi="Times New Roman" w:cs="Times New Roman"/>
          <w:color w:val="000000" w:themeColor="text1"/>
          <w:sz w:val="24"/>
          <w:szCs w:val="24"/>
          <w:bdr w:val="none" w:sz="0" w:space="0" w:color="auto" w:frame="1"/>
          <w:shd w:val="clear" w:color="auto" w:fill="FFFFFF"/>
        </w:rPr>
        <w:t>. To evaluate pharmaceutical safety during pregnancy, more research is required</w:t>
      </w:r>
      <w:r w:rsidR="00885B1E" w:rsidRPr="002A18E2">
        <w:rPr>
          <w:rFonts w:ascii="Times New Roman" w:hAnsi="Times New Roman" w:cs="Times New Roman"/>
          <w:color w:val="000000" w:themeColor="text1"/>
          <w:sz w:val="24"/>
          <w:szCs w:val="24"/>
          <w:bdr w:val="none" w:sz="0" w:space="0" w:color="auto" w:frame="1"/>
          <w:shd w:val="clear" w:color="auto" w:fill="FFFFFF"/>
          <w:vertAlign w:val="superscript"/>
        </w:rPr>
        <w:t xml:space="preserve"> </w:t>
      </w:r>
      <w:r w:rsidR="00885B1E" w:rsidRPr="002A18E2">
        <w:rPr>
          <w:rFonts w:ascii="Times New Roman" w:hAnsi="Times New Roman" w:cs="Times New Roman"/>
          <w:color w:val="000000" w:themeColor="text1"/>
          <w:sz w:val="24"/>
          <w:szCs w:val="24"/>
          <w:bdr w:val="none" w:sz="0" w:space="0" w:color="auto" w:frame="1"/>
          <w:shd w:val="clear" w:color="auto" w:fill="FFFFFF"/>
        </w:rPr>
        <w:t>(</w:t>
      </w:r>
      <w:proofErr w:type="spellStart"/>
      <w:r w:rsidR="00885B1E" w:rsidRPr="002A18E2">
        <w:rPr>
          <w:rFonts w:ascii="Times New Roman" w:hAnsi="Times New Roman" w:cs="Times New Roman"/>
          <w:sz w:val="24"/>
          <w:szCs w:val="24"/>
        </w:rPr>
        <w:t>Zizioli</w:t>
      </w:r>
      <w:proofErr w:type="spellEnd"/>
      <w:r w:rsidR="00885B1E" w:rsidRPr="002A18E2">
        <w:rPr>
          <w:rFonts w:ascii="Times New Roman" w:hAnsi="Times New Roman" w:cs="Times New Roman"/>
          <w:sz w:val="24"/>
          <w:szCs w:val="24"/>
        </w:rPr>
        <w:t xml:space="preserve"> et al., 2022</w:t>
      </w:r>
      <w:r w:rsidR="00885B1E" w:rsidRPr="002A18E2">
        <w:rPr>
          <w:rFonts w:ascii="Times New Roman" w:hAnsi="Times New Roman" w:cs="Times New Roman"/>
          <w:color w:val="000000" w:themeColor="text1"/>
          <w:sz w:val="24"/>
          <w:szCs w:val="24"/>
          <w:bdr w:val="none" w:sz="0" w:space="0" w:color="auto" w:frame="1"/>
          <w:shd w:val="clear" w:color="auto" w:fill="FFFFFF"/>
        </w:rPr>
        <w:t>)</w:t>
      </w:r>
      <w:r w:rsidRPr="002A18E2">
        <w:rPr>
          <w:rFonts w:ascii="Times New Roman" w:hAnsi="Times New Roman" w:cs="Times New Roman"/>
          <w:color w:val="000000" w:themeColor="text1"/>
          <w:sz w:val="24"/>
          <w:szCs w:val="24"/>
          <w:bdr w:val="none" w:sz="0" w:space="0" w:color="auto" w:frame="1"/>
          <w:shd w:val="clear" w:color="auto" w:fill="FFFFFF"/>
        </w:rPr>
        <w:t>.</w:t>
      </w:r>
    </w:p>
    <w:p w14:paraId="4A81E7D2" w14:textId="4F454D08"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A novel model for tracking glycosylation processes in vertebrate development is provided by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xml:space="preserve">, which can provide light on human disorders brought on by abnormalities. Designing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lines with specific glycosylation profiles is made possible by the accurate </w:t>
      </w:r>
      <w:proofErr w:type="spellStart"/>
      <w:r w:rsidRPr="002A18E2">
        <w:rPr>
          <w:rFonts w:ascii="Times New Roman" w:hAnsi="Times New Roman" w:cs="Times New Roman"/>
          <w:color w:val="000000" w:themeColor="text1"/>
          <w:sz w:val="24"/>
          <w:szCs w:val="24"/>
        </w:rPr>
        <w:t>glycomic</w:t>
      </w:r>
      <w:proofErr w:type="spellEnd"/>
      <w:r w:rsidRPr="002A18E2">
        <w:rPr>
          <w:rFonts w:ascii="Times New Roman" w:hAnsi="Times New Roman" w:cs="Times New Roman"/>
          <w:color w:val="000000" w:themeColor="text1"/>
          <w:sz w:val="24"/>
          <w:szCs w:val="24"/>
        </w:rPr>
        <w:t xml:space="preserve"> profiles of eight organs, which display exact patterns of protein glycosylation and glycosphingolipid production</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Yamakawa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74A73555" w14:textId="77777777"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Spinal deformity and poor osteogenesis can result from the loss of Mapk7, which is essential for bone growth and homeostasis. By causing damaged osteogenesis through RPS6KA3 and its substrates, a decrease in MAPK7 pathway activity and gene expression might deepen our understanding of bone homeostasis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Zhou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4DB5FA1C" w14:textId="60EF0F4E"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Although they are frequent contaminants in freshwater and marine environments, the toxicity of microplastics (MPs) and </w:t>
      </w:r>
      <w:proofErr w:type="spellStart"/>
      <w:r w:rsidRPr="002A18E2">
        <w:rPr>
          <w:rFonts w:ascii="Times New Roman" w:hAnsi="Times New Roman" w:cs="Times New Roman"/>
          <w:color w:val="000000" w:themeColor="text1"/>
          <w:sz w:val="24"/>
          <w:szCs w:val="24"/>
        </w:rPr>
        <w:t>nanoplastics</w:t>
      </w:r>
      <w:proofErr w:type="spellEnd"/>
      <w:r w:rsidRPr="002A18E2">
        <w:rPr>
          <w:rFonts w:ascii="Times New Roman" w:hAnsi="Times New Roman" w:cs="Times New Roman"/>
          <w:color w:val="000000" w:themeColor="text1"/>
          <w:sz w:val="24"/>
          <w:szCs w:val="24"/>
        </w:rPr>
        <w:t xml:space="preserve"> (NPs) is not well recognized. Dose-dependent increases in accumulation and changes in </w:t>
      </w:r>
      <w:r w:rsidR="005A6A5D" w:rsidRPr="002A18E2">
        <w:rPr>
          <w:rFonts w:ascii="Times New Roman" w:hAnsi="Times New Roman" w:cs="Times New Roman"/>
          <w:color w:val="000000" w:themeColor="text1"/>
          <w:sz w:val="24"/>
          <w:szCs w:val="24"/>
        </w:rPr>
        <w:t>behavioural</w:t>
      </w:r>
      <w:r w:rsidRPr="002A18E2">
        <w:rPr>
          <w:rFonts w:ascii="Times New Roman" w:hAnsi="Times New Roman" w:cs="Times New Roman"/>
          <w:color w:val="000000" w:themeColor="text1"/>
          <w:sz w:val="24"/>
          <w:szCs w:val="24"/>
        </w:rPr>
        <w:t xml:space="preserve"> responses were observed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larvae exposed to 50 and 200 nm polystyrene nanoparticles. Although exposures had no effect on malformations, mortality, or hatching rate, transcriptome analysis revealed motor dysfunction and neurodegeneration. The study offers a thorough grasp of how NP affects the health of people and animals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Pedersen et al., 2020</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5948E44E" w14:textId="77777777" w:rsidR="00A82F0D" w:rsidRPr="002A18E2" w:rsidRDefault="00885B1E" w:rsidP="009F4F2B">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lang w:val="en-US"/>
        </w:rPr>
        <w:tab/>
      </w:r>
      <w:r w:rsidR="00A82F0D" w:rsidRPr="002A18E2">
        <w:rPr>
          <w:rFonts w:ascii="Times New Roman" w:hAnsi="Times New Roman" w:cs="Times New Roman"/>
          <w:color w:val="000000" w:themeColor="text1"/>
          <w:sz w:val="24"/>
          <w:szCs w:val="24"/>
        </w:rPr>
        <w:t>According to the study, oxidative stress and dysfunctional mitochondria are important factors in controlling hepatic lipid metabolism, which is enhanced by Cd through modifications in lipogenesis and lipolysis</w:t>
      </w:r>
      <w:r w:rsidRPr="002A18E2">
        <w:rPr>
          <w:rFonts w:ascii="Times New Roman" w:hAnsi="Times New Roman" w:cs="Times New Roman"/>
          <w:color w:val="000000" w:themeColor="text1"/>
          <w:sz w:val="24"/>
          <w:szCs w:val="24"/>
          <w:vertAlign w:val="superscript"/>
        </w:rPr>
        <w:t xml:space="preserve"> </w:t>
      </w:r>
      <w:r w:rsidRPr="002A18E2">
        <w:rPr>
          <w:rFonts w:ascii="Times New Roman" w:hAnsi="Times New Roman" w:cs="Times New Roman"/>
          <w:color w:val="000000" w:themeColor="text1"/>
          <w:sz w:val="24"/>
          <w:szCs w:val="24"/>
        </w:rPr>
        <w:t>(</w:t>
      </w:r>
      <w:r w:rsidRPr="002A18E2">
        <w:rPr>
          <w:rFonts w:ascii="Times New Roman" w:hAnsi="Times New Roman" w:cs="Times New Roman"/>
          <w:sz w:val="24"/>
          <w:szCs w:val="24"/>
        </w:rPr>
        <w:t>Pan et al., 2018</w:t>
      </w:r>
      <w:r w:rsidRPr="002A18E2">
        <w:rPr>
          <w:rFonts w:ascii="Times New Roman" w:hAnsi="Times New Roman" w:cs="Times New Roman"/>
          <w:color w:val="000000" w:themeColor="text1"/>
          <w:sz w:val="24"/>
          <w:szCs w:val="24"/>
        </w:rPr>
        <w:t>)</w:t>
      </w:r>
      <w:r w:rsidR="00A82F0D" w:rsidRPr="002A18E2">
        <w:rPr>
          <w:rFonts w:ascii="Times New Roman" w:hAnsi="Times New Roman" w:cs="Times New Roman"/>
          <w:color w:val="000000" w:themeColor="text1"/>
          <w:sz w:val="24"/>
          <w:szCs w:val="24"/>
        </w:rPr>
        <w:t>.</w:t>
      </w:r>
    </w:p>
    <w:p w14:paraId="5C6B5FE6" w14:textId="649DFDBB"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lastRenderedPageBreak/>
        <w:t xml:space="preserve">Cost, quick development, transparency, and survival without a completely working circulatory system are some benefits of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as a conserved model system for cardiovascular illness. It is essential to medication research and can assist in identifying patients' concerns about drug safety. Future research ought to look into the molecular targets, pathways that result in comparable phenotypes, and new targets that have an impact on cardiovascular development</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Zakaria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1E4AD30C" w14:textId="1F15B67B"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According to the study, medication toxicity may be assessed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embryotoxicity assays, which could be a good substitute for lab animals like rats, mice, and rabbits. Compared to adult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embryos and larvae are more vulnerable to poisons.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 can assist find novel drugs for human illnesses and shed light on the toxicity processes of medicinal plants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proofErr w:type="spellStart"/>
      <w:r w:rsidR="00885B1E" w:rsidRPr="002A18E2">
        <w:rPr>
          <w:rFonts w:ascii="Times New Roman" w:hAnsi="Times New Roman" w:cs="Times New Roman"/>
          <w:sz w:val="24"/>
          <w:szCs w:val="24"/>
        </w:rPr>
        <w:t>Chahardehi</w:t>
      </w:r>
      <w:proofErr w:type="spellEnd"/>
      <w:r w:rsidR="00885B1E" w:rsidRPr="002A18E2">
        <w:rPr>
          <w:rFonts w:ascii="Times New Roman" w:hAnsi="Times New Roman" w:cs="Times New Roman"/>
          <w:sz w:val="24"/>
          <w:szCs w:val="24"/>
        </w:rPr>
        <w:t xml:space="preserve"> et al., 2020</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p>
    <w:p w14:paraId="378F3AB1" w14:textId="75680550"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According to the study, medication toxicity may be assessed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embryotoxicity assays, which could be a good substitute for lab animals like rats, mice, and rabbits. Compared to adult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embryos and larvae are more vulnerable to poisons.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 can assist find novel drugs for human illnesses and shed light on the toxicity processes of medicinal plants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Ortega-Recalde et al., 2019</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p>
    <w:p w14:paraId="0CCB6F25" w14:textId="5F7488AC"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which resembles the human embryonic yolk sac in structure, is a good model to research toxicant alterations in early embryonic feeding. since of its metabolic activity, the yolk is a focus for investigations in developmental toxicology since it can store hydrophobic toxicants and promote exposure during the period when the yolk is used for feeding</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r w:rsidR="00885B1E" w:rsidRPr="002A18E2">
        <w:rPr>
          <w:rFonts w:ascii="Times New Roman" w:hAnsi="Times New Roman" w:cs="Times New Roman"/>
          <w:sz w:val="24"/>
          <w:szCs w:val="24"/>
        </w:rPr>
        <w:t>Sant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7373A5EC" w14:textId="514993E9"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Significant genetic and neurochemical alterations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exposed to VPA last throughout adulthood and impair social behavio</w:t>
      </w:r>
      <w:r w:rsidR="001031BC" w:rsidRPr="002A18E2">
        <w:rPr>
          <w:rFonts w:ascii="Times New Roman" w:hAnsi="Times New Roman" w:cs="Times New Roman"/>
          <w:color w:val="000000" w:themeColor="text1"/>
          <w:sz w:val="24"/>
          <w:szCs w:val="24"/>
        </w:rPr>
        <w:t>u</w:t>
      </w:r>
      <w:r w:rsidRPr="002A18E2">
        <w:rPr>
          <w:rFonts w:ascii="Times New Roman" w:hAnsi="Times New Roman" w:cs="Times New Roman"/>
          <w:color w:val="000000" w:themeColor="text1"/>
          <w:sz w:val="24"/>
          <w:szCs w:val="24"/>
        </w:rPr>
        <w:t xml:space="preserve">r. These results support the use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as a model organism for studying neuropsychiatric illnesses and emphasize the significance of the histaminergic system in these conditions</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proofErr w:type="spellStart"/>
      <w:r w:rsidR="00885B1E" w:rsidRPr="002A18E2">
        <w:rPr>
          <w:rFonts w:ascii="Times New Roman" w:hAnsi="Times New Roman" w:cs="Times New Roman"/>
          <w:sz w:val="24"/>
          <w:szCs w:val="24"/>
        </w:rPr>
        <w:t>Baronio</w:t>
      </w:r>
      <w:proofErr w:type="spellEnd"/>
      <w:r w:rsidR="00885B1E" w:rsidRPr="002A18E2">
        <w:rPr>
          <w:rFonts w:ascii="Times New Roman" w:hAnsi="Times New Roman" w:cs="Times New Roman"/>
          <w:sz w:val="24"/>
          <w:szCs w:val="24"/>
        </w:rPr>
        <w:t xml:space="preserve">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36B13384" w14:textId="4423C3AD" w:rsidR="00A82F0D" w:rsidRPr="002A18E2" w:rsidRDefault="00A82F0D" w:rsidP="00885B1E">
      <w:pPr>
        <w:spacing w:line="360" w:lineRule="auto"/>
        <w:ind w:firstLine="720"/>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t xml:space="preserve">High intergenotype diversity in phenotypic expressivity is revealed by this study's analysis of skeletal phenotypes in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with various type I collagen variants. According to the results,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may help discover the genetic modifiers and underlying mechanisms of phenotypic heterogeneity in Ehlers-Danlos syndrome and osteogenesis </w:t>
      </w:r>
      <w:r w:rsidR="00885B1E" w:rsidRPr="002A18E2">
        <w:rPr>
          <w:rFonts w:ascii="Times New Roman" w:hAnsi="Times New Roman" w:cs="Times New Roman"/>
          <w:color w:val="000000" w:themeColor="text1"/>
          <w:sz w:val="24"/>
          <w:szCs w:val="24"/>
        </w:rPr>
        <w:t>imperfect</w:t>
      </w:r>
      <w:r w:rsidR="00885B1E" w:rsidRPr="002A18E2">
        <w:rPr>
          <w:rFonts w:ascii="Times New Roman" w:hAnsi="Times New Roman" w:cs="Times New Roman"/>
          <w:color w:val="000000" w:themeColor="text1"/>
          <w:sz w:val="24"/>
          <w:szCs w:val="24"/>
          <w:vertAlign w:val="superscript"/>
        </w:rPr>
        <w:t xml:space="preserve"> </w:t>
      </w:r>
      <w:r w:rsidR="00885B1E" w:rsidRPr="002A18E2">
        <w:rPr>
          <w:rFonts w:ascii="Times New Roman" w:hAnsi="Times New Roman" w:cs="Times New Roman"/>
          <w:color w:val="000000" w:themeColor="text1"/>
          <w:sz w:val="24"/>
          <w:szCs w:val="24"/>
        </w:rPr>
        <w:t>(</w:t>
      </w:r>
      <w:proofErr w:type="spellStart"/>
      <w:r w:rsidR="00885B1E" w:rsidRPr="002A18E2">
        <w:rPr>
          <w:rFonts w:ascii="Times New Roman" w:hAnsi="Times New Roman" w:cs="Times New Roman"/>
          <w:sz w:val="24"/>
          <w:szCs w:val="24"/>
        </w:rPr>
        <w:t>Gistelinck</w:t>
      </w:r>
      <w:proofErr w:type="spellEnd"/>
      <w:r w:rsidR="00885B1E" w:rsidRPr="002A18E2">
        <w:rPr>
          <w:rFonts w:ascii="Times New Roman" w:hAnsi="Times New Roman" w:cs="Times New Roman"/>
          <w:sz w:val="24"/>
          <w:szCs w:val="24"/>
        </w:rPr>
        <w:t xml:space="preserve"> et al., 2018</w:t>
      </w:r>
      <w:r w:rsidR="00885B1E"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47120E44" w14:textId="77777777" w:rsidR="00A82F0D" w:rsidRPr="002A18E2" w:rsidRDefault="002A18E2" w:rsidP="00EA2BF0">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6. FUTURE ASPECTS AND OPINION</w:t>
      </w:r>
    </w:p>
    <w:p w14:paraId="1ABA3334" w14:textId="46A8403C" w:rsidR="00A82F0D" w:rsidRPr="002A18E2" w:rsidRDefault="00A82F0D" w:rsidP="002A18E2">
      <w:pPr>
        <w:spacing w:line="360" w:lineRule="auto"/>
        <w:jc w:val="both"/>
        <w:rPr>
          <w:rFonts w:ascii="Times New Roman" w:hAnsi="Times New Roman" w:cs="Times New Roman"/>
          <w:color w:val="000000" w:themeColor="text1"/>
          <w:sz w:val="24"/>
          <w:szCs w:val="24"/>
        </w:rPr>
      </w:pPr>
      <w:r w:rsidRPr="002A18E2">
        <w:rPr>
          <w:rFonts w:ascii="Times New Roman" w:hAnsi="Times New Roman" w:cs="Times New Roman"/>
          <w:color w:val="000000" w:themeColor="text1"/>
          <w:sz w:val="24"/>
          <w:szCs w:val="24"/>
        </w:rPr>
        <w:lastRenderedPageBreak/>
        <w:t xml:space="preserve">With high-throughput genetic and pharmacological screening for epilepsy treatments,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research is expanding quickly to study epileptic convulsions. When it comes to human brain disorders, imaging technologies offer previously unheard-of data about neurological growth and function.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the potential to be used in epilepsy research because of their conservation of neurological and developmental pathways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Yaksi et al., 2021</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Although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research in </w:t>
      </w:r>
      <w:r w:rsidR="005A6A5D" w:rsidRPr="002A18E2">
        <w:rPr>
          <w:rFonts w:ascii="Times New Roman" w:hAnsi="Times New Roman" w:cs="Times New Roman"/>
          <w:color w:val="000000" w:themeColor="text1"/>
          <w:sz w:val="24"/>
          <w:szCs w:val="24"/>
        </w:rPr>
        <w:t>behavioural</w:t>
      </w:r>
      <w:r w:rsidRPr="002A18E2">
        <w:rPr>
          <w:rFonts w:ascii="Times New Roman" w:hAnsi="Times New Roman" w:cs="Times New Roman"/>
          <w:color w:val="000000" w:themeColor="text1"/>
          <w:sz w:val="24"/>
          <w:szCs w:val="24"/>
        </w:rPr>
        <w:t xml:space="preserve"> neuroscience is still in its early stages, technological developments will result in more sophisticated testing, novel medications, and possible applications in ingredient and food safety studies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proofErr w:type="spellStart"/>
      <w:r w:rsidR="00C61F35" w:rsidRPr="002A18E2">
        <w:rPr>
          <w:rFonts w:ascii="Times New Roman" w:hAnsi="Times New Roman" w:cs="Times New Roman"/>
          <w:sz w:val="24"/>
          <w:szCs w:val="24"/>
        </w:rPr>
        <w:t>Bailone</w:t>
      </w:r>
      <w:proofErr w:type="spellEnd"/>
      <w:r w:rsidR="00C61F35" w:rsidRPr="002A18E2">
        <w:rPr>
          <w:rFonts w:ascii="Times New Roman" w:hAnsi="Times New Roman" w:cs="Times New Roman"/>
          <w:sz w:val="24"/>
          <w:szCs w:val="24"/>
        </w:rPr>
        <w:t xml:space="preserve"> et al., 2019</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By examining the similarities and differences between the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human immune systems and doing comparative analysis, future research should improve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models for investigating viral infections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proofErr w:type="spellStart"/>
      <w:r w:rsidR="00C61F35" w:rsidRPr="002A18E2">
        <w:rPr>
          <w:rFonts w:ascii="Times New Roman" w:hAnsi="Times New Roman" w:cs="Times New Roman"/>
          <w:sz w:val="24"/>
          <w:szCs w:val="24"/>
        </w:rPr>
        <w:t>Fajar</w:t>
      </w:r>
      <w:proofErr w:type="spellEnd"/>
      <w:r w:rsidR="00C61F35" w:rsidRPr="002A18E2">
        <w:rPr>
          <w:rFonts w:ascii="Times New Roman" w:hAnsi="Times New Roman" w:cs="Times New Roman"/>
          <w:sz w:val="24"/>
          <w:szCs w:val="24"/>
        </w:rPr>
        <w:t xml:space="preserve"> </w:t>
      </w:r>
      <w:proofErr w:type="spellStart"/>
      <w:r w:rsidR="00C61F35" w:rsidRPr="002A18E2">
        <w:rPr>
          <w:rFonts w:ascii="Times New Roman" w:hAnsi="Times New Roman" w:cs="Times New Roman"/>
          <w:sz w:val="24"/>
          <w:szCs w:val="24"/>
        </w:rPr>
        <w:t>Sofyantoro</w:t>
      </w:r>
      <w:proofErr w:type="spellEnd"/>
      <w:r w:rsidR="00C61F35" w:rsidRPr="002A18E2">
        <w:rPr>
          <w:rFonts w:ascii="Times New Roman" w:hAnsi="Times New Roman" w:cs="Times New Roman"/>
          <w:sz w:val="24"/>
          <w:szCs w:val="24"/>
        </w:rPr>
        <w:t xml:space="preserve"> et al., 2024</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Numerous regulatory elements are pertinent to study in neuropharmacology and neurotoxicology, and they are somewhat unique to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and other aquatic species.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a bright future even if we still don't fully understand their </w:t>
      </w:r>
      <w:r w:rsidR="005A6A5D" w:rsidRPr="002A18E2">
        <w:rPr>
          <w:rFonts w:ascii="Times New Roman" w:hAnsi="Times New Roman" w:cs="Times New Roman"/>
          <w:color w:val="000000" w:themeColor="text1"/>
          <w:sz w:val="24"/>
          <w:szCs w:val="24"/>
        </w:rPr>
        <w:t>behavioural</w:t>
      </w:r>
      <w:r w:rsidRPr="002A18E2">
        <w:rPr>
          <w:rFonts w:ascii="Times New Roman" w:hAnsi="Times New Roman" w:cs="Times New Roman"/>
          <w:color w:val="000000" w:themeColor="text1"/>
          <w:sz w:val="24"/>
          <w:szCs w:val="24"/>
        </w:rPr>
        <w:t xml:space="preserve"> and physiological activity</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de Abreu et al., 2019</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As of yet,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are not regarded as a typical model for studies in nanomedicine. To completely describe the model, </w:t>
      </w:r>
      <w:r w:rsidR="001031BC" w:rsidRPr="002A18E2">
        <w:rPr>
          <w:rFonts w:ascii="Times New Roman" w:hAnsi="Times New Roman" w:cs="Times New Roman"/>
          <w:color w:val="000000" w:themeColor="text1"/>
          <w:sz w:val="24"/>
          <w:szCs w:val="24"/>
        </w:rPr>
        <w:t>analyse</w:t>
      </w:r>
      <w:r w:rsidRPr="002A18E2">
        <w:rPr>
          <w:rFonts w:ascii="Times New Roman" w:hAnsi="Times New Roman" w:cs="Times New Roman"/>
          <w:color w:val="000000" w:themeColor="text1"/>
          <w:sz w:val="24"/>
          <w:szCs w:val="24"/>
        </w:rPr>
        <w:t xml:space="preserve"> possible uses, and determine its predictive usefulness for research involving higher animals, more research is required. Accurate pharmacokinetics or therapeutic efficacy prediction necessitates accurate physiological characteristics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Sieber et al., 2019</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In the future, the effectiveness of a whole medication delivery system may also be assessed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Since persistent angiogenesis is a crucial change in cell physiology in neoplasia, cancer treatment, which targets tumo</w:t>
      </w:r>
      <w:r w:rsidR="00F33C46" w:rsidRPr="002A18E2">
        <w:rPr>
          <w:rFonts w:ascii="Times New Roman" w:hAnsi="Times New Roman" w:cs="Times New Roman"/>
          <w:color w:val="000000" w:themeColor="text1"/>
          <w:sz w:val="24"/>
          <w:szCs w:val="24"/>
        </w:rPr>
        <w:t>u</w:t>
      </w:r>
      <w:r w:rsidRPr="002A18E2">
        <w:rPr>
          <w:rFonts w:ascii="Times New Roman" w:hAnsi="Times New Roman" w:cs="Times New Roman"/>
          <w:color w:val="000000" w:themeColor="text1"/>
          <w:sz w:val="24"/>
          <w:szCs w:val="24"/>
        </w:rPr>
        <w:t>r cells or angiogenesis pathways, is a significant area nowadays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proofErr w:type="spellStart"/>
      <w:r w:rsidR="00C61F35" w:rsidRPr="002A18E2">
        <w:rPr>
          <w:rFonts w:ascii="Times New Roman" w:hAnsi="Times New Roman" w:cs="Times New Roman"/>
          <w:sz w:val="24"/>
          <w:szCs w:val="24"/>
        </w:rPr>
        <w:t>Rothenbücher</w:t>
      </w:r>
      <w:proofErr w:type="spellEnd"/>
      <w:r w:rsidR="00C61F35" w:rsidRPr="002A18E2">
        <w:rPr>
          <w:rFonts w:ascii="Times New Roman" w:hAnsi="Times New Roman" w:cs="Times New Roman"/>
          <w:sz w:val="24"/>
          <w:szCs w:val="24"/>
        </w:rPr>
        <w:t xml:space="preserve"> et al., 2019</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As new genetic engineering and cutting-edge screening methods continue to be developed, its success, appeal, and usefulness will only increase</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Katarzyna et al., 2022</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Particularly in neurodevelopmental research, </w:t>
      </w:r>
      <w:r w:rsidR="00465F00" w:rsidRPr="00465F00">
        <w:rPr>
          <w:rFonts w:ascii="Times New Roman" w:hAnsi="Times New Roman" w:cs="Times New Roman"/>
          <w:i/>
          <w:color w:val="000000" w:themeColor="text1"/>
          <w:sz w:val="24"/>
          <w:szCs w:val="24"/>
        </w:rPr>
        <w:t>Danio rerio</w:t>
      </w:r>
      <w:r w:rsidRPr="002A18E2">
        <w:rPr>
          <w:rFonts w:ascii="Times New Roman" w:hAnsi="Times New Roman" w:cs="Times New Roman"/>
          <w:color w:val="000000" w:themeColor="text1"/>
          <w:sz w:val="24"/>
          <w:szCs w:val="24"/>
        </w:rPr>
        <w:t xml:space="preserve"> has given researchers a novel platform that has produced insightful results. This species has been beneficial for a number of neurological illnesses, including Parkinson's disease, Alzheimer's disease, and Huntington's disease. In contrast to primates and rodents,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have made molecular investigations feasible because to their transparent embryos, ease of genetic modification, and brief life cycle</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Razali et al., 2021</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is excellent aspect for the research of genotoxicity and DNA studies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Canedo and Thiago, 2021</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There is </w:t>
      </w:r>
      <w:proofErr w:type="spellStart"/>
      <w:r w:rsidRPr="002A18E2">
        <w:rPr>
          <w:rFonts w:ascii="Times New Roman" w:hAnsi="Times New Roman" w:cs="Times New Roman"/>
          <w:color w:val="000000" w:themeColor="text1"/>
          <w:sz w:val="24"/>
          <w:szCs w:val="24"/>
        </w:rPr>
        <w:t>till</w:t>
      </w:r>
      <w:proofErr w:type="spellEnd"/>
      <w:r w:rsidRPr="002A18E2">
        <w:rPr>
          <w:rFonts w:ascii="Times New Roman" w:hAnsi="Times New Roman" w:cs="Times New Roman"/>
          <w:color w:val="000000" w:themeColor="text1"/>
          <w:sz w:val="24"/>
          <w:szCs w:val="24"/>
        </w:rPr>
        <w:t xml:space="preserve"> some need to establish a benchmark for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husbandry and serve as a forum for facility managers, husbandry staff, veterinarians, and other interested parties to talk about potential advancements in the field</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proofErr w:type="spellStart"/>
      <w:r w:rsidR="00C61F35" w:rsidRPr="002A18E2">
        <w:rPr>
          <w:rFonts w:ascii="Times New Roman" w:hAnsi="Times New Roman" w:cs="Times New Roman"/>
          <w:sz w:val="24"/>
          <w:szCs w:val="24"/>
        </w:rPr>
        <w:t>Aleström</w:t>
      </w:r>
      <w:proofErr w:type="spellEnd"/>
      <w:r w:rsidR="00C61F35" w:rsidRPr="002A18E2">
        <w:rPr>
          <w:rFonts w:ascii="Times New Roman" w:hAnsi="Times New Roman" w:cs="Times New Roman"/>
          <w:sz w:val="24"/>
          <w:szCs w:val="24"/>
        </w:rPr>
        <w:t xml:space="preserve"> et al., 2019</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By using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model, in future the personalised medicines can be developed for disease and treatment for betterment </w:t>
      </w:r>
      <w:r w:rsidRPr="002A18E2">
        <w:rPr>
          <w:rFonts w:ascii="Times New Roman" w:hAnsi="Times New Roman" w:cs="Times New Roman"/>
          <w:color w:val="000000" w:themeColor="text1"/>
          <w:sz w:val="24"/>
          <w:szCs w:val="24"/>
        </w:rPr>
        <w:lastRenderedPageBreak/>
        <w:t xml:space="preserve">of the population in </w:t>
      </w:r>
      <w:proofErr w:type="spellStart"/>
      <w:r w:rsidRPr="002A18E2">
        <w:rPr>
          <w:rFonts w:ascii="Times New Roman" w:hAnsi="Times New Roman" w:cs="Times New Roman"/>
          <w:color w:val="000000" w:themeColor="text1"/>
          <w:sz w:val="24"/>
          <w:szCs w:val="24"/>
        </w:rPr>
        <w:t>world wide</w:t>
      </w:r>
      <w:proofErr w:type="spellEnd"/>
      <w:r w:rsidRPr="002A18E2">
        <w:rPr>
          <w:rFonts w:ascii="Times New Roman" w:hAnsi="Times New Roman" w:cs="Times New Roman"/>
          <w:color w:val="000000" w:themeColor="text1"/>
          <w:sz w:val="24"/>
          <w:szCs w:val="24"/>
        </w:rPr>
        <w:t xml:space="preserve"> scenario</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proofErr w:type="spellStart"/>
      <w:r w:rsidR="00C61F35" w:rsidRPr="002A18E2">
        <w:rPr>
          <w:rFonts w:ascii="Times New Roman" w:hAnsi="Times New Roman" w:cs="Times New Roman"/>
          <w:sz w:val="24"/>
          <w:szCs w:val="24"/>
        </w:rPr>
        <w:t>Jaanus</w:t>
      </w:r>
      <w:proofErr w:type="spellEnd"/>
      <w:r w:rsidR="00C61F35" w:rsidRPr="002A18E2">
        <w:rPr>
          <w:rFonts w:ascii="Times New Roman" w:hAnsi="Times New Roman" w:cs="Times New Roman"/>
          <w:sz w:val="24"/>
          <w:szCs w:val="24"/>
        </w:rPr>
        <w:t xml:space="preserve"> et al., 2020</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 xml:space="preserve">. The field of </w:t>
      </w:r>
      <w:r w:rsidR="00465F00">
        <w:rPr>
          <w:rFonts w:ascii="Times New Roman" w:hAnsi="Times New Roman" w:cs="Times New Roman"/>
          <w:color w:val="000000" w:themeColor="text1"/>
          <w:sz w:val="24"/>
          <w:szCs w:val="24"/>
        </w:rPr>
        <w:t>zebra fish</w:t>
      </w:r>
      <w:r w:rsidRPr="002A18E2">
        <w:rPr>
          <w:rFonts w:ascii="Times New Roman" w:hAnsi="Times New Roman" w:cs="Times New Roman"/>
          <w:color w:val="000000" w:themeColor="text1"/>
          <w:sz w:val="24"/>
          <w:szCs w:val="24"/>
        </w:rPr>
        <w:t xml:space="preserve"> study is always growing as new instruments complement established methods</w:t>
      </w:r>
      <w:r w:rsidR="00C61F35" w:rsidRPr="002A18E2">
        <w:rPr>
          <w:rFonts w:ascii="Times New Roman" w:hAnsi="Times New Roman" w:cs="Times New Roman"/>
          <w:color w:val="000000" w:themeColor="text1"/>
          <w:sz w:val="24"/>
          <w:szCs w:val="24"/>
          <w:vertAlign w:val="superscript"/>
        </w:rPr>
        <w:t xml:space="preserve"> </w:t>
      </w:r>
      <w:r w:rsidR="00C61F35" w:rsidRPr="002A18E2">
        <w:rPr>
          <w:rFonts w:ascii="Times New Roman" w:hAnsi="Times New Roman" w:cs="Times New Roman"/>
          <w:color w:val="000000" w:themeColor="text1"/>
          <w:sz w:val="24"/>
          <w:szCs w:val="24"/>
        </w:rPr>
        <w:t>(</w:t>
      </w:r>
      <w:r w:rsidR="00C61F35" w:rsidRPr="002A18E2">
        <w:rPr>
          <w:rFonts w:ascii="Times New Roman" w:hAnsi="Times New Roman" w:cs="Times New Roman"/>
          <w:sz w:val="24"/>
          <w:szCs w:val="24"/>
        </w:rPr>
        <w:t>Wyatt et al., 2015</w:t>
      </w:r>
      <w:r w:rsidR="00C61F35" w:rsidRPr="002A18E2">
        <w:rPr>
          <w:rFonts w:ascii="Times New Roman" w:hAnsi="Times New Roman" w:cs="Times New Roman"/>
          <w:color w:val="000000" w:themeColor="text1"/>
          <w:sz w:val="24"/>
          <w:szCs w:val="24"/>
        </w:rPr>
        <w:t>)</w:t>
      </w:r>
      <w:r w:rsidRPr="002A18E2">
        <w:rPr>
          <w:rFonts w:ascii="Times New Roman" w:hAnsi="Times New Roman" w:cs="Times New Roman"/>
          <w:color w:val="000000" w:themeColor="text1"/>
          <w:sz w:val="24"/>
          <w:szCs w:val="24"/>
        </w:rPr>
        <w:t>.</w:t>
      </w:r>
    </w:p>
    <w:p w14:paraId="744B05F7" w14:textId="77777777" w:rsidR="00A82F0D" w:rsidRPr="002A18E2" w:rsidRDefault="002A18E2" w:rsidP="00EA2BF0">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7. CONCLUSION</w:t>
      </w:r>
    </w:p>
    <w:p w14:paraId="7D30B7C8" w14:textId="602AA72E" w:rsidR="00A82F0D" w:rsidRPr="002A18E2" w:rsidRDefault="00465F00" w:rsidP="00EA2BF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are valuable vertebrate biology models due to their quick growth and translucent embryos, which accurately represent human illnesses. They offer benefits over mice for high-throughput drug screening and genetic screening, and can be used to study various illnesses like cancer, liver problems, and psychiatric issues.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are useful for understanding the pathophysiology of human diseases and developing novel treatments, as they have a short development period, transparency, and ability to track disease spread. They can also be used to study energy balance, metabolic dysfunction, and multiple sclerosis.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provide a balance between usability, simplicity, and human relevance, making them an ideal choice for vertebrate skeletal biology research. Their genomes can assist in functional analysis of genes linked to human illnesses and identify human gene homologs.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research is expanding to study epilepsy treatments, </w:t>
      </w:r>
      <w:r w:rsidR="005A6A5D" w:rsidRPr="002A18E2">
        <w:rPr>
          <w:rFonts w:ascii="Times New Roman" w:hAnsi="Times New Roman" w:cs="Times New Roman"/>
          <w:color w:val="000000" w:themeColor="text1"/>
          <w:sz w:val="24"/>
          <w:szCs w:val="24"/>
        </w:rPr>
        <w:t>behavioural</w:t>
      </w:r>
      <w:r w:rsidR="00A82F0D" w:rsidRPr="002A18E2">
        <w:rPr>
          <w:rFonts w:ascii="Times New Roman" w:hAnsi="Times New Roman" w:cs="Times New Roman"/>
          <w:color w:val="000000" w:themeColor="text1"/>
          <w:sz w:val="24"/>
          <w:szCs w:val="24"/>
        </w:rPr>
        <w:t xml:space="preserve"> neuroscience, viral infections, neuropharmacology, and neurotoxicology. Their transparent embryos, ease of genetic modification, and brief life cycle make molecular investigations feasible. </w:t>
      </w:r>
      <w:r>
        <w:rPr>
          <w:rFonts w:ascii="Times New Roman" w:hAnsi="Times New Roman" w:cs="Times New Roman"/>
          <w:color w:val="000000" w:themeColor="text1"/>
          <w:sz w:val="24"/>
          <w:szCs w:val="24"/>
        </w:rPr>
        <w:t>Zebra fish</w:t>
      </w:r>
      <w:r w:rsidR="00A82F0D" w:rsidRPr="002A18E2">
        <w:rPr>
          <w:rFonts w:ascii="Times New Roman" w:hAnsi="Times New Roman" w:cs="Times New Roman"/>
          <w:color w:val="000000" w:themeColor="text1"/>
          <w:sz w:val="24"/>
          <w:szCs w:val="24"/>
        </w:rPr>
        <w:t xml:space="preserve"> husbandry is crucial for setting benchmarks and promoting advancements in the field.</w:t>
      </w:r>
    </w:p>
    <w:p w14:paraId="510778F4" w14:textId="43C229D3" w:rsidR="00A82F0D" w:rsidRPr="002A18E2" w:rsidRDefault="00AE5702"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37AD448E" w14:textId="77777777" w:rsidR="00A82F0D" w:rsidRPr="002A18E2" w:rsidRDefault="00887E26" w:rsidP="00170994">
      <w:pPr>
        <w:spacing w:line="360" w:lineRule="auto"/>
        <w:jc w:val="center"/>
        <w:rPr>
          <w:rFonts w:ascii="Times New Roman" w:eastAsia="Times New Roman" w:hAnsi="Times New Roman" w:cs="Times New Roman"/>
          <w:b/>
          <w:bCs/>
          <w:color w:val="000000" w:themeColor="text1"/>
          <w:kern w:val="0"/>
          <w:sz w:val="24"/>
          <w:szCs w:val="24"/>
          <w:lang w:eastAsia="en-IN"/>
        </w:rPr>
      </w:pPr>
      <w:r w:rsidRPr="002A18E2">
        <w:rPr>
          <w:rFonts w:ascii="Times New Roman" w:hAnsi="Times New Roman" w:cs="Times New Roman"/>
          <w:b/>
          <w:bCs/>
          <w:color w:val="000000" w:themeColor="text1"/>
          <w:sz w:val="24"/>
          <w:szCs w:val="24"/>
          <w:lang w:val="en-US"/>
        </w:rPr>
        <w:t>Reference</w:t>
      </w:r>
    </w:p>
    <w:p w14:paraId="702C767D" w14:textId="78470C83" w:rsidR="001F6F28" w:rsidRPr="001F6F28" w:rsidRDefault="001F6F28" w:rsidP="001F6F28">
      <w:pPr>
        <w:pStyle w:val="ListParagraph"/>
        <w:numPr>
          <w:ilvl w:val="0"/>
          <w:numId w:val="3"/>
        </w:numPr>
        <w:spacing w:line="360" w:lineRule="auto"/>
        <w:jc w:val="both"/>
        <w:rPr>
          <w:rFonts w:ascii="Times New Roman" w:hAnsi="Times New Roman" w:cs="Times New Roman"/>
          <w:color w:val="000000" w:themeColor="text1"/>
          <w:sz w:val="24"/>
          <w:szCs w:val="24"/>
        </w:rPr>
      </w:pPr>
      <w:r w:rsidRPr="001F6F28">
        <w:rPr>
          <w:rFonts w:ascii="Times New Roman" w:hAnsi="Times New Roman" w:cs="Times New Roman"/>
          <w:color w:val="000000" w:themeColor="text1"/>
          <w:sz w:val="24"/>
          <w:szCs w:val="24"/>
        </w:rPr>
        <w:t xml:space="preserve">Adhish, M., &amp; Manjubala, I. (2023). Effectiveness of </w:t>
      </w:r>
      <w:r w:rsidR="00465F00">
        <w:rPr>
          <w:rFonts w:ascii="Times New Roman" w:hAnsi="Times New Roman" w:cs="Times New Roman"/>
          <w:color w:val="000000" w:themeColor="text1"/>
          <w:sz w:val="24"/>
          <w:szCs w:val="24"/>
        </w:rPr>
        <w:t>zebra fish</w:t>
      </w:r>
      <w:r w:rsidRPr="001F6F28">
        <w:rPr>
          <w:rFonts w:ascii="Times New Roman" w:hAnsi="Times New Roman" w:cs="Times New Roman"/>
          <w:color w:val="000000" w:themeColor="text1"/>
          <w:sz w:val="24"/>
          <w:szCs w:val="24"/>
        </w:rPr>
        <w:t xml:space="preserve"> models in understanding human diseases—A review of models. </w:t>
      </w:r>
      <w:proofErr w:type="spellStart"/>
      <w:r w:rsidRPr="001F6F28">
        <w:rPr>
          <w:rFonts w:ascii="Times New Roman" w:hAnsi="Times New Roman" w:cs="Times New Roman"/>
          <w:i/>
          <w:iCs/>
          <w:color w:val="000000" w:themeColor="text1"/>
          <w:sz w:val="24"/>
          <w:szCs w:val="24"/>
        </w:rPr>
        <w:t>Heliyon</w:t>
      </w:r>
      <w:proofErr w:type="spellEnd"/>
      <w:r w:rsidRPr="001F6F28">
        <w:rPr>
          <w:rFonts w:ascii="Times New Roman" w:hAnsi="Times New Roman" w:cs="Times New Roman"/>
          <w:color w:val="000000" w:themeColor="text1"/>
          <w:sz w:val="24"/>
          <w:szCs w:val="24"/>
        </w:rPr>
        <w:t xml:space="preserve">., </w:t>
      </w:r>
      <w:proofErr w:type="gramStart"/>
      <w:r w:rsidRPr="001F6F28">
        <w:rPr>
          <w:rFonts w:ascii="Times New Roman" w:hAnsi="Times New Roman" w:cs="Times New Roman"/>
          <w:color w:val="000000" w:themeColor="text1"/>
          <w:sz w:val="24"/>
          <w:szCs w:val="24"/>
        </w:rPr>
        <w:t>9:e</w:t>
      </w:r>
      <w:proofErr w:type="gramEnd"/>
      <w:r w:rsidRPr="001F6F28">
        <w:rPr>
          <w:rFonts w:ascii="Times New Roman" w:hAnsi="Times New Roman" w:cs="Times New Roman"/>
          <w:color w:val="000000" w:themeColor="text1"/>
          <w:sz w:val="24"/>
          <w:szCs w:val="24"/>
        </w:rPr>
        <w:t>14557. PMID: 36950605. PMCID: PMC10025926. DOI: 10.1016/j.heliyon.2023.e14557.</w:t>
      </w:r>
    </w:p>
    <w:p w14:paraId="7FDB625A" w14:textId="22E40546" w:rsidR="00A42F90" w:rsidRDefault="00A42F9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Aleström</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D’Angelo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Midtlyng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Schorderet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Schulte-Merker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Sohm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Housing and husbandry recommendations. </w:t>
      </w:r>
      <w:r w:rsidRPr="00A524CE">
        <w:rPr>
          <w:rFonts w:ascii="Times New Roman" w:eastAsia="Times New Roman" w:hAnsi="Times New Roman" w:cs="Times New Roman"/>
          <w:i/>
          <w:iCs/>
          <w:color w:val="000000" w:themeColor="text1"/>
          <w:kern w:val="0"/>
          <w:sz w:val="24"/>
          <w:szCs w:val="24"/>
          <w:lang w:eastAsia="en-IN"/>
        </w:rPr>
        <w:t>Laboratory Animals</w:t>
      </w:r>
      <w:r w:rsidRPr="002A18E2">
        <w:rPr>
          <w:rFonts w:ascii="Times New Roman" w:eastAsia="Times New Roman" w:hAnsi="Times New Roman" w:cs="Times New Roman"/>
          <w:color w:val="000000" w:themeColor="text1"/>
          <w:kern w:val="0"/>
          <w:sz w:val="24"/>
          <w:szCs w:val="24"/>
          <w:lang w:eastAsia="en-IN"/>
        </w:rPr>
        <w:t>,54,213–24.</w:t>
      </w:r>
      <w:r>
        <w:rPr>
          <w:rFonts w:ascii="Times New Roman" w:eastAsia="Times New Roman" w:hAnsi="Times New Roman" w:cs="Times New Roman"/>
          <w:color w:val="000000" w:themeColor="text1"/>
          <w:kern w:val="0"/>
          <w:sz w:val="24"/>
          <w:szCs w:val="24"/>
          <w:lang w:eastAsia="en-IN"/>
        </w:rPr>
        <w:t xml:space="preserve"> </w:t>
      </w:r>
      <w:r w:rsidRPr="00434DDC">
        <w:rPr>
          <w:rFonts w:ascii="Times New Roman" w:eastAsia="Times New Roman" w:hAnsi="Times New Roman" w:cs="Times New Roman"/>
          <w:color w:val="000000" w:themeColor="text1"/>
          <w:kern w:val="0"/>
          <w:sz w:val="24"/>
          <w:szCs w:val="24"/>
          <w:lang w:eastAsia="en-IN"/>
        </w:rPr>
        <w:t>PMID: 31510859</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PMCID: PMC7301644</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DOI: 10.1177/0023677219869037</w:t>
      </w:r>
      <w:r>
        <w:rPr>
          <w:rFonts w:ascii="Times New Roman" w:eastAsia="Times New Roman" w:hAnsi="Times New Roman" w:cs="Times New Roman"/>
          <w:color w:val="000000" w:themeColor="text1"/>
          <w:kern w:val="0"/>
          <w:sz w:val="24"/>
          <w:szCs w:val="24"/>
          <w:lang w:eastAsia="en-IN"/>
        </w:rPr>
        <w:t>.</w:t>
      </w:r>
    </w:p>
    <w:p w14:paraId="12CDF9B8" w14:textId="5FB0A232" w:rsidR="004D1EB7" w:rsidRDefault="004D1EB7"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Al-Thani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Shurbaji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Yalcin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for Anticancer Nanomedicine Studies. </w:t>
      </w:r>
      <w:r w:rsidRPr="00FC1400">
        <w:rPr>
          <w:rFonts w:ascii="Times New Roman" w:eastAsia="Times New Roman" w:hAnsi="Times New Roman" w:cs="Times New Roman"/>
          <w:i/>
          <w:iCs/>
          <w:color w:val="000000" w:themeColor="text1"/>
          <w:kern w:val="0"/>
          <w:sz w:val="24"/>
          <w:szCs w:val="24"/>
          <w:lang w:eastAsia="en-IN"/>
        </w:rPr>
        <w:t>Pharmaceuticals</w:t>
      </w:r>
      <w:r w:rsidRPr="002A18E2">
        <w:rPr>
          <w:rFonts w:ascii="Times New Roman" w:eastAsia="Times New Roman" w:hAnsi="Times New Roman" w:cs="Times New Roman"/>
          <w:color w:val="000000" w:themeColor="text1"/>
          <w:kern w:val="0"/>
          <w:sz w:val="24"/>
          <w:szCs w:val="24"/>
          <w:lang w:eastAsia="en-IN"/>
        </w:rPr>
        <w:t>,14,625.</w:t>
      </w:r>
      <w:r>
        <w:rPr>
          <w:rFonts w:ascii="Times New Roman" w:eastAsia="Times New Roman" w:hAnsi="Times New Roman" w:cs="Times New Roman"/>
          <w:color w:val="000000" w:themeColor="text1"/>
          <w:kern w:val="0"/>
          <w:sz w:val="24"/>
          <w:szCs w:val="24"/>
          <w:lang w:eastAsia="en-IN"/>
        </w:rPr>
        <w:t xml:space="preserve"> DOI: </w:t>
      </w:r>
      <w:hyperlink r:id="rId11" w:history="1">
        <w:r w:rsidRPr="009A39EE">
          <w:rPr>
            <w:rStyle w:val="Hyperlink"/>
            <w:rFonts w:ascii="Times New Roman" w:eastAsia="Times New Roman" w:hAnsi="Times New Roman" w:cs="Times New Roman"/>
            <w:kern w:val="0"/>
            <w:sz w:val="24"/>
            <w:szCs w:val="24"/>
            <w:lang w:eastAsia="en-IN"/>
          </w:rPr>
          <w:t>https://doi.org/10.3390/ph14070625</w:t>
        </w:r>
      </w:hyperlink>
      <w:r>
        <w:rPr>
          <w:rFonts w:ascii="Times New Roman" w:eastAsia="Times New Roman" w:hAnsi="Times New Roman" w:cs="Times New Roman"/>
          <w:color w:val="000000" w:themeColor="text1"/>
          <w:kern w:val="0"/>
          <w:sz w:val="24"/>
          <w:szCs w:val="24"/>
          <w:lang w:eastAsia="en-IN"/>
        </w:rPr>
        <w:t>.</w:t>
      </w:r>
    </w:p>
    <w:p w14:paraId="66DFFC62" w14:textId="609BA193"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Bailone</w:t>
      </w:r>
      <w:proofErr w:type="spellEnd"/>
      <w:r w:rsidRPr="00A42F90">
        <w:rPr>
          <w:rFonts w:ascii="Times New Roman" w:eastAsia="Times New Roman" w:hAnsi="Times New Roman" w:cs="Times New Roman"/>
          <w:color w:val="000000" w:themeColor="text1"/>
          <w:kern w:val="0"/>
          <w:sz w:val="24"/>
          <w:szCs w:val="24"/>
          <w:lang w:eastAsia="en-IN"/>
        </w:rPr>
        <w:t>, R. L., Aguiar, L. K. de., Roca, R. de. O., Borra, R. C., Corrêa, T., Janke, H., &amp; et al.,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as an animal model for food safety research: trends in the </w:t>
      </w:r>
      <w:r w:rsidRPr="00A42F90">
        <w:rPr>
          <w:rFonts w:ascii="Times New Roman" w:eastAsia="Times New Roman" w:hAnsi="Times New Roman" w:cs="Times New Roman"/>
          <w:color w:val="000000" w:themeColor="text1"/>
          <w:kern w:val="0"/>
          <w:sz w:val="24"/>
          <w:szCs w:val="24"/>
          <w:lang w:eastAsia="en-IN"/>
        </w:rPr>
        <w:lastRenderedPageBreak/>
        <w:t xml:space="preserve">animal research.” </w:t>
      </w:r>
      <w:r w:rsidRPr="00A42F90">
        <w:rPr>
          <w:rFonts w:ascii="Times New Roman" w:eastAsia="Times New Roman" w:hAnsi="Times New Roman" w:cs="Times New Roman"/>
          <w:i/>
          <w:iCs/>
          <w:color w:val="000000" w:themeColor="text1"/>
          <w:kern w:val="0"/>
          <w:sz w:val="24"/>
          <w:szCs w:val="24"/>
          <w:lang w:eastAsia="en-IN"/>
        </w:rPr>
        <w:t>Food Biotechnology</w:t>
      </w:r>
      <w:r w:rsidRPr="00A42F90">
        <w:rPr>
          <w:rFonts w:ascii="Times New Roman" w:eastAsia="Times New Roman" w:hAnsi="Times New Roman" w:cs="Times New Roman"/>
          <w:color w:val="000000" w:themeColor="text1"/>
          <w:kern w:val="0"/>
          <w:sz w:val="24"/>
          <w:szCs w:val="24"/>
          <w:lang w:eastAsia="en-IN"/>
        </w:rPr>
        <w:t>,33,283–302. DOI: https://doi.org/10.1080/08905436.2019.1673173.</w:t>
      </w:r>
    </w:p>
    <w:p w14:paraId="62FE17E8" w14:textId="035BA085"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Baronio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Puttonen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Sundvik</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Semenova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Lehtonen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Panula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Embryonic exposure to valproic acid affects the histaminergic system and the social behaviour of adult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2A18E2">
        <w:rPr>
          <w:rFonts w:ascii="Times New Roman" w:eastAsia="Times New Roman" w:hAnsi="Times New Roman" w:cs="Times New Roman"/>
          <w:kern w:val="0"/>
          <w:sz w:val="24"/>
          <w:szCs w:val="24"/>
          <w:lang w:eastAsia="en-IN"/>
        </w:rPr>
        <w:t xml:space="preserve">). </w:t>
      </w:r>
      <w:r w:rsidRPr="00A524CE">
        <w:rPr>
          <w:rFonts w:ascii="Times New Roman" w:eastAsia="Times New Roman" w:hAnsi="Times New Roman" w:cs="Times New Roman"/>
          <w:i/>
          <w:iCs/>
          <w:kern w:val="0"/>
          <w:sz w:val="24"/>
          <w:szCs w:val="24"/>
          <w:lang w:eastAsia="en-IN"/>
        </w:rPr>
        <w:t>British Journal of Pharmacology</w:t>
      </w:r>
      <w:r w:rsidRPr="002A18E2">
        <w:rPr>
          <w:rFonts w:ascii="Times New Roman" w:eastAsia="Times New Roman" w:hAnsi="Times New Roman" w:cs="Times New Roman"/>
          <w:kern w:val="0"/>
          <w:sz w:val="24"/>
          <w:szCs w:val="24"/>
          <w:lang w:eastAsia="en-IN"/>
        </w:rPr>
        <w:t>,175,797–809.</w:t>
      </w:r>
      <w:r>
        <w:rPr>
          <w:rFonts w:ascii="Times New Roman" w:eastAsia="Times New Roman" w:hAnsi="Times New Roman" w:cs="Times New Roman"/>
          <w:kern w:val="0"/>
          <w:sz w:val="24"/>
          <w:szCs w:val="24"/>
          <w:lang w:eastAsia="en-IN"/>
        </w:rPr>
        <w:t xml:space="preserve"> </w:t>
      </w:r>
      <w:r w:rsidRPr="00D724A3">
        <w:rPr>
          <w:rFonts w:ascii="Times New Roman" w:eastAsia="Times New Roman" w:hAnsi="Times New Roman" w:cs="Times New Roman"/>
          <w:kern w:val="0"/>
          <w:sz w:val="24"/>
          <w:szCs w:val="24"/>
          <w:lang w:eastAsia="en-IN"/>
        </w:rPr>
        <w:t>PMCID: PMC5811620</w:t>
      </w:r>
      <w:r>
        <w:rPr>
          <w:rFonts w:ascii="Times New Roman" w:eastAsia="Times New Roman" w:hAnsi="Times New Roman" w:cs="Times New Roman"/>
          <w:kern w:val="0"/>
          <w:sz w:val="24"/>
          <w:szCs w:val="24"/>
          <w:lang w:eastAsia="en-IN"/>
        </w:rPr>
        <w:t>.</w:t>
      </w:r>
      <w:r w:rsidRPr="00D724A3">
        <w:rPr>
          <w:rFonts w:ascii="Times New Roman" w:eastAsia="Times New Roman" w:hAnsi="Times New Roman" w:cs="Times New Roman"/>
          <w:kern w:val="0"/>
          <w:sz w:val="24"/>
          <w:szCs w:val="24"/>
          <w:lang w:eastAsia="en-IN"/>
        </w:rPr>
        <w:t xml:space="preserve">  PMID: 29235100</w:t>
      </w:r>
      <w:r>
        <w:rPr>
          <w:rFonts w:ascii="Times New Roman" w:eastAsia="Times New Roman" w:hAnsi="Times New Roman" w:cs="Times New Roman"/>
          <w:kern w:val="0"/>
          <w:sz w:val="24"/>
          <w:szCs w:val="24"/>
          <w:lang w:eastAsia="en-IN"/>
        </w:rPr>
        <w:t>. DOI</w:t>
      </w:r>
      <w:r w:rsidRPr="000432D8">
        <w:rPr>
          <w:rFonts w:ascii="Times New Roman" w:eastAsia="Times New Roman" w:hAnsi="Times New Roman" w:cs="Times New Roman"/>
          <w:kern w:val="0"/>
          <w:sz w:val="24"/>
          <w:szCs w:val="24"/>
          <w:lang w:eastAsia="en-IN"/>
        </w:rPr>
        <w:t>: 10.1111/bph.14124</w:t>
      </w:r>
      <w:r>
        <w:rPr>
          <w:rFonts w:ascii="Times New Roman" w:eastAsia="Times New Roman" w:hAnsi="Times New Roman" w:cs="Times New Roman"/>
          <w:kern w:val="0"/>
          <w:sz w:val="24"/>
          <w:szCs w:val="24"/>
          <w:lang w:eastAsia="en-IN"/>
        </w:rPr>
        <w:t>.</w:t>
      </w:r>
      <w:r w:rsidRPr="00A42F90">
        <w:rPr>
          <w:rFonts w:ascii="Times New Roman" w:eastAsia="Times New Roman" w:hAnsi="Times New Roman" w:cs="Times New Roman"/>
          <w:color w:val="000000" w:themeColor="text1"/>
          <w:kern w:val="0"/>
          <w:sz w:val="24"/>
          <w:szCs w:val="24"/>
          <w:lang w:eastAsia="en-IN"/>
        </w:rPr>
        <w:t xml:space="preserve"> </w:t>
      </w:r>
    </w:p>
    <w:p w14:paraId="22CA9786" w14:textId="73A3957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Bashirzade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Zabegalov</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Volgin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Belova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Demin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neurodegenerative disorders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138, 104679–9. </w:t>
      </w:r>
      <w:r w:rsidRPr="0058207F">
        <w:rPr>
          <w:rFonts w:ascii="Times New Roman" w:eastAsia="Times New Roman" w:hAnsi="Times New Roman" w:cs="Times New Roman"/>
          <w:color w:val="000000" w:themeColor="text1"/>
          <w:kern w:val="0"/>
          <w:sz w:val="24"/>
          <w:szCs w:val="24"/>
          <w:lang w:eastAsia="en-IN"/>
        </w:rPr>
        <w:t>PMID: 35490912</w:t>
      </w:r>
      <w:r>
        <w:rPr>
          <w:rFonts w:ascii="Times New Roman" w:eastAsia="Times New Roman" w:hAnsi="Times New Roman" w:cs="Times New Roman"/>
          <w:color w:val="000000" w:themeColor="text1"/>
          <w:kern w:val="0"/>
          <w:sz w:val="24"/>
          <w:szCs w:val="24"/>
          <w:lang w:eastAsia="en-IN"/>
        </w:rPr>
        <w:t>.</w:t>
      </w:r>
      <w:r w:rsidRPr="0058207F">
        <w:rPr>
          <w:rFonts w:ascii="Times New Roman" w:eastAsia="Times New Roman" w:hAnsi="Times New Roman" w:cs="Times New Roman"/>
          <w:color w:val="000000" w:themeColor="text1"/>
          <w:kern w:val="0"/>
          <w:sz w:val="24"/>
          <w:szCs w:val="24"/>
          <w:lang w:eastAsia="en-IN"/>
        </w:rPr>
        <w:t xml:space="preserve"> DOI: 10.1016/j.neubiorev.2022.104679</w:t>
      </w:r>
      <w:r>
        <w:rPr>
          <w:rFonts w:ascii="Times New Roman" w:eastAsia="Times New Roman" w:hAnsi="Times New Roman" w:cs="Times New Roman"/>
          <w:color w:val="000000" w:themeColor="text1"/>
          <w:kern w:val="0"/>
          <w:sz w:val="24"/>
          <w:szCs w:val="24"/>
          <w:lang w:eastAsia="en-IN"/>
        </w:rPr>
        <w:t>.</w:t>
      </w:r>
    </w:p>
    <w:p w14:paraId="6E1FF0E1" w14:textId="246B022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Bournele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cardiovascular disease. </w:t>
      </w:r>
      <w:r w:rsidRPr="00FC1400">
        <w:rPr>
          <w:rFonts w:ascii="Times New Roman" w:eastAsia="Times New Roman" w:hAnsi="Times New Roman" w:cs="Times New Roman"/>
          <w:i/>
          <w:iCs/>
          <w:color w:val="000000" w:themeColor="text1"/>
          <w:kern w:val="0"/>
          <w:sz w:val="24"/>
          <w:szCs w:val="24"/>
          <w:lang w:eastAsia="en-IN"/>
        </w:rPr>
        <w:t>Heart Failure Reviews</w:t>
      </w:r>
      <w:r w:rsidRPr="002A18E2">
        <w:rPr>
          <w:rFonts w:ascii="Times New Roman" w:eastAsia="Times New Roman" w:hAnsi="Times New Roman" w:cs="Times New Roman"/>
          <w:color w:val="000000" w:themeColor="text1"/>
          <w:kern w:val="0"/>
          <w:sz w:val="24"/>
          <w:szCs w:val="24"/>
          <w:lang w:eastAsia="en-IN"/>
        </w:rPr>
        <w:t>,21,803–13.</w:t>
      </w:r>
      <w:r>
        <w:rPr>
          <w:rFonts w:ascii="Times New Roman" w:eastAsia="Times New Roman" w:hAnsi="Times New Roman" w:cs="Times New Roman"/>
          <w:color w:val="000000" w:themeColor="text1"/>
          <w:kern w:val="0"/>
          <w:sz w:val="24"/>
          <w:szCs w:val="24"/>
          <w:lang w:eastAsia="en-IN"/>
        </w:rPr>
        <w:t xml:space="preserve"> </w:t>
      </w:r>
      <w:r w:rsidRPr="0052262F">
        <w:rPr>
          <w:rFonts w:ascii="Times New Roman" w:eastAsia="Times New Roman" w:hAnsi="Times New Roman" w:cs="Times New Roman"/>
          <w:color w:val="000000" w:themeColor="text1"/>
          <w:kern w:val="0"/>
          <w:sz w:val="24"/>
          <w:szCs w:val="24"/>
          <w:lang w:eastAsia="en-IN"/>
        </w:rPr>
        <w:t>PMID: 27503203</w:t>
      </w:r>
      <w:r>
        <w:rPr>
          <w:rFonts w:ascii="Times New Roman" w:eastAsia="Times New Roman" w:hAnsi="Times New Roman" w:cs="Times New Roman"/>
          <w:color w:val="000000" w:themeColor="text1"/>
          <w:kern w:val="0"/>
          <w:sz w:val="24"/>
          <w:szCs w:val="24"/>
          <w:lang w:eastAsia="en-IN"/>
        </w:rPr>
        <w:t>.</w:t>
      </w:r>
      <w:r w:rsidRPr="0052262F">
        <w:rPr>
          <w:rFonts w:ascii="Times New Roman" w:eastAsia="Times New Roman" w:hAnsi="Times New Roman" w:cs="Times New Roman"/>
          <w:color w:val="000000" w:themeColor="text1"/>
          <w:kern w:val="0"/>
          <w:sz w:val="24"/>
          <w:szCs w:val="24"/>
          <w:lang w:eastAsia="en-IN"/>
        </w:rPr>
        <w:t xml:space="preserve"> DOI: 10.1007/s10741-016-9579-y</w:t>
      </w:r>
      <w:r>
        <w:rPr>
          <w:rFonts w:ascii="Times New Roman" w:eastAsia="Times New Roman" w:hAnsi="Times New Roman" w:cs="Times New Roman"/>
          <w:color w:val="000000" w:themeColor="text1"/>
          <w:kern w:val="0"/>
          <w:sz w:val="24"/>
          <w:szCs w:val="24"/>
          <w:lang w:eastAsia="en-IN"/>
        </w:rPr>
        <w:t>.</w:t>
      </w:r>
    </w:p>
    <w:p w14:paraId="5E0BE712" w14:textId="30658C96"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Bradford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Toro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Ramachandran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Ruzicka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Howe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Eagle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Human Disease: Gaining Insight into Human Disease at ZFIN. </w:t>
      </w:r>
      <w:r w:rsidRPr="000E7F30">
        <w:rPr>
          <w:rFonts w:ascii="Times New Roman" w:eastAsia="Times New Roman" w:hAnsi="Times New Roman" w:cs="Times New Roman"/>
          <w:i/>
          <w:iCs/>
          <w:color w:val="000000" w:themeColor="text1"/>
          <w:kern w:val="0"/>
          <w:sz w:val="24"/>
          <w:szCs w:val="24"/>
          <w:lang w:eastAsia="en-IN"/>
        </w:rPr>
        <w:t>ILAR Journal</w:t>
      </w:r>
      <w:r w:rsidRPr="002A18E2">
        <w:rPr>
          <w:rFonts w:ascii="Times New Roman" w:eastAsia="Times New Roman" w:hAnsi="Times New Roman" w:cs="Times New Roman"/>
          <w:color w:val="000000" w:themeColor="text1"/>
          <w:kern w:val="0"/>
          <w:sz w:val="24"/>
          <w:szCs w:val="24"/>
          <w:lang w:eastAsia="en-IN"/>
        </w:rPr>
        <w:t>, 58, 4–16.</w:t>
      </w:r>
      <w:r>
        <w:rPr>
          <w:rFonts w:ascii="Times New Roman" w:eastAsia="Times New Roman" w:hAnsi="Times New Roman" w:cs="Times New Roman"/>
          <w:color w:val="000000" w:themeColor="text1"/>
          <w:kern w:val="0"/>
          <w:sz w:val="24"/>
          <w:szCs w:val="24"/>
          <w:lang w:eastAsia="en-IN"/>
        </w:rPr>
        <w:t xml:space="preserve"> </w:t>
      </w:r>
      <w:r w:rsidRPr="009F20C1">
        <w:rPr>
          <w:rFonts w:ascii="Times New Roman" w:eastAsia="Times New Roman" w:hAnsi="Times New Roman" w:cs="Times New Roman"/>
          <w:color w:val="000000" w:themeColor="text1"/>
          <w:kern w:val="0"/>
          <w:sz w:val="24"/>
          <w:szCs w:val="24"/>
          <w:lang w:eastAsia="en-IN"/>
        </w:rPr>
        <w:t>PMID: 28838067</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PMCID: PMC5886338</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DOI: 10.1093/</w:t>
      </w:r>
      <w:proofErr w:type="spellStart"/>
      <w:r w:rsidRPr="009F20C1">
        <w:rPr>
          <w:rFonts w:ascii="Times New Roman" w:eastAsia="Times New Roman" w:hAnsi="Times New Roman" w:cs="Times New Roman"/>
          <w:color w:val="000000" w:themeColor="text1"/>
          <w:kern w:val="0"/>
          <w:sz w:val="24"/>
          <w:szCs w:val="24"/>
          <w:lang w:eastAsia="en-IN"/>
        </w:rPr>
        <w:t>ilar</w:t>
      </w:r>
      <w:proofErr w:type="spellEnd"/>
      <w:r w:rsidRPr="009F20C1">
        <w:rPr>
          <w:rFonts w:ascii="Times New Roman" w:eastAsia="Times New Roman" w:hAnsi="Times New Roman" w:cs="Times New Roman"/>
          <w:color w:val="000000" w:themeColor="text1"/>
          <w:kern w:val="0"/>
          <w:sz w:val="24"/>
          <w:szCs w:val="24"/>
          <w:lang w:eastAsia="en-IN"/>
        </w:rPr>
        <w:t>/ilw040</w:t>
      </w:r>
      <w:r>
        <w:rPr>
          <w:rFonts w:ascii="Times New Roman" w:eastAsia="Times New Roman" w:hAnsi="Times New Roman" w:cs="Times New Roman"/>
          <w:color w:val="000000" w:themeColor="text1"/>
          <w:kern w:val="0"/>
          <w:sz w:val="24"/>
          <w:szCs w:val="24"/>
          <w:lang w:eastAsia="en-IN"/>
        </w:rPr>
        <w:t>.</w:t>
      </w:r>
    </w:p>
    <w:p w14:paraId="5F0F471D" w14:textId="20E5A568"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Brecht, </w:t>
      </w:r>
      <w:proofErr w:type="spellStart"/>
      <w:r w:rsidRPr="00A42F90">
        <w:rPr>
          <w:rFonts w:ascii="Times New Roman" w:eastAsia="Times New Roman" w:hAnsi="Times New Roman" w:cs="Times New Roman"/>
          <w:color w:val="000000" w:themeColor="text1"/>
          <w:kern w:val="0"/>
          <w:sz w:val="24"/>
          <w:szCs w:val="24"/>
          <w:lang w:eastAsia="en-IN"/>
        </w:rPr>
        <w:t>Guillemyn</w:t>
      </w:r>
      <w:proofErr w:type="spellEnd"/>
      <w:r w:rsidRPr="00A42F90">
        <w:rPr>
          <w:rFonts w:ascii="Times New Roman" w:eastAsia="Times New Roman" w:hAnsi="Times New Roman" w:cs="Times New Roman"/>
          <w:color w:val="000000" w:themeColor="text1"/>
          <w:kern w:val="0"/>
          <w:sz w:val="24"/>
          <w:szCs w:val="24"/>
          <w:lang w:eastAsia="en-IN"/>
        </w:rPr>
        <w:t xml:space="preserve">., Saffel, H. D., Bek, J. W., </w:t>
      </w:r>
      <w:proofErr w:type="spellStart"/>
      <w:r w:rsidRPr="00A42F90">
        <w:rPr>
          <w:rFonts w:ascii="Times New Roman" w:eastAsia="Times New Roman" w:hAnsi="Times New Roman" w:cs="Times New Roman"/>
          <w:color w:val="000000" w:themeColor="text1"/>
          <w:kern w:val="0"/>
          <w:sz w:val="24"/>
          <w:szCs w:val="24"/>
          <w:lang w:eastAsia="en-IN"/>
        </w:rPr>
        <w:t>Piyanoot</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Tapaneeyaphan</w:t>
      </w:r>
      <w:proofErr w:type="spellEnd"/>
      <w:r w:rsidRPr="00A42F90">
        <w:rPr>
          <w:rFonts w:ascii="Times New Roman" w:eastAsia="Times New Roman" w:hAnsi="Times New Roman" w:cs="Times New Roman"/>
          <w:color w:val="000000" w:themeColor="text1"/>
          <w:kern w:val="0"/>
          <w:sz w:val="24"/>
          <w:szCs w:val="24"/>
          <w:lang w:eastAsia="en-IN"/>
        </w:rPr>
        <w:t xml:space="preserve">., Adelbert, De, </w:t>
      </w:r>
      <w:proofErr w:type="spellStart"/>
      <w:r w:rsidRPr="00A42F90">
        <w:rPr>
          <w:rFonts w:ascii="Times New Roman" w:eastAsia="Times New Roman" w:hAnsi="Times New Roman" w:cs="Times New Roman"/>
          <w:color w:val="000000" w:themeColor="text1"/>
          <w:kern w:val="0"/>
          <w:sz w:val="24"/>
          <w:szCs w:val="24"/>
          <w:lang w:eastAsia="en-IN"/>
        </w:rPr>
        <w:t>Clercq</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Jarayseh</w:t>
      </w:r>
      <w:proofErr w:type="spellEnd"/>
      <w:r w:rsidRPr="00A42F90">
        <w:rPr>
          <w:rFonts w:ascii="Times New Roman" w:eastAsia="Times New Roman" w:hAnsi="Times New Roman" w:cs="Times New Roman"/>
          <w:color w:val="000000" w:themeColor="text1"/>
          <w:kern w:val="0"/>
          <w:sz w:val="24"/>
          <w:szCs w:val="24"/>
          <w:lang w:eastAsia="en-IN"/>
        </w:rPr>
        <w:t xml:space="preserve">, T., &amp; et al., (2023). </w:t>
      </w:r>
      <w:proofErr w:type="spellStart"/>
      <w:r w:rsidRPr="00A42F90">
        <w:rPr>
          <w:rFonts w:ascii="Times New Roman" w:eastAsia="Times New Roman" w:hAnsi="Times New Roman" w:cs="Times New Roman"/>
          <w:color w:val="000000" w:themeColor="text1"/>
          <w:kern w:val="0"/>
          <w:sz w:val="24"/>
          <w:szCs w:val="24"/>
          <w:lang w:eastAsia="en-IN"/>
        </w:rPr>
        <w:t>Syntaxin</w:t>
      </w:r>
      <w:proofErr w:type="spellEnd"/>
      <w:r w:rsidRPr="00A42F90">
        <w:rPr>
          <w:rFonts w:ascii="Times New Roman" w:eastAsia="Times New Roman" w:hAnsi="Times New Roman" w:cs="Times New Roman"/>
          <w:color w:val="000000" w:themeColor="text1"/>
          <w:kern w:val="0"/>
          <w:sz w:val="24"/>
          <w:szCs w:val="24"/>
          <w:lang w:eastAsia="en-IN"/>
        </w:rPr>
        <w:t xml:space="preserve"> 18 Defects in Human and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Unravel Key Roles in Early Cartilage and Bone Development. </w:t>
      </w:r>
      <w:r w:rsidRPr="00A42F90">
        <w:rPr>
          <w:rFonts w:ascii="Times New Roman" w:eastAsia="Times New Roman" w:hAnsi="Times New Roman" w:cs="Times New Roman"/>
          <w:i/>
          <w:iCs/>
          <w:color w:val="000000" w:themeColor="text1"/>
          <w:kern w:val="0"/>
          <w:sz w:val="24"/>
          <w:szCs w:val="24"/>
          <w:lang w:eastAsia="en-IN"/>
        </w:rPr>
        <w:t>Journal of Bone and Mineral Research</w:t>
      </w:r>
      <w:r w:rsidRPr="00A42F90">
        <w:rPr>
          <w:rFonts w:ascii="Times New Roman" w:eastAsia="Times New Roman" w:hAnsi="Times New Roman" w:cs="Times New Roman"/>
          <w:color w:val="000000" w:themeColor="text1"/>
          <w:kern w:val="0"/>
          <w:sz w:val="24"/>
          <w:szCs w:val="24"/>
          <w:lang w:eastAsia="en-IN"/>
        </w:rPr>
        <w:t>,38,1718–30. PMID: 37718532. DOI: 10.1002/jbmr.4914.</w:t>
      </w:r>
    </w:p>
    <w:p w14:paraId="22BA87CB" w14:textId="253DFA84"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Brown, W., </w:t>
      </w:r>
      <w:proofErr w:type="spellStart"/>
      <w:r w:rsidRPr="00A42F90">
        <w:rPr>
          <w:rFonts w:ascii="Times New Roman" w:eastAsia="Times New Roman" w:hAnsi="Times New Roman" w:cs="Times New Roman"/>
          <w:color w:val="000000" w:themeColor="text1"/>
          <w:kern w:val="0"/>
          <w:sz w:val="24"/>
          <w:szCs w:val="24"/>
          <w:lang w:eastAsia="en-IN"/>
        </w:rPr>
        <w:t>Wesalo</w:t>
      </w:r>
      <w:proofErr w:type="spellEnd"/>
      <w:r w:rsidRPr="00A42F90">
        <w:rPr>
          <w:rFonts w:ascii="Times New Roman" w:eastAsia="Times New Roman" w:hAnsi="Times New Roman" w:cs="Times New Roman"/>
          <w:color w:val="000000" w:themeColor="text1"/>
          <w:kern w:val="0"/>
          <w:sz w:val="24"/>
          <w:szCs w:val="24"/>
          <w:lang w:eastAsia="en-IN"/>
        </w:rPr>
        <w:t xml:space="preserve">, J., Tsang, M., &amp; Deiters, A. (2023). Engineering Small Molecule Switches of Protein Function in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Embryos. </w:t>
      </w:r>
      <w:r w:rsidRPr="00A42F90">
        <w:rPr>
          <w:rFonts w:ascii="Times New Roman" w:eastAsia="Times New Roman" w:hAnsi="Times New Roman" w:cs="Times New Roman"/>
          <w:i/>
          <w:iCs/>
          <w:color w:val="000000" w:themeColor="text1"/>
          <w:kern w:val="0"/>
          <w:sz w:val="24"/>
          <w:szCs w:val="24"/>
          <w:lang w:eastAsia="en-IN"/>
        </w:rPr>
        <w:t>Journal of the American Chemical Society.</w:t>
      </w:r>
      <w:r w:rsidRPr="00A42F90">
        <w:rPr>
          <w:rFonts w:ascii="Times New Roman" w:eastAsia="Times New Roman" w:hAnsi="Times New Roman" w:cs="Times New Roman"/>
          <w:color w:val="000000" w:themeColor="text1"/>
          <w:kern w:val="0"/>
          <w:sz w:val="24"/>
          <w:szCs w:val="24"/>
          <w:lang w:eastAsia="en-IN"/>
        </w:rPr>
        <w:t xml:space="preserve"> DOI: 10.26434/chemrxiv-2022-f6wp5.</w:t>
      </w:r>
    </w:p>
    <w:p w14:paraId="79379AB1" w14:textId="504445A7"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Burrows, D. J., McGown, A., Jain, S. A., De, Felice. M., Ramesh, T. M., </w:t>
      </w:r>
      <w:proofErr w:type="spellStart"/>
      <w:r w:rsidRPr="00A42F90">
        <w:rPr>
          <w:rFonts w:ascii="Times New Roman" w:eastAsia="Times New Roman" w:hAnsi="Times New Roman" w:cs="Times New Roman"/>
          <w:color w:val="000000" w:themeColor="text1"/>
          <w:kern w:val="0"/>
          <w:sz w:val="24"/>
          <w:szCs w:val="24"/>
          <w:lang w:eastAsia="en-IN"/>
        </w:rPr>
        <w:t>Sharrack</w:t>
      </w:r>
      <w:proofErr w:type="spellEnd"/>
      <w:r w:rsidRPr="00A42F90">
        <w:rPr>
          <w:rFonts w:ascii="Times New Roman" w:eastAsia="Times New Roman" w:hAnsi="Times New Roman" w:cs="Times New Roman"/>
          <w:color w:val="000000" w:themeColor="text1"/>
          <w:kern w:val="0"/>
          <w:sz w:val="24"/>
          <w:szCs w:val="24"/>
          <w:lang w:eastAsia="en-IN"/>
        </w:rPr>
        <w:t xml:space="preserve">, B., &amp; et al., (2019). Animal models of multiple sclerosis: From rodents to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i/>
          <w:iCs/>
          <w:color w:val="000000" w:themeColor="text1"/>
          <w:kern w:val="0"/>
          <w:sz w:val="24"/>
          <w:szCs w:val="24"/>
          <w:lang w:eastAsia="en-IN"/>
        </w:rPr>
        <w:t>Multiple sclerosis (</w:t>
      </w:r>
      <w:proofErr w:type="spellStart"/>
      <w:r w:rsidRPr="00A42F90">
        <w:rPr>
          <w:rFonts w:ascii="Times New Roman" w:eastAsia="Times New Roman" w:hAnsi="Times New Roman" w:cs="Times New Roman"/>
          <w:i/>
          <w:iCs/>
          <w:color w:val="000000" w:themeColor="text1"/>
          <w:kern w:val="0"/>
          <w:sz w:val="24"/>
          <w:szCs w:val="24"/>
          <w:lang w:eastAsia="en-IN"/>
        </w:rPr>
        <w:t>Houndmills</w:t>
      </w:r>
      <w:proofErr w:type="spellEnd"/>
      <w:r w:rsidRPr="00A42F90">
        <w:rPr>
          <w:rFonts w:ascii="Times New Roman" w:eastAsia="Times New Roman" w:hAnsi="Times New Roman" w:cs="Times New Roman"/>
          <w:i/>
          <w:iCs/>
          <w:color w:val="000000" w:themeColor="text1"/>
          <w:kern w:val="0"/>
          <w:sz w:val="24"/>
          <w:szCs w:val="24"/>
          <w:lang w:eastAsia="en-IN"/>
        </w:rPr>
        <w:t>, Basingstoke, England)</w:t>
      </w:r>
      <w:r w:rsidRPr="00A42F90">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color w:val="000000" w:themeColor="text1"/>
          <w:kern w:val="0"/>
          <w:sz w:val="24"/>
          <w:szCs w:val="24"/>
          <w:lang w:eastAsia="en-IN"/>
        </w:rPr>
        <w:t>25,306–24. PMID: 30319015. DOI: 10.1177/1352458518805246.</w:t>
      </w:r>
    </w:p>
    <w:p w14:paraId="5A0B12B2" w14:textId="021A9275"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Busse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Galloway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Gray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Emerging Model for </w:t>
      </w:r>
      <w:proofErr w:type="spellStart"/>
      <w:r w:rsidRPr="002A18E2">
        <w:rPr>
          <w:rFonts w:ascii="Times New Roman" w:eastAsia="Times New Roman" w:hAnsi="Times New Roman" w:cs="Times New Roman"/>
          <w:color w:val="000000" w:themeColor="text1"/>
          <w:kern w:val="0"/>
          <w:sz w:val="24"/>
          <w:szCs w:val="24"/>
          <w:lang w:eastAsia="en-IN"/>
        </w:rPr>
        <w:t>Orthopedic</w:t>
      </w:r>
      <w:proofErr w:type="spellEnd"/>
      <w:r w:rsidRPr="002A18E2">
        <w:rPr>
          <w:rFonts w:ascii="Times New Roman" w:eastAsia="Times New Roman" w:hAnsi="Times New Roman" w:cs="Times New Roman"/>
          <w:color w:val="000000" w:themeColor="text1"/>
          <w:kern w:val="0"/>
          <w:sz w:val="24"/>
          <w:szCs w:val="24"/>
          <w:lang w:eastAsia="en-IN"/>
        </w:rPr>
        <w:t xml:space="preserve"> Research. </w:t>
      </w:r>
      <w:r w:rsidRPr="00FC1400">
        <w:rPr>
          <w:rFonts w:ascii="Times New Roman" w:eastAsia="Times New Roman" w:hAnsi="Times New Roman" w:cs="Times New Roman"/>
          <w:i/>
          <w:iCs/>
          <w:color w:val="000000" w:themeColor="text1"/>
          <w:kern w:val="0"/>
          <w:sz w:val="24"/>
          <w:szCs w:val="24"/>
          <w:lang w:eastAsia="en-IN"/>
        </w:rPr>
        <w:t>Journal of Orthopaedic Research</w:t>
      </w:r>
      <w:r w:rsidRPr="002A18E2">
        <w:rPr>
          <w:rFonts w:ascii="Times New Roman" w:eastAsia="Times New Roman" w:hAnsi="Times New Roman" w:cs="Times New Roman"/>
          <w:color w:val="000000" w:themeColor="text1"/>
          <w:kern w:val="0"/>
          <w:sz w:val="24"/>
          <w:szCs w:val="24"/>
          <w:lang w:eastAsia="en-IN"/>
        </w:rPr>
        <w:t>,38</w:t>
      </w:r>
      <w:r>
        <w:rPr>
          <w:rFonts w:ascii="Times New Roman" w:eastAsia="Times New Roman" w:hAnsi="Times New Roman" w:cs="Times New Roman"/>
          <w:color w:val="000000" w:themeColor="text1"/>
          <w:kern w:val="0"/>
          <w:sz w:val="24"/>
          <w:szCs w:val="24"/>
          <w:lang w:eastAsia="en-IN"/>
        </w:rPr>
        <w:t>(5)</w:t>
      </w:r>
      <w:r w:rsidRPr="002A18E2">
        <w:rPr>
          <w:rFonts w:ascii="Times New Roman" w:eastAsia="Times New Roman" w:hAnsi="Times New Roman" w:cs="Times New Roman"/>
          <w:color w:val="000000" w:themeColor="text1"/>
          <w:kern w:val="0"/>
          <w:sz w:val="24"/>
          <w:szCs w:val="24"/>
          <w:lang w:eastAsia="en-IN"/>
        </w:rPr>
        <w:t>,925–36.</w:t>
      </w:r>
      <w:r>
        <w:rPr>
          <w:rFonts w:ascii="Times New Roman" w:eastAsia="Times New Roman" w:hAnsi="Times New Roman" w:cs="Times New Roman"/>
          <w:color w:val="000000" w:themeColor="text1"/>
          <w:kern w:val="0"/>
          <w:sz w:val="24"/>
          <w:szCs w:val="24"/>
          <w:lang w:eastAsia="en-IN"/>
        </w:rPr>
        <w:t xml:space="preserve"> </w:t>
      </w:r>
      <w:r w:rsidRPr="006F665B">
        <w:rPr>
          <w:rFonts w:ascii="Times New Roman" w:eastAsia="Times New Roman" w:hAnsi="Times New Roman" w:cs="Times New Roman"/>
          <w:color w:val="000000" w:themeColor="text1"/>
          <w:kern w:val="0"/>
          <w:sz w:val="24"/>
          <w:szCs w:val="24"/>
          <w:lang w:eastAsia="en-IN"/>
        </w:rPr>
        <w:t>PMID: 31773769</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PMCID: PMC7162720</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DOI: 10.1002/jor.24539</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Cagan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M. (2019).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Cancer with Flies and Fish. </w:t>
      </w:r>
      <w:r w:rsidRPr="000E7F30">
        <w:rPr>
          <w:rFonts w:ascii="Times New Roman" w:eastAsia="Times New Roman" w:hAnsi="Times New Roman" w:cs="Times New Roman"/>
          <w:i/>
          <w:iCs/>
          <w:color w:val="000000" w:themeColor="text1"/>
          <w:kern w:val="0"/>
          <w:sz w:val="24"/>
          <w:szCs w:val="24"/>
          <w:lang w:eastAsia="en-IN"/>
        </w:rPr>
        <w:t>Developmental Cell</w:t>
      </w:r>
      <w:r w:rsidRPr="002A18E2">
        <w:rPr>
          <w:rFonts w:ascii="Times New Roman" w:eastAsia="Times New Roman" w:hAnsi="Times New Roman" w:cs="Times New Roman"/>
          <w:color w:val="000000" w:themeColor="text1"/>
          <w:kern w:val="0"/>
          <w:sz w:val="24"/>
          <w:szCs w:val="24"/>
          <w:lang w:eastAsia="en-IN"/>
        </w:rPr>
        <w:t>, 49,317–24.</w:t>
      </w:r>
      <w:r>
        <w:rPr>
          <w:rFonts w:ascii="Times New Roman" w:eastAsia="Times New Roman" w:hAnsi="Times New Roman" w:cs="Times New Roman"/>
          <w:color w:val="000000" w:themeColor="text1"/>
          <w:kern w:val="0"/>
          <w:sz w:val="24"/>
          <w:szCs w:val="24"/>
          <w:lang w:eastAsia="en-IN"/>
        </w:rPr>
        <w:t xml:space="preserve"> </w:t>
      </w:r>
      <w:r w:rsidRPr="005B0666">
        <w:rPr>
          <w:rFonts w:ascii="Times New Roman" w:eastAsia="Times New Roman" w:hAnsi="Times New Roman" w:cs="Times New Roman"/>
          <w:color w:val="000000" w:themeColor="text1"/>
          <w:kern w:val="0"/>
          <w:sz w:val="24"/>
          <w:szCs w:val="24"/>
          <w:lang w:eastAsia="en-IN"/>
        </w:rPr>
        <w:t>PMID: 31063751</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PMCID: PMC6506185</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DOI: 10.1016/j.devcel.2019.04.013</w:t>
      </w:r>
      <w:r>
        <w:rPr>
          <w:rFonts w:ascii="Times New Roman" w:eastAsia="Times New Roman" w:hAnsi="Times New Roman" w:cs="Times New Roman"/>
          <w:color w:val="000000" w:themeColor="text1"/>
          <w:kern w:val="0"/>
          <w:sz w:val="24"/>
          <w:szCs w:val="24"/>
          <w:lang w:eastAsia="en-IN"/>
        </w:rPr>
        <w:t>.</w:t>
      </w:r>
    </w:p>
    <w:p w14:paraId="1CA6B670" w14:textId="25E110FD"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lastRenderedPageBreak/>
        <w:t xml:space="preserve">Campos‐Sánchez, J. C., &amp; Esteban, M. Á. (2020). Review of inflammation in fish and value of the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 </w:t>
      </w:r>
      <w:r w:rsidRPr="00A42F90">
        <w:rPr>
          <w:rFonts w:ascii="Times New Roman" w:eastAsia="Times New Roman" w:hAnsi="Times New Roman" w:cs="Times New Roman"/>
          <w:i/>
          <w:iCs/>
          <w:color w:val="000000" w:themeColor="text1"/>
          <w:kern w:val="0"/>
          <w:sz w:val="24"/>
          <w:szCs w:val="24"/>
          <w:lang w:eastAsia="en-IN"/>
        </w:rPr>
        <w:t>Journal of Fish Diseases</w:t>
      </w:r>
      <w:r w:rsidRPr="00A42F90">
        <w:rPr>
          <w:rFonts w:ascii="Times New Roman" w:eastAsia="Times New Roman" w:hAnsi="Times New Roman" w:cs="Times New Roman"/>
          <w:color w:val="000000" w:themeColor="text1"/>
          <w:kern w:val="0"/>
          <w:sz w:val="24"/>
          <w:szCs w:val="24"/>
          <w:lang w:eastAsia="en-IN"/>
        </w:rPr>
        <w:t>,44,123–39. PMID: 33236349. DOI: 10.1111/jfd.13310.</w:t>
      </w:r>
    </w:p>
    <w:p w14:paraId="437B7604" w14:textId="57AB311E" w:rsidR="00D00415" w:rsidRDefault="00D00415"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Canedo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Thiago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Lopes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Rocha.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2A18E2">
        <w:rPr>
          <w:rFonts w:ascii="Times New Roman" w:eastAsia="Times New Roman" w:hAnsi="Times New Roman" w:cs="Times New Roman"/>
          <w:color w:val="000000" w:themeColor="text1"/>
          <w:kern w:val="0"/>
          <w:sz w:val="24"/>
          <w:szCs w:val="24"/>
          <w:lang w:eastAsia="en-IN"/>
        </w:rPr>
        <w:t xml:space="preserve">) using as model for genotoxicity and DNA repair assessments: Historical review, current status and trends. </w:t>
      </w:r>
      <w:r w:rsidRPr="00A524CE">
        <w:rPr>
          <w:rFonts w:ascii="Times New Roman" w:eastAsia="Times New Roman" w:hAnsi="Times New Roman" w:cs="Times New Roman"/>
          <w:i/>
          <w:iCs/>
          <w:color w:val="000000" w:themeColor="text1"/>
          <w:kern w:val="0"/>
          <w:sz w:val="24"/>
          <w:szCs w:val="24"/>
          <w:lang w:eastAsia="en-IN"/>
        </w:rPr>
        <w:t>Science of The Total Environment</w:t>
      </w:r>
      <w:r w:rsidRPr="002A18E2">
        <w:rPr>
          <w:rFonts w:ascii="Times New Roman" w:eastAsia="Times New Roman" w:hAnsi="Times New Roman" w:cs="Times New Roman"/>
          <w:color w:val="000000" w:themeColor="text1"/>
          <w:kern w:val="0"/>
          <w:sz w:val="24"/>
          <w:szCs w:val="24"/>
          <w:lang w:eastAsia="en-IN"/>
        </w:rPr>
        <w:t>,762,144084–4.</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PMID: 33383303</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DOI: 10.1016/j.scitotenv.2020.144084</w:t>
      </w:r>
    </w:p>
    <w:p w14:paraId="42B1B91C" w14:textId="4BAC4EDE"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Carnovali</w:t>
      </w:r>
      <w:proofErr w:type="spellEnd"/>
      <w:r w:rsidRPr="00A42F90">
        <w:rPr>
          <w:rFonts w:ascii="Times New Roman" w:eastAsia="Times New Roman" w:hAnsi="Times New Roman" w:cs="Times New Roman"/>
          <w:color w:val="000000" w:themeColor="text1"/>
          <w:kern w:val="0"/>
          <w:sz w:val="24"/>
          <w:szCs w:val="24"/>
          <w:lang w:eastAsia="en-IN"/>
        </w:rPr>
        <w:t xml:space="preserve">, M., Banfi, G., &amp; Mariotti, M.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Models of Human Skeletal Disorders: Embryo and Adult Swimming Together. </w:t>
      </w:r>
      <w:r w:rsidRPr="00A42F90">
        <w:rPr>
          <w:rFonts w:ascii="Times New Roman" w:eastAsia="Times New Roman" w:hAnsi="Times New Roman" w:cs="Times New Roman"/>
          <w:i/>
          <w:iCs/>
          <w:color w:val="000000" w:themeColor="text1"/>
          <w:kern w:val="0"/>
          <w:sz w:val="24"/>
          <w:szCs w:val="24"/>
          <w:lang w:eastAsia="en-IN"/>
        </w:rPr>
        <w:t>BioMed Research International</w:t>
      </w:r>
      <w:r w:rsidRPr="00A42F90">
        <w:rPr>
          <w:rFonts w:ascii="Times New Roman" w:eastAsia="Times New Roman" w:hAnsi="Times New Roman" w:cs="Times New Roman"/>
          <w:color w:val="000000" w:themeColor="text1"/>
          <w:kern w:val="0"/>
          <w:sz w:val="24"/>
          <w:szCs w:val="24"/>
          <w:lang w:eastAsia="en-IN"/>
        </w:rPr>
        <w:t>,2019,1–13. PMID: 31828085. PMCID: PMC6886339. DOI: 10.1155/2019/1253710.</w:t>
      </w:r>
    </w:p>
    <w:p w14:paraId="55F57F09" w14:textId="23004A6F"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Carina, Vinicius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Bernardo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Gabriela A,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Is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r w:rsidR="00465F00" w:rsidRPr="00465F00">
        <w:rPr>
          <w:rFonts w:ascii="Times New Roman" w:eastAsia="Times New Roman" w:hAnsi="Times New Roman" w:cs="Times New Roman"/>
          <w:i/>
          <w:iCs/>
          <w:color w:val="000000" w:themeColor="text1"/>
          <w:kern w:val="0"/>
          <w:sz w:val="24"/>
          <w:szCs w:val="24"/>
          <w:lang w:eastAsia="en-IN"/>
        </w:rPr>
        <w:t xml:space="preserve">Danio </w:t>
      </w:r>
      <w:proofErr w:type="gramStart"/>
      <w:r w:rsidR="00465F00" w:rsidRPr="00465F00">
        <w:rPr>
          <w:rFonts w:ascii="Times New Roman" w:eastAsia="Times New Roman" w:hAnsi="Times New Roman" w:cs="Times New Roman"/>
          <w:i/>
          <w:iCs/>
          <w:color w:val="000000" w:themeColor="text1"/>
          <w:kern w:val="0"/>
          <w:sz w:val="24"/>
          <w:szCs w:val="24"/>
          <w:lang w:eastAsia="en-IN"/>
        </w:rPr>
        <w:t>rerio</w:t>
      </w:r>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proofErr w:type="gramEnd"/>
      <w:r w:rsidRPr="002A18E2">
        <w:rPr>
          <w:rFonts w:ascii="Times New Roman" w:eastAsia="Times New Roman" w:hAnsi="Times New Roman" w:cs="Times New Roman"/>
          <w:color w:val="000000" w:themeColor="text1"/>
          <w:kern w:val="0"/>
          <w:sz w:val="24"/>
          <w:szCs w:val="24"/>
          <w:lang w:eastAsia="en-IN"/>
        </w:rPr>
        <w:t xml:space="preserve"> a tool for human‐like metabolism study, 9,1685–94. </w:t>
      </w:r>
      <w:r>
        <w:rPr>
          <w:rFonts w:ascii="Times New Roman" w:eastAsia="Times New Roman" w:hAnsi="Times New Roman" w:cs="Times New Roman"/>
          <w:color w:val="000000" w:themeColor="text1"/>
          <w:kern w:val="0"/>
          <w:sz w:val="24"/>
          <w:szCs w:val="24"/>
          <w:lang w:eastAsia="en-IN"/>
        </w:rPr>
        <w:t xml:space="preserve">DOI: </w:t>
      </w:r>
      <w:r w:rsidRPr="0058207F">
        <w:rPr>
          <w:rFonts w:ascii="Times New Roman" w:eastAsia="Times New Roman" w:hAnsi="Times New Roman" w:cs="Times New Roman"/>
          <w:color w:val="000000" w:themeColor="text1"/>
          <w:kern w:val="0"/>
          <w:sz w:val="24"/>
          <w:szCs w:val="24"/>
          <w:lang w:eastAsia="en-IN"/>
        </w:rPr>
        <w:t>10.1002/dta.2318</w:t>
      </w:r>
      <w:r>
        <w:rPr>
          <w:rFonts w:ascii="Times New Roman" w:eastAsia="Times New Roman" w:hAnsi="Times New Roman" w:cs="Times New Roman"/>
          <w:color w:val="000000" w:themeColor="text1"/>
          <w:kern w:val="0"/>
          <w:sz w:val="24"/>
          <w:szCs w:val="24"/>
          <w:lang w:eastAsia="en-IN"/>
        </w:rPr>
        <w:t>.</w:t>
      </w:r>
    </w:p>
    <w:p w14:paraId="089B27B3" w14:textId="378CC24D"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Cassar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Adatto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Freeman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Gamse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Iturria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Lawrence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(2019). Use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Drug Discovery Toxicology. </w:t>
      </w:r>
      <w:r w:rsidRPr="005954C6">
        <w:rPr>
          <w:rFonts w:ascii="Times New Roman" w:eastAsia="Times New Roman" w:hAnsi="Times New Roman" w:cs="Times New Roman"/>
          <w:i/>
          <w:iCs/>
          <w:color w:val="000000" w:themeColor="text1"/>
          <w:kern w:val="0"/>
          <w:sz w:val="24"/>
          <w:szCs w:val="24"/>
          <w:lang w:eastAsia="en-IN"/>
        </w:rPr>
        <w:t>Chemical Research in Toxicology</w:t>
      </w:r>
      <w:r w:rsidRPr="002A18E2">
        <w:rPr>
          <w:rFonts w:ascii="Times New Roman" w:eastAsia="Times New Roman" w:hAnsi="Times New Roman" w:cs="Times New Roman"/>
          <w:color w:val="000000" w:themeColor="text1"/>
          <w:kern w:val="0"/>
          <w:sz w:val="24"/>
          <w:szCs w:val="24"/>
          <w:lang w:eastAsia="en-IN"/>
        </w:rPr>
        <w:t>,33,95–118.</w:t>
      </w:r>
      <w:r>
        <w:rPr>
          <w:rFonts w:ascii="Times New Roman" w:eastAsia="Times New Roman" w:hAnsi="Times New Roman" w:cs="Times New Roman"/>
          <w:color w:val="000000" w:themeColor="text1"/>
          <w:kern w:val="0"/>
          <w:sz w:val="24"/>
          <w:szCs w:val="24"/>
          <w:lang w:eastAsia="en-IN"/>
        </w:rPr>
        <w:t xml:space="preserve"> </w:t>
      </w:r>
      <w:r w:rsidRPr="00FD31D0">
        <w:rPr>
          <w:rFonts w:ascii="Times New Roman" w:eastAsia="Times New Roman" w:hAnsi="Times New Roman" w:cs="Times New Roman"/>
          <w:color w:val="000000" w:themeColor="text1"/>
          <w:kern w:val="0"/>
          <w:sz w:val="24"/>
          <w:szCs w:val="24"/>
          <w:lang w:eastAsia="en-IN"/>
        </w:rPr>
        <w:t>PMID: 31625720</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PMCID: PMC7162671</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DOI: 10.1021/acs.chemrestox.9b00335</w:t>
      </w:r>
      <w:r>
        <w:rPr>
          <w:rFonts w:ascii="Times New Roman" w:eastAsia="Times New Roman" w:hAnsi="Times New Roman" w:cs="Times New Roman"/>
          <w:color w:val="000000" w:themeColor="text1"/>
          <w:kern w:val="0"/>
          <w:sz w:val="24"/>
          <w:szCs w:val="24"/>
          <w:lang w:eastAsia="en-IN"/>
        </w:rPr>
        <w:t>.</w:t>
      </w:r>
    </w:p>
    <w:p w14:paraId="0D15D14B" w14:textId="56505F10" w:rsidR="00D00415" w:rsidRP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Chahardehi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Arsad</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r w:rsidRPr="002A18E2">
        <w:rPr>
          <w:rFonts w:ascii="Times New Roman" w:eastAsia="Times New Roman" w:hAnsi="Times New Roman" w:cs="Times New Roman"/>
          <w:kern w:val="0"/>
          <w:sz w:val="24"/>
          <w:szCs w:val="24"/>
          <w:lang w:eastAsia="en-IN"/>
        </w:rPr>
        <w:t>Lim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Successful Animal Model for Screening Toxicity of Medicinal Plants. </w:t>
      </w:r>
      <w:r w:rsidRPr="00A524CE">
        <w:rPr>
          <w:rFonts w:ascii="Times New Roman" w:eastAsia="Times New Roman" w:hAnsi="Times New Roman" w:cs="Times New Roman"/>
          <w:i/>
          <w:iCs/>
          <w:kern w:val="0"/>
          <w:sz w:val="24"/>
          <w:szCs w:val="24"/>
          <w:lang w:eastAsia="en-IN"/>
        </w:rPr>
        <w:t>Plants</w:t>
      </w:r>
      <w:r w:rsidRPr="002A18E2">
        <w:rPr>
          <w:rFonts w:ascii="Times New Roman" w:eastAsia="Times New Roman" w:hAnsi="Times New Roman" w:cs="Times New Roman"/>
          <w:kern w:val="0"/>
          <w:sz w:val="24"/>
          <w:szCs w:val="24"/>
          <w:lang w:eastAsia="en-IN"/>
        </w:rPr>
        <w:t>,9,1345.</w:t>
      </w:r>
      <w:r>
        <w:rPr>
          <w:rFonts w:ascii="Times New Roman" w:eastAsia="Times New Roman" w:hAnsi="Times New Roman" w:cs="Times New Roman"/>
          <w:kern w:val="0"/>
          <w:sz w:val="24"/>
          <w:szCs w:val="24"/>
          <w:lang w:eastAsia="en-IN"/>
        </w:rPr>
        <w:t xml:space="preserve"> </w:t>
      </w:r>
      <w:r w:rsidRPr="0060311A">
        <w:rPr>
          <w:rFonts w:ascii="Times New Roman" w:eastAsia="Times New Roman" w:hAnsi="Times New Roman" w:cs="Times New Roman"/>
          <w:kern w:val="0"/>
          <w:sz w:val="24"/>
          <w:szCs w:val="24"/>
          <w:lang w:eastAsia="en-IN"/>
        </w:rPr>
        <w:t>PMID: 33053800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PMCID: PMC7601530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DOI: 10.3390/plants9101345</w:t>
      </w:r>
      <w:r>
        <w:rPr>
          <w:rFonts w:ascii="Times New Roman" w:eastAsia="Times New Roman" w:hAnsi="Times New Roman" w:cs="Times New Roman"/>
          <w:kern w:val="0"/>
          <w:sz w:val="24"/>
          <w:szCs w:val="24"/>
          <w:lang w:eastAsia="en-IN"/>
        </w:rPr>
        <w:t>.</w:t>
      </w:r>
    </w:p>
    <w:p w14:paraId="7488FB06" w14:textId="32CDE9BC"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Chaoul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Bedran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Khoury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Shmoury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Harb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Assessing Drug Administration Techniques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Neurological Disease. </w:t>
      </w:r>
      <w:r w:rsidRPr="004317EA">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,24,14898–8.</w:t>
      </w:r>
      <w:r>
        <w:rPr>
          <w:rFonts w:ascii="Times New Roman" w:eastAsia="Times New Roman" w:hAnsi="Times New Roman" w:cs="Times New Roman"/>
          <w:color w:val="000000" w:themeColor="text1"/>
          <w:kern w:val="0"/>
          <w:sz w:val="24"/>
          <w:szCs w:val="24"/>
          <w:lang w:eastAsia="en-IN"/>
        </w:rPr>
        <w:t xml:space="preserve"> DOI: </w:t>
      </w:r>
      <w:r w:rsidRPr="00861B60">
        <w:rPr>
          <w:rFonts w:ascii="Times New Roman" w:eastAsia="Times New Roman" w:hAnsi="Times New Roman" w:cs="Times New Roman"/>
          <w:color w:val="000000" w:themeColor="text1"/>
          <w:kern w:val="0"/>
          <w:sz w:val="24"/>
          <w:szCs w:val="24"/>
          <w:lang w:eastAsia="en-IN"/>
        </w:rPr>
        <w:t>10.3390/ijms241914898</w:t>
      </w:r>
      <w:r>
        <w:rPr>
          <w:rFonts w:ascii="Times New Roman" w:eastAsia="Times New Roman" w:hAnsi="Times New Roman" w:cs="Times New Roman"/>
          <w:color w:val="000000" w:themeColor="text1"/>
          <w:kern w:val="0"/>
          <w:sz w:val="24"/>
          <w:szCs w:val="24"/>
          <w:lang w:eastAsia="en-IN"/>
        </w:rPr>
        <w:t>.</w:t>
      </w:r>
    </w:p>
    <w:p w14:paraId="642D1994" w14:textId="4B49E088"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Christou-Savina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Beales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Osborn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(2015). Evaluation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Kidney Function Using a Fluorescent Clearance Assay. </w:t>
      </w:r>
      <w:r w:rsidRPr="00F0703C">
        <w:rPr>
          <w:rFonts w:ascii="Times New Roman" w:eastAsia="Times New Roman" w:hAnsi="Times New Roman" w:cs="Times New Roman"/>
          <w:i/>
          <w:iCs/>
          <w:color w:val="000000" w:themeColor="text1"/>
          <w:kern w:val="0"/>
          <w:sz w:val="24"/>
          <w:szCs w:val="24"/>
          <w:lang w:eastAsia="en-IN"/>
        </w:rPr>
        <w:t>Journal of Visualized Experiments</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96</w:t>
      </w:r>
      <w:r>
        <w:rPr>
          <w:rFonts w:ascii="Times New Roman" w:eastAsia="Times New Roman" w:hAnsi="Times New Roman" w:cs="Times New Roman"/>
          <w:color w:val="000000" w:themeColor="text1"/>
          <w:kern w:val="0"/>
          <w:sz w:val="24"/>
          <w:szCs w:val="24"/>
          <w:lang w:eastAsia="en-IN"/>
        </w:rPr>
        <w:t xml:space="preserve">, </w:t>
      </w:r>
      <w:r w:rsidRPr="00E53B3F">
        <w:rPr>
          <w:rFonts w:ascii="Times New Roman" w:eastAsia="Times New Roman" w:hAnsi="Times New Roman" w:cs="Times New Roman"/>
          <w:color w:val="000000" w:themeColor="text1"/>
          <w:kern w:val="0"/>
          <w:sz w:val="24"/>
          <w:szCs w:val="24"/>
          <w:lang w:eastAsia="en-IN"/>
        </w:rPr>
        <w:t>52540</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354343">
        <w:rPr>
          <w:rFonts w:ascii="Times New Roman" w:eastAsia="Times New Roman" w:hAnsi="Times New Roman" w:cs="Times New Roman"/>
          <w:color w:val="000000" w:themeColor="text1"/>
          <w:kern w:val="0"/>
          <w:sz w:val="24"/>
          <w:szCs w:val="24"/>
          <w:lang w:eastAsia="en-IN"/>
        </w:rPr>
        <w:t>PMCID: PMC4354652</w:t>
      </w:r>
      <w:r>
        <w:rPr>
          <w:rFonts w:ascii="Times New Roman" w:eastAsia="Times New Roman" w:hAnsi="Times New Roman" w:cs="Times New Roman"/>
          <w:color w:val="000000" w:themeColor="text1"/>
          <w:kern w:val="0"/>
          <w:sz w:val="24"/>
          <w:szCs w:val="24"/>
          <w:lang w:eastAsia="en-IN"/>
        </w:rPr>
        <w:t>.</w:t>
      </w:r>
      <w:r w:rsidRPr="00354343">
        <w:rPr>
          <w:rFonts w:ascii="Times New Roman" w:eastAsia="Times New Roman" w:hAnsi="Times New Roman" w:cs="Times New Roman"/>
          <w:color w:val="000000" w:themeColor="text1"/>
          <w:kern w:val="0"/>
          <w:sz w:val="24"/>
          <w:szCs w:val="24"/>
          <w:lang w:eastAsia="en-IN"/>
        </w:rPr>
        <w:t xml:space="preserve"> PMID: 25742415</w:t>
      </w:r>
      <w:r>
        <w:rPr>
          <w:rFonts w:ascii="Times New Roman" w:eastAsia="Times New Roman" w:hAnsi="Times New Roman" w:cs="Times New Roman"/>
          <w:color w:val="000000" w:themeColor="text1"/>
          <w:kern w:val="0"/>
          <w:sz w:val="24"/>
          <w:szCs w:val="24"/>
          <w:lang w:eastAsia="en-IN"/>
        </w:rPr>
        <w:t xml:space="preserve">. </w:t>
      </w:r>
      <w:r w:rsidRPr="00E53B3F">
        <w:rPr>
          <w:rFonts w:ascii="Times New Roman" w:eastAsia="Times New Roman" w:hAnsi="Times New Roman" w:cs="Times New Roman"/>
          <w:color w:val="000000" w:themeColor="text1"/>
          <w:kern w:val="0"/>
          <w:sz w:val="24"/>
          <w:szCs w:val="24"/>
          <w:lang w:eastAsia="en-IN"/>
        </w:rPr>
        <w:t>DOI: 10.3791/52540</w:t>
      </w:r>
      <w:r>
        <w:rPr>
          <w:rFonts w:ascii="Times New Roman" w:eastAsia="Times New Roman" w:hAnsi="Times New Roman" w:cs="Times New Roman"/>
          <w:color w:val="000000" w:themeColor="text1"/>
          <w:kern w:val="0"/>
          <w:sz w:val="24"/>
          <w:szCs w:val="24"/>
          <w:lang w:eastAsia="en-IN"/>
        </w:rPr>
        <w:t>.</w:t>
      </w:r>
    </w:p>
    <w:p w14:paraId="54905EA5" w14:textId="2B31DE3C" w:rsidR="00EB3680" w:rsidRDefault="00EB3680"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Abreu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Giacomini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Echevarria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Legal aspects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neuropharmacology and neurotoxicology research. </w:t>
      </w:r>
      <w:r w:rsidRPr="00A524CE">
        <w:rPr>
          <w:rFonts w:ascii="Times New Roman" w:eastAsia="Times New Roman" w:hAnsi="Times New Roman" w:cs="Times New Roman"/>
          <w:i/>
          <w:iCs/>
          <w:color w:val="000000" w:themeColor="text1"/>
          <w:kern w:val="0"/>
          <w:sz w:val="24"/>
          <w:szCs w:val="24"/>
          <w:lang w:eastAsia="en-IN"/>
        </w:rPr>
        <w:t>Regulatory Toxicology and Pharmacology</w:t>
      </w:r>
      <w:r w:rsidRPr="002A18E2">
        <w:rPr>
          <w:rFonts w:ascii="Times New Roman" w:eastAsia="Times New Roman" w:hAnsi="Times New Roman" w:cs="Times New Roman"/>
          <w:color w:val="000000" w:themeColor="text1"/>
          <w:kern w:val="0"/>
          <w:sz w:val="24"/>
          <w:szCs w:val="24"/>
          <w:lang w:eastAsia="en-IN"/>
        </w:rPr>
        <w:t>,101,65–70.</w:t>
      </w:r>
      <w:r>
        <w:rPr>
          <w:rFonts w:ascii="Times New Roman" w:eastAsia="Times New Roman" w:hAnsi="Times New Roman" w:cs="Times New Roman"/>
          <w:color w:val="000000" w:themeColor="text1"/>
          <w:kern w:val="0"/>
          <w:sz w:val="24"/>
          <w:szCs w:val="24"/>
          <w:lang w:eastAsia="en-IN"/>
        </w:rPr>
        <w:t xml:space="preserve"> DOI: </w:t>
      </w:r>
      <w:hyperlink r:id="rId12" w:history="1">
        <w:r w:rsidRPr="00E802D7">
          <w:rPr>
            <w:rStyle w:val="Hyperlink"/>
            <w:rFonts w:ascii="Times New Roman" w:eastAsia="Times New Roman" w:hAnsi="Times New Roman" w:cs="Times New Roman"/>
            <w:kern w:val="0"/>
            <w:sz w:val="24"/>
            <w:szCs w:val="24"/>
            <w:lang w:eastAsia="en-IN"/>
          </w:rPr>
          <w:t>https://doi.org/10.1016/j.yrtph.2018.11.007</w:t>
        </w:r>
      </w:hyperlink>
      <w:r>
        <w:rPr>
          <w:rFonts w:ascii="Times New Roman" w:eastAsia="Times New Roman" w:hAnsi="Times New Roman" w:cs="Times New Roman"/>
          <w:color w:val="000000" w:themeColor="text1"/>
          <w:kern w:val="0"/>
          <w:sz w:val="24"/>
          <w:szCs w:val="24"/>
          <w:lang w:eastAsia="en-IN"/>
        </w:rPr>
        <w:t>.</w:t>
      </w:r>
    </w:p>
    <w:p w14:paraId="69C92E2B" w14:textId="0A42C7F7" w:rsidR="00D00415" w:rsidRPr="00D00415" w:rsidRDefault="00D00415"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lastRenderedPageBreak/>
        <w:t xml:space="preserve">Dietrich, K., Fiedler, I. A., </w:t>
      </w:r>
      <w:proofErr w:type="spellStart"/>
      <w:r w:rsidRPr="00D00415">
        <w:rPr>
          <w:rFonts w:ascii="Times New Roman" w:eastAsia="Times New Roman" w:hAnsi="Times New Roman" w:cs="Times New Roman"/>
          <w:color w:val="000000" w:themeColor="text1"/>
          <w:kern w:val="0"/>
          <w:sz w:val="24"/>
          <w:szCs w:val="24"/>
          <w:lang w:eastAsia="en-IN"/>
        </w:rPr>
        <w:t>Kurzyukova</w:t>
      </w:r>
      <w:proofErr w:type="spellEnd"/>
      <w:r w:rsidRPr="00D00415">
        <w:rPr>
          <w:rFonts w:ascii="Times New Roman" w:eastAsia="Times New Roman" w:hAnsi="Times New Roman" w:cs="Times New Roman"/>
          <w:color w:val="000000" w:themeColor="text1"/>
          <w:kern w:val="0"/>
          <w:sz w:val="24"/>
          <w:szCs w:val="24"/>
          <w:lang w:eastAsia="en-IN"/>
        </w:rPr>
        <w:t xml:space="preserve">, A., López-Delgado, A. C., McGowan, L. M., </w:t>
      </w:r>
      <w:proofErr w:type="spellStart"/>
      <w:r w:rsidRPr="00D00415">
        <w:rPr>
          <w:rFonts w:ascii="Times New Roman" w:eastAsia="Times New Roman" w:hAnsi="Times New Roman" w:cs="Times New Roman"/>
          <w:color w:val="000000" w:themeColor="text1"/>
          <w:kern w:val="0"/>
          <w:sz w:val="24"/>
          <w:szCs w:val="24"/>
          <w:lang w:eastAsia="en-IN"/>
        </w:rPr>
        <w:t>Geurtzen</w:t>
      </w:r>
      <w:proofErr w:type="spellEnd"/>
      <w:r w:rsidRPr="00D00415">
        <w:rPr>
          <w:rFonts w:ascii="Times New Roman" w:eastAsia="Times New Roman" w:hAnsi="Times New Roman" w:cs="Times New Roman"/>
          <w:color w:val="000000" w:themeColor="text1"/>
          <w:kern w:val="0"/>
          <w:sz w:val="24"/>
          <w:szCs w:val="24"/>
          <w:lang w:eastAsia="en-IN"/>
        </w:rPr>
        <w:t xml:space="preserve">, K., &amp; et al., (2021). Skeletal Biology and Disease </w:t>
      </w:r>
      <w:proofErr w:type="spellStart"/>
      <w:r w:rsidRPr="00D00415">
        <w:rPr>
          <w:rFonts w:ascii="Times New Roman" w:eastAsia="Times New Roman" w:hAnsi="Times New Roman" w:cs="Times New Roman"/>
          <w:color w:val="000000" w:themeColor="text1"/>
          <w:kern w:val="0"/>
          <w:sz w:val="24"/>
          <w:szCs w:val="24"/>
          <w:lang w:eastAsia="en-IN"/>
        </w:rPr>
        <w:t>Modeling</w:t>
      </w:r>
      <w:proofErr w:type="spellEnd"/>
      <w:r w:rsidRPr="00D00415">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D00415">
        <w:rPr>
          <w:rFonts w:ascii="Times New Roman" w:eastAsia="Times New Roman" w:hAnsi="Times New Roman" w:cs="Times New Roman"/>
          <w:color w:val="000000" w:themeColor="text1"/>
          <w:kern w:val="0"/>
          <w:sz w:val="24"/>
          <w:szCs w:val="24"/>
          <w:lang w:eastAsia="en-IN"/>
        </w:rPr>
        <w:t xml:space="preserve">. </w:t>
      </w:r>
      <w:r w:rsidRPr="00D00415">
        <w:rPr>
          <w:rFonts w:ascii="Times New Roman" w:eastAsia="Times New Roman" w:hAnsi="Times New Roman" w:cs="Times New Roman"/>
          <w:i/>
          <w:iCs/>
          <w:color w:val="000000" w:themeColor="text1"/>
          <w:kern w:val="0"/>
          <w:sz w:val="24"/>
          <w:szCs w:val="24"/>
          <w:lang w:eastAsia="en-IN"/>
        </w:rPr>
        <w:t>Journal of Bone and Mineral Research: The Official Journal of the American Society for Bone and Mineral Research</w:t>
      </w:r>
      <w:r w:rsidRPr="00D00415">
        <w:rPr>
          <w:rFonts w:ascii="Times New Roman" w:eastAsia="Times New Roman" w:hAnsi="Times New Roman" w:cs="Times New Roman"/>
          <w:color w:val="000000" w:themeColor="text1"/>
          <w:kern w:val="0"/>
          <w:sz w:val="24"/>
          <w:szCs w:val="24"/>
          <w:lang w:eastAsia="en-IN"/>
        </w:rPr>
        <w:t>,36(3),436–58. PMID: 33484578. DOI: 10.1002/jbmr.4256.</w:t>
      </w:r>
    </w:p>
    <w:p w14:paraId="65FD1AC9" w14:textId="196E3E73" w:rsidR="00D00415" w:rsidRPr="00D00415" w:rsidRDefault="00D00415" w:rsidP="00D00415">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t xml:space="preserve">Ding, W., Cao, L., Cao, Z., &amp; Bing, X. (2024). Characterization of the growth-related transcriptome in the Liver and Brain of mandarin fish </w:t>
      </w:r>
      <w:proofErr w:type="gramStart"/>
      <w:r w:rsidRPr="00D00415">
        <w:rPr>
          <w:rFonts w:ascii="Times New Roman" w:eastAsia="Times New Roman" w:hAnsi="Times New Roman" w:cs="Times New Roman"/>
          <w:color w:val="000000" w:themeColor="text1"/>
          <w:kern w:val="0"/>
          <w:sz w:val="24"/>
          <w:szCs w:val="24"/>
          <w:lang w:eastAsia="en-IN"/>
        </w:rPr>
        <w:t>( </w:t>
      </w:r>
      <w:proofErr w:type="spellStart"/>
      <w:r w:rsidRPr="00D00415">
        <w:rPr>
          <w:rFonts w:ascii="Times New Roman" w:eastAsia="Times New Roman" w:hAnsi="Times New Roman" w:cs="Times New Roman"/>
          <w:i/>
          <w:iCs/>
          <w:color w:val="000000" w:themeColor="text1"/>
          <w:kern w:val="0"/>
          <w:sz w:val="24"/>
          <w:szCs w:val="24"/>
          <w:lang w:eastAsia="en-IN"/>
        </w:rPr>
        <w:t>Siniper</w:t>
      </w:r>
      <w:proofErr w:type="spellEnd"/>
      <w:proofErr w:type="gramEnd"/>
      <w:r>
        <w:rPr>
          <w:rFonts w:ascii="Times New Roman" w:eastAsia="Times New Roman" w:hAnsi="Times New Roman" w:cs="Times New Roman"/>
          <w:i/>
          <w:iCs/>
          <w:color w:val="000000" w:themeColor="text1"/>
          <w:kern w:val="0"/>
          <w:sz w:val="24"/>
          <w:szCs w:val="24"/>
          <w:lang w:eastAsia="en-IN"/>
        </w:rPr>
        <w:t xml:space="preserve"> </w:t>
      </w:r>
      <w:proofErr w:type="spellStart"/>
      <w:r w:rsidRPr="00D00415">
        <w:rPr>
          <w:rFonts w:ascii="Times New Roman" w:eastAsia="Times New Roman" w:hAnsi="Times New Roman" w:cs="Times New Roman"/>
          <w:i/>
          <w:iCs/>
          <w:color w:val="000000" w:themeColor="text1"/>
          <w:kern w:val="0"/>
          <w:sz w:val="24"/>
          <w:szCs w:val="24"/>
          <w:lang w:eastAsia="en-IN"/>
        </w:rPr>
        <w:t>cachuatsi</w:t>
      </w:r>
      <w:proofErr w:type="spellEnd"/>
      <w:r w:rsidRPr="00D00415">
        <w:rPr>
          <w:rFonts w:ascii="Times New Roman" w:eastAsia="Times New Roman" w:hAnsi="Times New Roman" w:cs="Times New Roman"/>
          <w:color w:val="000000" w:themeColor="text1"/>
          <w:kern w:val="0"/>
          <w:sz w:val="24"/>
          <w:szCs w:val="24"/>
          <w:lang w:eastAsia="en-IN"/>
        </w:rPr>
        <w:t> ) through RNA-</w:t>
      </w:r>
      <w:proofErr w:type="spellStart"/>
      <w:r w:rsidRPr="00D00415">
        <w:rPr>
          <w:rFonts w:ascii="Times New Roman" w:eastAsia="Times New Roman" w:hAnsi="Times New Roman" w:cs="Times New Roman"/>
          <w:color w:val="000000" w:themeColor="text1"/>
          <w:kern w:val="0"/>
          <w:sz w:val="24"/>
          <w:szCs w:val="24"/>
          <w:lang w:eastAsia="en-IN"/>
        </w:rPr>
        <w:t>Seq</w:t>
      </w:r>
      <w:proofErr w:type="spellEnd"/>
      <w:r w:rsidRPr="00D00415">
        <w:rPr>
          <w:rFonts w:ascii="Times New Roman" w:eastAsia="Times New Roman" w:hAnsi="Times New Roman" w:cs="Times New Roman"/>
          <w:color w:val="000000" w:themeColor="text1"/>
          <w:kern w:val="0"/>
          <w:sz w:val="24"/>
          <w:szCs w:val="24"/>
          <w:lang w:eastAsia="en-IN"/>
        </w:rPr>
        <w:t xml:space="preserve"> analysis. </w:t>
      </w:r>
      <w:r w:rsidRPr="00D00415">
        <w:rPr>
          <w:rFonts w:ascii="Times New Roman" w:eastAsia="Times New Roman" w:hAnsi="Times New Roman" w:cs="Times New Roman"/>
          <w:i/>
          <w:iCs/>
          <w:color w:val="000000" w:themeColor="text1"/>
          <w:kern w:val="0"/>
          <w:sz w:val="24"/>
          <w:szCs w:val="24"/>
          <w:lang w:eastAsia="en-IN"/>
        </w:rPr>
        <w:t>Journal of Applied Animal Research</w:t>
      </w:r>
      <w:r w:rsidRPr="00D00415">
        <w:rPr>
          <w:rFonts w:ascii="Times New Roman" w:eastAsia="Times New Roman" w:hAnsi="Times New Roman" w:cs="Times New Roman"/>
          <w:color w:val="000000" w:themeColor="text1"/>
          <w:kern w:val="0"/>
          <w:sz w:val="24"/>
          <w:szCs w:val="24"/>
          <w:lang w:eastAsia="en-IN"/>
        </w:rPr>
        <w:t>,52. DOI: https://doi.org/10.1080/09712119.2024.2440045.</w:t>
      </w:r>
    </w:p>
    <w:p w14:paraId="1FFC561A" w14:textId="2F855580"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Fajar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Sofyantoro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Dwi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Sendi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Priyono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Nur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Indah</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Septriani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Wahyu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Aristyaning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Putri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Mamada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Winda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Adipuri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Ramadaningrum</w:t>
      </w:r>
      <w:proofErr w:type="spellEnd"/>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organism for virus disease research: Current status and future directions. </w:t>
      </w:r>
      <w:r w:rsidRPr="00A524CE">
        <w:rPr>
          <w:rFonts w:ascii="Times New Roman" w:eastAsia="Times New Roman" w:hAnsi="Times New Roman" w:cs="Times New Roman"/>
          <w:i/>
          <w:iCs/>
          <w:color w:val="000000" w:themeColor="text1"/>
          <w:kern w:val="0"/>
          <w:sz w:val="24"/>
          <w:szCs w:val="24"/>
          <w:lang w:eastAsia="en-IN"/>
        </w:rPr>
        <w:t>Heliyon</w:t>
      </w:r>
      <w:r w:rsidRPr="002A18E2">
        <w:rPr>
          <w:rFonts w:ascii="Times New Roman" w:eastAsia="Times New Roman" w:hAnsi="Times New Roman" w:cs="Times New Roman"/>
          <w:color w:val="000000" w:themeColor="text1"/>
          <w:kern w:val="0"/>
          <w:sz w:val="24"/>
          <w:szCs w:val="24"/>
          <w:lang w:eastAsia="en-IN"/>
        </w:rPr>
        <w:t>,</w:t>
      </w:r>
      <w:proofErr w:type="gramStart"/>
      <w:r w:rsidRPr="002A18E2">
        <w:rPr>
          <w:rFonts w:ascii="Times New Roman" w:eastAsia="Times New Roman" w:hAnsi="Times New Roman" w:cs="Times New Roman"/>
          <w:color w:val="000000" w:themeColor="text1"/>
          <w:kern w:val="0"/>
          <w:sz w:val="24"/>
          <w:szCs w:val="24"/>
          <w:lang w:eastAsia="en-IN"/>
        </w:rPr>
        <w:t>10,e</w:t>
      </w:r>
      <w:proofErr w:type="gramEnd"/>
      <w:r w:rsidRPr="002A18E2">
        <w:rPr>
          <w:rFonts w:ascii="Times New Roman" w:eastAsia="Times New Roman" w:hAnsi="Times New Roman" w:cs="Times New Roman"/>
          <w:color w:val="000000" w:themeColor="text1"/>
          <w:kern w:val="0"/>
          <w:sz w:val="24"/>
          <w:szCs w:val="24"/>
          <w:lang w:eastAsia="en-IN"/>
        </w:rPr>
        <w:t>33865–5.</w:t>
      </w:r>
      <w:r>
        <w:rPr>
          <w:rFonts w:ascii="Times New Roman" w:eastAsia="Times New Roman" w:hAnsi="Times New Roman" w:cs="Times New Roman"/>
          <w:color w:val="000000" w:themeColor="text1"/>
          <w:kern w:val="0"/>
          <w:sz w:val="24"/>
          <w:szCs w:val="24"/>
          <w:lang w:eastAsia="en-IN"/>
        </w:rPr>
        <w:t xml:space="preserve"> </w:t>
      </w:r>
      <w:r w:rsidRPr="003F7C61">
        <w:rPr>
          <w:rFonts w:ascii="Times New Roman" w:eastAsia="Times New Roman" w:hAnsi="Times New Roman" w:cs="Times New Roman"/>
          <w:color w:val="000000" w:themeColor="text1"/>
          <w:kern w:val="0"/>
          <w:sz w:val="24"/>
          <w:szCs w:val="24"/>
          <w:lang w:eastAsia="en-IN"/>
        </w:rPr>
        <w:t>PMID: 39071624</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PMCID: PMC11282986</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DOI: 10.1016/j.heliyon.2024.e33865</w:t>
      </w:r>
      <w:r>
        <w:rPr>
          <w:rFonts w:ascii="Times New Roman" w:eastAsia="Times New Roman" w:hAnsi="Times New Roman" w:cs="Times New Roman"/>
          <w:color w:val="000000" w:themeColor="text1"/>
          <w:kern w:val="0"/>
          <w:sz w:val="24"/>
          <w:szCs w:val="24"/>
          <w:lang w:eastAsia="en-IN"/>
        </w:rPr>
        <w:t>.</w:t>
      </w:r>
    </w:p>
    <w:p w14:paraId="0D6829B6" w14:textId="5DE8281C"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Fitzgerald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Könemann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Krümpelmann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Županič</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Berg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Approaches to Test the Neurotoxicity of Environmental Contaminants in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 From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to Molecular Mechanisms. </w:t>
      </w:r>
      <w:r w:rsidRPr="004317EA">
        <w:rPr>
          <w:rFonts w:ascii="Times New Roman" w:eastAsia="Times New Roman" w:hAnsi="Times New Roman" w:cs="Times New Roman"/>
          <w:i/>
          <w:iCs/>
          <w:color w:val="000000" w:themeColor="text1"/>
          <w:kern w:val="0"/>
          <w:sz w:val="24"/>
          <w:szCs w:val="24"/>
          <w:lang w:eastAsia="en-IN"/>
        </w:rPr>
        <w:t>Environmental Toxicology and Chemistry</w:t>
      </w:r>
      <w:r w:rsidRPr="002A18E2">
        <w:rPr>
          <w:rFonts w:ascii="Times New Roman" w:eastAsia="Times New Roman" w:hAnsi="Times New Roman" w:cs="Times New Roman"/>
          <w:color w:val="000000" w:themeColor="text1"/>
          <w:kern w:val="0"/>
          <w:sz w:val="24"/>
          <w:szCs w:val="24"/>
          <w:lang w:eastAsia="en-IN"/>
        </w:rPr>
        <w:t>,40,989–1006.</w:t>
      </w:r>
      <w:r>
        <w:rPr>
          <w:rFonts w:ascii="Times New Roman" w:eastAsia="Times New Roman" w:hAnsi="Times New Roman" w:cs="Times New Roman"/>
          <w:color w:val="000000" w:themeColor="text1"/>
          <w:kern w:val="0"/>
          <w:sz w:val="24"/>
          <w:szCs w:val="24"/>
          <w:lang w:eastAsia="en-IN"/>
        </w:rPr>
        <w:t xml:space="preserve"> </w:t>
      </w:r>
      <w:r w:rsidRPr="00A45027">
        <w:rPr>
          <w:rFonts w:ascii="Times New Roman" w:eastAsia="Times New Roman" w:hAnsi="Times New Roman" w:cs="Times New Roman"/>
          <w:color w:val="000000" w:themeColor="text1"/>
          <w:kern w:val="0"/>
          <w:sz w:val="24"/>
          <w:szCs w:val="24"/>
          <w:lang w:eastAsia="en-IN"/>
        </w:rPr>
        <w:t>PMID: 33270929</w:t>
      </w:r>
      <w:r>
        <w:rPr>
          <w:rFonts w:ascii="Times New Roman" w:eastAsia="Times New Roman" w:hAnsi="Times New Roman" w:cs="Times New Roman"/>
          <w:color w:val="000000" w:themeColor="text1"/>
          <w:kern w:val="0"/>
          <w:sz w:val="24"/>
          <w:szCs w:val="24"/>
          <w:lang w:eastAsia="en-IN"/>
        </w:rPr>
        <w:t>.</w:t>
      </w:r>
      <w:r w:rsidRPr="00A45027">
        <w:rPr>
          <w:rFonts w:ascii="Times New Roman" w:eastAsia="Times New Roman" w:hAnsi="Times New Roman" w:cs="Times New Roman"/>
          <w:color w:val="000000" w:themeColor="text1"/>
          <w:kern w:val="0"/>
          <w:sz w:val="24"/>
          <w:szCs w:val="24"/>
          <w:lang w:eastAsia="en-IN"/>
        </w:rPr>
        <w:t xml:space="preserve"> DOI: 10.1002/etc.4951</w:t>
      </w:r>
      <w:r>
        <w:rPr>
          <w:rFonts w:ascii="Times New Roman" w:eastAsia="Times New Roman" w:hAnsi="Times New Roman" w:cs="Times New Roman"/>
          <w:color w:val="000000" w:themeColor="text1"/>
          <w:kern w:val="0"/>
          <w:sz w:val="24"/>
          <w:szCs w:val="24"/>
          <w:lang w:eastAsia="en-IN"/>
        </w:rPr>
        <w:t>.</w:t>
      </w:r>
    </w:p>
    <w:p w14:paraId="2C15038D" w14:textId="714343D8" w:rsidR="005D1479" w:rsidRPr="005D1479" w:rsidRDefault="005D1479" w:rsidP="005D1479">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Flores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Nguyen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Odem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Eisenhoffer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Krachler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The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gastrointestinal tract–microbe interactions. </w:t>
      </w:r>
      <w:r w:rsidRPr="005954C6">
        <w:rPr>
          <w:rFonts w:ascii="Times New Roman" w:eastAsia="Times New Roman" w:hAnsi="Times New Roman" w:cs="Times New Roman"/>
          <w:i/>
          <w:iCs/>
          <w:kern w:val="0"/>
          <w:sz w:val="24"/>
          <w:szCs w:val="24"/>
          <w:lang w:eastAsia="en-IN"/>
        </w:rPr>
        <w:t>Cellular Microbiology</w:t>
      </w:r>
      <w:r w:rsidRPr="002A18E2">
        <w:rPr>
          <w:rFonts w:ascii="Times New Roman" w:eastAsia="Times New Roman" w:hAnsi="Times New Roman" w:cs="Times New Roman"/>
          <w:kern w:val="0"/>
          <w:sz w:val="24"/>
          <w:szCs w:val="24"/>
          <w:lang w:eastAsia="en-IN"/>
        </w:rPr>
        <w:t>,22.</w:t>
      </w:r>
      <w:r>
        <w:rPr>
          <w:rFonts w:ascii="Times New Roman" w:eastAsia="Times New Roman" w:hAnsi="Times New Roman" w:cs="Times New Roman"/>
          <w:kern w:val="0"/>
          <w:sz w:val="24"/>
          <w:szCs w:val="24"/>
          <w:lang w:eastAsia="en-IN"/>
        </w:rPr>
        <w:t xml:space="preserve"> </w:t>
      </w:r>
      <w:r w:rsidRPr="00B857EC">
        <w:rPr>
          <w:rFonts w:ascii="Times New Roman" w:eastAsia="Times New Roman" w:hAnsi="Times New Roman" w:cs="Times New Roman"/>
          <w:kern w:val="0"/>
          <w:sz w:val="24"/>
          <w:szCs w:val="24"/>
          <w:lang w:eastAsia="en-IN"/>
        </w:rPr>
        <w:t>PMID: 31872937</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PMCID: PMC7015812</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DOI: 10.1111/cmi.13152</w:t>
      </w:r>
      <w:r>
        <w:rPr>
          <w:rFonts w:ascii="Times New Roman" w:eastAsia="Times New Roman" w:hAnsi="Times New Roman" w:cs="Times New Roman"/>
          <w:kern w:val="0"/>
          <w:sz w:val="24"/>
          <w:szCs w:val="24"/>
          <w:lang w:eastAsia="en-IN"/>
        </w:rPr>
        <w:t>.</w:t>
      </w:r>
    </w:p>
    <w:p w14:paraId="187CD028" w14:textId="49525F70"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Flores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Dutta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Bosserman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Ambro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Hoof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Anne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Marie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Krachler.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Colonization of larval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w:t>
      </w:r>
      <w:r w:rsidR="00465F00" w:rsidRPr="00465F00">
        <w:rPr>
          <w:rFonts w:ascii="Times New Roman" w:eastAsia="Times New Roman" w:hAnsi="Times New Roman" w:cs="Times New Roman"/>
          <w:i/>
          <w:iCs/>
          <w:color w:val="000000" w:themeColor="text1"/>
          <w:kern w:val="0"/>
          <w:sz w:val="24"/>
          <w:szCs w:val="24"/>
          <w:lang w:eastAsia="en-IN"/>
        </w:rPr>
        <w:t>Danio</w:t>
      </w:r>
      <w:proofErr w:type="gramEnd"/>
      <w:r w:rsidR="00465F00" w:rsidRPr="00465F00">
        <w:rPr>
          <w:rFonts w:ascii="Times New Roman" w:eastAsia="Times New Roman" w:hAnsi="Times New Roman" w:cs="Times New Roman"/>
          <w:i/>
          <w:iCs/>
          <w:color w:val="000000" w:themeColor="text1"/>
          <w:kern w:val="0"/>
          <w:sz w:val="24"/>
          <w:szCs w:val="24"/>
          <w:lang w:eastAsia="en-IN"/>
        </w:rPr>
        <w:t xml:space="preserve"> rerio</w:t>
      </w:r>
      <w:r w:rsidRPr="002A18E2">
        <w:rPr>
          <w:rFonts w:ascii="Times New Roman" w:eastAsia="Times New Roman" w:hAnsi="Times New Roman" w:cs="Times New Roman"/>
          <w:color w:val="000000" w:themeColor="text1"/>
          <w:kern w:val="0"/>
          <w:sz w:val="24"/>
          <w:szCs w:val="24"/>
          <w:lang w:eastAsia="en-IN"/>
        </w:rPr>
        <w:t> ) with adherent-invasive </w:t>
      </w:r>
      <w:r w:rsidRPr="002A18E2">
        <w:rPr>
          <w:rFonts w:ascii="Times New Roman" w:eastAsia="Times New Roman" w:hAnsi="Times New Roman" w:cs="Times New Roman"/>
          <w:i/>
          <w:iCs/>
          <w:color w:val="000000" w:themeColor="text1"/>
          <w:kern w:val="0"/>
          <w:sz w:val="24"/>
          <w:szCs w:val="24"/>
          <w:lang w:eastAsia="en-IN"/>
        </w:rPr>
        <w:t>Escherichia coli</w:t>
      </w:r>
      <w:r w:rsidRPr="002A18E2">
        <w:rPr>
          <w:rFonts w:ascii="Times New Roman" w:eastAsia="Times New Roman" w:hAnsi="Times New Roman" w:cs="Times New Roman"/>
          <w:color w:val="000000" w:themeColor="text1"/>
          <w:kern w:val="0"/>
          <w:sz w:val="24"/>
          <w:szCs w:val="24"/>
          <w:lang w:eastAsia="en-IN"/>
        </w:rPr>
        <w:t xml:space="preserve"> prevents recovery of the intestinal mucosa from drug-induced enterocolitis. </w:t>
      </w:r>
      <w:r w:rsidRPr="00FC1400">
        <w:rPr>
          <w:rFonts w:ascii="Times New Roman" w:eastAsia="Times New Roman" w:hAnsi="Times New Roman" w:cs="Times New Roman"/>
          <w:i/>
          <w:iCs/>
          <w:color w:val="000000" w:themeColor="text1"/>
          <w:kern w:val="0"/>
          <w:sz w:val="24"/>
          <w:szCs w:val="24"/>
          <w:lang w:eastAsia="en-IN"/>
        </w:rPr>
        <w:t>mSphere</w:t>
      </w:r>
      <w:r w:rsidRPr="002A18E2">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 xml:space="preserve"> </w:t>
      </w:r>
      <w:r w:rsidRPr="0051615D">
        <w:rPr>
          <w:rFonts w:ascii="Times New Roman" w:eastAsia="Times New Roman" w:hAnsi="Times New Roman" w:cs="Times New Roman"/>
          <w:color w:val="000000" w:themeColor="text1"/>
          <w:kern w:val="0"/>
          <w:sz w:val="24"/>
          <w:szCs w:val="24"/>
          <w:lang w:eastAsia="en-IN"/>
        </w:rPr>
        <w:t>PMID: 37971273</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PMCID: PMC10732064</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DOI: 10.1128/msphere.00512-23</w:t>
      </w:r>
      <w:r>
        <w:rPr>
          <w:rFonts w:ascii="Times New Roman" w:eastAsia="Times New Roman" w:hAnsi="Times New Roman" w:cs="Times New Roman"/>
          <w:color w:val="000000" w:themeColor="text1"/>
          <w:kern w:val="0"/>
          <w:sz w:val="24"/>
          <w:szCs w:val="24"/>
          <w:lang w:eastAsia="en-IN"/>
        </w:rPr>
        <w:t>.</w:t>
      </w:r>
    </w:p>
    <w:p w14:paraId="5983A081" w14:textId="1FA0881F"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Fontana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Mezzomo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Rosemberg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developing utility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neurological and neuropsychiatric disorders: A critical review. </w:t>
      </w:r>
      <w:r w:rsidRPr="004317EA">
        <w:rPr>
          <w:rFonts w:ascii="Times New Roman" w:eastAsia="Times New Roman" w:hAnsi="Times New Roman" w:cs="Times New Roman"/>
          <w:i/>
          <w:iCs/>
          <w:color w:val="000000" w:themeColor="text1"/>
          <w:kern w:val="0"/>
          <w:sz w:val="24"/>
          <w:szCs w:val="24"/>
          <w:lang w:eastAsia="en-IN"/>
        </w:rPr>
        <w:t>Experimental Neurology</w:t>
      </w:r>
      <w:r w:rsidRPr="002A18E2">
        <w:rPr>
          <w:rFonts w:ascii="Times New Roman" w:eastAsia="Times New Roman" w:hAnsi="Times New Roman" w:cs="Times New Roman"/>
          <w:color w:val="000000" w:themeColor="text1"/>
          <w:kern w:val="0"/>
          <w:sz w:val="24"/>
          <w:szCs w:val="24"/>
          <w:lang w:eastAsia="en-IN"/>
        </w:rPr>
        <w:t>,299,157–71.</w:t>
      </w:r>
      <w:r>
        <w:rPr>
          <w:rFonts w:ascii="Times New Roman" w:eastAsia="Times New Roman" w:hAnsi="Times New Roman" w:cs="Times New Roman"/>
          <w:color w:val="000000" w:themeColor="text1"/>
          <w:kern w:val="0"/>
          <w:sz w:val="24"/>
          <w:szCs w:val="24"/>
          <w:lang w:eastAsia="en-IN"/>
        </w:rPr>
        <w:t xml:space="preserve"> </w:t>
      </w:r>
      <w:r w:rsidRPr="00F85C23">
        <w:rPr>
          <w:rFonts w:ascii="Times New Roman" w:eastAsia="Times New Roman" w:hAnsi="Times New Roman" w:cs="Times New Roman"/>
          <w:color w:val="000000" w:themeColor="text1"/>
          <w:kern w:val="0"/>
          <w:sz w:val="24"/>
          <w:szCs w:val="24"/>
          <w:lang w:eastAsia="en-IN"/>
        </w:rPr>
        <w:t>PMID: 28987462</w:t>
      </w:r>
      <w:r>
        <w:rPr>
          <w:rFonts w:ascii="Times New Roman" w:eastAsia="Times New Roman" w:hAnsi="Times New Roman" w:cs="Times New Roman"/>
          <w:color w:val="000000" w:themeColor="text1"/>
          <w:kern w:val="0"/>
          <w:sz w:val="24"/>
          <w:szCs w:val="24"/>
          <w:lang w:eastAsia="en-IN"/>
        </w:rPr>
        <w:t>.</w:t>
      </w:r>
      <w:r w:rsidRPr="00F85C23">
        <w:rPr>
          <w:rFonts w:ascii="Times New Roman" w:eastAsia="Times New Roman" w:hAnsi="Times New Roman" w:cs="Times New Roman"/>
          <w:color w:val="000000" w:themeColor="text1"/>
          <w:kern w:val="0"/>
          <w:sz w:val="24"/>
          <w:szCs w:val="24"/>
          <w:lang w:eastAsia="en-IN"/>
        </w:rPr>
        <w:t xml:space="preserve"> DOI: 10.1016/j.expneurol.2017.10.004</w:t>
      </w:r>
      <w:r>
        <w:rPr>
          <w:rFonts w:ascii="Times New Roman" w:eastAsia="Times New Roman" w:hAnsi="Times New Roman" w:cs="Times New Roman"/>
          <w:color w:val="000000" w:themeColor="text1"/>
          <w:kern w:val="0"/>
          <w:sz w:val="24"/>
          <w:szCs w:val="24"/>
          <w:lang w:eastAsia="en-IN"/>
        </w:rPr>
        <w:t>.</w:t>
      </w:r>
    </w:p>
    <w:p w14:paraId="702CF307" w14:textId="5543A0F8"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Gamble, J. T., Elson, D. J., Greenwood, J. A., Tanguay, R. L., &amp; Kolluri, S. K. (2021). The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Xenograft Models for Investigating Cancer and Cancer Therapeutics. </w:t>
      </w:r>
      <w:r w:rsidRPr="00835D01">
        <w:rPr>
          <w:rFonts w:ascii="Times New Roman" w:eastAsia="Times New Roman" w:hAnsi="Times New Roman" w:cs="Times New Roman"/>
          <w:i/>
          <w:iCs/>
          <w:color w:val="000000" w:themeColor="text1"/>
          <w:kern w:val="0"/>
          <w:sz w:val="24"/>
          <w:szCs w:val="24"/>
          <w:lang w:eastAsia="en-IN"/>
        </w:rPr>
        <w:t>Biology</w:t>
      </w:r>
      <w:r w:rsidRPr="00835D01">
        <w:rPr>
          <w:rFonts w:ascii="Times New Roman" w:eastAsia="Times New Roman" w:hAnsi="Times New Roman" w:cs="Times New Roman"/>
          <w:color w:val="000000" w:themeColor="text1"/>
          <w:kern w:val="0"/>
          <w:sz w:val="24"/>
          <w:szCs w:val="24"/>
          <w:lang w:eastAsia="en-IN"/>
        </w:rPr>
        <w:t xml:space="preserve">,10,252. PMID:33804830. </w:t>
      </w:r>
    </w:p>
    <w:p w14:paraId="41C15778" w14:textId="2925CC91"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hAnsi="Times New Roman" w:cs="Times New Roman"/>
          <w:sz w:val="24"/>
          <w:szCs w:val="24"/>
          <w:shd w:val="clear" w:color="auto" w:fill="FFFFFF"/>
        </w:rPr>
        <w:lastRenderedPageBreak/>
        <w:t>Gawel</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Banono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N</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Michalak</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&amp; </w:t>
      </w:r>
      <w:r w:rsidRPr="002A18E2">
        <w:rPr>
          <w:rFonts w:ascii="Times New Roman" w:hAnsi="Times New Roman" w:cs="Times New Roman"/>
          <w:sz w:val="24"/>
          <w:szCs w:val="24"/>
          <w:shd w:val="clear" w:color="auto" w:fill="FFFFFF"/>
        </w:rPr>
        <w:t>Esguerra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 xml:space="preserve">(2019). A critical review of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schizophrenia models: Time for validation? </w:t>
      </w:r>
      <w:proofErr w:type="spellStart"/>
      <w:r w:rsidRPr="005954C6">
        <w:rPr>
          <w:rFonts w:ascii="Times New Roman" w:hAnsi="Times New Roman" w:cs="Times New Roman"/>
          <w:i/>
          <w:iCs/>
          <w:sz w:val="24"/>
          <w:szCs w:val="24"/>
          <w:shd w:val="clear" w:color="auto" w:fill="FFFFFF"/>
        </w:rPr>
        <w:t>Neurosci</w:t>
      </w:r>
      <w:proofErr w:type="spellEnd"/>
      <w:r w:rsidRPr="005954C6">
        <w:rPr>
          <w:rFonts w:ascii="Times New Roman" w:hAnsi="Times New Roman" w:cs="Times New Roman"/>
          <w:i/>
          <w:iCs/>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Biobehav</w:t>
      </w:r>
      <w:proofErr w:type="spellEnd"/>
      <w:r w:rsidRPr="005954C6">
        <w:rPr>
          <w:rFonts w:ascii="Times New Roman" w:hAnsi="Times New Roman" w:cs="Times New Roman"/>
          <w:i/>
          <w:iCs/>
          <w:sz w:val="24"/>
          <w:szCs w:val="24"/>
          <w:shd w:val="clear" w:color="auto" w:fill="FFFFFF"/>
        </w:rPr>
        <w:t xml:space="preserve"> Rev</w:t>
      </w:r>
      <w:r w:rsidRPr="002A18E2">
        <w:rPr>
          <w:rFonts w:ascii="Times New Roman" w:hAnsi="Times New Roman" w:cs="Times New Roman"/>
          <w:sz w:val="24"/>
          <w:szCs w:val="24"/>
          <w:shd w:val="clear" w:color="auto" w:fill="FFFFFF"/>
        </w:rPr>
        <w:t>,107,6–22.</w:t>
      </w:r>
      <w:r>
        <w:rPr>
          <w:rFonts w:ascii="Times New Roman" w:hAnsi="Times New Roman" w:cs="Times New Roman"/>
          <w:sz w:val="24"/>
          <w:szCs w:val="24"/>
          <w:shd w:val="clear" w:color="auto" w:fill="FFFFFF"/>
        </w:rPr>
        <w:t xml:space="preserve"> DOI: </w:t>
      </w:r>
      <w:hyperlink r:id="rId13" w:history="1">
        <w:r w:rsidRPr="00E802D7">
          <w:rPr>
            <w:rStyle w:val="Hyperlink"/>
            <w:rFonts w:ascii="Times New Roman" w:hAnsi="Times New Roman" w:cs="Times New Roman"/>
            <w:sz w:val="24"/>
            <w:szCs w:val="24"/>
            <w:shd w:val="clear" w:color="auto" w:fill="FFFFFF"/>
          </w:rPr>
          <w:t>https://doi.org/10.1016/j.neubiorev.2019.08.001</w:t>
        </w:r>
      </w:hyperlink>
      <w:r>
        <w:rPr>
          <w:rFonts w:ascii="Times New Roman" w:hAnsi="Times New Roman" w:cs="Times New Roman"/>
          <w:sz w:val="24"/>
          <w:szCs w:val="24"/>
          <w:shd w:val="clear" w:color="auto" w:fill="FFFFFF"/>
        </w:rPr>
        <w:t>.</w:t>
      </w:r>
    </w:p>
    <w:p w14:paraId="077440F1" w14:textId="7E9BFB8B"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Gehrig, J., Pandey, G., &amp; Westhoff, J. H. (2018).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as a Model for Drug Screening in Genetic Kidney Diseases. </w:t>
      </w:r>
      <w:r w:rsidRPr="00835D01">
        <w:rPr>
          <w:rFonts w:ascii="Times New Roman" w:eastAsia="Times New Roman" w:hAnsi="Times New Roman" w:cs="Times New Roman"/>
          <w:i/>
          <w:iCs/>
          <w:color w:val="000000" w:themeColor="text1"/>
          <w:kern w:val="0"/>
          <w:sz w:val="24"/>
          <w:szCs w:val="24"/>
          <w:lang w:eastAsia="en-IN"/>
        </w:rPr>
        <w:t>Frontiers in Pediatrics</w:t>
      </w:r>
      <w:r w:rsidRPr="00835D01">
        <w:rPr>
          <w:rFonts w:ascii="Times New Roman" w:eastAsia="Times New Roman" w:hAnsi="Times New Roman" w:cs="Times New Roman"/>
          <w:color w:val="000000" w:themeColor="text1"/>
          <w:kern w:val="0"/>
          <w:sz w:val="24"/>
          <w:szCs w:val="24"/>
          <w:lang w:eastAsia="en-IN"/>
        </w:rPr>
        <w:t xml:space="preserve">,6. DOI: https://doi.org/10.3389/fped.2018.00183. </w:t>
      </w:r>
    </w:p>
    <w:p w14:paraId="2FA4D7F8" w14:textId="4E8BDFFC" w:rsid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835D01">
        <w:rPr>
          <w:rFonts w:ascii="Times New Roman" w:eastAsia="Times New Roman" w:hAnsi="Times New Roman" w:cs="Times New Roman"/>
          <w:color w:val="000000" w:themeColor="text1"/>
          <w:kern w:val="0"/>
          <w:sz w:val="24"/>
          <w:szCs w:val="24"/>
          <w:lang w:eastAsia="en-IN"/>
        </w:rPr>
        <w:t>Gerlai</w:t>
      </w:r>
      <w:proofErr w:type="spellEnd"/>
      <w:r w:rsidRPr="00835D01">
        <w:rPr>
          <w:rFonts w:ascii="Times New Roman" w:eastAsia="Times New Roman" w:hAnsi="Times New Roman" w:cs="Times New Roman"/>
          <w:color w:val="000000" w:themeColor="text1"/>
          <w:kern w:val="0"/>
          <w:sz w:val="24"/>
          <w:szCs w:val="24"/>
          <w:lang w:eastAsia="en-IN"/>
        </w:rPr>
        <w:t xml:space="preserve">, R. (2023).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835D01">
        <w:rPr>
          <w:rFonts w:ascii="Times New Roman" w:eastAsia="Times New Roman" w:hAnsi="Times New Roman" w:cs="Times New Roman"/>
          <w:color w:val="000000" w:themeColor="text1"/>
          <w:kern w:val="0"/>
          <w:sz w:val="24"/>
          <w:szCs w:val="24"/>
          <w:lang w:eastAsia="en-IN"/>
        </w:rPr>
        <w:t xml:space="preserve">): A newcomer with great promise in behavioural neuroscience. </w:t>
      </w:r>
      <w:r w:rsidRPr="00835D01">
        <w:rPr>
          <w:rFonts w:ascii="Times New Roman" w:eastAsia="Times New Roman" w:hAnsi="Times New Roman" w:cs="Times New Roman"/>
          <w:i/>
          <w:iCs/>
          <w:color w:val="000000" w:themeColor="text1"/>
          <w:kern w:val="0"/>
          <w:sz w:val="24"/>
          <w:szCs w:val="24"/>
          <w:lang w:eastAsia="en-IN"/>
        </w:rPr>
        <w:t>Neuroscience &amp; Biobehavioural Reviews</w:t>
      </w:r>
      <w:r w:rsidRPr="00835D01">
        <w:rPr>
          <w:rFonts w:ascii="Times New Roman" w:eastAsia="Times New Roman" w:hAnsi="Times New Roman" w:cs="Times New Roman"/>
          <w:color w:val="000000" w:themeColor="text1"/>
          <w:kern w:val="0"/>
          <w:sz w:val="24"/>
          <w:szCs w:val="24"/>
          <w:lang w:eastAsia="en-IN"/>
        </w:rPr>
        <w:t>,144,104978. PMID: 36442644. DOI: 10.1016/j.neubiorev.2022.104978.</w:t>
      </w:r>
    </w:p>
    <w:p w14:paraId="6596F014" w14:textId="51AED736"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Ghada, B., Nada, A. l., &amp; </w:t>
      </w:r>
      <w:proofErr w:type="spellStart"/>
      <w:r w:rsidRPr="00835D01">
        <w:rPr>
          <w:rFonts w:ascii="Times New Roman" w:eastAsia="Times New Roman" w:hAnsi="Times New Roman" w:cs="Times New Roman"/>
          <w:color w:val="000000" w:themeColor="text1"/>
          <w:kern w:val="0"/>
          <w:sz w:val="24"/>
          <w:szCs w:val="24"/>
          <w:lang w:eastAsia="en-IN"/>
        </w:rPr>
        <w:t>Hasawi</w:t>
      </w:r>
      <w:proofErr w:type="spellEnd"/>
      <w:r w:rsidRPr="00835D01">
        <w:rPr>
          <w:rFonts w:ascii="Times New Roman" w:eastAsia="Times New Roman" w:hAnsi="Times New Roman" w:cs="Times New Roman"/>
          <w:color w:val="000000" w:themeColor="text1"/>
          <w:kern w:val="0"/>
          <w:sz w:val="24"/>
          <w:szCs w:val="24"/>
          <w:lang w:eastAsia="en-IN"/>
        </w:rPr>
        <w:t xml:space="preserve">. (2018). The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model of tuberculosis - no lungs needed. </w:t>
      </w:r>
      <w:r w:rsidRPr="00835D01">
        <w:rPr>
          <w:rFonts w:ascii="Times New Roman" w:eastAsia="Times New Roman" w:hAnsi="Times New Roman" w:cs="Times New Roman"/>
          <w:i/>
          <w:iCs/>
          <w:color w:val="000000" w:themeColor="text1"/>
          <w:kern w:val="0"/>
          <w:sz w:val="24"/>
          <w:szCs w:val="24"/>
          <w:lang w:eastAsia="en-IN"/>
        </w:rPr>
        <w:t>Critical Reviews in Microbiology</w:t>
      </w:r>
      <w:r w:rsidRPr="00835D01">
        <w:rPr>
          <w:rFonts w:ascii="Times New Roman" w:eastAsia="Times New Roman" w:hAnsi="Times New Roman" w:cs="Times New Roman"/>
          <w:color w:val="000000" w:themeColor="text1"/>
          <w:kern w:val="0"/>
          <w:sz w:val="24"/>
          <w:szCs w:val="24"/>
          <w:lang w:eastAsia="en-IN"/>
        </w:rPr>
        <w:t>,44,779–92. PMID: 30663918. DOI: 10.1080/1040841X.2018.1523132.</w:t>
      </w:r>
    </w:p>
    <w:p w14:paraId="21942FB4" w14:textId="2F7E7F49"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Giardoglou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On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Disease Models and Matters of the Heart. </w:t>
      </w:r>
      <w:r w:rsidRPr="00FC1400">
        <w:rPr>
          <w:rFonts w:ascii="Times New Roman" w:eastAsia="Times New Roman" w:hAnsi="Times New Roman" w:cs="Times New Roman"/>
          <w:i/>
          <w:iCs/>
          <w:color w:val="000000" w:themeColor="text1"/>
          <w:kern w:val="0"/>
          <w:sz w:val="24"/>
          <w:szCs w:val="24"/>
          <w:lang w:eastAsia="en-IN"/>
        </w:rPr>
        <w:t>Biomedicines</w:t>
      </w:r>
      <w:r w:rsidRPr="002A18E2">
        <w:rPr>
          <w:rFonts w:ascii="Times New Roman" w:eastAsia="Times New Roman" w:hAnsi="Times New Roman" w:cs="Times New Roman"/>
          <w:color w:val="000000" w:themeColor="text1"/>
          <w:kern w:val="0"/>
          <w:sz w:val="24"/>
          <w:szCs w:val="24"/>
          <w:lang w:eastAsia="en-IN"/>
        </w:rPr>
        <w:t>,7</w:t>
      </w:r>
      <w:r>
        <w:rPr>
          <w:rFonts w:ascii="Times New Roman" w:eastAsia="Times New Roman" w:hAnsi="Times New Roman" w:cs="Times New Roman"/>
          <w:color w:val="000000" w:themeColor="text1"/>
          <w:kern w:val="0"/>
          <w:sz w:val="24"/>
          <w:szCs w:val="24"/>
          <w:lang w:eastAsia="en-IN"/>
        </w:rPr>
        <w:t>(1),15</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C22A70">
        <w:rPr>
          <w:rFonts w:ascii="Times New Roman" w:eastAsia="Times New Roman" w:hAnsi="Times New Roman" w:cs="Times New Roman"/>
          <w:color w:val="000000" w:themeColor="text1"/>
          <w:kern w:val="0"/>
          <w:sz w:val="24"/>
          <w:szCs w:val="24"/>
          <w:lang w:eastAsia="en-IN"/>
        </w:rPr>
        <w:t>PMID: 30823496</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PMCID: PMC6466020</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DOI: 10.3390/biomedicines7010015</w:t>
      </w:r>
      <w:r>
        <w:rPr>
          <w:rFonts w:ascii="Times New Roman" w:eastAsia="Times New Roman" w:hAnsi="Times New Roman" w:cs="Times New Roman"/>
          <w:color w:val="000000" w:themeColor="text1"/>
          <w:kern w:val="0"/>
          <w:sz w:val="24"/>
          <w:szCs w:val="24"/>
          <w:lang w:eastAsia="en-IN"/>
        </w:rPr>
        <w:t>.</w:t>
      </w:r>
    </w:p>
    <w:p w14:paraId="64DD2C18" w14:textId="69AA55C6"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Gistelinck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Malfait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Symoens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Henke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type I collagen mutants faithfully recapitulate human type I collagenopathies. </w:t>
      </w:r>
      <w:r w:rsidRPr="00A524CE">
        <w:rPr>
          <w:rFonts w:ascii="Times New Roman" w:eastAsia="Times New Roman" w:hAnsi="Times New Roman" w:cs="Times New Roman"/>
          <w:i/>
          <w:iCs/>
          <w:color w:val="000000" w:themeColor="text1"/>
          <w:kern w:val="0"/>
          <w:sz w:val="24"/>
          <w:szCs w:val="24"/>
          <w:lang w:eastAsia="en-IN"/>
        </w:rPr>
        <w:t>Proceedings of the National Academy of Sciences</w:t>
      </w:r>
      <w:r w:rsidRPr="002A18E2">
        <w:rPr>
          <w:rFonts w:ascii="Times New Roman" w:eastAsia="Times New Roman" w:hAnsi="Times New Roman" w:cs="Times New Roman"/>
          <w:color w:val="000000" w:themeColor="text1"/>
          <w:kern w:val="0"/>
          <w:sz w:val="24"/>
          <w:szCs w:val="24"/>
          <w:lang w:eastAsia="en-IN"/>
        </w:rPr>
        <w:t>,115</w:t>
      </w:r>
      <w:r w:rsidRPr="0024614B">
        <w:rPr>
          <w:rFonts w:ascii="Times New Roman" w:eastAsia="Times New Roman" w:hAnsi="Times New Roman" w:cs="Times New Roman"/>
          <w:color w:val="000000" w:themeColor="text1"/>
          <w:kern w:val="0"/>
          <w:sz w:val="24"/>
          <w:szCs w:val="24"/>
          <w:lang w:eastAsia="en-IN"/>
        </w:rPr>
        <w:t>(34)</w:t>
      </w:r>
      <w:r>
        <w:rPr>
          <w:rFonts w:ascii="Times New Roman" w:eastAsia="Times New Roman" w:hAnsi="Times New Roman" w:cs="Times New Roman"/>
          <w:color w:val="000000" w:themeColor="text1"/>
          <w:kern w:val="0"/>
          <w:sz w:val="24"/>
          <w:szCs w:val="24"/>
          <w:lang w:eastAsia="en-IN"/>
        </w:rPr>
        <w:t>,</w:t>
      </w:r>
      <w:r w:rsidRPr="0024614B">
        <w:rPr>
          <w:rFonts w:ascii="Times New Roman" w:eastAsia="Times New Roman" w:hAnsi="Times New Roman" w:cs="Times New Roman"/>
          <w:color w:val="000000" w:themeColor="text1"/>
          <w:kern w:val="0"/>
          <w:sz w:val="24"/>
          <w:szCs w:val="24"/>
          <w:lang w:eastAsia="en-IN"/>
        </w:rPr>
        <w:t> E8037-E8046</w:t>
      </w:r>
      <w:r>
        <w:rPr>
          <w:rFonts w:ascii="Times New Roman" w:eastAsia="Times New Roman" w:hAnsi="Times New Roman" w:cs="Times New Roman"/>
          <w:color w:val="000000" w:themeColor="text1"/>
          <w:kern w:val="0"/>
          <w:sz w:val="24"/>
          <w:szCs w:val="24"/>
          <w:lang w:eastAsia="en-IN"/>
        </w:rPr>
        <w:t xml:space="preserve">. DOI: </w:t>
      </w:r>
      <w:hyperlink r:id="rId14" w:history="1">
        <w:r w:rsidRPr="00E802D7">
          <w:rPr>
            <w:rStyle w:val="Hyperlink"/>
            <w:rFonts w:ascii="Times New Roman" w:eastAsia="Times New Roman" w:hAnsi="Times New Roman" w:cs="Times New Roman"/>
            <w:kern w:val="0"/>
            <w:sz w:val="24"/>
            <w:szCs w:val="24"/>
            <w:lang w:eastAsia="en-IN"/>
          </w:rPr>
          <w:t>https://doi.org/10.1073/pnas.1722200115</w:t>
        </w:r>
      </w:hyperlink>
      <w:r>
        <w:rPr>
          <w:rFonts w:ascii="Times New Roman" w:eastAsia="Times New Roman" w:hAnsi="Times New Roman" w:cs="Times New Roman"/>
          <w:color w:val="000000" w:themeColor="text1"/>
          <w:kern w:val="0"/>
          <w:sz w:val="24"/>
          <w:szCs w:val="24"/>
          <w:lang w:eastAsia="en-IN"/>
        </w:rPr>
        <w:t>.</w:t>
      </w:r>
    </w:p>
    <w:p w14:paraId="57C7CE62" w14:textId="6E0EABC2"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Goessling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Sadler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C. (2015).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Important Tool for Liver Disease Research. </w:t>
      </w:r>
      <w:r w:rsidRPr="004317EA">
        <w:rPr>
          <w:rFonts w:ascii="Times New Roman" w:eastAsia="Times New Roman" w:hAnsi="Times New Roman" w:cs="Times New Roman"/>
          <w:i/>
          <w:iCs/>
          <w:color w:val="000000" w:themeColor="text1"/>
          <w:kern w:val="0"/>
          <w:sz w:val="24"/>
          <w:szCs w:val="24"/>
          <w:lang w:eastAsia="en-IN"/>
        </w:rPr>
        <w:t>Gastroenterology</w:t>
      </w:r>
      <w:r w:rsidRPr="002A18E2">
        <w:rPr>
          <w:rFonts w:ascii="Times New Roman" w:eastAsia="Times New Roman" w:hAnsi="Times New Roman" w:cs="Times New Roman"/>
          <w:color w:val="000000" w:themeColor="text1"/>
          <w:kern w:val="0"/>
          <w:sz w:val="24"/>
          <w:szCs w:val="24"/>
          <w:lang w:eastAsia="en-IN"/>
        </w:rPr>
        <w:t>, 149,1361–77.</w:t>
      </w:r>
      <w:r>
        <w:rPr>
          <w:rFonts w:ascii="Times New Roman" w:eastAsia="Times New Roman" w:hAnsi="Times New Roman" w:cs="Times New Roman"/>
          <w:color w:val="000000" w:themeColor="text1"/>
          <w:kern w:val="0"/>
          <w:sz w:val="24"/>
          <w:szCs w:val="24"/>
          <w:lang w:eastAsia="en-IN"/>
        </w:rPr>
        <w:t xml:space="preserve"> </w:t>
      </w:r>
      <w:r w:rsidRPr="002734C8">
        <w:rPr>
          <w:rFonts w:ascii="Times New Roman" w:eastAsia="Times New Roman" w:hAnsi="Times New Roman" w:cs="Times New Roman"/>
          <w:color w:val="000000" w:themeColor="text1"/>
          <w:kern w:val="0"/>
          <w:sz w:val="24"/>
          <w:szCs w:val="24"/>
          <w:lang w:eastAsia="en-IN"/>
        </w:rPr>
        <w:t>PMID: 26319012</w:t>
      </w:r>
      <w:r>
        <w:rPr>
          <w:rFonts w:ascii="Times New Roman" w:eastAsia="Times New Roman" w:hAnsi="Times New Roman" w:cs="Times New Roman"/>
          <w:color w:val="000000" w:themeColor="text1"/>
          <w:kern w:val="0"/>
          <w:sz w:val="24"/>
          <w:szCs w:val="24"/>
          <w:lang w:eastAsia="en-IN"/>
        </w:rPr>
        <w:t>.</w:t>
      </w:r>
      <w:r w:rsidRPr="002734C8">
        <w:rPr>
          <w:rFonts w:ascii="Times New Roman" w:eastAsia="Times New Roman" w:hAnsi="Times New Roman" w:cs="Times New Roman"/>
          <w:color w:val="000000" w:themeColor="text1"/>
          <w:kern w:val="0"/>
          <w:sz w:val="24"/>
          <w:szCs w:val="24"/>
          <w:lang w:eastAsia="en-IN"/>
        </w:rPr>
        <w:t xml:space="preserve"> PMCID: PMC4762709</w:t>
      </w:r>
      <w:r>
        <w:rPr>
          <w:rFonts w:ascii="Times New Roman" w:eastAsia="Times New Roman" w:hAnsi="Times New Roman" w:cs="Times New Roman"/>
          <w:color w:val="000000" w:themeColor="text1"/>
          <w:kern w:val="0"/>
          <w:sz w:val="24"/>
          <w:szCs w:val="24"/>
          <w:lang w:eastAsia="en-IN"/>
        </w:rPr>
        <w:t>.</w:t>
      </w:r>
      <w:r w:rsidRPr="002734C8">
        <w:rPr>
          <w:rFonts w:ascii="Times New Roman" w:eastAsia="Times New Roman" w:hAnsi="Times New Roman" w:cs="Times New Roman"/>
          <w:color w:val="000000" w:themeColor="text1"/>
          <w:kern w:val="0"/>
          <w:sz w:val="24"/>
          <w:szCs w:val="24"/>
          <w:lang w:eastAsia="en-IN"/>
        </w:rPr>
        <w:t xml:space="preserve"> DOI: 10.1053/j.gastro.2015.08.034</w:t>
      </w:r>
      <w:r>
        <w:rPr>
          <w:rFonts w:ascii="Times New Roman" w:eastAsia="Times New Roman" w:hAnsi="Times New Roman" w:cs="Times New Roman"/>
          <w:color w:val="000000" w:themeColor="text1"/>
          <w:kern w:val="0"/>
          <w:sz w:val="24"/>
          <w:szCs w:val="24"/>
          <w:lang w:eastAsia="en-IN"/>
        </w:rPr>
        <w:t>.</w:t>
      </w:r>
    </w:p>
    <w:p w14:paraId="20E17632" w14:textId="77777777"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Griffin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Hamling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Anvar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Baraban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Preclinical Animal Models for Dravet Syndrome: Seizure Phenotypes, Comorbidities and Drug Screening. </w:t>
      </w:r>
      <w:r w:rsidRPr="004317EA">
        <w:rPr>
          <w:rFonts w:ascii="Times New Roman" w:eastAsia="Times New Roman" w:hAnsi="Times New Roman" w:cs="Times New Roman"/>
          <w:i/>
          <w:iCs/>
          <w:color w:val="000000" w:themeColor="text1"/>
          <w:kern w:val="0"/>
          <w:sz w:val="24"/>
          <w:szCs w:val="24"/>
          <w:lang w:eastAsia="en-IN"/>
        </w:rPr>
        <w:t>Frontiers in Pharmacology</w:t>
      </w:r>
      <w:r w:rsidRPr="002A18E2">
        <w:rPr>
          <w:rFonts w:ascii="Times New Roman" w:eastAsia="Times New Roman" w:hAnsi="Times New Roman" w:cs="Times New Roman"/>
          <w:color w:val="000000" w:themeColor="text1"/>
          <w:kern w:val="0"/>
          <w:sz w:val="24"/>
          <w:szCs w:val="24"/>
          <w:lang w:eastAsia="en-IN"/>
        </w:rPr>
        <w:t xml:space="preserve">,9,573. </w:t>
      </w:r>
      <w:r w:rsidRPr="008619C2">
        <w:rPr>
          <w:rFonts w:ascii="Times New Roman" w:eastAsia="Times New Roman" w:hAnsi="Times New Roman" w:cs="Times New Roman"/>
          <w:color w:val="000000" w:themeColor="text1"/>
          <w:kern w:val="0"/>
          <w:sz w:val="24"/>
          <w:szCs w:val="24"/>
          <w:lang w:eastAsia="en-IN"/>
        </w:rPr>
        <w:t>PMID: 29915537</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PMCID: PMC5994396</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DOI: 10.3389/fphar.2018.00573</w:t>
      </w:r>
      <w:r>
        <w:rPr>
          <w:rFonts w:ascii="Times New Roman" w:eastAsia="Times New Roman" w:hAnsi="Times New Roman" w:cs="Times New Roman"/>
          <w:color w:val="000000" w:themeColor="text1"/>
          <w:kern w:val="0"/>
          <w:sz w:val="24"/>
          <w:szCs w:val="24"/>
          <w:lang w:eastAsia="en-IN"/>
        </w:rPr>
        <w:t>.</w:t>
      </w:r>
    </w:p>
    <w:p w14:paraId="0F7E30F4" w14:textId="09DEDD8C" w:rsidR="005D1479" w:rsidRPr="00835D01" w:rsidRDefault="005D1479"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5D1479">
        <w:rPr>
          <w:rFonts w:ascii="Times New Roman" w:eastAsia="Times New Roman" w:hAnsi="Times New Roman" w:cs="Times New Roman"/>
          <w:color w:val="000000" w:themeColor="text1"/>
          <w:kern w:val="0"/>
          <w:sz w:val="24"/>
          <w:szCs w:val="24"/>
          <w:lang w:eastAsia="en-IN"/>
        </w:rPr>
        <w:t xml:space="preserve">Guh, Y. J., &amp; Hwang, P. P. (2017). Insights into molecular and cellular mechanisms of hormonal actions on fish ion regulation derived from the </w:t>
      </w:r>
      <w:r w:rsidR="00465F00">
        <w:rPr>
          <w:rFonts w:ascii="Times New Roman" w:eastAsia="Times New Roman" w:hAnsi="Times New Roman" w:cs="Times New Roman"/>
          <w:color w:val="000000" w:themeColor="text1"/>
          <w:kern w:val="0"/>
          <w:sz w:val="24"/>
          <w:szCs w:val="24"/>
          <w:lang w:eastAsia="en-IN"/>
        </w:rPr>
        <w:t>zebra fish</w:t>
      </w:r>
      <w:r w:rsidRPr="005D1479">
        <w:rPr>
          <w:rFonts w:ascii="Times New Roman" w:eastAsia="Times New Roman" w:hAnsi="Times New Roman" w:cs="Times New Roman"/>
          <w:color w:val="000000" w:themeColor="text1"/>
          <w:kern w:val="0"/>
          <w:sz w:val="24"/>
          <w:szCs w:val="24"/>
          <w:lang w:eastAsia="en-IN"/>
        </w:rPr>
        <w:t xml:space="preserve"> model. </w:t>
      </w:r>
      <w:r w:rsidRPr="005D1479">
        <w:rPr>
          <w:rFonts w:ascii="Times New Roman" w:eastAsia="Times New Roman" w:hAnsi="Times New Roman" w:cs="Times New Roman"/>
          <w:i/>
          <w:iCs/>
          <w:color w:val="000000" w:themeColor="text1"/>
          <w:kern w:val="0"/>
          <w:sz w:val="24"/>
          <w:szCs w:val="24"/>
          <w:lang w:eastAsia="en-IN"/>
        </w:rPr>
        <w:t>General and Comparative Endocrinology</w:t>
      </w:r>
      <w:r w:rsidRPr="005D1479">
        <w:rPr>
          <w:rFonts w:ascii="Times New Roman" w:eastAsia="Times New Roman" w:hAnsi="Times New Roman" w:cs="Times New Roman"/>
          <w:color w:val="000000" w:themeColor="text1"/>
          <w:kern w:val="0"/>
          <w:sz w:val="24"/>
          <w:szCs w:val="24"/>
          <w:lang w:eastAsia="en-IN"/>
        </w:rPr>
        <w:t>,251,12–20. DOI: https://doi.org/10.1016/j.ygcen.2016.08.009.</w:t>
      </w:r>
      <w:r w:rsidRPr="00835D01">
        <w:rPr>
          <w:rFonts w:ascii="Times New Roman" w:eastAsia="Times New Roman" w:hAnsi="Times New Roman" w:cs="Times New Roman"/>
          <w:color w:val="000000" w:themeColor="text1"/>
          <w:kern w:val="0"/>
          <w:sz w:val="24"/>
          <w:szCs w:val="24"/>
          <w:lang w:eastAsia="en-IN"/>
        </w:rPr>
        <w:t xml:space="preserve">30. </w:t>
      </w:r>
    </w:p>
    <w:p w14:paraId="078A8B33" w14:textId="21CD15BC"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Hason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Bartůněk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Cancer—New Insights on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Human Cancer in a Non-Mammalian Vertebrate. </w:t>
      </w:r>
      <w:r w:rsidRPr="00FC1400">
        <w:rPr>
          <w:rFonts w:ascii="Times New Roman" w:eastAsia="Times New Roman" w:hAnsi="Times New Roman" w:cs="Times New Roman"/>
          <w:i/>
          <w:iCs/>
          <w:color w:val="000000" w:themeColor="text1"/>
          <w:kern w:val="0"/>
          <w:sz w:val="24"/>
          <w:szCs w:val="24"/>
          <w:lang w:eastAsia="en-IN"/>
        </w:rPr>
        <w:t>Genes,</w:t>
      </w:r>
      <w:r w:rsidRPr="002A18E2">
        <w:rPr>
          <w:rFonts w:ascii="Times New Roman" w:eastAsia="Times New Roman" w:hAnsi="Times New Roman" w:cs="Times New Roman"/>
          <w:color w:val="000000" w:themeColor="text1"/>
          <w:kern w:val="0"/>
          <w:sz w:val="24"/>
          <w:szCs w:val="24"/>
          <w:lang w:eastAsia="en-IN"/>
        </w:rPr>
        <w:t>10,935.</w:t>
      </w:r>
      <w:r>
        <w:rPr>
          <w:rFonts w:ascii="Times New Roman" w:eastAsia="Times New Roman" w:hAnsi="Times New Roman" w:cs="Times New Roman"/>
          <w:color w:val="000000" w:themeColor="text1"/>
          <w:kern w:val="0"/>
          <w:sz w:val="24"/>
          <w:szCs w:val="24"/>
          <w:lang w:eastAsia="en-IN"/>
        </w:rPr>
        <w:t xml:space="preserve"> DOI: </w:t>
      </w:r>
      <w:hyperlink r:id="rId15" w:history="1">
        <w:r w:rsidRPr="00E802D7">
          <w:rPr>
            <w:rStyle w:val="Hyperlink"/>
            <w:rFonts w:ascii="Times New Roman" w:eastAsia="Times New Roman" w:hAnsi="Times New Roman" w:cs="Times New Roman"/>
            <w:kern w:val="0"/>
            <w:sz w:val="24"/>
            <w:szCs w:val="24"/>
            <w:lang w:eastAsia="en-IN"/>
          </w:rPr>
          <w:t>https://doi.org/10.3390/genes10110935</w:t>
        </w:r>
      </w:hyperlink>
      <w:r>
        <w:rPr>
          <w:rFonts w:ascii="Times New Roman" w:eastAsia="Times New Roman" w:hAnsi="Times New Roman" w:cs="Times New Roman"/>
          <w:color w:val="000000" w:themeColor="text1"/>
          <w:kern w:val="0"/>
          <w:sz w:val="24"/>
          <w:szCs w:val="24"/>
          <w:lang w:eastAsia="en-IN"/>
        </w:rPr>
        <w:t>.</w:t>
      </w:r>
    </w:p>
    <w:p w14:paraId="2EA89601" w14:textId="3705F395"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lastRenderedPageBreak/>
        <w:t>Hukriede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Soranno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Sander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Perreau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Starr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Yuen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Experimental models of acute kidney injury for translational research. </w:t>
      </w:r>
      <w:r w:rsidRPr="00F0703C">
        <w:rPr>
          <w:rFonts w:ascii="Times New Roman" w:eastAsia="Times New Roman" w:hAnsi="Times New Roman" w:cs="Times New Roman"/>
          <w:i/>
          <w:iCs/>
          <w:color w:val="000000" w:themeColor="text1"/>
          <w:kern w:val="0"/>
          <w:sz w:val="24"/>
          <w:szCs w:val="24"/>
          <w:lang w:eastAsia="en-IN"/>
        </w:rPr>
        <w:t>Nature Reviews Nephrology</w:t>
      </w:r>
      <w:r w:rsidRPr="002A18E2">
        <w:rPr>
          <w:rFonts w:ascii="Times New Roman" w:eastAsia="Times New Roman" w:hAnsi="Times New Roman" w:cs="Times New Roman"/>
          <w:color w:val="000000" w:themeColor="text1"/>
          <w:kern w:val="0"/>
          <w:sz w:val="24"/>
          <w:szCs w:val="24"/>
          <w:lang w:eastAsia="en-IN"/>
        </w:rPr>
        <w:t>,18,277–93.</w:t>
      </w:r>
      <w:r>
        <w:rPr>
          <w:rFonts w:ascii="Times New Roman" w:eastAsia="Times New Roman" w:hAnsi="Times New Roman" w:cs="Times New Roman"/>
          <w:color w:val="000000" w:themeColor="text1"/>
          <w:kern w:val="0"/>
          <w:sz w:val="24"/>
          <w:szCs w:val="24"/>
          <w:lang w:eastAsia="en-IN"/>
        </w:rPr>
        <w:t xml:space="preserve"> DOI: </w:t>
      </w:r>
      <w:hyperlink r:id="rId16" w:history="1">
        <w:r w:rsidRPr="00E802D7">
          <w:rPr>
            <w:rStyle w:val="Hyperlink"/>
            <w:rFonts w:ascii="Times New Roman" w:eastAsia="Times New Roman" w:hAnsi="Times New Roman" w:cs="Times New Roman"/>
            <w:kern w:val="0"/>
            <w:sz w:val="24"/>
            <w:szCs w:val="24"/>
            <w:lang w:eastAsia="en-IN"/>
          </w:rPr>
          <w:t>https://doi.org/10.1038/s41581-022-00539-2</w:t>
        </w:r>
      </w:hyperlink>
      <w:r>
        <w:rPr>
          <w:rFonts w:ascii="Times New Roman" w:eastAsia="Times New Roman" w:hAnsi="Times New Roman" w:cs="Times New Roman"/>
          <w:color w:val="000000" w:themeColor="text1"/>
          <w:kern w:val="0"/>
          <w:sz w:val="24"/>
          <w:szCs w:val="24"/>
          <w:lang w:eastAsia="en-IN"/>
        </w:rPr>
        <w:t>.</w:t>
      </w:r>
    </w:p>
    <w:p w14:paraId="40DD8E10" w14:textId="2C5E2728"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Jaanus</w:t>
      </w:r>
      <w:proofErr w:type="spellEnd"/>
      <w:r w:rsidRPr="006413C4">
        <w:rPr>
          <w:rFonts w:ascii="Times New Roman" w:eastAsia="Times New Roman" w:hAnsi="Times New Roman" w:cs="Times New Roman"/>
          <w:color w:val="000000" w:themeColor="text1"/>
          <w:kern w:val="0"/>
          <w:sz w:val="24"/>
          <w:szCs w:val="24"/>
          <w:lang w:eastAsia="en-IN"/>
        </w:rPr>
        <w:t xml:space="preserve">, </w:t>
      </w:r>
      <w:proofErr w:type="spellStart"/>
      <w:r w:rsidRPr="006413C4">
        <w:rPr>
          <w:rFonts w:ascii="Times New Roman" w:eastAsia="Times New Roman" w:hAnsi="Times New Roman" w:cs="Times New Roman"/>
          <w:color w:val="000000" w:themeColor="text1"/>
          <w:kern w:val="0"/>
          <w:sz w:val="24"/>
          <w:szCs w:val="24"/>
          <w:lang w:eastAsia="en-IN"/>
        </w:rPr>
        <w:t>Suurväli</w:t>
      </w:r>
      <w:proofErr w:type="spellEnd"/>
      <w:r w:rsidRPr="006413C4">
        <w:rPr>
          <w:rFonts w:ascii="Times New Roman" w:eastAsia="Times New Roman" w:hAnsi="Times New Roman" w:cs="Times New Roman"/>
          <w:color w:val="000000" w:themeColor="text1"/>
          <w:kern w:val="0"/>
          <w:sz w:val="24"/>
          <w:szCs w:val="24"/>
          <w:lang w:eastAsia="en-IN"/>
        </w:rPr>
        <w:t xml:space="preserve">., Whiteley, A. S., Zheng, Y., Karim, Gharbi., Leptin, M., &amp; Wiehe, T. (2020) The Laboratory Domestication of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From Diverse Populations to Inbred </w:t>
      </w:r>
      <w:proofErr w:type="spellStart"/>
      <w:r w:rsidRPr="006413C4">
        <w:rPr>
          <w:rFonts w:ascii="Times New Roman" w:eastAsia="Times New Roman" w:hAnsi="Times New Roman" w:cs="Times New Roman"/>
          <w:color w:val="000000" w:themeColor="text1"/>
          <w:kern w:val="0"/>
          <w:sz w:val="24"/>
          <w:szCs w:val="24"/>
          <w:lang w:eastAsia="en-IN"/>
        </w:rPr>
        <w:t>Substrains</w:t>
      </w:r>
      <w:proofErr w:type="spellEnd"/>
      <w:r w:rsidRPr="006413C4">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i/>
          <w:iCs/>
          <w:color w:val="000000" w:themeColor="text1"/>
          <w:kern w:val="0"/>
          <w:sz w:val="24"/>
          <w:szCs w:val="24"/>
          <w:lang w:eastAsia="en-IN"/>
        </w:rPr>
        <w:t>Molecular Biology and Evolution</w:t>
      </w:r>
      <w:r w:rsidRPr="006413C4">
        <w:rPr>
          <w:rFonts w:ascii="Times New Roman" w:eastAsia="Times New Roman" w:hAnsi="Times New Roman" w:cs="Times New Roman"/>
          <w:color w:val="000000" w:themeColor="text1"/>
          <w:kern w:val="0"/>
          <w:sz w:val="24"/>
          <w:szCs w:val="24"/>
          <w:lang w:eastAsia="en-IN"/>
        </w:rPr>
        <w:t>,37,1056–69. PMCID: PMC</w:t>
      </w:r>
      <w:proofErr w:type="gramStart"/>
      <w:r w:rsidRPr="006413C4">
        <w:rPr>
          <w:rFonts w:ascii="Times New Roman" w:eastAsia="Times New Roman" w:hAnsi="Times New Roman" w:cs="Times New Roman"/>
          <w:color w:val="000000" w:themeColor="text1"/>
          <w:kern w:val="0"/>
          <w:sz w:val="24"/>
          <w:szCs w:val="24"/>
          <w:lang w:eastAsia="en-IN"/>
        </w:rPr>
        <w:t>7086173  PMID</w:t>
      </w:r>
      <w:proofErr w:type="gramEnd"/>
      <w:r w:rsidRPr="006413C4">
        <w:rPr>
          <w:rFonts w:ascii="Times New Roman" w:eastAsia="Times New Roman" w:hAnsi="Times New Roman" w:cs="Times New Roman"/>
          <w:color w:val="000000" w:themeColor="text1"/>
          <w:kern w:val="0"/>
          <w:sz w:val="24"/>
          <w:szCs w:val="24"/>
          <w:lang w:eastAsia="en-IN"/>
        </w:rPr>
        <w:t>: 31808937 . DOI: 10.1093/</w:t>
      </w:r>
      <w:proofErr w:type="spellStart"/>
      <w:r w:rsidRPr="006413C4">
        <w:rPr>
          <w:rFonts w:ascii="Times New Roman" w:eastAsia="Times New Roman" w:hAnsi="Times New Roman" w:cs="Times New Roman"/>
          <w:color w:val="000000" w:themeColor="text1"/>
          <w:kern w:val="0"/>
          <w:sz w:val="24"/>
          <w:szCs w:val="24"/>
          <w:lang w:eastAsia="en-IN"/>
        </w:rPr>
        <w:t>molbev</w:t>
      </w:r>
      <w:proofErr w:type="spellEnd"/>
      <w:r w:rsidRPr="006413C4">
        <w:rPr>
          <w:rFonts w:ascii="Times New Roman" w:eastAsia="Times New Roman" w:hAnsi="Times New Roman" w:cs="Times New Roman"/>
          <w:color w:val="000000" w:themeColor="text1"/>
          <w:kern w:val="0"/>
          <w:sz w:val="24"/>
          <w:szCs w:val="24"/>
          <w:lang w:eastAsia="en-IN"/>
        </w:rPr>
        <w:t>/msz289</w:t>
      </w:r>
    </w:p>
    <w:p w14:paraId="1B224813" w14:textId="2D5F54D5"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Jarque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Ibarra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Rubio-</w:t>
      </w:r>
      <w:proofErr w:type="spellStart"/>
      <w:r w:rsidRPr="002A18E2">
        <w:rPr>
          <w:rFonts w:ascii="Times New Roman" w:eastAsia="Times New Roman" w:hAnsi="Times New Roman" w:cs="Times New Roman"/>
          <w:color w:val="000000" w:themeColor="text1"/>
          <w:kern w:val="0"/>
          <w:sz w:val="24"/>
          <w:szCs w:val="24"/>
          <w:lang w:eastAsia="en-IN"/>
        </w:rPr>
        <w:t>Brotons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García-Fernández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Terriente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Multiplex Analysis Platform for Endocrine Disruption Prediction Using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,20,1739.</w:t>
      </w:r>
      <w:r>
        <w:rPr>
          <w:rFonts w:ascii="Times New Roman" w:eastAsia="Times New Roman" w:hAnsi="Times New Roman" w:cs="Times New Roman"/>
          <w:color w:val="000000" w:themeColor="text1"/>
          <w:kern w:val="0"/>
          <w:sz w:val="24"/>
          <w:szCs w:val="24"/>
          <w:lang w:eastAsia="en-IN"/>
        </w:rPr>
        <w:t xml:space="preserve"> </w:t>
      </w:r>
      <w:r w:rsidRPr="00BC3F06">
        <w:rPr>
          <w:rFonts w:ascii="Times New Roman" w:eastAsia="Times New Roman" w:hAnsi="Times New Roman" w:cs="Times New Roman"/>
          <w:color w:val="000000" w:themeColor="text1"/>
          <w:kern w:val="0"/>
          <w:sz w:val="24"/>
          <w:szCs w:val="24"/>
          <w:lang w:eastAsia="en-IN"/>
        </w:rPr>
        <w:t>DOI: 10.1530/endoabs.73.NSA4</w:t>
      </w:r>
      <w:r>
        <w:rPr>
          <w:rFonts w:ascii="Times New Roman" w:eastAsia="Times New Roman" w:hAnsi="Times New Roman" w:cs="Times New Roman"/>
          <w:color w:val="000000" w:themeColor="text1"/>
          <w:kern w:val="0"/>
          <w:sz w:val="24"/>
          <w:szCs w:val="24"/>
          <w:lang w:eastAsia="en-IN"/>
        </w:rPr>
        <w:t>.</w:t>
      </w:r>
    </w:p>
    <w:p w14:paraId="572664AB" w14:textId="4C5F9BEC"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Kandasamy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Chandrasekar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Pichaivel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Pachaiappan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Muthusamy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Sumathi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A Review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an Alternative Animal Model and Its Benefits over Other Animal Models in Various Disease Conditions. </w:t>
      </w:r>
      <w:r w:rsidRPr="00F0703C">
        <w:rPr>
          <w:rFonts w:ascii="Times New Roman" w:eastAsia="Times New Roman" w:hAnsi="Times New Roman" w:cs="Times New Roman"/>
          <w:i/>
          <w:iCs/>
          <w:color w:val="000000" w:themeColor="text1"/>
          <w:kern w:val="0"/>
          <w:sz w:val="24"/>
          <w:szCs w:val="24"/>
          <w:lang w:eastAsia="en-IN"/>
        </w:rPr>
        <w:t>Saudi Journal of Biomedical Research</w:t>
      </w:r>
      <w:r w:rsidRPr="002A18E2">
        <w:rPr>
          <w:rFonts w:ascii="Times New Roman" w:eastAsia="Times New Roman" w:hAnsi="Times New Roman" w:cs="Times New Roman"/>
          <w:color w:val="000000" w:themeColor="text1"/>
          <w:kern w:val="0"/>
          <w:sz w:val="24"/>
          <w:szCs w:val="24"/>
          <w:lang w:eastAsia="en-IN"/>
        </w:rPr>
        <w:t xml:space="preserve">,7,355–9. </w:t>
      </w:r>
      <w:r>
        <w:rPr>
          <w:rFonts w:ascii="Times New Roman" w:eastAsia="Times New Roman" w:hAnsi="Times New Roman" w:cs="Times New Roman"/>
          <w:color w:val="000000" w:themeColor="text1"/>
          <w:kern w:val="0"/>
          <w:sz w:val="24"/>
          <w:szCs w:val="24"/>
          <w:lang w:eastAsia="en-IN"/>
        </w:rPr>
        <w:t xml:space="preserve">DOI: </w:t>
      </w:r>
      <w:r w:rsidRPr="00836974">
        <w:rPr>
          <w:rFonts w:ascii="Times New Roman" w:eastAsia="Times New Roman" w:hAnsi="Times New Roman" w:cs="Times New Roman"/>
          <w:color w:val="000000" w:themeColor="text1"/>
          <w:kern w:val="0"/>
          <w:sz w:val="24"/>
          <w:szCs w:val="24"/>
          <w:lang w:eastAsia="en-IN"/>
        </w:rPr>
        <w:t>10.36348/sjbr.2022.v07i12.005</w:t>
      </w:r>
      <w:r>
        <w:rPr>
          <w:rFonts w:ascii="Times New Roman" w:eastAsia="Times New Roman" w:hAnsi="Times New Roman" w:cs="Times New Roman"/>
          <w:color w:val="000000" w:themeColor="text1"/>
          <w:kern w:val="0"/>
          <w:sz w:val="24"/>
          <w:szCs w:val="24"/>
          <w:lang w:eastAsia="en-IN"/>
        </w:rPr>
        <w:t>.</w:t>
      </w:r>
    </w:p>
    <w:p w14:paraId="46B0F9D6" w14:textId="53D23846"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Katarzyna, O., Herold, A., &amp; </w:t>
      </w:r>
      <w:proofErr w:type="spellStart"/>
      <w:r w:rsidRPr="006413C4">
        <w:rPr>
          <w:rFonts w:ascii="Times New Roman" w:eastAsia="Times New Roman" w:hAnsi="Times New Roman" w:cs="Times New Roman"/>
          <w:color w:val="000000" w:themeColor="text1"/>
          <w:kern w:val="0"/>
          <w:sz w:val="24"/>
          <w:szCs w:val="24"/>
          <w:lang w:eastAsia="en-IN"/>
        </w:rPr>
        <w:t>Samarut</w:t>
      </w:r>
      <w:proofErr w:type="spellEnd"/>
      <w:r w:rsidRPr="006413C4">
        <w:rPr>
          <w:rFonts w:ascii="Times New Roman" w:eastAsia="Times New Roman" w:hAnsi="Times New Roman" w:cs="Times New Roman"/>
          <w:color w:val="000000" w:themeColor="text1"/>
          <w:kern w:val="0"/>
          <w:sz w:val="24"/>
          <w:szCs w:val="24"/>
          <w:lang w:eastAsia="en-IN"/>
        </w:rPr>
        <w:t xml:space="preserve">, E. (2022).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Is a Powerful Tool for Precision Medicine Approaches to Neurological Disorders. </w:t>
      </w:r>
      <w:r w:rsidRPr="006413C4">
        <w:rPr>
          <w:rFonts w:ascii="Times New Roman" w:eastAsia="Times New Roman" w:hAnsi="Times New Roman" w:cs="Times New Roman"/>
          <w:i/>
          <w:iCs/>
          <w:color w:val="000000" w:themeColor="text1"/>
          <w:kern w:val="0"/>
          <w:sz w:val="24"/>
          <w:szCs w:val="24"/>
          <w:lang w:eastAsia="en-IN"/>
        </w:rPr>
        <w:t>Frontiers in Molecular Neuroscience</w:t>
      </w:r>
      <w:r w:rsidRPr="006413C4">
        <w:rPr>
          <w:rFonts w:ascii="Times New Roman" w:eastAsia="Times New Roman" w:hAnsi="Times New Roman" w:cs="Times New Roman"/>
          <w:color w:val="000000" w:themeColor="text1"/>
          <w:kern w:val="0"/>
          <w:sz w:val="24"/>
          <w:szCs w:val="24"/>
          <w:lang w:eastAsia="en-IN"/>
        </w:rPr>
        <w:t>,15. PMID: 35875659. PMCID: PMC9298522. DOI: 10.3389/fnmol.2022.944693.</w:t>
      </w:r>
    </w:p>
    <w:p w14:paraId="3FBE61C6" w14:textId="3677098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Use of Mature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w:t>
      </w:r>
      <w:proofErr w:type="gramEnd"/>
      <w:r w:rsidR="00465F00" w:rsidRPr="00465F00">
        <w:rPr>
          <w:rFonts w:ascii="Times New Roman" w:eastAsia="Times New Roman" w:hAnsi="Times New Roman" w:cs="Times New Roman"/>
          <w:i/>
          <w:color w:val="000000" w:themeColor="text1"/>
          <w:kern w:val="0"/>
          <w:sz w:val="24"/>
          <w:szCs w:val="24"/>
          <w:lang w:eastAsia="en-IN"/>
        </w:rPr>
        <w:t xml:space="preserve"> rerio</w:t>
      </w:r>
      <w:r w:rsidRPr="002A18E2">
        <w:rPr>
          <w:rFonts w:ascii="Times New Roman" w:eastAsia="Times New Roman" w:hAnsi="Times New Roman" w:cs="Times New Roman"/>
          <w:color w:val="000000" w:themeColor="text1"/>
          <w:kern w:val="0"/>
          <w:sz w:val="24"/>
          <w:szCs w:val="24"/>
          <w:lang w:eastAsia="en-IN"/>
        </w:rPr>
        <w:t xml:space="preserve"> ) as a Model for Human Aging and Disease. </w:t>
      </w:r>
      <w:r w:rsidRPr="00F0703C">
        <w:rPr>
          <w:rFonts w:ascii="Times New Roman" w:eastAsia="Times New Roman" w:hAnsi="Times New Roman" w:cs="Times New Roman"/>
          <w:i/>
          <w:iCs/>
          <w:color w:val="000000" w:themeColor="text1"/>
          <w:kern w:val="0"/>
          <w:sz w:val="24"/>
          <w:szCs w:val="24"/>
          <w:lang w:eastAsia="en-IN"/>
        </w:rPr>
        <w:t>Conn’s Handbook of Models for Human Aging</w:t>
      </w:r>
      <w:r w:rsidRPr="002A18E2">
        <w:rPr>
          <w:rFonts w:ascii="Times New Roman" w:eastAsia="Times New Roman" w:hAnsi="Times New Roman" w:cs="Times New Roman"/>
          <w:color w:val="000000" w:themeColor="text1"/>
          <w:kern w:val="0"/>
          <w:sz w:val="24"/>
          <w:szCs w:val="24"/>
          <w:lang w:eastAsia="en-IN"/>
        </w:rPr>
        <w:t>,351–9.</w:t>
      </w:r>
      <w:r>
        <w:rPr>
          <w:rFonts w:ascii="Times New Roman" w:eastAsia="Times New Roman" w:hAnsi="Times New Roman" w:cs="Times New Roman"/>
          <w:color w:val="000000" w:themeColor="text1"/>
          <w:kern w:val="0"/>
          <w:sz w:val="24"/>
          <w:szCs w:val="24"/>
          <w:lang w:eastAsia="en-IN"/>
        </w:rPr>
        <w:t xml:space="preserve"> </w:t>
      </w:r>
      <w:r w:rsidRPr="007E02E7">
        <w:rPr>
          <w:rFonts w:ascii="Times New Roman" w:eastAsia="Times New Roman" w:hAnsi="Times New Roman" w:cs="Times New Roman"/>
          <w:color w:val="000000" w:themeColor="text1"/>
          <w:kern w:val="0"/>
          <w:sz w:val="24"/>
          <w:szCs w:val="24"/>
          <w:lang w:eastAsia="en-IN"/>
        </w:rPr>
        <w:t>PMID: 15533791</w:t>
      </w:r>
      <w:r>
        <w:rPr>
          <w:rFonts w:ascii="Times New Roman" w:eastAsia="Times New Roman" w:hAnsi="Times New Roman" w:cs="Times New Roman"/>
          <w:color w:val="000000" w:themeColor="text1"/>
          <w:kern w:val="0"/>
          <w:sz w:val="24"/>
          <w:szCs w:val="24"/>
          <w:lang w:eastAsia="en-IN"/>
        </w:rPr>
        <w:t>.</w:t>
      </w:r>
      <w:r w:rsidRPr="007E02E7">
        <w:rPr>
          <w:rFonts w:ascii="Times New Roman" w:eastAsia="Times New Roman" w:hAnsi="Times New Roman" w:cs="Times New Roman"/>
          <w:color w:val="000000" w:themeColor="text1"/>
          <w:kern w:val="0"/>
          <w:sz w:val="24"/>
          <w:szCs w:val="24"/>
          <w:lang w:eastAsia="en-IN"/>
        </w:rPr>
        <w:t xml:space="preserve"> DOI: 10.1016/j.cca.2004.04.001</w:t>
      </w:r>
      <w:r>
        <w:rPr>
          <w:rFonts w:ascii="Times New Roman" w:eastAsia="Times New Roman" w:hAnsi="Times New Roman" w:cs="Times New Roman"/>
          <w:color w:val="000000" w:themeColor="text1"/>
          <w:kern w:val="0"/>
          <w:sz w:val="24"/>
          <w:szCs w:val="24"/>
          <w:lang w:eastAsia="en-IN"/>
        </w:rPr>
        <w:t>.</w:t>
      </w:r>
    </w:p>
    <w:p w14:paraId="375E8B6D" w14:textId="05B9B07D"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Klein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Battagello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Cardoso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Hauser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Bittencourt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Correa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Dopamine: Functions, </w:t>
      </w:r>
      <w:proofErr w:type="spellStart"/>
      <w:r w:rsidRPr="002A18E2">
        <w:rPr>
          <w:rFonts w:ascii="Times New Roman" w:eastAsia="Times New Roman" w:hAnsi="Times New Roman" w:cs="Times New Roman"/>
          <w:color w:val="000000" w:themeColor="text1"/>
          <w:kern w:val="0"/>
          <w:sz w:val="24"/>
          <w:szCs w:val="24"/>
          <w:lang w:eastAsia="en-IN"/>
        </w:rPr>
        <w:t>Signaling</w:t>
      </w:r>
      <w:proofErr w:type="spellEnd"/>
      <w:r w:rsidRPr="002A18E2">
        <w:rPr>
          <w:rFonts w:ascii="Times New Roman" w:eastAsia="Times New Roman" w:hAnsi="Times New Roman" w:cs="Times New Roman"/>
          <w:color w:val="000000" w:themeColor="text1"/>
          <w:kern w:val="0"/>
          <w:sz w:val="24"/>
          <w:szCs w:val="24"/>
          <w:lang w:eastAsia="en-IN"/>
        </w:rPr>
        <w:t xml:space="preserve">, and Association with Neurological Diseases. </w:t>
      </w:r>
      <w:r w:rsidRPr="004317EA">
        <w:rPr>
          <w:rFonts w:ascii="Times New Roman" w:eastAsia="Times New Roman" w:hAnsi="Times New Roman" w:cs="Times New Roman"/>
          <w:i/>
          <w:iCs/>
          <w:color w:val="000000" w:themeColor="text1"/>
          <w:kern w:val="0"/>
          <w:sz w:val="24"/>
          <w:szCs w:val="24"/>
          <w:lang w:eastAsia="en-IN"/>
        </w:rPr>
        <w:t>Cellular and Molecular Neurobiology</w:t>
      </w:r>
      <w:r w:rsidRPr="002A18E2">
        <w:rPr>
          <w:rFonts w:ascii="Times New Roman" w:eastAsia="Times New Roman" w:hAnsi="Times New Roman" w:cs="Times New Roman"/>
          <w:color w:val="000000" w:themeColor="text1"/>
          <w:kern w:val="0"/>
          <w:sz w:val="24"/>
          <w:szCs w:val="24"/>
          <w:lang w:eastAsia="en-IN"/>
        </w:rPr>
        <w:t>,39</w:t>
      </w:r>
      <w:r>
        <w:rPr>
          <w:rFonts w:ascii="Times New Roman" w:eastAsia="Times New Roman" w:hAnsi="Times New Roman" w:cs="Times New Roman"/>
          <w:color w:val="000000" w:themeColor="text1"/>
          <w:kern w:val="0"/>
          <w:sz w:val="24"/>
          <w:szCs w:val="24"/>
          <w:lang w:eastAsia="en-IN"/>
        </w:rPr>
        <w:t>(1)</w:t>
      </w:r>
      <w:r w:rsidRPr="002A18E2">
        <w:rPr>
          <w:rFonts w:ascii="Times New Roman" w:eastAsia="Times New Roman" w:hAnsi="Times New Roman" w:cs="Times New Roman"/>
          <w:color w:val="000000" w:themeColor="text1"/>
          <w:kern w:val="0"/>
          <w:sz w:val="24"/>
          <w:szCs w:val="24"/>
          <w:lang w:eastAsia="en-IN"/>
        </w:rPr>
        <w:t>,31–59.</w:t>
      </w:r>
      <w:r>
        <w:rPr>
          <w:rFonts w:ascii="Times New Roman" w:eastAsia="Times New Roman" w:hAnsi="Times New Roman" w:cs="Times New Roman"/>
          <w:color w:val="000000" w:themeColor="text1"/>
          <w:kern w:val="0"/>
          <w:sz w:val="24"/>
          <w:szCs w:val="24"/>
          <w:lang w:eastAsia="en-IN"/>
        </w:rPr>
        <w:t xml:space="preserve"> </w:t>
      </w:r>
      <w:r w:rsidRPr="00EA391C">
        <w:rPr>
          <w:rFonts w:ascii="Times New Roman" w:eastAsia="Times New Roman" w:hAnsi="Times New Roman" w:cs="Times New Roman"/>
          <w:color w:val="000000" w:themeColor="text1"/>
          <w:kern w:val="0"/>
          <w:sz w:val="24"/>
          <w:szCs w:val="24"/>
          <w:lang w:eastAsia="en-IN"/>
        </w:rPr>
        <w:t>PMID: 30446950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PMCID: PMC11469830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DOI: 10.1007/s10571-018-0632-3</w:t>
      </w:r>
      <w:r>
        <w:rPr>
          <w:rFonts w:ascii="Times New Roman" w:eastAsia="Times New Roman" w:hAnsi="Times New Roman" w:cs="Times New Roman"/>
          <w:color w:val="000000" w:themeColor="text1"/>
          <w:kern w:val="0"/>
          <w:sz w:val="24"/>
          <w:szCs w:val="24"/>
          <w:lang w:eastAsia="en-IN"/>
        </w:rPr>
        <w:t>.</w:t>
      </w:r>
    </w:p>
    <w:p w14:paraId="7D399479" w14:textId="17DEBC8A" w:rsidR="006413C4" w:rsidRPr="006413C4" w:rsidRDefault="006413C4" w:rsidP="006413C4">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Letrado, P., de, Miguel, I., Lamberto, I., </w:t>
      </w:r>
      <w:proofErr w:type="spellStart"/>
      <w:r w:rsidRPr="006413C4">
        <w:rPr>
          <w:rFonts w:ascii="Times New Roman" w:eastAsia="Times New Roman" w:hAnsi="Times New Roman" w:cs="Times New Roman"/>
          <w:color w:val="000000" w:themeColor="text1"/>
          <w:kern w:val="0"/>
          <w:sz w:val="24"/>
          <w:szCs w:val="24"/>
          <w:lang w:eastAsia="en-IN"/>
        </w:rPr>
        <w:t>Díez</w:t>
      </w:r>
      <w:proofErr w:type="spellEnd"/>
      <w:r w:rsidRPr="006413C4">
        <w:rPr>
          <w:rFonts w:ascii="Times New Roman" w:eastAsia="Times New Roman" w:hAnsi="Times New Roman" w:cs="Times New Roman"/>
          <w:color w:val="000000" w:themeColor="text1"/>
          <w:kern w:val="0"/>
          <w:sz w:val="24"/>
          <w:szCs w:val="24"/>
          <w:lang w:eastAsia="en-IN"/>
        </w:rPr>
        <w:t xml:space="preserve">-Martínez, R., &amp; Oyarzabal, J.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Speeding Up the Cancer Drug Discovery Process. </w:t>
      </w:r>
      <w:r w:rsidRPr="006413C4">
        <w:rPr>
          <w:rFonts w:ascii="Times New Roman" w:eastAsia="Times New Roman" w:hAnsi="Times New Roman" w:cs="Times New Roman"/>
          <w:i/>
          <w:iCs/>
          <w:color w:val="000000" w:themeColor="text1"/>
          <w:kern w:val="0"/>
          <w:sz w:val="24"/>
          <w:szCs w:val="24"/>
          <w:lang w:eastAsia="en-IN"/>
        </w:rPr>
        <w:t>Cancer Research</w:t>
      </w:r>
      <w:r w:rsidRPr="006413C4">
        <w:rPr>
          <w:rFonts w:ascii="Times New Roman" w:eastAsia="Times New Roman" w:hAnsi="Times New Roman" w:cs="Times New Roman"/>
          <w:color w:val="000000" w:themeColor="text1"/>
          <w:kern w:val="0"/>
          <w:sz w:val="24"/>
          <w:szCs w:val="24"/>
          <w:lang w:eastAsia="en-IN"/>
        </w:rPr>
        <w:t>,78,6048–58. DOI: https://doi.org/10.1158/0008-5472.CAN-18-1029.</w:t>
      </w:r>
    </w:p>
    <w:p w14:paraId="7524FF4E" w14:textId="614EBDB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Maliha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Tasnim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Wahlquist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Hill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unraveling</w:t>
      </w:r>
      <w:proofErr w:type="spellEnd"/>
      <w:r w:rsidRPr="002A18E2">
        <w:rPr>
          <w:rFonts w:ascii="Times New Roman" w:eastAsia="Times New Roman" w:hAnsi="Times New Roman" w:cs="Times New Roman"/>
          <w:color w:val="000000" w:themeColor="text1"/>
          <w:kern w:val="0"/>
          <w:sz w:val="24"/>
          <w:szCs w:val="24"/>
          <w:lang w:eastAsia="en-IN"/>
        </w:rPr>
        <w:t xml:space="preserve"> genetic complexity through duplicated genes. </w:t>
      </w:r>
      <w:r w:rsidRPr="00F0703C">
        <w:rPr>
          <w:rFonts w:ascii="Times New Roman" w:eastAsia="Times New Roman" w:hAnsi="Times New Roman" w:cs="Times New Roman"/>
          <w:i/>
          <w:iCs/>
          <w:color w:val="000000" w:themeColor="text1"/>
          <w:kern w:val="0"/>
          <w:sz w:val="24"/>
          <w:szCs w:val="24"/>
          <w:lang w:eastAsia="en-IN"/>
        </w:rPr>
        <w:t>Development Genes and Evolution</w:t>
      </w:r>
      <w:r>
        <w:rPr>
          <w:rFonts w:ascii="Times New Roman" w:eastAsia="Times New Roman" w:hAnsi="Times New Roman" w:cs="Times New Roman"/>
          <w:color w:val="000000" w:themeColor="text1"/>
          <w:kern w:val="0"/>
          <w:sz w:val="24"/>
          <w:szCs w:val="24"/>
          <w:lang w:eastAsia="en-IN"/>
        </w:rPr>
        <w:t>,</w:t>
      </w:r>
      <w:r w:rsidRPr="00843218">
        <w:rPr>
          <w:rFonts w:ascii="Times New Roman" w:eastAsia="Times New Roman" w:hAnsi="Times New Roman" w:cs="Times New Roman"/>
          <w:color w:val="000000" w:themeColor="text1"/>
          <w:kern w:val="0"/>
          <w:sz w:val="24"/>
          <w:szCs w:val="24"/>
          <w:lang w:eastAsia="en-IN"/>
        </w:rPr>
        <w:t>234,99–116</w:t>
      </w:r>
      <w:r>
        <w:rPr>
          <w:rFonts w:ascii="Times New Roman" w:eastAsia="Times New Roman" w:hAnsi="Times New Roman" w:cs="Times New Roman"/>
          <w:color w:val="000000" w:themeColor="text1"/>
          <w:kern w:val="0"/>
          <w:sz w:val="24"/>
          <w:szCs w:val="24"/>
          <w:lang w:eastAsia="en-IN"/>
        </w:rPr>
        <w:t xml:space="preserve">. DOI: </w:t>
      </w:r>
      <w:hyperlink r:id="rId17" w:history="1">
        <w:r w:rsidRPr="00E802D7">
          <w:rPr>
            <w:rStyle w:val="Hyperlink"/>
            <w:rFonts w:ascii="Times New Roman" w:eastAsia="Times New Roman" w:hAnsi="Times New Roman" w:cs="Times New Roman"/>
            <w:kern w:val="0"/>
            <w:sz w:val="24"/>
            <w:szCs w:val="24"/>
            <w:lang w:eastAsia="en-IN"/>
          </w:rPr>
          <w:t>https://doi.org/10.1007/s00427-024-00720-6</w:t>
        </w:r>
      </w:hyperlink>
      <w:r>
        <w:rPr>
          <w:rFonts w:ascii="Times New Roman" w:eastAsia="Times New Roman" w:hAnsi="Times New Roman" w:cs="Times New Roman"/>
          <w:color w:val="000000" w:themeColor="text1"/>
          <w:kern w:val="0"/>
          <w:sz w:val="24"/>
          <w:szCs w:val="24"/>
          <w:lang w:eastAsia="en-IN"/>
        </w:rPr>
        <w:t>.</w:t>
      </w:r>
    </w:p>
    <w:p w14:paraId="4E37A50B" w14:textId="5C601739"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lastRenderedPageBreak/>
        <w:t>Martins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Pinheiro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Saito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Araújo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Ketlen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Oliveira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Distinct acute stressors produce different intensity of anxiety-like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and differential glutamate release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brain. </w:t>
      </w:r>
      <w:r w:rsidRPr="004317EA">
        <w:rPr>
          <w:rFonts w:ascii="Times New Roman" w:eastAsia="Times New Roman" w:hAnsi="Times New Roman" w:cs="Times New Roman"/>
          <w:i/>
          <w:iCs/>
          <w:color w:val="000000" w:themeColor="text1"/>
          <w:kern w:val="0"/>
          <w:sz w:val="24"/>
          <w:szCs w:val="24"/>
          <w:lang w:eastAsia="en-IN"/>
        </w:rPr>
        <w:t>Frontiers in Behavioural Neuroscience</w:t>
      </w:r>
      <w:r w:rsidRPr="002A18E2">
        <w:rPr>
          <w:rFonts w:ascii="Times New Roman" w:eastAsia="Times New Roman" w:hAnsi="Times New Roman" w:cs="Times New Roman"/>
          <w:color w:val="000000" w:themeColor="text1"/>
          <w:kern w:val="0"/>
          <w:sz w:val="24"/>
          <w:szCs w:val="24"/>
          <w:lang w:eastAsia="en-IN"/>
        </w:rPr>
        <w:t>,18.</w:t>
      </w:r>
      <w:r>
        <w:rPr>
          <w:rFonts w:ascii="Times New Roman" w:eastAsia="Times New Roman" w:hAnsi="Times New Roman" w:cs="Times New Roman"/>
          <w:color w:val="000000" w:themeColor="text1"/>
          <w:kern w:val="0"/>
          <w:sz w:val="24"/>
          <w:szCs w:val="24"/>
          <w:lang w:eastAsia="en-IN"/>
        </w:rPr>
        <w:t xml:space="preserve"> DOI: </w:t>
      </w:r>
      <w:hyperlink r:id="rId18" w:history="1">
        <w:r w:rsidRPr="00E802D7">
          <w:rPr>
            <w:rStyle w:val="Hyperlink"/>
            <w:rFonts w:ascii="Times New Roman" w:eastAsia="Times New Roman" w:hAnsi="Times New Roman" w:cs="Times New Roman"/>
            <w:kern w:val="0"/>
            <w:sz w:val="24"/>
            <w:szCs w:val="24"/>
            <w:lang w:eastAsia="en-IN"/>
          </w:rPr>
          <w:t>https://doi.org/10.3389/fnbeh.2024.1464992</w:t>
        </w:r>
      </w:hyperlink>
      <w:r>
        <w:rPr>
          <w:rFonts w:ascii="Times New Roman" w:eastAsia="Times New Roman" w:hAnsi="Times New Roman" w:cs="Times New Roman"/>
          <w:color w:val="000000" w:themeColor="text1"/>
          <w:kern w:val="0"/>
          <w:sz w:val="24"/>
          <w:szCs w:val="24"/>
          <w:lang w:eastAsia="en-IN"/>
        </w:rPr>
        <w:t>.</w:t>
      </w:r>
    </w:p>
    <w:p w14:paraId="037D1CE9" w14:textId="47C379C0"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Miller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W.</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GABA as a Neurotransmitter in Gastropod Molluscs. </w:t>
      </w:r>
      <w:r w:rsidRPr="004317EA">
        <w:rPr>
          <w:rFonts w:ascii="Times New Roman" w:eastAsia="Times New Roman" w:hAnsi="Times New Roman" w:cs="Times New Roman"/>
          <w:i/>
          <w:iCs/>
          <w:color w:val="000000" w:themeColor="text1"/>
          <w:kern w:val="0"/>
          <w:sz w:val="24"/>
          <w:szCs w:val="24"/>
          <w:lang w:eastAsia="en-IN"/>
        </w:rPr>
        <w:t>The Biological Bulletin</w:t>
      </w:r>
      <w:r w:rsidRPr="002A18E2">
        <w:rPr>
          <w:rFonts w:ascii="Times New Roman" w:eastAsia="Times New Roman" w:hAnsi="Times New Roman" w:cs="Times New Roman"/>
          <w:color w:val="000000" w:themeColor="text1"/>
          <w:kern w:val="0"/>
          <w:sz w:val="24"/>
          <w:szCs w:val="24"/>
          <w:lang w:eastAsia="en-IN"/>
        </w:rPr>
        <w:t>,236,144–56.</w:t>
      </w:r>
      <w:r>
        <w:rPr>
          <w:rFonts w:ascii="Times New Roman" w:eastAsia="Times New Roman" w:hAnsi="Times New Roman" w:cs="Times New Roman"/>
          <w:color w:val="000000" w:themeColor="text1"/>
          <w:kern w:val="0"/>
          <w:sz w:val="24"/>
          <w:szCs w:val="24"/>
          <w:lang w:eastAsia="en-IN"/>
        </w:rPr>
        <w:t xml:space="preserve"> DOI: </w:t>
      </w:r>
      <w:r w:rsidRPr="001873CF">
        <w:rPr>
          <w:rFonts w:ascii="Times New Roman" w:eastAsia="Times New Roman" w:hAnsi="Times New Roman" w:cs="Times New Roman"/>
          <w:color w:val="000000" w:themeColor="text1"/>
          <w:kern w:val="0"/>
          <w:sz w:val="24"/>
          <w:szCs w:val="24"/>
          <w:lang w:eastAsia="en-IN"/>
        </w:rPr>
        <w:t>10.1086/701377</w:t>
      </w:r>
      <w:r>
        <w:rPr>
          <w:rFonts w:ascii="Times New Roman" w:eastAsia="Times New Roman" w:hAnsi="Times New Roman" w:cs="Times New Roman"/>
          <w:color w:val="000000" w:themeColor="text1"/>
          <w:kern w:val="0"/>
          <w:sz w:val="24"/>
          <w:szCs w:val="24"/>
          <w:lang w:eastAsia="en-IN"/>
        </w:rPr>
        <w:t>.</w:t>
      </w:r>
    </w:p>
    <w:p w14:paraId="7C004EAA" w14:textId="77777777"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Moncrieff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Cooper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Stockmann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Amendola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Hengartner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Horowitz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The Serotonin Theory of depression: a Systematic Umbrella Review of the Evidence. </w:t>
      </w:r>
      <w:r w:rsidRPr="004317EA">
        <w:rPr>
          <w:rFonts w:ascii="Times New Roman" w:eastAsia="Times New Roman" w:hAnsi="Times New Roman" w:cs="Times New Roman"/>
          <w:i/>
          <w:iCs/>
          <w:color w:val="000000" w:themeColor="text1"/>
          <w:kern w:val="0"/>
          <w:sz w:val="24"/>
          <w:szCs w:val="24"/>
          <w:lang w:eastAsia="en-IN"/>
        </w:rPr>
        <w:t>Molecular Psychiatry</w:t>
      </w:r>
      <w:r w:rsidRPr="002A18E2">
        <w:rPr>
          <w:rFonts w:ascii="Times New Roman" w:eastAsia="Times New Roman" w:hAnsi="Times New Roman" w:cs="Times New Roman"/>
          <w:color w:val="000000" w:themeColor="text1"/>
          <w:kern w:val="0"/>
          <w:sz w:val="24"/>
          <w:szCs w:val="24"/>
          <w:lang w:eastAsia="en-IN"/>
        </w:rPr>
        <w:t>,28</w:t>
      </w:r>
      <w:r w:rsidRPr="00E03378">
        <w:rPr>
          <w:rFonts w:ascii="Segoe UI" w:hAnsi="Segoe UI" w:cs="Segoe UI"/>
          <w:color w:val="5B616B"/>
          <w:shd w:val="clear" w:color="auto" w:fill="FFFFFF"/>
        </w:rPr>
        <w:t xml:space="preserve"> </w:t>
      </w:r>
      <w:r w:rsidRPr="00E03378">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w:t>
      </w:r>
      <w:r w:rsidRPr="00E03378">
        <w:rPr>
          <w:rFonts w:ascii="Times New Roman" w:eastAsia="Times New Roman" w:hAnsi="Times New Roman" w:cs="Times New Roman"/>
          <w:color w:val="000000" w:themeColor="text1"/>
          <w:kern w:val="0"/>
          <w:sz w:val="24"/>
          <w:szCs w:val="24"/>
          <w:lang w:eastAsia="en-IN"/>
        </w:rPr>
        <w:t>3243-3256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C6AEC">
        <w:rPr>
          <w:rFonts w:ascii="Times New Roman" w:eastAsia="Times New Roman" w:hAnsi="Times New Roman" w:cs="Times New Roman"/>
          <w:color w:val="000000" w:themeColor="text1"/>
          <w:kern w:val="0"/>
          <w:sz w:val="24"/>
          <w:szCs w:val="24"/>
          <w:lang w:eastAsia="en-IN"/>
        </w:rPr>
        <w:t>PMID: 35854107</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PMCID: PMC10618090</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DOI: 10.1038/s41380-022-01661-0</w:t>
      </w:r>
      <w:r>
        <w:rPr>
          <w:rFonts w:ascii="Times New Roman" w:eastAsia="Times New Roman" w:hAnsi="Times New Roman" w:cs="Times New Roman"/>
          <w:color w:val="000000" w:themeColor="text1"/>
          <w:kern w:val="0"/>
          <w:sz w:val="24"/>
          <w:szCs w:val="24"/>
          <w:lang w:eastAsia="en-IN"/>
        </w:rPr>
        <w:t>.</w:t>
      </w:r>
    </w:p>
    <w:p w14:paraId="54FE8AA3" w14:textId="417C8066"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Nipu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Hamilton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Thomas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Mennigen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(2025). Methylene blue at recommended concentrations alters metabolism in early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0E7F30">
        <w:rPr>
          <w:rFonts w:ascii="Times New Roman" w:eastAsia="Times New Roman" w:hAnsi="Times New Roman" w:cs="Times New Roman"/>
          <w:i/>
          <w:iCs/>
          <w:color w:val="000000" w:themeColor="text1"/>
          <w:kern w:val="0"/>
          <w:sz w:val="24"/>
          <w:szCs w:val="24"/>
          <w:lang w:eastAsia="en-IN"/>
        </w:rPr>
        <w:t>Communications Biology</w:t>
      </w:r>
      <w:r w:rsidRPr="002A18E2">
        <w:rPr>
          <w:rFonts w:ascii="Times New Roman" w:eastAsia="Times New Roman" w:hAnsi="Times New Roman" w:cs="Times New Roman"/>
          <w:color w:val="000000" w:themeColor="text1"/>
          <w:kern w:val="0"/>
          <w:sz w:val="24"/>
          <w:szCs w:val="24"/>
          <w:lang w:eastAsia="en-IN"/>
        </w:rPr>
        <w:t>, 8.</w:t>
      </w:r>
      <w:r>
        <w:rPr>
          <w:rFonts w:ascii="Times New Roman" w:eastAsia="Times New Roman" w:hAnsi="Times New Roman" w:cs="Times New Roman"/>
          <w:color w:val="000000" w:themeColor="text1"/>
          <w:kern w:val="0"/>
          <w:sz w:val="24"/>
          <w:szCs w:val="24"/>
          <w:lang w:eastAsia="en-IN"/>
        </w:rPr>
        <w:t xml:space="preserve"> </w:t>
      </w:r>
      <w:r w:rsidRPr="0062280A">
        <w:rPr>
          <w:rFonts w:ascii="Times New Roman" w:eastAsia="Times New Roman" w:hAnsi="Times New Roman" w:cs="Times New Roman"/>
          <w:color w:val="000000" w:themeColor="text1"/>
          <w:kern w:val="0"/>
          <w:sz w:val="24"/>
          <w:szCs w:val="24"/>
          <w:lang w:eastAsia="en-IN"/>
        </w:rPr>
        <w:t>PMID: 39856203</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PMCID: PMC11760885</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DOI: 10.1038/s42003-025-07471-8</w:t>
      </w:r>
      <w:r>
        <w:rPr>
          <w:rFonts w:ascii="Times New Roman" w:eastAsia="Times New Roman" w:hAnsi="Times New Roman" w:cs="Times New Roman"/>
          <w:color w:val="000000" w:themeColor="text1"/>
          <w:kern w:val="0"/>
          <w:sz w:val="24"/>
          <w:szCs w:val="24"/>
          <w:lang w:eastAsia="en-IN"/>
        </w:rPr>
        <w:t>.</w:t>
      </w:r>
    </w:p>
    <w:p w14:paraId="0ECE5107" w14:textId="7920E0ED"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Ortega-Recalde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O</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Day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Gemmell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Hore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T</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(2019).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preserve global germline DNA methylation while sex-linked rDNA is amplified and demethylated during feminisation. </w:t>
      </w:r>
      <w:r w:rsidRPr="00A524CE">
        <w:rPr>
          <w:rFonts w:ascii="Times New Roman" w:eastAsia="Times New Roman" w:hAnsi="Times New Roman" w:cs="Times New Roman"/>
          <w:i/>
          <w:iCs/>
          <w:kern w:val="0"/>
          <w:sz w:val="24"/>
          <w:szCs w:val="24"/>
          <w:lang w:eastAsia="en-IN"/>
        </w:rPr>
        <w:t>Nature Communications</w:t>
      </w:r>
      <w:r w:rsidRPr="002A18E2">
        <w:rPr>
          <w:rFonts w:ascii="Times New Roman" w:eastAsia="Times New Roman" w:hAnsi="Times New Roman" w:cs="Times New Roman"/>
          <w:kern w:val="0"/>
          <w:sz w:val="24"/>
          <w:szCs w:val="24"/>
          <w:lang w:eastAsia="en-IN"/>
        </w:rPr>
        <w:t>,10.</w:t>
      </w:r>
      <w:r>
        <w:rPr>
          <w:rFonts w:ascii="Times New Roman" w:eastAsia="Times New Roman" w:hAnsi="Times New Roman" w:cs="Times New Roman"/>
          <w:kern w:val="0"/>
          <w:sz w:val="24"/>
          <w:szCs w:val="24"/>
          <w:lang w:eastAsia="en-IN"/>
        </w:rPr>
        <w:t xml:space="preserve"> </w:t>
      </w:r>
      <w:r w:rsidRPr="00E33E01">
        <w:rPr>
          <w:rFonts w:ascii="Times New Roman" w:eastAsia="Times New Roman" w:hAnsi="Times New Roman" w:cs="Times New Roman"/>
          <w:kern w:val="0"/>
          <w:sz w:val="24"/>
          <w:szCs w:val="24"/>
          <w:lang w:eastAsia="en-IN"/>
        </w:rPr>
        <w:t>PMID: 31311924</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PMCID: PMC6635516</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DOI: 10.1038/s41467-019-10894-7</w:t>
      </w:r>
      <w:r>
        <w:rPr>
          <w:rFonts w:ascii="Times New Roman" w:eastAsia="Times New Roman" w:hAnsi="Times New Roman" w:cs="Times New Roman"/>
          <w:kern w:val="0"/>
          <w:sz w:val="24"/>
          <w:szCs w:val="24"/>
          <w:lang w:eastAsia="en-IN"/>
        </w:rPr>
        <w:t>.</w:t>
      </w:r>
    </w:p>
    <w:p w14:paraId="4620FEFC" w14:textId="2E43FDF2"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Outtandy</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Russell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Kleta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proofErr w:type="spellStart"/>
      <w:r w:rsidRPr="002A18E2">
        <w:rPr>
          <w:rFonts w:ascii="Times New Roman" w:eastAsia="Times New Roman" w:hAnsi="Times New Roman" w:cs="Times New Roman"/>
          <w:kern w:val="0"/>
          <w:sz w:val="24"/>
          <w:szCs w:val="24"/>
          <w:lang w:eastAsia="en-IN"/>
        </w:rPr>
        <w:t>Bockenhauer</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kidney function and disease. </w:t>
      </w:r>
      <w:proofErr w:type="spellStart"/>
      <w:r w:rsidRPr="005954C6">
        <w:rPr>
          <w:rFonts w:ascii="Times New Roman" w:eastAsia="Times New Roman" w:hAnsi="Times New Roman" w:cs="Times New Roman"/>
          <w:i/>
          <w:iCs/>
          <w:kern w:val="0"/>
          <w:sz w:val="24"/>
          <w:szCs w:val="24"/>
          <w:lang w:eastAsia="en-IN"/>
        </w:rPr>
        <w:t>Pediatric</w:t>
      </w:r>
      <w:proofErr w:type="spellEnd"/>
      <w:r w:rsidRPr="005954C6">
        <w:rPr>
          <w:rFonts w:ascii="Times New Roman" w:eastAsia="Times New Roman" w:hAnsi="Times New Roman" w:cs="Times New Roman"/>
          <w:i/>
          <w:iCs/>
          <w:kern w:val="0"/>
          <w:sz w:val="24"/>
          <w:szCs w:val="24"/>
          <w:lang w:eastAsia="en-IN"/>
        </w:rPr>
        <w:t xml:space="preserve"> Nephrology</w:t>
      </w:r>
      <w:r w:rsidRPr="002A18E2">
        <w:rPr>
          <w:rFonts w:ascii="Times New Roman" w:eastAsia="Times New Roman" w:hAnsi="Times New Roman" w:cs="Times New Roman"/>
          <w:kern w:val="0"/>
          <w:sz w:val="24"/>
          <w:szCs w:val="24"/>
          <w:lang w:eastAsia="en-IN"/>
        </w:rPr>
        <w:t>,34,751–62.</w:t>
      </w:r>
      <w:r>
        <w:rPr>
          <w:rFonts w:ascii="Times New Roman" w:eastAsia="Times New Roman" w:hAnsi="Times New Roman" w:cs="Times New Roman"/>
          <w:kern w:val="0"/>
          <w:sz w:val="24"/>
          <w:szCs w:val="24"/>
          <w:lang w:eastAsia="en-IN"/>
        </w:rPr>
        <w:t xml:space="preserve"> </w:t>
      </w:r>
      <w:r w:rsidRPr="00134E1C">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19" w:history="1">
        <w:r w:rsidRPr="00E802D7">
          <w:rPr>
            <w:rStyle w:val="Hyperlink"/>
            <w:rFonts w:ascii="Times New Roman" w:eastAsia="Times New Roman" w:hAnsi="Times New Roman" w:cs="Times New Roman"/>
            <w:kern w:val="0"/>
            <w:sz w:val="24"/>
            <w:szCs w:val="24"/>
            <w:lang w:eastAsia="en-IN"/>
          </w:rPr>
          <w:t>https://doi.org/10.1007/s00467-018-3921-7</w:t>
        </w:r>
      </w:hyperlink>
      <w:r>
        <w:rPr>
          <w:rFonts w:ascii="Times New Roman" w:eastAsia="Times New Roman" w:hAnsi="Times New Roman" w:cs="Times New Roman"/>
          <w:kern w:val="0"/>
          <w:sz w:val="24"/>
          <w:szCs w:val="24"/>
          <w:lang w:eastAsia="en-IN"/>
        </w:rPr>
        <w:t>.</w:t>
      </w:r>
    </w:p>
    <w:p w14:paraId="5709587C" w14:textId="7AE2EFAC"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Glutamate: the Master Neurotransmitter and Its Implications in Chronic Stress and Mood Disorders. </w:t>
      </w:r>
      <w:r w:rsidRPr="004317EA">
        <w:rPr>
          <w:rFonts w:ascii="Times New Roman" w:eastAsia="Times New Roman" w:hAnsi="Times New Roman" w:cs="Times New Roman"/>
          <w:i/>
          <w:iCs/>
          <w:color w:val="000000" w:themeColor="text1"/>
          <w:kern w:val="0"/>
          <w:sz w:val="24"/>
          <w:szCs w:val="24"/>
          <w:lang w:eastAsia="en-IN"/>
        </w:rPr>
        <w:t>Frontiers in Human Neuroscience</w:t>
      </w:r>
      <w:r w:rsidRPr="002A18E2">
        <w:rPr>
          <w:rFonts w:ascii="Times New Roman" w:eastAsia="Times New Roman" w:hAnsi="Times New Roman" w:cs="Times New Roman"/>
          <w:color w:val="000000" w:themeColor="text1"/>
          <w:kern w:val="0"/>
          <w:sz w:val="24"/>
          <w:szCs w:val="24"/>
          <w:lang w:eastAsia="en-IN"/>
        </w:rPr>
        <w:t>,15.</w:t>
      </w:r>
      <w:r>
        <w:rPr>
          <w:rFonts w:ascii="Times New Roman" w:eastAsia="Times New Roman" w:hAnsi="Times New Roman" w:cs="Times New Roman"/>
          <w:color w:val="000000" w:themeColor="text1"/>
          <w:kern w:val="0"/>
          <w:sz w:val="24"/>
          <w:szCs w:val="24"/>
          <w:lang w:eastAsia="en-IN"/>
        </w:rPr>
        <w:t xml:space="preserve"> </w:t>
      </w:r>
      <w:r w:rsidRPr="00001CA1">
        <w:rPr>
          <w:rFonts w:ascii="Times New Roman" w:eastAsia="Times New Roman" w:hAnsi="Times New Roman" w:cs="Times New Roman"/>
          <w:color w:val="000000" w:themeColor="text1"/>
          <w:kern w:val="0"/>
          <w:sz w:val="24"/>
          <w:szCs w:val="24"/>
          <w:lang w:eastAsia="en-IN"/>
        </w:rPr>
        <w:t>PMID: 34776901</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PMCID: PMC8586693</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DOI: 10.3389/fnhum.2021.722323</w:t>
      </w:r>
      <w:r>
        <w:rPr>
          <w:rFonts w:ascii="Times New Roman" w:eastAsia="Times New Roman" w:hAnsi="Times New Roman" w:cs="Times New Roman"/>
          <w:color w:val="000000" w:themeColor="text1"/>
          <w:kern w:val="0"/>
          <w:sz w:val="24"/>
          <w:szCs w:val="24"/>
          <w:lang w:eastAsia="en-IN"/>
        </w:rPr>
        <w:t>.</w:t>
      </w:r>
    </w:p>
    <w:p w14:paraId="6E9C2E2E" w14:textId="0E68AC90"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Pan, Y. X., Luo, Z., Zhuo, M. Q., Wei, C. C., Chen, G. H., &amp; Song, Y. F. (2018). Oxidative stress and mitochondrial dysfunction mediated Cd-induced hepatic lipid accumulation in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6413C4">
        <w:rPr>
          <w:rFonts w:ascii="Times New Roman" w:eastAsia="Times New Roman" w:hAnsi="Times New Roman" w:cs="Times New Roman"/>
          <w:kern w:val="0"/>
          <w:sz w:val="24"/>
          <w:szCs w:val="24"/>
          <w:lang w:eastAsia="en-IN"/>
        </w:rPr>
        <w:t xml:space="preserve">. </w:t>
      </w:r>
      <w:r w:rsidRPr="006413C4">
        <w:rPr>
          <w:rFonts w:ascii="Times New Roman" w:eastAsia="Times New Roman" w:hAnsi="Times New Roman" w:cs="Times New Roman"/>
          <w:i/>
          <w:iCs/>
          <w:kern w:val="0"/>
          <w:sz w:val="24"/>
          <w:szCs w:val="24"/>
          <w:lang w:eastAsia="en-IN"/>
        </w:rPr>
        <w:t>Aquatic Toxicology</w:t>
      </w:r>
      <w:r w:rsidRPr="006413C4">
        <w:rPr>
          <w:rFonts w:ascii="Times New Roman" w:eastAsia="Times New Roman" w:hAnsi="Times New Roman" w:cs="Times New Roman"/>
          <w:kern w:val="0"/>
          <w:sz w:val="24"/>
          <w:szCs w:val="24"/>
          <w:lang w:eastAsia="en-IN"/>
        </w:rPr>
        <w:t>,199,12–20.</w:t>
      </w:r>
      <w:r w:rsidRPr="0049137D">
        <w:t xml:space="preserve"> </w:t>
      </w:r>
      <w:r w:rsidRPr="006413C4">
        <w:rPr>
          <w:rFonts w:ascii="Times New Roman" w:eastAsia="Times New Roman" w:hAnsi="Times New Roman" w:cs="Times New Roman"/>
          <w:kern w:val="0"/>
          <w:sz w:val="24"/>
          <w:szCs w:val="24"/>
          <w:lang w:eastAsia="en-IN"/>
        </w:rPr>
        <w:t>PMID: 29604498. DOI: 10.1016/j.aquatox.2018.03.017.</w:t>
      </w:r>
    </w:p>
    <w:p w14:paraId="30D14EDD" w14:textId="7BF74FA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Patton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Langenau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disease models in drug discovery: from preclinical modelling to clinical trials. </w:t>
      </w:r>
      <w:r w:rsidRPr="004317EA">
        <w:rPr>
          <w:rFonts w:ascii="Times New Roman" w:eastAsia="Times New Roman" w:hAnsi="Times New Roman" w:cs="Times New Roman"/>
          <w:i/>
          <w:iCs/>
          <w:color w:val="000000" w:themeColor="text1"/>
          <w:kern w:val="0"/>
          <w:sz w:val="24"/>
          <w:szCs w:val="24"/>
          <w:lang w:eastAsia="en-IN"/>
        </w:rPr>
        <w:t>Nature Reviews Drug Discovery</w:t>
      </w:r>
      <w:r w:rsidRPr="002A18E2">
        <w:rPr>
          <w:rFonts w:ascii="Times New Roman" w:eastAsia="Times New Roman" w:hAnsi="Times New Roman" w:cs="Times New Roman"/>
          <w:color w:val="000000" w:themeColor="text1"/>
          <w:kern w:val="0"/>
          <w:sz w:val="24"/>
          <w:szCs w:val="24"/>
          <w:lang w:eastAsia="en-IN"/>
        </w:rPr>
        <w:t>,20,611–28.</w:t>
      </w:r>
      <w:r>
        <w:rPr>
          <w:rFonts w:ascii="Times New Roman" w:eastAsia="Times New Roman" w:hAnsi="Times New Roman" w:cs="Times New Roman"/>
          <w:color w:val="000000" w:themeColor="text1"/>
          <w:kern w:val="0"/>
          <w:sz w:val="24"/>
          <w:szCs w:val="24"/>
          <w:lang w:eastAsia="en-IN"/>
        </w:rPr>
        <w:t xml:space="preserve"> </w:t>
      </w:r>
      <w:r w:rsidRPr="00EA44EC">
        <w:rPr>
          <w:rFonts w:ascii="Times New Roman" w:eastAsia="Times New Roman" w:hAnsi="Times New Roman" w:cs="Times New Roman"/>
          <w:color w:val="000000" w:themeColor="text1"/>
          <w:kern w:val="0"/>
          <w:sz w:val="24"/>
          <w:szCs w:val="24"/>
          <w:lang w:eastAsia="en-IN"/>
        </w:rPr>
        <w:t>PMID: 34117457</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PMCID: PMC9210578</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DOI: 10.1038/s41573-021-00210-8</w:t>
      </w:r>
      <w:r>
        <w:rPr>
          <w:rFonts w:ascii="Times New Roman" w:eastAsia="Times New Roman" w:hAnsi="Times New Roman" w:cs="Times New Roman"/>
          <w:color w:val="000000" w:themeColor="text1"/>
          <w:kern w:val="0"/>
          <w:sz w:val="24"/>
          <w:szCs w:val="24"/>
          <w:lang w:eastAsia="en-IN"/>
        </w:rPr>
        <w:t>.</w:t>
      </w:r>
    </w:p>
    <w:p w14:paraId="540444E9" w14:textId="75E16E8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Pedersen, A. F., Meyer, D. N., </w:t>
      </w:r>
      <w:proofErr w:type="spellStart"/>
      <w:r w:rsidRPr="006413C4">
        <w:rPr>
          <w:rFonts w:ascii="Times New Roman" w:eastAsia="Times New Roman" w:hAnsi="Times New Roman" w:cs="Times New Roman"/>
          <w:kern w:val="0"/>
          <w:sz w:val="24"/>
          <w:szCs w:val="24"/>
          <w:lang w:eastAsia="en-IN"/>
        </w:rPr>
        <w:t>Petriv</w:t>
      </w:r>
      <w:proofErr w:type="spellEnd"/>
      <w:r w:rsidRPr="006413C4">
        <w:rPr>
          <w:rFonts w:ascii="Times New Roman" w:eastAsia="Times New Roman" w:hAnsi="Times New Roman" w:cs="Times New Roman"/>
          <w:kern w:val="0"/>
          <w:sz w:val="24"/>
          <w:szCs w:val="24"/>
          <w:lang w:eastAsia="en-IN"/>
        </w:rPr>
        <w:t xml:space="preserve">, A. M. V., Soto, A. L., Shields, J. N., Akemann, C., &amp; et al., (2020). </w:t>
      </w:r>
      <w:proofErr w:type="spellStart"/>
      <w:r w:rsidRPr="006413C4">
        <w:rPr>
          <w:rFonts w:ascii="Times New Roman" w:eastAsia="Times New Roman" w:hAnsi="Times New Roman" w:cs="Times New Roman"/>
          <w:kern w:val="0"/>
          <w:sz w:val="24"/>
          <w:szCs w:val="24"/>
          <w:lang w:eastAsia="en-IN"/>
        </w:rPr>
        <w:t>Nanoplastics</w:t>
      </w:r>
      <w:proofErr w:type="spellEnd"/>
      <w:r w:rsidRPr="006413C4">
        <w:rPr>
          <w:rFonts w:ascii="Times New Roman" w:eastAsia="Times New Roman" w:hAnsi="Times New Roman" w:cs="Times New Roman"/>
          <w:kern w:val="0"/>
          <w:sz w:val="24"/>
          <w:szCs w:val="24"/>
          <w:lang w:eastAsia="en-IN"/>
        </w:rPr>
        <w:t xml:space="preserve"> impact the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6413C4">
        <w:rPr>
          <w:rFonts w:ascii="Times New Roman" w:eastAsia="Times New Roman" w:hAnsi="Times New Roman" w:cs="Times New Roman"/>
          <w:kern w:val="0"/>
          <w:sz w:val="24"/>
          <w:szCs w:val="24"/>
          <w:lang w:eastAsia="en-IN"/>
        </w:rPr>
        <w:t xml:space="preserve">) transcriptome: </w:t>
      </w:r>
      <w:r w:rsidRPr="006413C4">
        <w:rPr>
          <w:rFonts w:ascii="Times New Roman" w:eastAsia="Times New Roman" w:hAnsi="Times New Roman" w:cs="Times New Roman"/>
          <w:kern w:val="0"/>
          <w:sz w:val="24"/>
          <w:szCs w:val="24"/>
          <w:lang w:eastAsia="en-IN"/>
        </w:rPr>
        <w:lastRenderedPageBreak/>
        <w:t xml:space="preserve">associated developmental and </w:t>
      </w:r>
      <w:proofErr w:type="spellStart"/>
      <w:r w:rsidRPr="006413C4">
        <w:rPr>
          <w:rFonts w:ascii="Times New Roman" w:eastAsia="Times New Roman" w:hAnsi="Times New Roman" w:cs="Times New Roman"/>
          <w:kern w:val="0"/>
          <w:sz w:val="24"/>
          <w:szCs w:val="24"/>
          <w:lang w:eastAsia="en-IN"/>
        </w:rPr>
        <w:t>neurobehavioural</w:t>
      </w:r>
      <w:proofErr w:type="spellEnd"/>
      <w:r w:rsidRPr="006413C4">
        <w:rPr>
          <w:rFonts w:ascii="Times New Roman" w:eastAsia="Times New Roman" w:hAnsi="Times New Roman" w:cs="Times New Roman"/>
          <w:kern w:val="0"/>
          <w:sz w:val="24"/>
          <w:szCs w:val="24"/>
          <w:lang w:eastAsia="en-IN"/>
        </w:rPr>
        <w:t xml:space="preserve"> consequences. </w:t>
      </w:r>
      <w:r w:rsidRPr="006413C4">
        <w:rPr>
          <w:rFonts w:ascii="Times New Roman" w:eastAsia="Times New Roman" w:hAnsi="Times New Roman" w:cs="Times New Roman"/>
          <w:i/>
          <w:iCs/>
          <w:kern w:val="0"/>
          <w:sz w:val="24"/>
          <w:szCs w:val="24"/>
          <w:lang w:eastAsia="en-IN"/>
        </w:rPr>
        <w:t xml:space="preserve">Environmental pollution (Barking, </w:t>
      </w:r>
      <w:proofErr w:type="gramStart"/>
      <w:r w:rsidRPr="006413C4">
        <w:rPr>
          <w:rFonts w:ascii="Times New Roman" w:eastAsia="Times New Roman" w:hAnsi="Times New Roman" w:cs="Times New Roman"/>
          <w:i/>
          <w:iCs/>
          <w:kern w:val="0"/>
          <w:sz w:val="24"/>
          <w:szCs w:val="24"/>
          <w:lang w:eastAsia="en-IN"/>
        </w:rPr>
        <w:t>Essex :</w:t>
      </w:r>
      <w:proofErr w:type="gramEnd"/>
      <w:r w:rsidRPr="006413C4">
        <w:rPr>
          <w:rFonts w:ascii="Times New Roman" w:eastAsia="Times New Roman" w:hAnsi="Times New Roman" w:cs="Times New Roman"/>
          <w:i/>
          <w:iCs/>
          <w:kern w:val="0"/>
          <w:sz w:val="24"/>
          <w:szCs w:val="24"/>
          <w:lang w:eastAsia="en-IN"/>
        </w:rPr>
        <w:t xml:space="preserve"> 1987)</w:t>
      </w:r>
      <w:r w:rsidRPr="006413C4">
        <w:rPr>
          <w:rFonts w:ascii="Times New Roman" w:eastAsia="Times New Roman" w:hAnsi="Times New Roman" w:cs="Times New Roman"/>
          <w:kern w:val="0"/>
          <w:sz w:val="24"/>
          <w:szCs w:val="24"/>
          <w:lang w:eastAsia="en-IN"/>
        </w:rPr>
        <w:t>,266(Pt 2),115090. PMID: 32693326. PMCID: PMC7492438. DOI: 10.1016/j.envpol.2020.115090.</w:t>
      </w:r>
    </w:p>
    <w:p w14:paraId="797EE5B8"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Pondeljak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Lugović-Mihić</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(2020). Stress-Induced Interaction of Skin Immune Cells, Hormones, and Neurotransmitters. </w:t>
      </w:r>
      <w:r w:rsidRPr="004317EA">
        <w:rPr>
          <w:rFonts w:ascii="Times New Roman" w:eastAsia="Times New Roman" w:hAnsi="Times New Roman" w:cs="Times New Roman"/>
          <w:i/>
          <w:iCs/>
          <w:color w:val="000000" w:themeColor="text1"/>
          <w:kern w:val="0"/>
          <w:sz w:val="24"/>
          <w:szCs w:val="24"/>
          <w:lang w:eastAsia="en-IN"/>
        </w:rPr>
        <w:t>Clinical Therapeutics</w:t>
      </w:r>
      <w:r w:rsidRPr="002A18E2">
        <w:rPr>
          <w:rFonts w:ascii="Times New Roman" w:eastAsia="Times New Roman" w:hAnsi="Times New Roman" w:cs="Times New Roman"/>
          <w:color w:val="000000" w:themeColor="text1"/>
          <w:kern w:val="0"/>
          <w:sz w:val="24"/>
          <w:szCs w:val="24"/>
          <w:lang w:eastAsia="en-IN"/>
        </w:rPr>
        <w:t>,42</w:t>
      </w:r>
      <w:r w:rsidRPr="009F69EA">
        <w:rPr>
          <w:rFonts w:ascii="Times New Roman" w:eastAsia="Times New Roman" w:hAnsi="Times New Roman" w:cs="Times New Roman"/>
          <w:color w:val="000000" w:themeColor="text1"/>
          <w:kern w:val="0"/>
          <w:sz w:val="24"/>
          <w:szCs w:val="24"/>
          <w:lang w:eastAsia="en-IN"/>
        </w:rPr>
        <w:t>(5)</w:t>
      </w:r>
      <w:r>
        <w:rPr>
          <w:rFonts w:ascii="Times New Roman" w:eastAsia="Times New Roman" w:hAnsi="Times New Roman" w:cs="Times New Roman"/>
          <w:color w:val="000000" w:themeColor="text1"/>
          <w:kern w:val="0"/>
          <w:sz w:val="24"/>
          <w:szCs w:val="24"/>
          <w:lang w:eastAsia="en-IN"/>
        </w:rPr>
        <w:t>,</w:t>
      </w:r>
      <w:r w:rsidRPr="009F69EA">
        <w:rPr>
          <w:rFonts w:ascii="Times New Roman" w:eastAsia="Times New Roman" w:hAnsi="Times New Roman" w:cs="Times New Roman"/>
          <w:color w:val="000000" w:themeColor="text1"/>
          <w:kern w:val="0"/>
          <w:sz w:val="24"/>
          <w:szCs w:val="24"/>
          <w:lang w:eastAsia="en-IN"/>
        </w:rPr>
        <w:t>757-770</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F272FC">
        <w:rPr>
          <w:rFonts w:ascii="Times New Roman" w:eastAsia="Times New Roman" w:hAnsi="Times New Roman" w:cs="Times New Roman"/>
          <w:color w:val="000000" w:themeColor="text1"/>
          <w:kern w:val="0"/>
          <w:sz w:val="24"/>
          <w:szCs w:val="24"/>
          <w:lang w:eastAsia="en-IN"/>
        </w:rPr>
        <w:t>PMID: 32276734</w:t>
      </w:r>
      <w:r>
        <w:rPr>
          <w:rFonts w:ascii="Times New Roman" w:eastAsia="Times New Roman" w:hAnsi="Times New Roman" w:cs="Times New Roman"/>
          <w:color w:val="000000" w:themeColor="text1"/>
          <w:kern w:val="0"/>
          <w:sz w:val="24"/>
          <w:szCs w:val="24"/>
          <w:lang w:eastAsia="en-IN"/>
        </w:rPr>
        <w:t>.</w:t>
      </w:r>
      <w:r w:rsidRPr="00F272FC">
        <w:rPr>
          <w:rFonts w:ascii="Times New Roman" w:eastAsia="Times New Roman" w:hAnsi="Times New Roman" w:cs="Times New Roman"/>
          <w:color w:val="000000" w:themeColor="text1"/>
          <w:kern w:val="0"/>
          <w:sz w:val="24"/>
          <w:szCs w:val="24"/>
          <w:lang w:eastAsia="en-IN"/>
        </w:rPr>
        <w:t xml:space="preserve"> DOI: 10.1016/j.clinthera.2020.03.008</w:t>
      </w:r>
      <w:r>
        <w:rPr>
          <w:rFonts w:ascii="Times New Roman" w:eastAsia="Times New Roman" w:hAnsi="Times New Roman" w:cs="Times New Roman"/>
          <w:color w:val="000000" w:themeColor="text1"/>
          <w:kern w:val="0"/>
          <w:sz w:val="24"/>
          <w:szCs w:val="24"/>
          <w:lang w:eastAsia="en-IN"/>
        </w:rPr>
        <w:t>.</w:t>
      </w:r>
    </w:p>
    <w:p w14:paraId="26EE1F96"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Qian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Shu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Xiao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Histamine and histamine receptors: Roles in major depressive disorder. </w:t>
      </w:r>
      <w:r w:rsidRPr="004317EA">
        <w:rPr>
          <w:rFonts w:ascii="Times New Roman" w:eastAsia="Times New Roman" w:hAnsi="Times New Roman" w:cs="Times New Roman"/>
          <w:i/>
          <w:iCs/>
          <w:color w:val="000000" w:themeColor="text1"/>
          <w:kern w:val="0"/>
          <w:sz w:val="24"/>
          <w:szCs w:val="24"/>
          <w:lang w:eastAsia="en-IN"/>
        </w:rPr>
        <w:t>Frontiers in Psychiatry</w:t>
      </w:r>
      <w:r w:rsidRPr="002A18E2">
        <w:rPr>
          <w:rFonts w:ascii="Times New Roman" w:eastAsia="Times New Roman" w:hAnsi="Times New Roman" w:cs="Times New Roman"/>
          <w:color w:val="000000" w:themeColor="text1"/>
          <w:kern w:val="0"/>
          <w:sz w:val="24"/>
          <w:szCs w:val="24"/>
          <w:lang w:eastAsia="en-IN"/>
        </w:rPr>
        <w:t>,13</w:t>
      </w:r>
      <w:r>
        <w:rPr>
          <w:rFonts w:ascii="Segoe UI" w:hAnsi="Segoe UI" w:cs="Segoe UI"/>
          <w:color w:val="5B616B"/>
          <w:shd w:val="clear" w:color="auto" w:fill="FFFFFF"/>
        </w:rPr>
        <w:t>,</w:t>
      </w:r>
      <w:r w:rsidRPr="00FE4D7F">
        <w:rPr>
          <w:rFonts w:ascii="Times New Roman" w:eastAsia="Times New Roman" w:hAnsi="Times New Roman" w:cs="Times New Roman"/>
          <w:color w:val="000000" w:themeColor="text1"/>
          <w:kern w:val="0"/>
          <w:sz w:val="24"/>
          <w:szCs w:val="24"/>
          <w:lang w:eastAsia="en-IN"/>
        </w:rPr>
        <w:t>825591</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6281A">
        <w:rPr>
          <w:rFonts w:ascii="Times New Roman" w:eastAsia="Times New Roman" w:hAnsi="Times New Roman" w:cs="Times New Roman"/>
          <w:color w:val="000000" w:themeColor="text1"/>
          <w:kern w:val="0"/>
          <w:sz w:val="24"/>
          <w:szCs w:val="24"/>
          <w:lang w:eastAsia="en-IN"/>
        </w:rPr>
        <w:t>PMID: 36213905</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PMCID: PMC9537353</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DOI: 10.3389/fpsyt.2022.825591</w:t>
      </w:r>
      <w:r>
        <w:rPr>
          <w:rFonts w:ascii="Times New Roman" w:eastAsia="Times New Roman" w:hAnsi="Times New Roman" w:cs="Times New Roman"/>
          <w:color w:val="000000" w:themeColor="text1"/>
          <w:kern w:val="0"/>
          <w:sz w:val="24"/>
          <w:szCs w:val="24"/>
          <w:lang w:eastAsia="en-IN"/>
        </w:rPr>
        <w:t>.</w:t>
      </w:r>
    </w:p>
    <w:p w14:paraId="3D8E6752" w14:textId="674D37E3"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465F00">
        <w:rPr>
          <w:rFonts w:ascii="Times New Roman" w:eastAsia="Times New Roman" w:hAnsi="Times New Roman" w:cs="Times New Roman"/>
          <w:color w:val="000000" w:themeColor="text1"/>
          <w:kern w:val="0"/>
          <w:sz w:val="24"/>
          <w:szCs w:val="24"/>
          <w:lang w:eastAsia="en-IN"/>
        </w:rPr>
        <w:t xml:space="preserve">Razali, K., Othman, N., Mohd, Nasir. M. H., </w:t>
      </w:r>
      <w:proofErr w:type="spellStart"/>
      <w:r w:rsidRPr="00465F00">
        <w:rPr>
          <w:rFonts w:ascii="Times New Roman" w:eastAsia="Times New Roman" w:hAnsi="Times New Roman" w:cs="Times New Roman"/>
          <w:color w:val="000000" w:themeColor="text1"/>
          <w:kern w:val="0"/>
          <w:sz w:val="24"/>
          <w:szCs w:val="24"/>
          <w:lang w:eastAsia="en-IN"/>
        </w:rPr>
        <w:t>Doolaanea</w:t>
      </w:r>
      <w:proofErr w:type="spellEnd"/>
      <w:r w:rsidRPr="00465F00">
        <w:rPr>
          <w:rFonts w:ascii="Times New Roman" w:eastAsia="Times New Roman" w:hAnsi="Times New Roman" w:cs="Times New Roman"/>
          <w:color w:val="000000" w:themeColor="text1"/>
          <w:kern w:val="0"/>
          <w:sz w:val="24"/>
          <w:szCs w:val="24"/>
          <w:lang w:eastAsia="en-IN"/>
        </w:rPr>
        <w:t xml:space="preserve">, A. A., Kumar, J., Ibrahim, W. N., &amp; et al., (2021). The Promise of the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Model for Parkinson’s Disease: Today’s Science and Tomorrow’s Treatment. </w:t>
      </w:r>
      <w:r w:rsidRPr="00465F00">
        <w:rPr>
          <w:rFonts w:ascii="Times New Roman" w:eastAsia="Times New Roman" w:hAnsi="Times New Roman" w:cs="Times New Roman"/>
          <w:i/>
          <w:iCs/>
          <w:color w:val="000000" w:themeColor="text1"/>
          <w:kern w:val="0"/>
          <w:sz w:val="24"/>
          <w:szCs w:val="24"/>
          <w:lang w:eastAsia="en-IN"/>
        </w:rPr>
        <w:t>Frontiers in Genetics</w:t>
      </w:r>
      <w:r w:rsidRPr="00465F00">
        <w:rPr>
          <w:rFonts w:ascii="Times New Roman" w:eastAsia="Times New Roman" w:hAnsi="Times New Roman" w:cs="Times New Roman"/>
          <w:color w:val="000000" w:themeColor="text1"/>
          <w:kern w:val="0"/>
          <w:sz w:val="24"/>
          <w:szCs w:val="24"/>
          <w:lang w:eastAsia="en-IN"/>
        </w:rPr>
        <w:t>,12. PMID: 33936174. PMCID: PMC8082503. DOI: 10.3389/fgene.2021.655550</w:t>
      </w:r>
    </w:p>
    <w:p w14:paraId="73C7A384" w14:textId="18FD581A"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Richardson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Tracey-White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Webster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Moosajee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eye—a paradigm for investigating human ocular genetics. </w:t>
      </w:r>
      <w:r w:rsidRPr="00F0703C">
        <w:rPr>
          <w:rFonts w:ascii="Times New Roman" w:eastAsia="Times New Roman" w:hAnsi="Times New Roman" w:cs="Times New Roman"/>
          <w:i/>
          <w:iCs/>
          <w:color w:val="000000" w:themeColor="text1"/>
          <w:kern w:val="0"/>
          <w:sz w:val="24"/>
          <w:szCs w:val="24"/>
          <w:lang w:eastAsia="en-IN"/>
        </w:rPr>
        <w:t>Eye</w:t>
      </w:r>
      <w:r w:rsidRPr="002A18E2">
        <w:rPr>
          <w:rFonts w:ascii="Times New Roman" w:eastAsia="Times New Roman" w:hAnsi="Times New Roman" w:cs="Times New Roman"/>
          <w:color w:val="000000" w:themeColor="text1"/>
          <w:kern w:val="0"/>
          <w:sz w:val="24"/>
          <w:szCs w:val="24"/>
          <w:lang w:eastAsia="en-IN"/>
        </w:rPr>
        <w:t>,31,68–86.</w:t>
      </w:r>
      <w:r>
        <w:rPr>
          <w:rFonts w:ascii="Times New Roman" w:eastAsia="Times New Roman" w:hAnsi="Times New Roman" w:cs="Times New Roman"/>
          <w:color w:val="000000" w:themeColor="text1"/>
          <w:kern w:val="0"/>
          <w:sz w:val="24"/>
          <w:szCs w:val="24"/>
          <w:lang w:eastAsia="en-IN"/>
        </w:rPr>
        <w:t xml:space="preserve"> DOI: </w:t>
      </w:r>
      <w:hyperlink r:id="rId20" w:history="1">
        <w:r w:rsidRPr="00E802D7">
          <w:rPr>
            <w:rStyle w:val="Hyperlink"/>
            <w:rFonts w:ascii="Times New Roman" w:eastAsia="Times New Roman" w:hAnsi="Times New Roman" w:cs="Times New Roman"/>
            <w:kern w:val="0"/>
            <w:sz w:val="24"/>
            <w:szCs w:val="24"/>
            <w:lang w:eastAsia="en-IN"/>
          </w:rPr>
          <w:t>https://doi.org/10.1038/eye.2016.198</w:t>
        </w:r>
      </w:hyperlink>
      <w:r>
        <w:rPr>
          <w:rFonts w:ascii="Times New Roman" w:eastAsia="Times New Roman" w:hAnsi="Times New Roman" w:cs="Times New Roman"/>
          <w:color w:val="000000" w:themeColor="text1"/>
          <w:kern w:val="0"/>
          <w:sz w:val="24"/>
          <w:szCs w:val="24"/>
          <w:lang w:eastAsia="en-IN"/>
        </w:rPr>
        <w:t>.</w:t>
      </w:r>
    </w:p>
    <w:p w14:paraId="249CFA66" w14:textId="39784A9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Rissone</w:t>
      </w:r>
      <w:proofErr w:type="spellEnd"/>
      <w:r w:rsidRPr="00EB3680">
        <w:rPr>
          <w:rFonts w:ascii="Times New Roman" w:eastAsia="Times New Roman" w:hAnsi="Times New Roman" w:cs="Times New Roman"/>
          <w:color w:val="000000" w:themeColor="text1"/>
          <w:kern w:val="0"/>
          <w:sz w:val="24"/>
          <w:szCs w:val="24"/>
          <w:lang w:eastAsia="en-IN"/>
        </w:rPr>
        <w:t xml:space="preserve">, A., &amp; Burgess, S. M. (2018). Rare Genetic Blood Disease </w:t>
      </w:r>
      <w:proofErr w:type="spellStart"/>
      <w:r w:rsidRPr="00EB3680">
        <w:rPr>
          <w:rFonts w:ascii="Times New Roman" w:eastAsia="Times New Roman" w:hAnsi="Times New Roman" w:cs="Times New Roman"/>
          <w:color w:val="000000" w:themeColor="text1"/>
          <w:kern w:val="0"/>
          <w:sz w:val="24"/>
          <w:szCs w:val="24"/>
          <w:lang w:eastAsia="en-IN"/>
        </w:rPr>
        <w:t>Modeling</w:t>
      </w:r>
      <w:proofErr w:type="spellEnd"/>
      <w:r w:rsidRPr="00EB3680">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Frontiers in Genetics</w:t>
      </w:r>
      <w:r w:rsidRPr="00EB3680">
        <w:rPr>
          <w:rFonts w:ascii="Times New Roman" w:eastAsia="Times New Roman" w:hAnsi="Times New Roman" w:cs="Times New Roman"/>
          <w:color w:val="000000" w:themeColor="text1"/>
          <w:kern w:val="0"/>
          <w:sz w:val="24"/>
          <w:szCs w:val="24"/>
          <w:lang w:eastAsia="en-IN"/>
        </w:rPr>
        <w:t>, 9. PMID: 30233640. PMCID: PMC6127601. DOI: 10.3389/fgene.2018.00348.</w:t>
      </w:r>
    </w:p>
    <w:p w14:paraId="44BE853A" w14:textId="77777777"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Rosada, T., </w:t>
      </w:r>
      <w:proofErr w:type="spellStart"/>
      <w:r w:rsidRPr="006413C4">
        <w:rPr>
          <w:rFonts w:ascii="Times New Roman" w:eastAsia="Times New Roman" w:hAnsi="Times New Roman" w:cs="Times New Roman"/>
          <w:color w:val="000000" w:themeColor="text1"/>
          <w:kern w:val="0"/>
          <w:sz w:val="24"/>
          <w:szCs w:val="24"/>
          <w:lang w:eastAsia="en-IN"/>
        </w:rPr>
        <w:t>Bartuzi</w:t>
      </w:r>
      <w:proofErr w:type="spellEnd"/>
      <w:r w:rsidRPr="006413C4">
        <w:rPr>
          <w:rFonts w:ascii="Times New Roman" w:eastAsia="Times New Roman" w:hAnsi="Times New Roman" w:cs="Times New Roman"/>
          <w:color w:val="000000" w:themeColor="text1"/>
          <w:kern w:val="0"/>
          <w:sz w:val="24"/>
          <w:szCs w:val="24"/>
          <w:lang w:eastAsia="en-IN"/>
        </w:rPr>
        <w:t xml:space="preserve">, Z., </w:t>
      </w:r>
      <w:proofErr w:type="spellStart"/>
      <w:r w:rsidRPr="006413C4">
        <w:rPr>
          <w:rFonts w:ascii="Times New Roman" w:eastAsia="Times New Roman" w:hAnsi="Times New Roman" w:cs="Times New Roman"/>
          <w:color w:val="000000" w:themeColor="text1"/>
          <w:kern w:val="0"/>
          <w:sz w:val="24"/>
          <w:szCs w:val="24"/>
          <w:lang w:eastAsia="en-IN"/>
        </w:rPr>
        <w:t>Grześk-Kaczyńska</w:t>
      </w:r>
      <w:proofErr w:type="spellEnd"/>
      <w:r w:rsidRPr="006413C4">
        <w:rPr>
          <w:rFonts w:ascii="Times New Roman" w:eastAsia="Times New Roman" w:hAnsi="Times New Roman" w:cs="Times New Roman"/>
          <w:color w:val="000000" w:themeColor="text1"/>
          <w:kern w:val="0"/>
          <w:sz w:val="24"/>
          <w:szCs w:val="24"/>
          <w:lang w:eastAsia="en-IN"/>
        </w:rPr>
        <w:t xml:space="preserve">, M., </w:t>
      </w:r>
      <w:proofErr w:type="spellStart"/>
      <w:r w:rsidRPr="006413C4">
        <w:rPr>
          <w:rFonts w:ascii="Times New Roman" w:eastAsia="Times New Roman" w:hAnsi="Times New Roman" w:cs="Times New Roman"/>
          <w:color w:val="000000" w:themeColor="text1"/>
          <w:kern w:val="0"/>
          <w:sz w:val="24"/>
          <w:szCs w:val="24"/>
          <w:lang w:eastAsia="en-IN"/>
        </w:rPr>
        <w:t>Rydzyńska</w:t>
      </w:r>
      <w:proofErr w:type="spellEnd"/>
      <w:r w:rsidRPr="006413C4">
        <w:rPr>
          <w:rFonts w:ascii="Times New Roman" w:eastAsia="Times New Roman" w:hAnsi="Times New Roman" w:cs="Times New Roman"/>
          <w:color w:val="000000" w:themeColor="text1"/>
          <w:kern w:val="0"/>
          <w:sz w:val="24"/>
          <w:szCs w:val="24"/>
          <w:lang w:eastAsia="en-IN"/>
        </w:rPr>
        <w:t xml:space="preserve">, M., &amp; </w:t>
      </w:r>
      <w:proofErr w:type="spellStart"/>
      <w:r w:rsidRPr="006413C4">
        <w:rPr>
          <w:rFonts w:ascii="Times New Roman" w:eastAsia="Times New Roman" w:hAnsi="Times New Roman" w:cs="Times New Roman"/>
          <w:color w:val="000000" w:themeColor="text1"/>
          <w:kern w:val="0"/>
          <w:sz w:val="24"/>
          <w:szCs w:val="24"/>
          <w:lang w:eastAsia="en-IN"/>
        </w:rPr>
        <w:t>Ukleja-Sokołowska</w:t>
      </w:r>
      <w:proofErr w:type="spellEnd"/>
      <w:r w:rsidRPr="006413C4">
        <w:rPr>
          <w:rFonts w:ascii="Times New Roman" w:eastAsia="Times New Roman" w:hAnsi="Times New Roman" w:cs="Times New Roman"/>
          <w:color w:val="000000" w:themeColor="text1"/>
          <w:kern w:val="0"/>
          <w:sz w:val="24"/>
          <w:szCs w:val="24"/>
          <w:lang w:eastAsia="en-IN"/>
        </w:rPr>
        <w:t xml:space="preserve"> N. (2024). Treatment of Allergies to Fur Animals. </w:t>
      </w:r>
      <w:r w:rsidRPr="006413C4">
        <w:rPr>
          <w:rFonts w:ascii="Times New Roman" w:eastAsia="Times New Roman" w:hAnsi="Times New Roman" w:cs="Times New Roman"/>
          <w:i/>
          <w:iCs/>
          <w:color w:val="000000" w:themeColor="text1"/>
          <w:kern w:val="0"/>
          <w:sz w:val="24"/>
          <w:szCs w:val="24"/>
          <w:lang w:eastAsia="en-IN"/>
        </w:rPr>
        <w:t>International Journal of Molecular Sciences</w:t>
      </w:r>
      <w:r w:rsidRPr="006413C4">
        <w:rPr>
          <w:rFonts w:ascii="Times New Roman" w:eastAsia="Times New Roman" w:hAnsi="Times New Roman" w:cs="Times New Roman"/>
          <w:color w:val="000000" w:themeColor="text1"/>
          <w:kern w:val="0"/>
          <w:sz w:val="24"/>
          <w:szCs w:val="24"/>
          <w:lang w:eastAsia="en-IN"/>
        </w:rPr>
        <w:t>,25,7218. DOI: https://doi.org/10.3390/ijms25137218.</w:t>
      </w:r>
    </w:p>
    <w:p w14:paraId="7E51A07D" w14:textId="57B7E0DB"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465F00">
        <w:rPr>
          <w:rFonts w:ascii="Times New Roman" w:eastAsia="Times New Roman" w:hAnsi="Times New Roman" w:cs="Times New Roman"/>
          <w:color w:val="000000" w:themeColor="text1"/>
          <w:kern w:val="0"/>
          <w:sz w:val="24"/>
          <w:szCs w:val="24"/>
          <w:lang w:eastAsia="en-IN"/>
        </w:rPr>
        <w:t>Rothenbücher</w:t>
      </w:r>
      <w:proofErr w:type="spellEnd"/>
      <w:r w:rsidRPr="00465F00">
        <w:rPr>
          <w:rFonts w:ascii="Times New Roman" w:eastAsia="Times New Roman" w:hAnsi="Times New Roman" w:cs="Times New Roman"/>
          <w:color w:val="000000" w:themeColor="text1"/>
          <w:kern w:val="0"/>
          <w:sz w:val="24"/>
          <w:szCs w:val="24"/>
          <w:lang w:eastAsia="en-IN"/>
        </w:rPr>
        <w:t xml:space="preserve">, T. S. P., Ledin, J., Gibbs, D., Engqvist, H., Persson, C., &amp; </w:t>
      </w:r>
      <w:proofErr w:type="spellStart"/>
      <w:r w:rsidRPr="00465F00">
        <w:rPr>
          <w:rFonts w:ascii="Times New Roman" w:eastAsia="Times New Roman" w:hAnsi="Times New Roman" w:cs="Times New Roman"/>
          <w:color w:val="000000" w:themeColor="text1"/>
          <w:kern w:val="0"/>
          <w:sz w:val="24"/>
          <w:szCs w:val="24"/>
          <w:lang w:eastAsia="en-IN"/>
        </w:rPr>
        <w:t>Hulsart-Billström</w:t>
      </w:r>
      <w:proofErr w:type="spellEnd"/>
      <w:r w:rsidRPr="00465F00">
        <w:rPr>
          <w:rFonts w:ascii="Times New Roman" w:eastAsia="Times New Roman" w:hAnsi="Times New Roman" w:cs="Times New Roman"/>
          <w:color w:val="000000" w:themeColor="text1"/>
          <w:kern w:val="0"/>
          <w:sz w:val="24"/>
          <w:szCs w:val="24"/>
          <w:lang w:eastAsia="en-IN"/>
        </w:rPr>
        <w:t xml:space="preserve">, G.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embryo as a replacement model for initial biocompatibility studies of biomaterials and drug delivery systems. </w:t>
      </w:r>
      <w:r w:rsidRPr="00465F00">
        <w:rPr>
          <w:rFonts w:ascii="Times New Roman" w:eastAsia="Times New Roman" w:hAnsi="Times New Roman" w:cs="Times New Roman"/>
          <w:i/>
          <w:iCs/>
          <w:color w:val="000000" w:themeColor="text1"/>
          <w:kern w:val="0"/>
          <w:sz w:val="24"/>
          <w:szCs w:val="24"/>
          <w:lang w:eastAsia="en-IN"/>
        </w:rPr>
        <w:t>ActaBiomaterialia</w:t>
      </w:r>
      <w:r w:rsidRPr="00465F00">
        <w:rPr>
          <w:rFonts w:ascii="Times New Roman" w:eastAsia="Times New Roman" w:hAnsi="Times New Roman" w:cs="Times New Roman"/>
          <w:color w:val="000000" w:themeColor="text1"/>
          <w:kern w:val="0"/>
          <w:sz w:val="24"/>
          <w:szCs w:val="24"/>
          <w:lang w:eastAsia="en-IN"/>
        </w:rPr>
        <w:t xml:space="preserve">,100,235–43. PMID: 31585201. DOI: 10.1016/j.actbio.2019.09.038. </w:t>
      </w:r>
    </w:p>
    <w:p w14:paraId="05C9AB9C" w14:textId="00FC836E"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Saleem, S., &amp; Kannan, R. R.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an emerging real-time model system to study Alzheimer’s disease and </w:t>
      </w:r>
      <w:proofErr w:type="spellStart"/>
      <w:r w:rsidRPr="006413C4">
        <w:rPr>
          <w:rFonts w:ascii="Times New Roman" w:eastAsia="Times New Roman" w:hAnsi="Times New Roman" w:cs="Times New Roman"/>
          <w:color w:val="000000" w:themeColor="text1"/>
          <w:kern w:val="0"/>
          <w:sz w:val="24"/>
          <w:szCs w:val="24"/>
          <w:lang w:eastAsia="en-IN"/>
        </w:rPr>
        <w:t>neurospecific</w:t>
      </w:r>
      <w:proofErr w:type="spellEnd"/>
      <w:r w:rsidRPr="006413C4">
        <w:rPr>
          <w:rFonts w:ascii="Times New Roman" w:eastAsia="Times New Roman" w:hAnsi="Times New Roman" w:cs="Times New Roman"/>
          <w:color w:val="000000" w:themeColor="text1"/>
          <w:kern w:val="0"/>
          <w:sz w:val="24"/>
          <w:szCs w:val="24"/>
          <w:lang w:eastAsia="en-IN"/>
        </w:rPr>
        <w:t xml:space="preserve"> drug discovery. </w:t>
      </w:r>
      <w:r w:rsidRPr="006413C4">
        <w:rPr>
          <w:rFonts w:ascii="Times New Roman" w:eastAsia="Times New Roman" w:hAnsi="Times New Roman" w:cs="Times New Roman"/>
          <w:i/>
          <w:iCs/>
          <w:color w:val="000000" w:themeColor="text1"/>
          <w:kern w:val="0"/>
          <w:sz w:val="24"/>
          <w:szCs w:val="24"/>
          <w:lang w:eastAsia="en-IN"/>
        </w:rPr>
        <w:t>Cell Death Discovery</w:t>
      </w:r>
      <w:r w:rsidRPr="006413C4">
        <w:rPr>
          <w:rFonts w:ascii="Times New Roman" w:eastAsia="Times New Roman" w:hAnsi="Times New Roman" w:cs="Times New Roman"/>
          <w:color w:val="000000" w:themeColor="text1"/>
          <w:kern w:val="0"/>
          <w:sz w:val="24"/>
          <w:szCs w:val="24"/>
          <w:lang w:eastAsia="en-IN"/>
        </w:rPr>
        <w:t xml:space="preserve">,4. DOI: </w:t>
      </w:r>
      <w:hyperlink r:id="rId21" w:history="1">
        <w:r w:rsidRPr="006413C4">
          <w:rPr>
            <w:rStyle w:val="Hyperlink"/>
            <w:rFonts w:ascii="Times New Roman" w:eastAsia="Times New Roman" w:hAnsi="Times New Roman" w:cs="Times New Roman"/>
            <w:kern w:val="0"/>
            <w:sz w:val="24"/>
            <w:szCs w:val="24"/>
            <w:lang w:eastAsia="en-IN"/>
          </w:rPr>
          <w:t>https://doi.org/10.1038/s41420-018-0109-7</w:t>
        </w:r>
      </w:hyperlink>
      <w:r w:rsidRPr="006413C4">
        <w:rPr>
          <w:rFonts w:ascii="Times New Roman" w:eastAsia="Times New Roman" w:hAnsi="Times New Roman" w:cs="Times New Roman"/>
          <w:color w:val="000000" w:themeColor="text1"/>
          <w:kern w:val="0"/>
          <w:sz w:val="24"/>
          <w:szCs w:val="24"/>
          <w:lang w:eastAsia="en-IN"/>
        </w:rPr>
        <w:t>.</w:t>
      </w:r>
    </w:p>
    <w:p w14:paraId="19375EA2" w14:textId="39EDA563"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Aben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Elurbe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Voeltzke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Julien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Rougeot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Genetic and Epigenetic Regulation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Intestinal Development. </w:t>
      </w:r>
      <w:r w:rsidRPr="00FC1400">
        <w:rPr>
          <w:rFonts w:ascii="Times New Roman" w:eastAsia="Times New Roman" w:hAnsi="Times New Roman" w:cs="Times New Roman"/>
          <w:i/>
          <w:iCs/>
          <w:color w:val="000000" w:themeColor="text1"/>
          <w:kern w:val="0"/>
          <w:sz w:val="24"/>
          <w:szCs w:val="24"/>
          <w:lang w:eastAsia="en-IN"/>
        </w:rPr>
        <w:t>Epigenomes</w:t>
      </w:r>
      <w:r w:rsidRPr="002A18E2">
        <w:rPr>
          <w:rFonts w:ascii="Times New Roman" w:eastAsia="Times New Roman" w:hAnsi="Times New Roman" w:cs="Times New Roman"/>
          <w:color w:val="000000" w:themeColor="text1"/>
          <w:kern w:val="0"/>
          <w:sz w:val="24"/>
          <w:szCs w:val="24"/>
          <w:lang w:eastAsia="en-IN"/>
        </w:rPr>
        <w:t>,2</w:t>
      </w:r>
      <w:r>
        <w:rPr>
          <w:rFonts w:ascii="Times New Roman" w:eastAsia="Times New Roman" w:hAnsi="Times New Roman" w:cs="Times New Roman"/>
          <w:color w:val="000000" w:themeColor="text1"/>
          <w:kern w:val="0"/>
          <w:sz w:val="24"/>
          <w:szCs w:val="24"/>
          <w:lang w:eastAsia="en-IN"/>
        </w:rPr>
        <w:t>(4)</w:t>
      </w:r>
      <w:r w:rsidRPr="002A18E2">
        <w:rPr>
          <w:rFonts w:ascii="Times New Roman" w:eastAsia="Times New Roman" w:hAnsi="Times New Roman" w:cs="Times New Roman"/>
          <w:color w:val="000000" w:themeColor="text1"/>
          <w:kern w:val="0"/>
          <w:sz w:val="24"/>
          <w:szCs w:val="24"/>
          <w:lang w:eastAsia="en-IN"/>
        </w:rPr>
        <w:t>,19–9.</w:t>
      </w:r>
      <w:r>
        <w:rPr>
          <w:rFonts w:ascii="Times New Roman" w:eastAsia="Times New Roman" w:hAnsi="Times New Roman" w:cs="Times New Roman"/>
          <w:color w:val="000000" w:themeColor="text1"/>
          <w:kern w:val="0"/>
          <w:sz w:val="24"/>
          <w:szCs w:val="24"/>
          <w:lang w:eastAsia="en-IN"/>
        </w:rPr>
        <w:t xml:space="preserve"> DOI: </w:t>
      </w:r>
      <w:r w:rsidRPr="00B70E24">
        <w:rPr>
          <w:rFonts w:ascii="Times New Roman" w:eastAsia="Times New Roman" w:hAnsi="Times New Roman" w:cs="Times New Roman"/>
          <w:color w:val="000000" w:themeColor="text1"/>
          <w:kern w:val="0"/>
          <w:sz w:val="24"/>
          <w:szCs w:val="24"/>
          <w:lang w:eastAsia="en-IN"/>
        </w:rPr>
        <w:t>https://doi.org/10.3390/epigenomes2040019</w:t>
      </w:r>
      <w:r>
        <w:rPr>
          <w:rFonts w:ascii="Times New Roman" w:eastAsia="Times New Roman" w:hAnsi="Times New Roman" w:cs="Times New Roman"/>
          <w:color w:val="000000" w:themeColor="text1"/>
          <w:kern w:val="0"/>
          <w:sz w:val="24"/>
          <w:szCs w:val="24"/>
          <w:lang w:eastAsia="en-IN"/>
        </w:rPr>
        <w:t xml:space="preserve">. </w:t>
      </w:r>
    </w:p>
    <w:p w14:paraId="3ECF43E8" w14:textId="18935C69"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465F00">
        <w:rPr>
          <w:rFonts w:ascii="Times New Roman" w:eastAsia="Times New Roman" w:hAnsi="Times New Roman" w:cs="Times New Roman"/>
          <w:kern w:val="0"/>
          <w:sz w:val="24"/>
          <w:szCs w:val="24"/>
          <w:lang w:eastAsia="en-IN"/>
        </w:rPr>
        <w:lastRenderedPageBreak/>
        <w:t xml:space="preserve">Sant, K. E., &amp; Timme-Laragy, A. R. (2018). </w:t>
      </w:r>
      <w:r>
        <w:rPr>
          <w:rFonts w:ascii="Times New Roman" w:eastAsia="Times New Roman" w:hAnsi="Times New Roman" w:cs="Times New Roman"/>
          <w:kern w:val="0"/>
          <w:sz w:val="24"/>
          <w:szCs w:val="24"/>
          <w:lang w:eastAsia="en-IN"/>
        </w:rPr>
        <w:t>Zebra fish</w:t>
      </w:r>
      <w:r w:rsidRPr="00465F00">
        <w:rPr>
          <w:rFonts w:ascii="Times New Roman" w:eastAsia="Times New Roman" w:hAnsi="Times New Roman" w:cs="Times New Roman"/>
          <w:kern w:val="0"/>
          <w:sz w:val="24"/>
          <w:szCs w:val="24"/>
          <w:lang w:eastAsia="en-IN"/>
        </w:rPr>
        <w:t xml:space="preserve"> as a Model for Toxicological Perturbation of Yolk and Nutrition in the Early Embryo. </w:t>
      </w:r>
      <w:r w:rsidRPr="00465F00">
        <w:rPr>
          <w:rFonts w:ascii="Times New Roman" w:eastAsia="Times New Roman" w:hAnsi="Times New Roman" w:cs="Times New Roman"/>
          <w:i/>
          <w:iCs/>
          <w:kern w:val="0"/>
          <w:sz w:val="24"/>
          <w:szCs w:val="24"/>
          <w:lang w:eastAsia="en-IN"/>
        </w:rPr>
        <w:t>Current Environmental Health Reports</w:t>
      </w:r>
      <w:r w:rsidRPr="00465F00">
        <w:rPr>
          <w:rFonts w:ascii="Times New Roman" w:eastAsia="Times New Roman" w:hAnsi="Times New Roman" w:cs="Times New Roman"/>
          <w:kern w:val="0"/>
          <w:sz w:val="24"/>
          <w:szCs w:val="24"/>
          <w:lang w:eastAsia="en-IN"/>
        </w:rPr>
        <w:t>,5,125–33. PMID: 29417450. PMCID: PMC5876134. DOI: 10.1007/s40572-018-0183-2.</w:t>
      </w:r>
    </w:p>
    <w:p w14:paraId="30E1B600" w14:textId="66DA3CB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Shams, S., Rihel, J., Ortiz, J. G., &amp; </w:t>
      </w:r>
      <w:proofErr w:type="spellStart"/>
      <w:r w:rsidRPr="006413C4">
        <w:rPr>
          <w:rFonts w:ascii="Times New Roman" w:eastAsia="Times New Roman" w:hAnsi="Times New Roman" w:cs="Times New Roman"/>
          <w:color w:val="000000" w:themeColor="text1"/>
          <w:kern w:val="0"/>
          <w:sz w:val="24"/>
          <w:szCs w:val="24"/>
          <w:lang w:eastAsia="en-IN"/>
        </w:rPr>
        <w:t>Gerlai</w:t>
      </w:r>
      <w:proofErr w:type="spellEnd"/>
      <w:r w:rsidRPr="006413C4">
        <w:rPr>
          <w:rFonts w:ascii="Times New Roman" w:eastAsia="Times New Roman" w:hAnsi="Times New Roman" w:cs="Times New Roman"/>
          <w:color w:val="000000" w:themeColor="text1"/>
          <w:kern w:val="0"/>
          <w:sz w:val="24"/>
          <w:szCs w:val="24"/>
          <w:lang w:eastAsia="en-IN"/>
        </w:rPr>
        <w:t xml:space="preserve">, R. (2018). The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as a promising tool for </w:t>
      </w:r>
      <w:proofErr w:type="spellStart"/>
      <w:r w:rsidRPr="006413C4">
        <w:rPr>
          <w:rFonts w:ascii="Times New Roman" w:eastAsia="Times New Roman" w:hAnsi="Times New Roman" w:cs="Times New Roman"/>
          <w:color w:val="000000" w:themeColor="text1"/>
          <w:kern w:val="0"/>
          <w:sz w:val="24"/>
          <w:szCs w:val="24"/>
          <w:lang w:eastAsia="en-IN"/>
        </w:rPr>
        <w:t>modeling</w:t>
      </w:r>
      <w:proofErr w:type="spellEnd"/>
      <w:r w:rsidRPr="006413C4">
        <w:rPr>
          <w:rFonts w:ascii="Times New Roman" w:eastAsia="Times New Roman" w:hAnsi="Times New Roman" w:cs="Times New Roman"/>
          <w:color w:val="000000" w:themeColor="text1"/>
          <w:kern w:val="0"/>
          <w:sz w:val="24"/>
          <w:szCs w:val="24"/>
          <w:lang w:eastAsia="en-IN"/>
        </w:rPr>
        <w:t xml:space="preserve"> human brain disorders: A review based upon an IBNS Symposium. </w:t>
      </w:r>
      <w:r w:rsidRPr="006413C4">
        <w:rPr>
          <w:rFonts w:ascii="Times New Roman" w:eastAsia="Times New Roman" w:hAnsi="Times New Roman" w:cs="Times New Roman"/>
          <w:i/>
          <w:iCs/>
          <w:color w:val="000000" w:themeColor="text1"/>
          <w:kern w:val="0"/>
          <w:sz w:val="24"/>
          <w:szCs w:val="24"/>
          <w:lang w:eastAsia="en-IN"/>
        </w:rPr>
        <w:t>Neuroscience &amp; Biobehavioural Reviews</w:t>
      </w:r>
      <w:r w:rsidRPr="006413C4">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color w:val="000000" w:themeColor="text1"/>
          <w:kern w:val="0"/>
          <w:sz w:val="24"/>
          <w:szCs w:val="24"/>
          <w:lang w:eastAsia="en-IN"/>
        </w:rPr>
        <w:t>85,176–90. DOI: https://doi.org/10.1016/j.neubiorev.2017.09.002.</w:t>
      </w:r>
    </w:p>
    <w:p w14:paraId="65317973" w14:textId="103AB0BB"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465F00">
        <w:rPr>
          <w:rFonts w:ascii="Times New Roman" w:eastAsia="Times New Roman" w:hAnsi="Times New Roman" w:cs="Times New Roman"/>
          <w:color w:val="000000" w:themeColor="text1"/>
          <w:kern w:val="0"/>
          <w:sz w:val="24"/>
          <w:szCs w:val="24"/>
          <w:lang w:eastAsia="en-IN"/>
        </w:rPr>
        <w:t xml:space="preserve">Sieber, S., Grossen, P., Bussmann, J., Campbell, F., Kros, A., </w:t>
      </w:r>
      <w:proofErr w:type="spellStart"/>
      <w:r w:rsidRPr="00465F00">
        <w:rPr>
          <w:rFonts w:ascii="Times New Roman" w:eastAsia="Times New Roman" w:hAnsi="Times New Roman" w:cs="Times New Roman"/>
          <w:color w:val="000000" w:themeColor="text1"/>
          <w:kern w:val="0"/>
          <w:sz w:val="24"/>
          <w:szCs w:val="24"/>
          <w:lang w:eastAsia="en-IN"/>
        </w:rPr>
        <w:t>Witzigmann</w:t>
      </w:r>
      <w:proofErr w:type="spellEnd"/>
      <w:r w:rsidRPr="00465F00">
        <w:rPr>
          <w:rFonts w:ascii="Times New Roman" w:eastAsia="Times New Roman" w:hAnsi="Times New Roman" w:cs="Times New Roman"/>
          <w:color w:val="000000" w:themeColor="text1"/>
          <w:kern w:val="0"/>
          <w:sz w:val="24"/>
          <w:szCs w:val="24"/>
          <w:lang w:eastAsia="en-IN"/>
        </w:rPr>
        <w:t xml:space="preserve">, D., &amp; et al.,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as a preclinical in vivo screening model for nanomedicines. </w:t>
      </w:r>
      <w:r w:rsidRPr="00465F00">
        <w:rPr>
          <w:rFonts w:ascii="Times New Roman" w:eastAsia="Times New Roman" w:hAnsi="Times New Roman" w:cs="Times New Roman"/>
          <w:i/>
          <w:iCs/>
          <w:color w:val="000000" w:themeColor="text1"/>
          <w:kern w:val="0"/>
          <w:sz w:val="24"/>
          <w:szCs w:val="24"/>
          <w:lang w:eastAsia="en-IN"/>
        </w:rPr>
        <w:t>Advanced Drug Delivery Reviews</w:t>
      </w:r>
      <w:r w:rsidRPr="00465F00">
        <w:rPr>
          <w:rFonts w:ascii="Times New Roman" w:eastAsia="Times New Roman" w:hAnsi="Times New Roman" w:cs="Times New Roman"/>
          <w:color w:val="000000" w:themeColor="text1"/>
          <w:kern w:val="0"/>
          <w:sz w:val="24"/>
          <w:szCs w:val="24"/>
          <w:lang w:eastAsia="en-IN"/>
        </w:rPr>
        <w:t>,151-152,152–68. PMID: 30615917. DOI: 10.1016/j.addr.2019.01.001.</w:t>
      </w:r>
    </w:p>
    <w:p w14:paraId="09603BD8" w14:textId="7C363DFF"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Sugama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Kakinuma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Noradrenaline as a key neurotransmitter in modulating microglial activation in stress response. </w:t>
      </w:r>
      <w:r w:rsidRPr="004317EA">
        <w:rPr>
          <w:rFonts w:ascii="Times New Roman" w:eastAsia="Times New Roman" w:hAnsi="Times New Roman" w:cs="Times New Roman"/>
          <w:i/>
          <w:iCs/>
          <w:color w:val="000000" w:themeColor="text1"/>
          <w:kern w:val="0"/>
          <w:sz w:val="24"/>
          <w:szCs w:val="24"/>
          <w:lang w:eastAsia="en-IN"/>
        </w:rPr>
        <w:t>Neurochemistry International</w:t>
      </w:r>
      <w:r w:rsidRPr="002A18E2">
        <w:rPr>
          <w:rFonts w:ascii="Times New Roman" w:eastAsia="Times New Roman" w:hAnsi="Times New Roman" w:cs="Times New Roman"/>
          <w:color w:val="000000" w:themeColor="text1"/>
          <w:kern w:val="0"/>
          <w:sz w:val="24"/>
          <w:szCs w:val="24"/>
          <w:lang w:eastAsia="en-IN"/>
        </w:rPr>
        <w:t>,143,104943.</w:t>
      </w:r>
      <w:r>
        <w:rPr>
          <w:rFonts w:ascii="Times New Roman" w:eastAsia="Times New Roman" w:hAnsi="Times New Roman" w:cs="Times New Roman"/>
          <w:color w:val="000000" w:themeColor="text1"/>
          <w:kern w:val="0"/>
          <w:sz w:val="24"/>
          <w:szCs w:val="24"/>
          <w:lang w:eastAsia="en-IN"/>
        </w:rPr>
        <w:t xml:space="preserve"> DOI: </w:t>
      </w:r>
      <w:hyperlink r:id="rId22" w:history="1">
        <w:r w:rsidRPr="00E802D7">
          <w:rPr>
            <w:rStyle w:val="Hyperlink"/>
            <w:rFonts w:ascii="Times New Roman" w:eastAsia="Times New Roman" w:hAnsi="Times New Roman" w:cs="Times New Roman"/>
            <w:kern w:val="0"/>
            <w:sz w:val="24"/>
            <w:szCs w:val="24"/>
            <w:lang w:eastAsia="en-IN"/>
          </w:rPr>
          <w:t>https://doi.org/10.1016/j.neuint.2020.104943</w:t>
        </w:r>
      </w:hyperlink>
      <w:r>
        <w:rPr>
          <w:rFonts w:ascii="Times New Roman" w:eastAsia="Times New Roman" w:hAnsi="Times New Roman" w:cs="Times New Roman"/>
          <w:color w:val="000000" w:themeColor="text1"/>
          <w:kern w:val="0"/>
          <w:sz w:val="24"/>
          <w:szCs w:val="24"/>
          <w:lang w:eastAsia="en-IN"/>
        </w:rPr>
        <w:t>.</w:t>
      </w:r>
    </w:p>
    <w:p w14:paraId="770B3909" w14:textId="694D5130"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Suniaga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Rolvien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vomScheidt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Fiedler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Bale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Huysseune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Increased mechanical loading through controlled swimming exercise induces bone formation and mineralization in adult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Scientific Reports</w:t>
      </w:r>
      <w:r w:rsidRPr="002A18E2">
        <w:rPr>
          <w:rFonts w:ascii="Times New Roman" w:eastAsia="Times New Roman" w:hAnsi="Times New Roman" w:cs="Times New Roman"/>
          <w:color w:val="000000" w:themeColor="text1"/>
          <w:kern w:val="0"/>
          <w:sz w:val="24"/>
          <w:szCs w:val="24"/>
          <w:lang w:eastAsia="en-IN"/>
        </w:rPr>
        <w:t>,8</w:t>
      </w:r>
      <w:r w:rsidRPr="0038533A">
        <w:rPr>
          <w:rFonts w:ascii="Times New Roman" w:eastAsia="Times New Roman" w:hAnsi="Times New Roman" w:cs="Times New Roman"/>
          <w:color w:val="000000" w:themeColor="text1"/>
          <w:kern w:val="0"/>
          <w:sz w:val="24"/>
          <w:szCs w:val="24"/>
          <w:lang w:eastAsia="en-IN"/>
        </w:rPr>
        <w:t>(1)</w:t>
      </w:r>
      <w:r>
        <w:rPr>
          <w:rFonts w:ascii="Times New Roman" w:eastAsia="Times New Roman" w:hAnsi="Times New Roman" w:cs="Times New Roman"/>
          <w:color w:val="000000" w:themeColor="text1"/>
          <w:kern w:val="0"/>
          <w:sz w:val="24"/>
          <w:szCs w:val="24"/>
          <w:lang w:eastAsia="en-IN"/>
        </w:rPr>
        <w:t>,</w:t>
      </w:r>
      <w:r w:rsidRPr="0038533A">
        <w:rPr>
          <w:rFonts w:ascii="Times New Roman" w:eastAsia="Times New Roman" w:hAnsi="Times New Roman" w:cs="Times New Roman"/>
          <w:color w:val="000000" w:themeColor="text1"/>
          <w:kern w:val="0"/>
          <w:sz w:val="24"/>
          <w:szCs w:val="24"/>
          <w:lang w:eastAsia="en-IN"/>
        </w:rPr>
        <w:t>3646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22A83">
        <w:rPr>
          <w:rFonts w:ascii="Times New Roman" w:eastAsia="Times New Roman" w:hAnsi="Times New Roman" w:cs="Times New Roman"/>
          <w:color w:val="000000" w:themeColor="text1"/>
          <w:kern w:val="0"/>
          <w:sz w:val="24"/>
          <w:szCs w:val="24"/>
          <w:lang w:eastAsia="en-IN"/>
        </w:rPr>
        <w:t>PMID: 29483529</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PMCID: PMC5826918</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DOI: 10.1038/s41598-018-21776-1</w:t>
      </w:r>
      <w:r>
        <w:rPr>
          <w:rFonts w:ascii="Times New Roman" w:eastAsia="Times New Roman" w:hAnsi="Times New Roman" w:cs="Times New Roman"/>
          <w:color w:val="000000" w:themeColor="text1"/>
          <w:kern w:val="0"/>
          <w:sz w:val="24"/>
          <w:szCs w:val="24"/>
          <w:lang w:eastAsia="en-IN"/>
        </w:rPr>
        <w:t>.</w:t>
      </w:r>
    </w:p>
    <w:p w14:paraId="4B79A25C" w14:textId="2299075F"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Sur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Capar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Margolin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Prochaska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Farrell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Single-cell analysis of shared signatures and transcriptional diversity during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F0703C">
        <w:rPr>
          <w:rFonts w:ascii="Times New Roman" w:eastAsia="Times New Roman" w:hAnsi="Times New Roman" w:cs="Times New Roman"/>
          <w:i/>
          <w:iCs/>
          <w:color w:val="000000" w:themeColor="text1"/>
          <w:kern w:val="0"/>
          <w:sz w:val="24"/>
          <w:szCs w:val="24"/>
          <w:lang w:eastAsia="en-IN"/>
        </w:rPr>
        <w:t>Developmental Cell</w:t>
      </w:r>
      <w:r>
        <w:rPr>
          <w:rFonts w:ascii="Times New Roman" w:eastAsia="Times New Roman" w:hAnsi="Times New Roman" w:cs="Times New Roman"/>
          <w:i/>
          <w:iCs/>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58(24)</w:t>
      </w:r>
      <w:r>
        <w:rPr>
          <w:rFonts w:ascii="Times New Roman" w:eastAsia="Times New Roman" w:hAnsi="Times New Roman" w:cs="Times New Roman"/>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3028-3047</w:t>
      </w:r>
      <w:r>
        <w:rPr>
          <w:rFonts w:ascii="Times New Roman" w:eastAsia="Times New Roman" w:hAnsi="Times New Roman" w:cs="Times New Roman"/>
          <w:color w:val="000000" w:themeColor="text1"/>
          <w:kern w:val="0"/>
          <w:sz w:val="24"/>
          <w:szCs w:val="24"/>
          <w:lang w:eastAsia="en-IN"/>
        </w:rPr>
        <w:t xml:space="preserve">. </w:t>
      </w:r>
      <w:r w:rsidRPr="00C3362D">
        <w:rPr>
          <w:rFonts w:ascii="Times New Roman" w:eastAsia="Times New Roman" w:hAnsi="Times New Roman" w:cs="Times New Roman"/>
          <w:color w:val="000000" w:themeColor="text1"/>
          <w:kern w:val="0"/>
          <w:sz w:val="24"/>
          <w:szCs w:val="24"/>
          <w:lang w:eastAsia="en-IN"/>
        </w:rPr>
        <w:t>PMID: 37995681</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PMCID: PMC11181902</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DOI: 10.1016/j.devcel.2023.11.001</w:t>
      </w:r>
      <w:r>
        <w:rPr>
          <w:rFonts w:ascii="Times New Roman" w:eastAsia="Times New Roman" w:hAnsi="Times New Roman" w:cs="Times New Roman"/>
          <w:color w:val="000000" w:themeColor="text1"/>
          <w:kern w:val="0"/>
          <w:sz w:val="24"/>
          <w:szCs w:val="24"/>
          <w:lang w:eastAsia="en-IN"/>
        </w:rPr>
        <w:t>.</w:t>
      </w:r>
    </w:p>
    <w:p w14:paraId="2A4CEE27" w14:textId="552DDAE3"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Suryanto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Saputra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Kurnia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Vasquez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Roldan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Using </w:t>
      </w:r>
      <w:proofErr w:type="spellStart"/>
      <w:r w:rsidRPr="002A18E2">
        <w:rPr>
          <w:rFonts w:ascii="Times New Roman" w:eastAsia="Times New Roman" w:hAnsi="Times New Roman" w:cs="Times New Roman"/>
          <w:color w:val="000000" w:themeColor="text1"/>
          <w:kern w:val="0"/>
          <w:sz w:val="24"/>
          <w:szCs w:val="24"/>
          <w:lang w:eastAsia="en-IN"/>
        </w:rPr>
        <w:t>DeepLabCut</w:t>
      </w:r>
      <w:proofErr w:type="spellEnd"/>
      <w:r w:rsidRPr="002A18E2">
        <w:rPr>
          <w:rFonts w:ascii="Times New Roman" w:eastAsia="Times New Roman" w:hAnsi="Times New Roman" w:cs="Times New Roman"/>
          <w:color w:val="000000" w:themeColor="text1"/>
          <w:kern w:val="0"/>
          <w:sz w:val="24"/>
          <w:szCs w:val="24"/>
          <w:lang w:eastAsia="en-IN"/>
        </w:rPr>
        <w:t xml:space="preserve"> as a Real-Time and </w:t>
      </w:r>
      <w:proofErr w:type="spellStart"/>
      <w:r w:rsidRPr="002A18E2">
        <w:rPr>
          <w:rFonts w:ascii="Times New Roman" w:eastAsia="Times New Roman" w:hAnsi="Times New Roman" w:cs="Times New Roman"/>
          <w:color w:val="000000" w:themeColor="text1"/>
          <w:kern w:val="0"/>
          <w:sz w:val="24"/>
          <w:szCs w:val="24"/>
          <w:lang w:eastAsia="en-IN"/>
        </w:rPr>
        <w:t>Markerless</w:t>
      </w:r>
      <w:proofErr w:type="spellEnd"/>
      <w:r w:rsidRPr="002A18E2">
        <w:rPr>
          <w:rFonts w:ascii="Times New Roman" w:eastAsia="Times New Roman" w:hAnsi="Times New Roman" w:cs="Times New Roman"/>
          <w:color w:val="000000" w:themeColor="text1"/>
          <w:kern w:val="0"/>
          <w:sz w:val="24"/>
          <w:szCs w:val="24"/>
          <w:lang w:eastAsia="en-IN"/>
        </w:rPr>
        <w:t xml:space="preserve"> Tool for Cardiac Physiology Assessment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Biology</w:t>
      </w:r>
      <w:r w:rsidRPr="002A18E2">
        <w:rPr>
          <w:rFonts w:ascii="Times New Roman" w:eastAsia="Times New Roman" w:hAnsi="Times New Roman" w:cs="Times New Roman"/>
          <w:color w:val="000000" w:themeColor="text1"/>
          <w:kern w:val="0"/>
          <w:sz w:val="24"/>
          <w:szCs w:val="24"/>
          <w:lang w:eastAsia="en-IN"/>
        </w:rPr>
        <w:t>,11,1243.</w:t>
      </w:r>
      <w:r>
        <w:rPr>
          <w:rFonts w:ascii="Times New Roman" w:eastAsia="Times New Roman" w:hAnsi="Times New Roman" w:cs="Times New Roman"/>
          <w:color w:val="000000" w:themeColor="text1"/>
          <w:kern w:val="0"/>
          <w:sz w:val="24"/>
          <w:szCs w:val="24"/>
          <w:lang w:eastAsia="en-IN"/>
        </w:rPr>
        <w:t xml:space="preserve"> </w:t>
      </w:r>
      <w:r w:rsidRPr="00D119F2">
        <w:rPr>
          <w:rFonts w:ascii="Times New Roman" w:eastAsia="Times New Roman" w:hAnsi="Times New Roman" w:cs="Times New Roman"/>
          <w:color w:val="000000" w:themeColor="text1"/>
          <w:kern w:val="0"/>
          <w:sz w:val="24"/>
          <w:szCs w:val="24"/>
          <w:lang w:eastAsia="en-IN"/>
        </w:rPr>
        <w:t>DOI:10.3390/biology11081243</w:t>
      </w:r>
      <w:r>
        <w:rPr>
          <w:rFonts w:ascii="Times New Roman" w:eastAsia="Times New Roman" w:hAnsi="Times New Roman" w:cs="Times New Roman"/>
          <w:color w:val="000000" w:themeColor="text1"/>
          <w:kern w:val="0"/>
          <w:sz w:val="24"/>
          <w:szCs w:val="24"/>
          <w:lang w:eastAsia="en-IN"/>
        </w:rPr>
        <w:t>.</w:t>
      </w:r>
    </w:p>
    <w:p w14:paraId="138D3E50" w14:textId="50531A0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EB3680">
        <w:rPr>
          <w:rFonts w:ascii="Times New Roman" w:eastAsia="Times New Roman" w:hAnsi="Times New Roman" w:cs="Times New Roman"/>
          <w:color w:val="000000" w:themeColor="text1"/>
          <w:kern w:val="0"/>
          <w:sz w:val="24"/>
          <w:szCs w:val="24"/>
          <w:lang w:eastAsia="en-IN"/>
        </w:rPr>
        <w:t xml:space="preserve">Tao, Y., Li, Z., Yang, Y., Jiao, Y., Qu, J., &amp; Wang, Y. (2022). Effects of common environmental endocrine-disrupting chemicals on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proofErr w:type="spellStart"/>
      <w:r w:rsidRPr="00EB3680">
        <w:rPr>
          <w:rFonts w:ascii="Times New Roman" w:eastAsia="Times New Roman" w:hAnsi="Times New Roman" w:cs="Times New Roman"/>
          <w:color w:val="000000" w:themeColor="text1"/>
          <w:kern w:val="0"/>
          <w:sz w:val="24"/>
          <w:szCs w:val="24"/>
          <w:lang w:eastAsia="en-IN"/>
        </w:rPr>
        <w:t>behavior</w:t>
      </w:r>
      <w:proofErr w:type="spellEnd"/>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Water Research</w:t>
      </w:r>
      <w:r w:rsidRPr="00EB3680">
        <w:rPr>
          <w:rFonts w:ascii="Times New Roman" w:eastAsia="Times New Roman" w:hAnsi="Times New Roman" w:cs="Times New Roman"/>
          <w:color w:val="000000" w:themeColor="text1"/>
          <w:kern w:val="0"/>
          <w:sz w:val="24"/>
          <w:szCs w:val="24"/>
          <w:lang w:eastAsia="en-IN"/>
        </w:rPr>
        <w:t>,208,117826. DOI: https://doi.org/10.1016/j.watres.2021.117826.</w:t>
      </w:r>
    </w:p>
    <w:p w14:paraId="353EE2B0" w14:textId="4EB8108D"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Teame</w:t>
      </w:r>
      <w:proofErr w:type="spellEnd"/>
      <w:r w:rsidRPr="00EB3680">
        <w:rPr>
          <w:rFonts w:ascii="Times New Roman" w:eastAsia="Times New Roman" w:hAnsi="Times New Roman" w:cs="Times New Roman"/>
          <w:color w:val="000000" w:themeColor="text1"/>
          <w:kern w:val="0"/>
          <w:sz w:val="24"/>
          <w:szCs w:val="24"/>
          <w:lang w:eastAsia="en-IN"/>
        </w:rPr>
        <w:t xml:space="preserve">, T., Zhang, Z., Ran, C., Zhang, H., Yang, Y., Ding, Q., &amp; et al., (2019). The use of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EB3680">
        <w:rPr>
          <w:rFonts w:ascii="Times New Roman" w:eastAsia="Times New Roman" w:hAnsi="Times New Roman" w:cs="Times New Roman"/>
          <w:color w:val="000000" w:themeColor="text1"/>
          <w:kern w:val="0"/>
          <w:sz w:val="24"/>
          <w:szCs w:val="24"/>
          <w:lang w:eastAsia="en-IN"/>
        </w:rPr>
        <w:t xml:space="preserve">) as biomedical models. </w:t>
      </w:r>
      <w:r w:rsidRPr="00EB3680">
        <w:rPr>
          <w:rFonts w:ascii="Times New Roman" w:eastAsia="Times New Roman" w:hAnsi="Times New Roman" w:cs="Times New Roman"/>
          <w:i/>
          <w:iCs/>
          <w:color w:val="000000" w:themeColor="text1"/>
          <w:kern w:val="0"/>
          <w:sz w:val="24"/>
          <w:szCs w:val="24"/>
          <w:lang w:eastAsia="en-IN"/>
        </w:rPr>
        <w:t>Animal Frontiers</w:t>
      </w:r>
      <w:r w:rsidRPr="00EB3680">
        <w:rPr>
          <w:rFonts w:ascii="Times New Roman" w:eastAsia="Times New Roman" w:hAnsi="Times New Roman" w:cs="Times New Roman"/>
          <w:color w:val="000000" w:themeColor="text1"/>
          <w:kern w:val="0"/>
          <w:sz w:val="24"/>
          <w:szCs w:val="24"/>
          <w:lang w:eastAsia="en-IN"/>
        </w:rPr>
        <w:t>, 9,68–77. PMID: 32002264. PMCID: PMC6951987. DOI: 10.1093/</w:t>
      </w:r>
      <w:proofErr w:type="spellStart"/>
      <w:r w:rsidRPr="00EB3680">
        <w:rPr>
          <w:rFonts w:ascii="Times New Roman" w:eastAsia="Times New Roman" w:hAnsi="Times New Roman" w:cs="Times New Roman"/>
          <w:color w:val="000000" w:themeColor="text1"/>
          <w:kern w:val="0"/>
          <w:sz w:val="24"/>
          <w:szCs w:val="24"/>
          <w:lang w:eastAsia="en-IN"/>
        </w:rPr>
        <w:t>af</w:t>
      </w:r>
      <w:proofErr w:type="spellEnd"/>
      <w:r w:rsidRPr="00EB3680">
        <w:rPr>
          <w:rFonts w:ascii="Times New Roman" w:eastAsia="Times New Roman" w:hAnsi="Times New Roman" w:cs="Times New Roman"/>
          <w:color w:val="000000" w:themeColor="text1"/>
          <w:kern w:val="0"/>
          <w:sz w:val="24"/>
          <w:szCs w:val="24"/>
          <w:lang w:eastAsia="en-IN"/>
        </w:rPr>
        <w:t>/vfz020.</w:t>
      </w:r>
    </w:p>
    <w:p w14:paraId="7449CB5E" w14:textId="25DB2105"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lastRenderedPageBreak/>
        <w:t>Torraca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Mostowy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Infection: From Pathogenesis to Cell Biology. </w:t>
      </w:r>
      <w:r w:rsidRPr="005954C6">
        <w:rPr>
          <w:rFonts w:ascii="Times New Roman" w:eastAsia="Times New Roman" w:hAnsi="Times New Roman" w:cs="Times New Roman"/>
          <w:i/>
          <w:iCs/>
          <w:kern w:val="0"/>
          <w:sz w:val="24"/>
          <w:szCs w:val="24"/>
          <w:lang w:eastAsia="en-IN"/>
        </w:rPr>
        <w:t>Trends in Cell Biology</w:t>
      </w:r>
      <w:r w:rsidRPr="002A18E2">
        <w:rPr>
          <w:rFonts w:ascii="Times New Roman" w:eastAsia="Times New Roman" w:hAnsi="Times New Roman" w:cs="Times New Roman"/>
          <w:kern w:val="0"/>
          <w:sz w:val="24"/>
          <w:szCs w:val="24"/>
          <w:lang w:eastAsia="en-IN"/>
        </w:rPr>
        <w:t>,28,143–56.</w:t>
      </w:r>
      <w:r>
        <w:rPr>
          <w:rFonts w:ascii="Times New Roman" w:eastAsia="Times New Roman" w:hAnsi="Times New Roman" w:cs="Times New Roman"/>
          <w:kern w:val="0"/>
          <w:sz w:val="24"/>
          <w:szCs w:val="24"/>
          <w:lang w:eastAsia="en-IN"/>
        </w:rPr>
        <w:t xml:space="preserve"> </w:t>
      </w:r>
      <w:r w:rsidRPr="0094620C">
        <w:rPr>
          <w:rFonts w:ascii="Times New Roman" w:eastAsia="Times New Roman" w:hAnsi="Times New Roman" w:cs="Times New Roman"/>
          <w:kern w:val="0"/>
          <w:sz w:val="24"/>
          <w:szCs w:val="24"/>
          <w:lang w:eastAsia="en-IN"/>
        </w:rPr>
        <w:t>PMID: 29173800</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PMCID: PMC5777827</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DOI: 10.1016/j.tcb.2017.10.002</w:t>
      </w:r>
      <w:r>
        <w:rPr>
          <w:rFonts w:ascii="Times New Roman" w:eastAsia="Times New Roman" w:hAnsi="Times New Roman" w:cs="Times New Roman"/>
          <w:kern w:val="0"/>
          <w:sz w:val="24"/>
          <w:szCs w:val="24"/>
          <w:lang w:eastAsia="en-IN"/>
        </w:rPr>
        <w:t>.</w:t>
      </w:r>
    </w:p>
    <w:p w14:paraId="6F87A11F" w14:textId="4E0BC1B8"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w:t>
      </w:r>
      <w:r w:rsidRPr="00EB3680">
        <w:rPr>
          <w:rFonts w:ascii="Times New Roman" w:eastAsia="Times New Roman" w:hAnsi="Times New Roman" w:cs="Times New Roman"/>
          <w:color w:val="000000" w:themeColor="text1"/>
          <w:kern w:val="0"/>
          <w:sz w:val="24"/>
          <w:szCs w:val="24"/>
          <w:lang w:eastAsia="en-IN"/>
        </w:rPr>
        <w:t xml:space="preserve">Toso, A., Clémentine, Garoche., &amp; Balaguer, P. (2024). Human and fish differences in steroid receptors activation: A review. </w:t>
      </w:r>
      <w:r w:rsidRPr="00EB3680">
        <w:rPr>
          <w:rFonts w:ascii="Times New Roman" w:eastAsia="Times New Roman" w:hAnsi="Times New Roman" w:cs="Times New Roman"/>
          <w:i/>
          <w:iCs/>
          <w:color w:val="000000" w:themeColor="text1"/>
          <w:kern w:val="0"/>
          <w:sz w:val="24"/>
          <w:szCs w:val="24"/>
          <w:lang w:eastAsia="en-IN"/>
        </w:rPr>
        <w:t>The Science of The Total Environment</w:t>
      </w:r>
      <w:r w:rsidRPr="00EB3680">
        <w:rPr>
          <w:rFonts w:ascii="Times New Roman" w:eastAsia="Times New Roman" w:hAnsi="Times New Roman" w:cs="Times New Roman"/>
          <w:color w:val="000000" w:themeColor="text1"/>
          <w:kern w:val="0"/>
          <w:sz w:val="24"/>
          <w:szCs w:val="24"/>
          <w:lang w:eastAsia="en-IN"/>
        </w:rPr>
        <w:t>,948,174889–9. DOI: https://doi.org/10.1016/j.scitotenv.2024.174889.</w:t>
      </w:r>
    </w:p>
    <w:p w14:paraId="0D2BD009" w14:textId="245A154A" w:rsidR="00A82F0D" w:rsidRPr="001F6F28" w:rsidRDefault="00A82F0D"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F6F28">
        <w:rPr>
          <w:rFonts w:ascii="Times New Roman" w:eastAsia="Times New Roman" w:hAnsi="Times New Roman" w:cs="Times New Roman"/>
          <w:color w:val="000000" w:themeColor="text1"/>
          <w:kern w:val="0"/>
          <w:sz w:val="24"/>
          <w:szCs w:val="24"/>
          <w:lang w:eastAsia="en-IN"/>
        </w:rPr>
        <w:t>Vargas</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R</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A</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Sarmiento</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K</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w:t>
      </w:r>
      <w:r w:rsidR="00DB28D1" w:rsidRPr="001F6F28">
        <w:rPr>
          <w:rFonts w:ascii="Times New Roman" w:eastAsia="Times New Roman" w:hAnsi="Times New Roman" w:cs="Times New Roman"/>
          <w:color w:val="000000" w:themeColor="text1"/>
          <w:kern w:val="0"/>
          <w:sz w:val="24"/>
          <w:szCs w:val="24"/>
          <w:lang w:eastAsia="en-IN"/>
        </w:rPr>
        <w:t xml:space="preserve">&amp; </w:t>
      </w:r>
      <w:r w:rsidRPr="001F6F28">
        <w:rPr>
          <w:rFonts w:ascii="Times New Roman" w:eastAsia="Times New Roman" w:hAnsi="Times New Roman" w:cs="Times New Roman"/>
          <w:color w:val="000000" w:themeColor="text1"/>
          <w:kern w:val="0"/>
          <w:sz w:val="24"/>
          <w:szCs w:val="24"/>
          <w:lang w:eastAsia="en-IN"/>
        </w:rPr>
        <w:t>Vásquez</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I</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C</w:t>
      </w:r>
      <w:r w:rsidR="0065560D" w:rsidRPr="001F6F28">
        <w:rPr>
          <w:rFonts w:ascii="Times New Roman" w:eastAsia="Times New Roman" w:hAnsi="Times New Roman" w:cs="Times New Roman"/>
          <w:color w:val="000000" w:themeColor="text1"/>
          <w:kern w:val="0"/>
          <w:sz w:val="24"/>
          <w:szCs w:val="24"/>
          <w:lang w:eastAsia="en-IN"/>
        </w:rPr>
        <w:t>.</w:t>
      </w:r>
      <w:r w:rsidR="000E7F30" w:rsidRPr="001F6F28">
        <w:rPr>
          <w:rFonts w:ascii="Times New Roman" w:eastAsia="Times New Roman" w:hAnsi="Times New Roman" w:cs="Times New Roman"/>
          <w:color w:val="000000" w:themeColor="text1"/>
          <w:kern w:val="0"/>
          <w:sz w:val="24"/>
          <w:szCs w:val="24"/>
          <w:lang w:eastAsia="en-IN"/>
        </w:rPr>
        <w:t xml:space="preserve"> </w:t>
      </w:r>
      <w:r w:rsidR="0065560D" w:rsidRPr="001F6F28">
        <w:rPr>
          <w:rFonts w:ascii="Times New Roman" w:eastAsia="Times New Roman" w:hAnsi="Times New Roman" w:cs="Times New Roman"/>
          <w:color w:val="000000" w:themeColor="text1"/>
          <w:kern w:val="0"/>
          <w:sz w:val="24"/>
          <w:szCs w:val="24"/>
          <w:lang w:eastAsia="en-IN"/>
        </w:rPr>
        <w:t>(2015)</w:t>
      </w:r>
      <w:r w:rsidRPr="001F6F28">
        <w:rPr>
          <w:rFonts w:ascii="Times New Roman" w:eastAsia="Times New Roman" w:hAnsi="Times New Roman" w:cs="Times New Roman"/>
          <w:color w:val="000000" w:themeColor="text1"/>
          <w:kern w:val="0"/>
          <w:sz w:val="24"/>
          <w:szCs w:val="24"/>
          <w:lang w:eastAsia="en-IN"/>
        </w:rPr>
        <w:t xml:space="preserve">. </w:t>
      </w:r>
      <w:r w:rsidR="00465F00">
        <w:rPr>
          <w:rFonts w:ascii="Times New Roman" w:eastAsia="Times New Roman" w:hAnsi="Times New Roman" w:cs="Times New Roman"/>
          <w:color w:val="000000" w:themeColor="text1"/>
          <w:kern w:val="0"/>
          <w:sz w:val="24"/>
          <w:szCs w:val="24"/>
          <w:lang w:eastAsia="en-IN"/>
        </w:rPr>
        <w:t>Zebra fish</w:t>
      </w:r>
      <w:r w:rsidRPr="001F6F28">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1F6F28">
        <w:rPr>
          <w:rFonts w:ascii="Times New Roman" w:eastAsia="Times New Roman" w:hAnsi="Times New Roman" w:cs="Times New Roman"/>
          <w:color w:val="000000" w:themeColor="text1"/>
          <w:kern w:val="0"/>
          <w:sz w:val="24"/>
          <w:szCs w:val="24"/>
          <w:lang w:eastAsia="en-IN"/>
        </w:rPr>
        <w:t xml:space="preserve">): A Potential Model for </w:t>
      </w:r>
      <w:proofErr w:type="spellStart"/>
      <w:r w:rsidRPr="001F6F28">
        <w:rPr>
          <w:rFonts w:ascii="Times New Roman" w:eastAsia="Times New Roman" w:hAnsi="Times New Roman" w:cs="Times New Roman"/>
          <w:color w:val="000000" w:themeColor="text1"/>
          <w:kern w:val="0"/>
          <w:sz w:val="24"/>
          <w:szCs w:val="24"/>
          <w:lang w:eastAsia="en-IN"/>
        </w:rPr>
        <w:t>T</w:t>
      </w:r>
      <w:r w:rsidR="0065560D" w:rsidRPr="001F6F28">
        <w:rPr>
          <w:rFonts w:ascii="Times New Roman" w:eastAsia="Times New Roman" w:hAnsi="Times New Roman" w:cs="Times New Roman"/>
          <w:color w:val="000000" w:themeColor="text1"/>
          <w:kern w:val="0"/>
          <w:sz w:val="24"/>
          <w:szCs w:val="24"/>
          <w:lang w:eastAsia="en-IN"/>
        </w:rPr>
        <w:t>oxinological</w:t>
      </w:r>
      <w:proofErr w:type="spellEnd"/>
      <w:r w:rsidR="0065560D" w:rsidRPr="001F6F28">
        <w:rPr>
          <w:rFonts w:ascii="Times New Roman" w:eastAsia="Times New Roman" w:hAnsi="Times New Roman" w:cs="Times New Roman"/>
          <w:color w:val="000000" w:themeColor="text1"/>
          <w:kern w:val="0"/>
          <w:sz w:val="24"/>
          <w:szCs w:val="24"/>
          <w:lang w:eastAsia="en-IN"/>
        </w:rPr>
        <w:t xml:space="preserve"> Studies. </w:t>
      </w:r>
      <w:r w:rsidR="00465F00">
        <w:rPr>
          <w:rFonts w:ascii="Times New Roman" w:eastAsia="Times New Roman" w:hAnsi="Times New Roman" w:cs="Times New Roman"/>
          <w:i/>
          <w:iCs/>
          <w:color w:val="000000" w:themeColor="text1"/>
          <w:kern w:val="0"/>
          <w:sz w:val="24"/>
          <w:szCs w:val="24"/>
          <w:lang w:eastAsia="en-IN"/>
        </w:rPr>
        <w:t>Zebra fish</w:t>
      </w:r>
      <w:r w:rsidR="0065560D" w:rsidRPr="001F6F28">
        <w:rPr>
          <w:rFonts w:ascii="Times New Roman" w:eastAsia="Times New Roman" w:hAnsi="Times New Roman" w:cs="Times New Roman"/>
          <w:color w:val="000000" w:themeColor="text1"/>
          <w:kern w:val="0"/>
          <w:sz w:val="24"/>
          <w:szCs w:val="24"/>
          <w:lang w:eastAsia="en-IN"/>
        </w:rPr>
        <w:t xml:space="preserve">, 12, </w:t>
      </w:r>
      <w:r w:rsidRPr="001F6F28">
        <w:rPr>
          <w:rFonts w:ascii="Times New Roman" w:eastAsia="Times New Roman" w:hAnsi="Times New Roman" w:cs="Times New Roman"/>
          <w:color w:val="000000" w:themeColor="text1"/>
          <w:kern w:val="0"/>
          <w:sz w:val="24"/>
          <w:szCs w:val="24"/>
          <w:lang w:eastAsia="en-IN"/>
        </w:rPr>
        <w:t>320–</w:t>
      </w:r>
      <w:r w:rsidR="0065560D" w:rsidRPr="001F6F28">
        <w:rPr>
          <w:rFonts w:ascii="Times New Roman" w:eastAsia="Times New Roman" w:hAnsi="Times New Roman" w:cs="Times New Roman"/>
          <w:color w:val="000000" w:themeColor="text1"/>
          <w:kern w:val="0"/>
          <w:sz w:val="24"/>
          <w:szCs w:val="24"/>
          <w:lang w:eastAsia="en-IN"/>
        </w:rPr>
        <w:t>32</w:t>
      </w:r>
      <w:r w:rsidRPr="001F6F28">
        <w:rPr>
          <w:rFonts w:ascii="Times New Roman" w:eastAsia="Times New Roman" w:hAnsi="Times New Roman" w:cs="Times New Roman"/>
          <w:color w:val="000000" w:themeColor="text1"/>
          <w:kern w:val="0"/>
          <w:sz w:val="24"/>
          <w:szCs w:val="24"/>
          <w:lang w:eastAsia="en-IN"/>
        </w:rPr>
        <w:t>6.</w:t>
      </w:r>
      <w:r w:rsidR="003F0FDD" w:rsidRPr="001F6F28">
        <w:rPr>
          <w:rFonts w:ascii="Times New Roman" w:eastAsia="Times New Roman" w:hAnsi="Times New Roman" w:cs="Times New Roman"/>
          <w:color w:val="000000" w:themeColor="text1"/>
          <w:kern w:val="0"/>
          <w:sz w:val="24"/>
          <w:szCs w:val="24"/>
          <w:lang w:eastAsia="en-IN"/>
        </w:rPr>
        <w:t xml:space="preserve"> PMID: 26196742. DOI: 10.1089/zeb.2015.1102.</w:t>
      </w:r>
    </w:p>
    <w:p w14:paraId="3BF5633A" w14:textId="339FE6F4"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Vimalraj</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Yuvashree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Hariprabu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Subramanian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Murali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Veeraiyan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potential biomaterial testing platform for bone tissue engineering application: A special note on chitosan based bioactive materials. </w:t>
      </w:r>
      <w:r w:rsidRPr="00FC1400">
        <w:rPr>
          <w:rFonts w:ascii="Times New Roman" w:eastAsia="Times New Roman" w:hAnsi="Times New Roman" w:cs="Times New Roman"/>
          <w:i/>
          <w:iCs/>
          <w:color w:val="000000" w:themeColor="text1"/>
          <w:kern w:val="0"/>
          <w:sz w:val="24"/>
          <w:szCs w:val="24"/>
          <w:lang w:eastAsia="en-IN"/>
        </w:rPr>
        <w:t>International Journal of Biological Macromolecules</w:t>
      </w:r>
      <w:r w:rsidRPr="002A18E2">
        <w:rPr>
          <w:rFonts w:ascii="Times New Roman" w:eastAsia="Times New Roman" w:hAnsi="Times New Roman" w:cs="Times New Roman"/>
          <w:color w:val="000000" w:themeColor="text1"/>
          <w:kern w:val="0"/>
          <w:sz w:val="24"/>
          <w:szCs w:val="24"/>
          <w:lang w:eastAsia="en-IN"/>
        </w:rPr>
        <w:t>,175,379–95.</w:t>
      </w:r>
      <w:r>
        <w:rPr>
          <w:rFonts w:ascii="Times New Roman" w:eastAsia="Times New Roman" w:hAnsi="Times New Roman" w:cs="Times New Roman"/>
          <w:color w:val="000000" w:themeColor="text1"/>
          <w:kern w:val="0"/>
          <w:sz w:val="24"/>
          <w:szCs w:val="24"/>
          <w:lang w:eastAsia="en-IN"/>
        </w:rPr>
        <w:t xml:space="preserve"> </w:t>
      </w:r>
      <w:r w:rsidRPr="00415FF0">
        <w:rPr>
          <w:rFonts w:ascii="Times New Roman" w:eastAsia="Times New Roman" w:hAnsi="Times New Roman" w:cs="Times New Roman"/>
          <w:color w:val="000000" w:themeColor="text1"/>
          <w:kern w:val="0"/>
          <w:sz w:val="24"/>
          <w:szCs w:val="24"/>
          <w:lang w:eastAsia="en-IN"/>
        </w:rPr>
        <w:t>PMID: 33556401</w:t>
      </w:r>
      <w:r>
        <w:rPr>
          <w:rFonts w:ascii="Times New Roman" w:eastAsia="Times New Roman" w:hAnsi="Times New Roman" w:cs="Times New Roman"/>
          <w:color w:val="000000" w:themeColor="text1"/>
          <w:kern w:val="0"/>
          <w:sz w:val="24"/>
          <w:szCs w:val="24"/>
          <w:lang w:eastAsia="en-IN"/>
        </w:rPr>
        <w:t>.</w:t>
      </w:r>
      <w:r w:rsidRPr="00415FF0">
        <w:rPr>
          <w:rFonts w:ascii="Times New Roman" w:eastAsia="Times New Roman" w:hAnsi="Times New Roman" w:cs="Times New Roman"/>
          <w:color w:val="000000" w:themeColor="text1"/>
          <w:kern w:val="0"/>
          <w:sz w:val="24"/>
          <w:szCs w:val="24"/>
          <w:lang w:eastAsia="en-IN"/>
        </w:rPr>
        <w:t xml:space="preserve"> DOI: 10.1016/j.ijbiomac.2021.02.005</w:t>
      </w:r>
      <w:r>
        <w:rPr>
          <w:rFonts w:ascii="Times New Roman" w:eastAsia="Times New Roman" w:hAnsi="Times New Roman" w:cs="Times New Roman"/>
          <w:color w:val="000000" w:themeColor="text1"/>
          <w:kern w:val="0"/>
          <w:sz w:val="24"/>
          <w:szCs w:val="24"/>
          <w:lang w:eastAsia="en-IN"/>
        </w:rPr>
        <w:t>.</w:t>
      </w:r>
    </w:p>
    <w:p w14:paraId="2CB08BBC" w14:textId="01AC9269"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Vornanen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Hassinen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heart as a model for human cardiac electrophysiology. </w:t>
      </w:r>
      <w:r w:rsidRPr="00FC1400">
        <w:rPr>
          <w:rFonts w:ascii="Times New Roman" w:eastAsia="Times New Roman" w:hAnsi="Times New Roman" w:cs="Times New Roman"/>
          <w:i/>
          <w:iCs/>
          <w:color w:val="000000" w:themeColor="text1"/>
          <w:kern w:val="0"/>
          <w:sz w:val="24"/>
          <w:szCs w:val="24"/>
          <w:lang w:eastAsia="en-IN"/>
        </w:rPr>
        <w:t>Channels</w:t>
      </w:r>
      <w:r w:rsidRPr="002A18E2">
        <w:rPr>
          <w:rFonts w:ascii="Times New Roman" w:eastAsia="Times New Roman" w:hAnsi="Times New Roman" w:cs="Times New Roman"/>
          <w:color w:val="000000" w:themeColor="text1"/>
          <w:kern w:val="0"/>
          <w:sz w:val="24"/>
          <w:szCs w:val="24"/>
          <w:lang w:eastAsia="en-IN"/>
        </w:rPr>
        <w:t>,10,101–10.</w:t>
      </w:r>
      <w:r>
        <w:rPr>
          <w:rFonts w:ascii="Times New Roman" w:eastAsia="Times New Roman" w:hAnsi="Times New Roman" w:cs="Times New Roman"/>
          <w:color w:val="000000" w:themeColor="text1"/>
          <w:kern w:val="0"/>
          <w:sz w:val="24"/>
          <w:szCs w:val="24"/>
          <w:lang w:eastAsia="en-IN"/>
        </w:rPr>
        <w:t xml:space="preserve"> </w:t>
      </w:r>
      <w:r w:rsidRPr="00400CBB">
        <w:rPr>
          <w:rFonts w:ascii="Times New Roman" w:eastAsia="Times New Roman" w:hAnsi="Times New Roman" w:cs="Times New Roman"/>
          <w:color w:val="000000" w:themeColor="text1"/>
          <w:kern w:val="0"/>
          <w:sz w:val="24"/>
          <w:szCs w:val="24"/>
          <w:lang w:eastAsia="en-IN"/>
        </w:rPr>
        <w:t>PMCID: PMC4960994</w:t>
      </w:r>
      <w:r>
        <w:rPr>
          <w:rFonts w:ascii="Times New Roman" w:eastAsia="Times New Roman" w:hAnsi="Times New Roman" w:cs="Times New Roman"/>
          <w:color w:val="000000" w:themeColor="text1"/>
          <w:kern w:val="0"/>
          <w:sz w:val="24"/>
          <w:szCs w:val="24"/>
          <w:lang w:eastAsia="en-IN"/>
        </w:rPr>
        <w:t>.</w:t>
      </w:r>
      <w:r w:rsidRPr="00400CBB">
        <w:rPr>
          <w:rFonts w:ascii="Times New Roman" w:eastAsia="Times New Roman" w:hAnsi="Times New Roman" w:cs="Times New Roman"/>
          <w:color w:val="000000" w:themeColor="text1"/>
          <w:kern w:val="0"/>
          <w:sz w:val="24"/>
          <w:szCs w:val="24"/>
          <w:lang w:eastAsia="en-IN"/>
        </w:rPr>
        <w:t xml:space="preserve">  PMID: 26671745</w:t>
      </w:r>
      <w:r>
        <w:rPr>
          <w:rFonts w:ascii="Times New Roman" w:eastAsia="Times New Roman" w:hAnsi="Times New Roman" w:cs="Times New Roman"/>
          <w:color w:val="000000" w:themeColor="text1"/>
          <w:kern w:val="0"/>
          <w:sz w:val="24"/>
          <w:szCs w:val="24"/>
          <w:lang w:eastAsia="en-IN"/>
        </w:rPr>
        <w:t xml:space="preserve">. DOI: </w:t>
      </w:r>
      <w:r w:rsidRPr="00EB454E">
        <w:rPr>
          <w:rFonts w:ascii="Times New Roman" w:eastAsia="Times New Roman" w:hAnsi="Times New Roman" w:cs="Times New Roman"/>
          <w:color w:val="000000" w:themeColor="text1"/>
          <w:kern w:val="0"/>
          <w:sz w:val="24"/>
          <w:szCs w:val="24"/>
          <w:lang w:eastAsia="en-IN"/>
        </w:rPr>
        <w:t>10.1080/19336950.2015.1121335</w:t>
      </w:r>
      <w:r>
        <w:rPr>
          <w:rFonts w:ascii="Times New Roman" w:eastAsia="Times New Roman" w:hAnsi="Times New Roman" w:cs="Times New Roman"/>
          <w:color w:val="000000" w:themeColor="text1"/>
          <w:kern w:val="0"/>
          <w:sz w:val="24"/>
          <w:szCs w:val="24"/>
          <w:lang w:eastAsia="en-IN"/>
        </w:rPr>
        <w:t>.</w:t>
      </w:r>
    </w:p>
    <w:p w14:paraId="58E1F137" w14:textId="53809755" w:rsidR="006413C4" w:rsidRDefault="006413C4"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Wen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Cui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Morrisroe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Maberry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Emlet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Watkins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(2018). A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 of infection-associated acute kidney injury. </w:t>
      </w:r>
      <w:r w:rsidRPr="00F0703C">
        <w:rPr>
          <w:rFonts w:ascii="Times New Roman" w:eastAsia="Times New Roman" w:hAnsi="Times New Roman" w:cs="Times New Roman"/>
          <w:i/>
          <w:iCs/>
          <w:color w:val="000000" w:themeColor="text1"/>
          <w:kern w:val="0"/>
          <w:sz w:val="24"/>
          <w:szCs w:val="24"/>
          <w:lang w:eastAsia="en-IN"/>
        </w:rPr>
        <w:t>American Journal of Physiology-Renal Physiology</w:t>
      </w:r>
      <w:r w:rsidRPr="002A18E2">
        <w:rPr>
          <w:rFonts w:ascii="Times New Roman" w:eastAsia="Times New Roman" w:hAnsi="Times New Roman" w:cs="Times New Roman"/>
          <w:color w:val="000000" w:themeColor="text1"/>
          <w:kern w:val="0"/>
          <w:sz w:val="24"/>
          <w:szCs w:val="24"/>
          <w:lang w:eastAsia="en-IN"/>
        </w:rPr>
        <w:t>,315</w:t>
      </w:r>
      <w:r>
        <w:rPr>
          <w:rFonts w:ascii="Times New Roman" w:eastAsia="Times New Roman" w:hAnsi="Times New Roman" w:cs="Times New Roman"/>
          <w:color w:val="000000" w:themeColor="text1"/>
          <w:kern w:val="0"/>
          <w:sz w:val="24"/>
          <w:szCs w:val="24"/>
          <w:lang w:eastAsia="en-IN"/>
        </w:rPr>
        <w:t>(2</w:t>
      </w:r>
      <w:proofErr w:type="gramStart"/>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,F</w:t>
      </w:r>
      <w:proofErr w:type="gramEnd"/>
      <w:r w:rsidRPr="002A18E2">
        <w:rPr>
          <w:rFonts w:ascii="Times New Roman" w:eastAsia="Times New Roman" w:hAnsi="Times New Roman" w:cs="Times New Roman"/>
          <w:color w:val="000000" w:themeColor="text1"/>
          <w:kern w:val="0"/>
          <w:sz w:val="24"/>
          <w:szCs w:val="24"/>
          <w:lang w:eastAsia="en-IN"/>
        </w:rPr>
        <w:t>291–9.</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PMCID: PMC6139521</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PMID: 29537312</w:t>
      </w:r>
      <w:r>
        <w:rPr>
          <w:rFonts w:ascii="Times New Roman" w:eastAsia="Times New Roman" w:hAnsi="Times New Roman" w:cs="Times New Roman"/>
          <w:color w:val="000000" w:themeColor="text1"/>
          <w:kern w:val="0"/>
          <w:sz w:val="24"/>
          <w:szCs w:val="24"/>
          <w:lang w:eastAsia="en-IN"/>
        </w:rPr>
        <w:t xml:space="preserve">. DOI: </w:t>
      </w:r>
      <w:r w:rsidRPr="00C13984">
        <w:rPr>
          <w:rFonts w:ascii="Times New Roman" w:eastAsia="Times New Roman" w:hAnsi="Times New Roman" w:cs="Times New Roman"/>
          <w:color w:val="000000" w:themeColor="text1"/>
          <w:kern w:val="0"/>
          <w:sz w:val="24"/>
          <w:szCs w:val="24"/>
          <w:lang w:eastAsia="en-IN"/>
        </w:rPr>
        <w:t>10.1152/ajprenal.00328.2017</w:t>
      </w:r>
      <w:r>
        <w:rPr>
          <w:rFonts w:ascii="Times New Roman" w:eastAsia="Times New Roman" w:hAnsi="Times New Roman" w:cs="Times New Roman"/>
          <w:color w:val="000000" w:themeColor="text1"/>
          <w:kern w:val="0"/>
          <w:sz w:val="24"/>
          <w:szCs w:val="24"/>
          <w:lang w:eastAsia="en-IN"/>
        </w:rPr>
        <w:t>.</w:t>
      </w:r>
    </w:p>
    <w:p w14:paraId="75AA0563" w14:textId="6837D0DE" w:rsidR="006413C4" w:rsidRDefault="006413C4"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Wyatt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Bartoszek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Yaksi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(2015). Methods for studying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brain: past, present and future. </w:t>
      </w:r>
      <w:r w:rsidRPr="00A524CE">
        <w:rPr>
          <w:rFonts w:ascii="Times New Roman" w:eastAsia="Times New Roman" w:hAnsi="Times New Roman" w:cs="Times New Roman"/>
          <w:i/>
          <w:iCs/>
          <w:color w:val="000000" w:themeColor="text1"/>
          <w:kern w:val="0"/>
          <w:sz w:val="24"/>
          <w:szCs w:val="24"/>
          <w:lang w:eastAsia="en-IN"/>
        </w:rPr>
        <w:t>European Journal of Neuroscience</w:t>
      </w:r>
      <w:r w:rsidRPr="002A18E2">
        <w:rPr>
          <w:rFonts w:ascii="Times New Roman" w:eastAsia="Times New Roman" w:hAnsi="Times New Roman" w:cs="Times New Roman"/>
          <w:color w:val="000000" w:themeColor="text1"/>
          <w:kern w:val="0"/>
          <w:sz w:val="24"/>
          <w:szCs w:val="24"/>
          <w:lang w:eastAsia="en-IN"/>
        </w:rPr>
        <w:t>,42,1746–63.</w:t>
      </w:r>
      <w:r>
        <w:rPr>
          <w:rFonts w:ascii="Times New Roman" w:eastAsia="Times New Roman" w:hAnsi="Times New Roman" w:cs="Times New Roman"/>
          <w:color w:val="000000" w:themeColor="text1"/>
          <w:kern w:val="0"/>
          <w:sz w:val="24"/>
          <w:szCs w:val="24"/>
          <w:lang w:eastAsia="en-IN"/>
        </w:rPr>
        <w:t xml:space="preserve"> </w:t>
      </w:r>
      <w:r w:rsidRPr="007E7CD4">
        <w:rPr>
          <w:rFonts w:ascii="Times New Roman" w:eastAsia="Times New Roman" w:hAnsi="Times New Roman" w:cs="Times New Roman"/>
          <w:color w:val="000000" w:themeColor="text1"/>
          <w:kern w:val="0"/>
          <w:sz w:val="24"/>
          <w:szCs w:val="24"/>
          <w:lang w:eastAsia="en-IN"/>
        </w:rPr>
        <w:t>PMID: 25900095 DOI: 10.1111/ejn.12932</w:t>
      </w:r>
      <w:r>
        <w:rPr>
          <w:rFonts w:ascii="Times New Roman" w:eastAsia="Times New Roman" w:hAnsi="Times New Roman" w:cs="Times New Roman"/>
          <w:color w:val="000000" w:themeColor="text1"/>
          <w:kern w:val="0"/>
          <w:sz w:val="24"/>
          <w:szCs w:val="24"/>
          <w:lang w:eastAsia="en-IN"/>
        </w:rPr>
        <w:t xml:space="preserve"> </w:t>
      </w:r>
    </w:p>
    <w:p w14:paraId="5872CBC5" w14:textId="0E4EC536"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Xia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efficient vertebrate model for understanding role of gut microbiota. </w:t>
      </w:r>
      <w:r w:rsidRPr="000E7F30">
        <w:rPr>
          <w:rFonts w:ascii="Times New Roman" w:eastAsia="Times New Roman" w:hAnsi="Times New Roman" w:cs="Times New Roman"/>
          <w:i/>
          <w:iCs/>
          <w:color w:val="000000" w:themeColor="text1"/>
          <w:kern w:val="0"/>
          <w:sz w:val="24"/>
          <w:szCs w:val="24"/>
          <w:lang w:eastAsia="en-IN"/>
        </w:rPr>
        <w:t>Molecular Medicine</w:t>
      </w:r>
      <w:r w:rsidRPr="002A18E2">
        <w:rPr>
          <w:rFonts w:ascii="Times New Roman" w:eastAsia="Times New Roman" w:hAnsi="Times New Roman" w:cs="Times New Roman"/>
          <w:color w:val="000000" w:themeColor="text1"/>
          <w:kern w:val="0"/>
          <w:sz w:val="24"/>
          <w:szCs w:val="24"/>
          <w:lang w:eastAsia="en-IN"/>
        </w:rPr>
        <w:t>, 28.</w:t>
      </w:r>
      <w:r>
        <w:rPr>
          <w:rFonts w:ascii="Times New Roman" w:eastAsia="Times New Roman" w:hAnsi="Times New Roman" w:cs="Times New Roman"/>
          <w:color w:val="000000" w:themeColor="text1"/>
          <w:kern w:val="0"/>
          <w:sz w:val="24"/>
          <w:szCs w:val="24"/>
          <w:lang w:eastAsia="en-IN"/>
        </w:rPr>
        <w:t xml:space="preserve"> </w:t>
      </w:r>
      <w:r w:rsidRPr="00100CE6">
        <w:rPr>
          <w:rFonts w:ascii="Times New Roman" w:eastAsia="Times New Roman" w:hAnsi="Times New Roman" w:cs="Times New Roman"/>
          <w:color w:val="000000" w:themeColor="text1"/>
          <w:kern w:val="0"/>
          <w:sz w:val="24"/>
          <w:szCs w:val="24"/>
          <w:lang w:eastAsia="en-IN"/>
        </w:rPr>
        <w:t>PMID: 36564702</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PMCID: PMC9789649</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DOI: 10.1186/s10020-022-00579-1</w:t>
      </w:r>
      <w:r>
        <w:rPr>
          <w:rFonts w:ascii="Times New Roman" w:eastAsia="Times New Roman" w:hAnsi="Times New Roman" w:cs="Times New Roman"/>
          <w:color w:val="000000" w:themeColor="text1"/>
          <w:kern w:val="0"/>
          <w:sz w:val="24"/>
          <w:szCs w:val="24"/>
          <w:lang w:eastAsia="en-IN"/>
        </w:rPr>
        <w:t>.</w:t>
      </w:r>
      <w:r w:rsidRPr="00EB3680">
        <w:rPr>
          <w:rFonts w:ascii="Times New Roman" w:eastAsia="Times New Roman" w:hAnsi="Times New Roman" w:cs="Times New Roman"/>
          <w:color w:val="000000" w:themeColor="text1"/>
          <w:kern w:val="0"/>
          <w:sz w:val="24"/>
          <w:szCs w:val="24"/>
          <w:lang w:eastAsia="en-IN"/>
        </w:rPr>
        <w:t xml:space="preserve"> </w:t>
      </w:r>
    </w:p>
    <w:p w14:paraId="560C745B" w14:textId="6709AAE1" w:rsid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Yaksi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Jamali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Diaz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Verdugo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Jurisch‐Yaksi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Past, present and future of </w:t>
      </w:r>
      <w:r>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epilepsy research. </w:t>
      </w:r>
      <w:r w:rsidRPr="00A524CE">
        <w:rPr>
          <w:rFonts w:ascii="Times New Roman" w:eastAsia="Times New Roman" w:hAnsi="Times New Roman" w:cs="Times New Roman"/>
          <w:i/>
          <w:iCs/>
          <w:color w:val="000000" w:themeColor="text1"/>
          <w:kern w:val="0"/>
          <w:sz w:val="24"/>
          <w:szCs w:val="24"/>
          <w:lang w:eastAsia="en-IN"/>
        </w:rPr>
        <w:t>The FEBS Journal</w:t>
      </w:r>
      <w:r w:rsidRPr="002A18E2">
        <w:rPr>
          <w:rFonts w:ascii="Times New Roman" w:eastAsia="Times New Roman" w:hAnsi="Times New Roman" w:cs="Times New Roman"/>
          <w:color w:val="000000" w:themeColor="text1"/>
          <w:kern w:val="0"/>
          <w:sz w:val="24"/>
          <w:szCs w:val="24"/>
          <w:lang w:eastAsia="en-IN"/>
        </w:rPr>
        <w:t>,288,7243–55.</w:t>
      </w:r>
      <w:r>
        <w:rPr>
          <w:rFonts w:ascii="Times New Roman" w:eastAsia="Times New Roman" w:hAnsi="Times New Roman" w:cs="Times New Roman"/>
          <w:color w:val="000000" w:themeColor="text1"/>
          <w:kern w:val="0"/>
          <w:sz w:val="24"/>
          <w:szCs w:val="24"/>
          <w:lang w:eastAsia="en-IN"/>
        </w:rPr>
        <w:t xml:space="preserve"> </w:t>
      </w:r>
      <w:r w:rsidRPr="00325CC3">
        <w:rPr>
          <w:rFonts w:ascii="Times New Roman" w:eastAsia="Times New Roman" w:hAnsi="Times New Roman" w:cs="Times New Roman"/>
          <w:color w:val="000000" w:themeColor="text1"/>
          <w:kern w:val="0"/>
          <w:sz w:val="24"/>
          <w:szCs w:val="24"/>
          <w:lang w:eastAsia="en-IN"/>
        </w:rPr>
        <w:t>PMID: 33394550</w:t>
      </w:r>
      <w:r>
        <w:rPr>
          <w:rFonts w:ascii="Times New Roman" w:eastAsia="Times New Roman" w:hAnsi="Times New Roman" w:cs="Times New Roman"/>
          <w:color w:val="000000" w:themeColor="text1"/>
          <w:kern w:val="0"/>
          <w:sz w:val="24"/>
          <w:szCs w:val="24"/>
          <w:lang w:eastAsia="en-IN"/>
        </w:rPr>
        <w:t>.</w:t>
      </w:r>
      <w:r w:rsidRPr="00325CC3">
        <w:rPr>
          <w:rFonts w:ascii="Times New Roman" w:eastAsia="Times New Roman" w:hAnsi="Times New Roman" w:cs="Times New Roman"/>
          <w:color w:val="000000" w:themeColor="text1"/>
          <w:kern w:val="0"/>
          <w:sz w:val="24"/>
          <w:szCs w:val="24"/>
          <w:lang w:eastAsia="en-IN"/>
        </w:rPr>
        <w:t xml:space="preserve"> DOI: 10.1111/febs.15694</w:t>
      </w:r>
      <w:r>
        <w:rPr>
          <w:rFonts w:ascii="Times New Roman" w:eastAsia="Times New Roman" w:hAnsi="Times New Roman" w:cs="Times New Roman"/>
          <w:color w:val="000000" w:themeColor="text1"/>
          <w:kern w:val="0"/>
          <w:sz w:val="24"/>
          <w:szCs w:val="24"/>
          <w:lang w:eastAsia="en-IN"/>
        </w:rPr>
        <w:t>.</w:t>
      </w:r>
    </w:p>
    <w:p w14:paraId="4BA06E80" w14:textId="462489FC" w:rsidR="00465F00" w:rsidRP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Yamakawa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Jorick</w:t>
      </w:r>
      <w:proofErr w:type="spellEnd"/>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Vanbeselaere</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Chang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Yu</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Ducrocq</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Harduin</w:t>
      </w:r>
      <w:proofErr w:type="spellEnd"/>
      <w:r w:rsidRPr="002A18E2">
        <w:rPr>
          <w:rFonts w:ascii="Times New Roman" w:eastAsia="Times New Roman" w:hAnsi="Times New Roman" w:cs="Times New Roman"/>
          <w:kern w:val="0"/>
          <w:sz w:val="24"/>
          <w:szCs w:val="24"/>
          <w:lang w:eastAsia="en-IN"/>
        </w:rPr>
        <w:t>-Lepers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(2018). Systems </w:t>
      </w:r>
      <w:proofErr w:type="spellStart"/>
      <w:r w:rsidRPr="002A18E2">
        <w:rPr>
          <w:rFonts w:ascii="Times New Roman" w:eastAsia="Times New Roman" w:hAnsi="Times New Roman" w:cs="Times New Roman"/>
          <w:kern w:val="0"/>
          <w:sz w:val="24"/>
          <w:szCs w:val="24"/>
          <w:lang w:eastAsia="en-IN"/>
        </w:rPr>
        <w:t>glycomics</w:t>
      </w:r>
      <w:proofErr w:type="spellEnd"/>
      <w:r w:rsidRPr="002A18E2">
        <w:rPr>
          <w:rFonts w:ascii="Times New Roman" w:eastAsia="Times New Roman" w:hAnsi="Times New Roman" w:cs="Times New Roman"/>
          <w:kern w:val="0"/>
          <w:sz w:val="24"/>
          <w:szCs w:val="24"/>
          <w:lang w:eastAsia="en-IN"/>
        </w:rPr>
        <w:t xml:space="preserve"> of adult </w:t>
      </w:r>
      <w:r>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identifies organ-</w:t>
      </w:r>
      <w:r w:rsidRPr="002A18E2">
        <w:rPr>
          <w:rFonts w:ascii="Times New Roman" w:eastAsia="Times New Roman" w:hAnsi="Times New Roman" w:cs="Times New Roman"/>
          <w:kern w:val="0"/>
          <w:sz w:val="24"/>
          <w:szCs w:val="24"/>
          <w:lang w:eastAsia="en-IN"/>
        </w:rPr>
        <w:lastRenderedPageBreak/>
        <w:t>specific sialylation and glycosylation patterns,9.</w:t>
      </w:r>
      <w:r>
        <w:rPr>
          <w:rFonts w:ascii="Times New Roman" w:eastAsia="Times New Roman" w:hAnsi="Times New Roman" w:cs="Times New Roman"/>
          <w:kern w:val="0"/>
          <w:sz w:val="24"/>
          <w:szCs w:val="24"/>
          <w:lang w:eastAsia="en-IN"/>
        </w:rPr>
        <w:t xml:space="preserve"> </w:t>
      </w:r>
      <w:r w:rsidRPr="007571F1">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23" w:history="1">
        <w:r w:rsidRPr="00E802D7">
          <w:rPr>
            <w:rStyle w:val="Hyperlink"/>
            <w:rFonts w:ascii="Times New Roman" w:eastAsia="Times New Roman" w:hAnsi="Times New Roman" w:cs="Times New Roman"/>
            <w:kern w:val="0"/>
            <w:sz w:val="24"/>
            <w:szCs w:val="24"/>
            <w:lang w:eastAsia="en-IN"/>
          </w:rPr>
          <w:t>https://doi.org/10.1038/s41467-018-06950-3</w:t>
        </w:r>
      </w:hyperlink>
      <w:r>
        <w:rPr>
          <w:rFonts w:ascii="Times New Roman" w:eastAsia="Times New Roman" w:hAnsi="Times New Roman" w:cs="Times New Roman"/>
          <w:kern w:val="0"/>
          <w:sz w:val="24"/>
          <w:szCs w:val="24"/>
          <w:lang w:eastAsia="en-IN"/>
        </w:rPr>
        <w:t>.</w:t>
      </w:r>
    </w:p>
    <w:p w14:paraId="6A6DA7A5" w14:textId="44B229D7"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hAnsi="Times New Roman" w:cs="Times New Roman"/>
          <w:sz w:val="24"/>
          <w:szCs w:val="24"/>
          <w:shd w:val="clear" w:color="auto" w:fill="FFFFFF"/>
        </w:rPr>
        <w:t>Zabegalov</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Kolesnikova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Khatsko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Volgin</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Yakovlev</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O</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Amstislavskaya</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 xml:space="preserve">., &amp; et al., </w:t>
      </w:r>
      <w:r w:rsidRPr="002A18E2">
        <w:rPr>
          <w:rFonts w:ascii="Times New Roman" w:hAnsi="Times New Roman" w:cs="Times New Roman"/>
          <w:sz w:val="24"/>
          <w:szCs w:val="24"/>
          <w:shd w:val="clear" w:color="auto" w:fill="FFFFFF"/>
        </w:rPr>
        <w:t xml:space="preserve">(2019). Understanding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aggressive </w:t>
      </w:r>
      <w:proofErr w:type="spellStart"/>
      <w:r w:rsidRPr="002A18E2">
        <w:rPr>
          <w:rFonts w:ascii="Times New Roman" w:hAnsi="Times New Roman" w:cs="Times New Roman"/>
          <w:sz w:val="24"/>
          <w:szCs w:val="24"/>
          <w:shd w:val="clear" w:color="auto" w:fill="FFFFFF"/>
        </w:rPr>
        <w:t>behavior</w:t>
      </w:r>
      <w:proofErr w:type="spellEnd"/>
      <w:r w:rsidRPr="002A18E2">
        <w:rPr>
          <w:rFonts w:ascii="Times New Roman" w:hAnsi="Times New Roman" w:cs="Times New Roman"/>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Behav</w:t>
      </w:r>
      <w:proofErr w:type="spellEnd"/>
      <w:r w:rsidRPr="005954C6">
        <w:rPr>
          <w:rFonts w:ascii="Times New Roman" w:hAnsi="Times New Roman" w:cs="Times New Roman"/>
          <w:i/>
          <w:iCs/>
          <w:sz w:val="24"/>
          <w:szCs w:val="24"/>
          <w:shd w:val="clear" w:color="auto" w:fill="FFFFFF"/>
        </w:rPr>
        <w:t xml:space="preserve"> Processes</w:t>
      </w:r>
      <w:r w:rsidRPr="002A18E2">
        <w:rPr>
          <w:rFonts w:ascii="Times New Roman" w:hAnsi="Times New Roman" w:cs="Times New Roman"/>
          <w:sz w:val="24"/>
          <w:szCs w:val="24"/>
          <w:shd w:val="clear" w:color="auto" w:fill="FFFFFF"/>
        </w:rPr>
        <w:t xml:space="preserve">,158,200–10. </w:t>
      </w:r>
      <w:r w:rsidRPr="00200D91">
        <w:rPr>
          <w:rFonts w:ascii="Times New Roman" w:hAnsi="Times New Roman" w:cs="Times New Roman"/>
          <w:sz w:val="24"/>
          <w:szCs w:val="24"/>
          <w:shd w:val="clear" w:color="auto" w:fill="FFFFFF"/>
        </w:rPr>
        <w:t>PMID: 30468887</w:t>
      </w:r>
      <w:r>
        <w:rPr>
          <w:rFonts w:ascii="Times New Roman" w:hAnsi="Times New Roman" w:cs="Times New Roman"/>
          <w:sz w:val="24"/>
          <w:szCs w:val="24"/>
          <w:shd w:val="clear" w:color="auto" w:fill="FFFFFF"/>
        </w:rPr>
        <w:t>.</w:t>
      </w:r>
      <w:r w:rsidRPr="00200D91">
        <w:rPr>
          <w:rFonts w:ascii="Times New Roman" w:hAnsi="Times New Roman" w:cs="Times New Roman"/>
          <w:sz w:val="24"/>
          <w:szCs w:val="24"/>
          <w:shd w:val="clear" w:color="auto" w:fill="FFFFFF"/>
        </w:rPr>
        <w:t xml:space="preserve"> DOI: 10.1016/j.beproc.2018.11.010</w:t>
      </w:r>
    </w:p>
    <w:p w14:paraId="0EA32E94" w14:textId="3B853BD9"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Zakaria, Z. Z., Benslimane, F. M., Nasrallah, G. K., </w:t>
      </w:r>
      <w:proofErr w:type="spellStart"/>
      <w:r w:rsidRPr="006413C4">
        <w:rPr>
          <w:rFonts w:ascii="Times New Roman" w:eastAsia="Times New Roman" w:hAnsi="Times New Roman" w:cs="Times New Roman"/>
          <w:kern w:val="0"/>
          <w:sz w:val="24"/>
          <w:szCs w:val="24"/>
          <w:lang w:eastAsia="en-IN"/>
        </w:rPr>
        <w:t>Shurbaji</w:t>
      </w:r>
      <w:proofErr w:type="spellEnd"/>
      <w:r w:rsidRPr="006413C4">
        <w:rPr>
          <w:rFonts w:ascii="Times New Roman" w:eastAsia="Times New Roman" w:hAnsi="Times New Roman" w:cs="Times New Roman"/>
          <w:kern w:val="0"/>
          <w:sz w:val="24"/>
          <w:szCs w:val="24"/>
          <w:lang w:eastAsia="en-IN"/>
        </w:rPr>
        <w:t xml:space="preserve">, S., Younes, N. N., &amp; </w:t>
      </w:r>
      <w:proofErr w:type="spellStart"/>
      <w:r w:rsidRPr="006413C4">
        <w:rPr>
          <w:rFonts w:ascii="Times New Roman" w:eastAsia="Times New Roman" w:hAnsi="Times New Roman" w:cs="Times New Roman"/>
          <w:kern w:val="0"/>
          <w:sz w:val="24"/>
          <w:szCs w:val="24"/>
          <w:lang w:eastAsia="en-IN"/>
        </w:rPr>
        <w:t>Mraiche</w:t>
      </w:r>
      <w:proofErr w:type="spellEnd"/>
      <w:r w:rsidRPr="006413C4">
        <w:rPr>
          <w:rFonts w:ascii="Times New Roman" w:eastAsia="Times New Roman" w:hAnsi="Times New Roman" w:cs="Times New Roman"/>
          <w:kern w:val="0"/>
          <w:sz w:val="24"/>
          <w:szCs w:val="24"/>
          <w:lang w:eastAsia="en-IN"/>
        </w:rPr>
        <w:t xml:space="preserve">, F. (2018). Using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for Investigating the Molecular Mechanisms of Drug-Induced Cardiotoxicity. </w:t>
      </w:r>
      <w:r w:rsidRPr="006413C4">
        <w:rPr>
          <w:rFonts w:ascii="Times New Roman" w:eastAsia="Times New Roman" w:hAnsi="Times New Roman" w:cs="Times New Roman"/>
          <w:i/>
          <w:iCs/>
          <w:kern w:val="0"/>
          <w:sz w:val="24"/>
          <w:szCs w:val="24"/>
          <w:lang w:eastAsia="en-IN"/>
        </w:rPr>
        <w:t>BioMed Research International</w:t>
      </w:r>
      <w:r w:rsidRPr="006413C4">
        <w:rPr>
          <w:rFonts w:ascii="Times New Roman" w:eastAsia="Times New Roman" w:hAnsi="Times New Roman" w:cs="Times New Roman"/>
          <w:kern w:val="0"/>
          <w:sz w:val="24"/>
          <w:szCs w:val="24"/>
          <w:lang w:eastAsia="en-IN"/>
        </w:rPr>
        <w:t>,2018(4),1–10. DOI:10.1155/2018/1642684.</w:t>
      </w:r>
    </w:p>
    <w:p w14:paraId="3BB40F0A" w14:textId="50E8E8E1" w:rsidR="006413C4" w:rsidRDefault="00EB368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Zhao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Zhang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Sips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MacRae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Screening drugs for myocardial disease in vivo with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expert update. </w:t>
      </w:r>
      <w:r w:rsidRPr="004317EA">
        <w:rPr>
          <w:rFonts w:ascii="Times New Roman" w:eastAsia="Times New Roman" w:hAnsi="Times New Roman" w:cs="Times New Roman"/>
          <w:i/>
          <w:iCs/>
          <w:color w:val="000000" w:themeColor="text1"/>
          <w:kern w:val="0"/>
          <w:sz w:val="24"/>
          <w:szCs w:val="24"/>
          <w:lang w:eastAsia="en-IN"/>
        </w:rPr>
        <w:t>Expert Opinion on Drug Discovery</w:t>
      </w:r>
      <w:r w:rsidRPr="002A18E2">
        <w:rPr>
          <w:rFonts w:ascii="Times New Roman" w:eastAsia="Times New Roman" w:hAnsi="Times New Roman" w:cs="Times New Roman"/>
          <w:color w:val="000000" w:themeColor="text1"/>
          <w:kern w:val="0"/>
          <w:sz w:val="24"/>
          <w:szCs w:val="24"/>
          <w:lang w:eastAsia="en-IN"/>
        </w:rPr>
        <w:t>,14, 343–53.</w:t>
      </w:r>
      <w:r>
        <w:rPr>
          <w:rFonts w:ascii="Times New Roman" w:eastAsia="Times New Roman" w:hAnsi="Times New Roman" w:cs="Times New Roman"/>
          <w:color w:val="000000" w:themeColor="text1"/>
          <w:kern w:val="0"/>
          <w:sz w:val="24"/>
          <w:szCs w:val="24"/>
          <w:lang w:eastAsia="en-IN"/>
        </w:rPr>
        <w:t xml:space="preserve"> </w:t>
      </w:r>
      <w:r w:rsidRPr="00D74A2E">
        <w:rPr>
          <w:rFonts w:ascii="Times New Roman" w:eastAsia="Times New Roman" w:hAnsi="Times New Roman" w:cs="Times New Roman"/>
          <w:color w:val="000000" w:themeColor="text1"/>
          <w:kern w:val="0"/>
          <w:sz w:val="24"/>
          <w:szCs w:val="24"/>
          <w:lang w:eastAsia="en-IN"/>
        </w:rPr>
        <w:t>PMID: 30836799</w:t>
      </w:r>
      <w:r>
        <w:rPr>
          <w:rFonts w:ascii="Times New Roman" w:eastAsia="Times New Roman" w:hAnsi="Times New Roman" w:cs="Times New Roman"/>
          <w:color w:val="000000" w:themeColor="text1"/>
          <w:kern w:val="0"/>
          <w:sz w:val="24"/>
          <w:szCs w:val="24"/>
          <w:lang w:eastAsia="en-IN"/>
        </w:rPr>
        <w:t>.</w:t>
      </w:r>
      <w:r w:rsidRPr="00D74A2E">
        <w:rPr>
          <w:rFonts w:ascii="Times New Roman" w:eastAsia="Times New Roman" w:hAnsi="Times New Roman" w:cs="Times New Roman"/>
          <w:color w:val="000000" w:themeColor="text1"/>
          <w:kern w:val="0"/>
          <w:sz w:val="24"/>
          <w:szCs w:val="24"/>
          <w:lang w:eastAsia="en-IN"/>
        </w:rPr>
        <w:t xml:space="preserve"> DOI: 10.1080/17460441.2019.1577815</w:t>
      </w:r>
      <w:r>
        <w:rPr>
          <w:rFonts w:ascii="Times New Roman" w:eastAsia="Times New Roman" w:hAnsi="Times New Roman" w:cs="Times New Roman"/>
          <w:color w:val="000000" w:themeColor="text1"/>
          <w:kern w:val="0"/>
          <w:sz w:val="24"/>
          <w:szCs w:val="24"/>
          <w:lang w:eastAsia="en-IN"/>
        </w:rPr>
        <w:t>.</w:t>
      </w:r>
    </w:p>
    <w:p w14:paraId="4B6AA98F" w14:textId="7652648E"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Zhong, X., Li, J., Lu, F., Zhang, J., &amp; Guo, L. (2022). Application of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in the study of the gut microbiome,</w:t>
      </w:r>
      <w:r w:rsidRPr="00642E2D">
        <w:t xml:space="preserve"> </w:t>
      </w:r>
      <w:r w:rsidRPr="006413C4">
        <w:rPr>
          <w:rFonts w:ascii="Times New Roman" w:eastAsia="Times New Roman" w:hAnsi="Times New Roman" w:cs="Times New Roman"/>
          <w:color w:val="000000" w:themeColor="text1"/>
          <w:kern w:val="0"/>
          <w:sz w:val="24"/>
          <w:szCs w:val="24"/>
          <w:lang w:eastAsia="en-IN"/>
        </w:rPr>
        <w:t>Animal Model Exp Med,5(4),323–36.</w:t>
      </w:r>
      <w:r w:rsidRPr="00130245">
        <w:t xml:space="preserve"> </w:t>
      </w:r>
      <w:r w:rsidRPr="006413C4">
        <w:rPr>
          <w:rFonts w:ascii="Times New Roman" w:eastAsia="Times New Roman" w:hAnsi="Times New Roman" w:cs="Times New Roman"/>
          <w:color w:val="000000" w:themeColor="text1"/>
          <w:kern w:val="0"/>
          <w:sz w:val="24"/>
          <w:szCs w:val="24"/>
          <w:lang w:eastAsia="en-IN"/>
        </w:rPr>
        <w:t>PMID: 35415967. PMCID: PMC9434591. DOI: 10.1002/ame2.12227.</w:t>
      </w:r>
      <w:r w:rsidRPr="006413C4">
        <w:rPr>
          <w:rFonts w:ascii="Times New Roman" w:eastAsia="Times New Roman" w:hAnsi="Times New Roman" w:cs="Times New Roman"/>
          <w:kern w:val="0"/>
          <w:sz w:val="24"/>
          <w:szCs w:val="24"/>
          <w:lang w:eastAsia="en-IN"/>
        </w:rPr>
        <w:t xml:space="preserve"> </w:t>
      </w:r>
    </w:p>
    <w:p w14:paraId="3CD438CC" w14:textId="77777777"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Zhou, T., Chen, C., Xu, C., Zhou, H., Gao, B., Su, D., &amp; et al., (2018). Mutant MAPK7-Induced Idiopathic Scoliosis is Linked to Impaired Osteogenesis</w:t>
      </w:r>
      <w:r w:rsidRPr="006413C4">
        <w:rPr>
          <w:rFonts w:ascii="Times New Roman" w:eastAsia="Times New Roman" w:hAnsi="Times New Roman" w:cs="Times New Roman"/>
          <w:i/>
          <w:iCs/>
          <w:kern w:val="0"/>
          <w:sz w:val="24"/>
          <w:szCs w:val="24"/>
          <w:lang w:eastAsia="en-IN"/>
        </w:rPr>
        <w:t>. Cellular Physiology and Biochemistry</w:t>
      </w:r>
      <w:r w:rsidRPr="006413C4">
        <w:rPr>
          <w:rFonts w:ascii="Times New Roman" w:eastAsia="Times New Roman" w:hAnsi="Times New Roman" w:cs="Times New Roman"/>
          <w:kern w:val="0"/>
          <w:sz w:val="24"/>
          <w:szCs w:val="24"/>
          <w:lang w:eastAsia="en-IN"/>
        </w:rPr>
        <w:t>,48,880–90. PMID: 30032135. DOI: 10.1159/000491956.</w:t>
      </w:r>
    </w:p>
    <w:p w14:paraId="64D89194" w14:textId="61A51D9C" w:rsidR="00DC4E40"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Zizioli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Ferretti</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Mignani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Castelli</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F</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Tiecco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Zanella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I</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(2022). Developmental safety of nirmatrelvir in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iCs/>
          <w:kern w:val="0"/>
          <w:sz w:val="24"/>
          <w:szCs w:val="24"/>
          <w:lang w:eastAsia="en-IN"/>
        </w:rPr>
        <w:t>Danio rerio</w:t>
      </w:r>
      <w:r w:rsidRPr="002A18E2">
        <w:rPr>
          <w:rFonts w:ascii="Times New Roman" w:eastAsia="Times New Roman" w:hAnsi="Times New Roman" w:cs="Times New Roman"/>
          <w:kern w:val="0"/>
          <w:sz w:val="24"/>
          <w:szCs w:val="24"/>
          <w:lang w:eastAsia="en-IN"/>
        </w:rPr>
        <w:t xml:space="preserve">) embryos. </w:t>
      </w:r>
      <w:r w:rsidRPr="005954C6">
        <w:rPr>
          <w:rFonts w:ascii="Times New Roman" w:eastAsia="Times New Roman" w:hAnsi="Times New Roman" w:cs="Times New Roman"/>
          <w:i/>
          <w:iCs/>
          <w:kern w:val="0"/>
          <w:sz w:val="24"/>
          <w:szCs w:val="24"/>
          <w:lang w:eastAsia="en-IN"/>
        </w:rPr>
        <w:t>Birth Defects Research</w:t>
      </w:r>
      <w:r w:rsidRPr="002A18E2">
        <w:rPr>
          <w:rFonts w:ascii="Times New Roman" w:eastAsia="Times New Roman" w:hAnsi="Times New Roman" w:cs="Times New Roman"/>
          <w:kern w:val="0"/>
          <w:sz w:val="24"/>
          <w:szCs w:val="24"/>
          <w:lang w:eastAsia="en-IN"/>
        </w:rPr>
        <w:t>,115,430–40.</w:t>
      </w:r>
      <w:r>
        <w:rPr>
          <w:rFonts w:ascii="Times New Roman" w:eastAsia="Times New Roman" w:hAnsi="Times New Roman" w:cs="Times New Roman"/>
          <w:kern w:val="0"/>
          <w:sz w:val="24"/>
          <w:szCs w:val="24"/>
          <w:lang w:eastAsia="en-IN"/>
        </w:rPr>
        <w:t xml:space="preserve"> </w:t>
      </w:r>
      <w:r w:rsidRPr="00E37191">
        <w:rPr>
          <w:rFonts w:ascii="Times New Roman" w:eastAsia="Times New Roman" w:hAnsi="Times New Roman" w:cs="Times New Roman"/>
          <w:kern w:val="0"/>
          <w:sz w:val="24"/>
          <w:szCs w:val="24"/>
          <w:lang w:eastAsia="en-IN"/>
        </w:rPr>
        <w:t>PMID: 36373861</w:t>
      </w:r>
      <w:r>
        <w:rPr>
          <w:rFonts w:ascii="Times New Roman" w:eastAsia="Times New Roman" w:hAnsi="Times New Roman" w:cs="Times New Roman"/>
          <w:kern w:val="0"/>
          <w:sz w:val="24"/>
          <w:szCs w:val="24"/>
          <w:lang w:eastAsia="en-IN"/>
        </w:rPr>
        <w:t>.</w:t>
      </w:r>
      <w:r w:rsidRPr="00E37191">
        <w:rPr>
          <w:rFonts w:ascii="Times New Roman" w:eastAsia="Times New Roman" w:hAnsi="Times New Roman" w:cs="Times New Roman"/>
          <w:kern w:val="0"/>
          <w:sz w:val="24"/>
          <w:szCs w:val="24"/>
          <w:lang w:eastAsia="en-IN"/>
        </w:rPr>
        <w:t xml:space="preserve"> DOI: 10.1002/bdr2.2128</w:t>
      </w:r>
      <w:r>
        <w:rPr>
          <w:rFonts w:ascii="Times New Roman" w:eastAsia="Times New Roman" w:hAnsi="Times New Roman" w:cs="Times New Roman"/>
          <w:kern w:val="0"/>
          <w:sz w:val="24"/>
          <w:szCs w:val="24"/>
          <w:lang w:eastAsia="en-IN"/>
        </w:rPr>
        <w:t>.</w:t>
      </w:r>
    </w:p>
    <w:sectPr w:rsidR="00DC4E40" w:rsidRPr="006413C4" w:rsidSect="00A82F0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34B14" w14:textId="77777777" w:rsidR="00C71D35" w:rsidRDefault="00C71D35" w:rsidP="00BB47E3">
      <w:pPr>
        <w:spacing w:after="0" w:line="240" w:lineRule="auto"/>
      </w:pPr>
      <w:r>
        <w:separator/>
      </w:r>
    </w:p>
  </w:endnote>
  <w:endnote w:type="continuationSeparator" w:id="0">
    <w:p w14:paraId="679B63A6" w14:textId="77777777" w:rsidR="00C71D35" w:rsidRDefault="00C71D35" w:rsidP="00BB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9C38" w14:textId="77777777" w:rsidR="00D14882" w:rsidRDefault="00D14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3B20" w14:textId="77777777" w:rsidR="00D14882" w:rsidRDefault="00D14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4010" w14:textId="77777777" w:rsidR="00D14882" w:rsidRDefault="00D14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6C168" w14:textId="77777777" w:rsidR="00C71D35" w:rsidRDefault="00C71D35" w:rsidP="00BB47E3">
      <w:pPr>
        <w:spacing w:after="0" w:line="240" w:lineRule="auto"/>
      </w:pPr>
      <w:r>
        <w:separator/>
      </w:r>
    </w:p>
  </w:footnote>
  <w:footnote w:type="continuationSeparator" w:id="0">
    <w:p w14:paraId="6CA04658" w14:textId="77777777" w:rsidR="00C71D35" w:rsidRDefault="00C71D35" w:rsidP="00BB4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64BF" w14:textId="70D7D446" w:rsidR="00D14882" w:rsidRDefault="00D14882">
    <w:pPr>
      <w:pStyle w:val="Header"/>
    </w:pPr>
    <w:r>
      <w:rPr>
        <w:noProof/>
      </w:rPr>
      <w:pict w14:anchorId="60E5F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6FBC" w14:textId="7EEAB8EB" w:rsidR="00D14882" w:rsidRDefault="00D14882">
    <w:pPr>
      <w:pStyle w:val="Header"/>
    </w:pPr>
    <w:r>
      <w:rPr>
        <w:noProof/>
      </w:rPr>
      <w:pict w14:anchorId="2D1A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6860" w14:textId="05151CA8" w:rsidR="00D14882" w:rsidRDefault="00D14882">
    <w:pPr>
      <w:pStyle w:val="Header"/>
    </w:pPr>
    <w:r>
      <w:rPr>
        <w:noProof/>
      </w:rPr>
      <w:pict w14:anchorId="7F3D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9762E"/>
    <w:multiLevelType w:val="hybridMultilevel"/>
    <w:tmpl w:val="1C8A5080"/>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03EA1"/>
    <w:multiLevelType w:val="hybridMultilevel"/>
    <w:tmpl w:val="BD4C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E2B09F4"/>
    <w:multiLevelType w:val="hybridMultilevel"/>
    <w:tmpl w:val="A48AC3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F0D"/>
    <w:rsid w:val="00001214"/>
    <w:rsid w:val="00001CA1"/>
    <w:rsid w:val="0000335F"/>
    <w:rsid w:val="0000551F"/>
    <w:rsid w:val="0000717E"/>
    <w:rsid w:val="000106A0"/>
    <w:rsid w:val="00014F8F"/>
    <w:rsid w:val="00015410"/>
    <w:rsid w:val="000432D8"/>
    <w:rsid w:val="00053092"/>
    <w:rsid w:val="0005411E"/>
    <w:rsid w:val="000562ED"/>
    <w:rsid w:val="00065311"/>
    <w:rsid w:val="000710F3"/>
    <w:rsid w:val="00076DEA"/>
    <w:rsid w:val="0008005B"/>
    <w:rsid w:val="00085A6A"/>
    <w:rsid w:val="000A7616"/>
    <w:rsid w:val="000C509B"/>
    <w:rsid w:val="000C754C"/>
    <w:rsid w:val="000E1541"/>
    <w:rsid w:val="000E3594"/>
    <w:rsid w:val="000E795B"/>
    <w:rsid w:val="000E7F30"/>
    <w:rsid w:val="000F283F"/>
    <w:rsid w:val="000F6D83"/>
    <w:rsid w:val="000F7AF0"/>
    <w:rsid w:val="00100CE6"/>
    <w:rsid w:val="0010126D"/>
    <w:rsid w:val="001031BC"/>
    <w:rsid w:val="0010543D"/>
    <w:rsid w:val="00110B86"/>
    <w:rsid w:val="0011521A"/>
    <w:rsid w:val="001173C3"/>
    <w:rsid w:val="0012053A"/>
    <w:rsid w:val="0012502A"/>
    <w:rsid w:val="001265F2"/>
    <w:rsid w:val="00130245"/>
    <w:rsid w:val="00134E1C"/>
    <w:rsid w:val="00135BC4"/>
    <w:rsid w:val="0014449F"/>
    <w:rsid w:val="00144F06"/>
    <w:rsid w:val="00145F01"/>
    <w:rsid w:val="00162B4A"/>
    <w:rsid w:val="00170994"/>
    <w:rsid w:val="00172644"/>
    <w:rsid w:val="001761A7"/>
    <w:rsid w:val="00176330"/>
    <w:rsid w:val="00176C87"/>
    <w:rsid w:val="00177225"/>
    <w:rsid w:val="00177873"/>
    <w:rsid w:val="00183AB6"/>
    <w:rsid w:val="001873CF"/>
    <w:rsid w:val="00187D97"/>
    <w:rsid w:val="001A0604"/>
    <w:rsid w:val="001A06F6"/>
    <w:rsid w:val="001A10E9"/>
    <w:rsid w:val="001A291A"/>
    <w:rsid w:val="001A5E49"/>
    <w:rsid w:val="001B19A3"/>
    <w:rsid w:val="001B2EB5"/>
    <w:rsid w:val="001B4FDD"/>
    <w:rsid w:val="001E7308"/>
    <w:rsid w:val="001F5AC3"/>
    <w:rsid w:val="001F6DBD"/>
    <w:rsid w:val="001F6F28"/>
    <w:rsid w:val="00200BD8"/>
    <w:rsid w:val="00200D91"/>
    <w:rsid w:val="0020717E"/>
    <w:rsid w:val="002159DA"/>
    <w:rsid w:val="0022264C"/>
    <w:rsid w:val="00222A83"/>
    <w:rsid w:val="00227F02"/>
    <w:rsid w:val="00236684"/>
    <w:rsid w:val="0024240C"/>
    <w:rsid w:val="00242511"/>
    <w:rsid w:val="0024614B"/>
    <w:rsid w:val="0024651C"/>
    <w:rsid w:val="00257CB0"/>
    <w:rsid w:val="0026281A"/>
    <w:rsid w:val="002716A7"/>
    <w:rsid w:val="002723EB"/>
    <w:rsid w:val="0027277E"/>
    <w:rsid w:val="002734C8"/>
    <w:rsid w:val="00281B42"/>
    <w:rsid w:val="002950CC"/>
    <w:rsid w:val="0029661C"/>
    <w:rsid w:val="002A18E2"/>
    <w:rsid w:val="002A584A"/>
    <w:rsid w:val="002A63A2"/>
    <w:rsid w:val="002C75B7"/>
    <w:rsid w:val="002D74CE"/>
    <w:rsid w:val="002F46A2"/>
    <w:rsid w:val="0030753F"/>
    <w:rsid w:val="00310090"/>
    <w:rsid w:val="003101BD"/>
    <w:rsid w:val="00312A00"/>
    <w:rsid w:val="003163D0"/>
    <w:rsid w:val="00325CC3"/>
    <w:rsid w:val="00330121"/>
    <w:rsid w:val="0033419C"/>
    <w:rsid w:val="003344CC"/>
    <w:rsid w:val="00341092"/>
    <w:rsid w:val="003422A4"/>
    <w:rsid w:val="003429DD"/>
    <w:rsid w:val="0034302A"/>
    <w:rsid w:val="003507CE"/>
    <w:rsid w:val="00352B5D"/>
    <w:rsid w:val="00354343"/>
    <w:rsid w:val="00354A0C"/>
    <w:rsid w:val="00354B8B"/>
    <w:rsid w:val="00366EA8"/>
    <w:rsid w:val="00374C89"/>
    <w:rsid w:val="00375AAE"/>
    <w:rsid w:val="00382A81"/>
    <w:rsid w:val="0038533A"/>
    <w:rsid w:val="00390FCF"/>
    <w:rsid w:val="003943A6"/>
    <w:rsid w:val="00397E8A"/>
    <w:rsid w:val="003A1490"/>
    <w:rsid w:val="003A4BE4"/>
    <w:rsid w:val="003B1662"/>
    <w:rsid w:val="003C24B5"/>
    <w:rsid w:val="003C5A34"/>
    <w:rsid w:val="003D00D0"/>
    <w:rsid w:val="003E1281"/>
    <w:rsid w:val="003E5E69"/>
    <w:rsid w:val="003F0FDD"/>
    <w:rsid w:val="003F4624"/>
    <w:rsid w:val="003F7B76"/>
    <w:rsid w:val="003F7C61"/>
    <w:rsid w:val="00400CBB"/>
    <w:rsid w:val="004010EE"/>
    <w:rsid w:val="00402618"/>
    <w:rsid w:val="00402D3A"/>
    <w:rsid w:val="00414A79"/>
    <w:rsid w:val="00415FF0"/>
    <w:rsid w:val="00416C0A"/>
    <w:rsid w:val="00421558"/>
    <w:rsid w:val="00422FB0"/>
    <w:rsid w:val="00426CF5"/>
    <w:rsid w:val="0042794F"/>
    <w:rsid w:val="00427BD0"/>
    <w:rsid w:val="004317EA"/>
    <w:rsid w:val="00433052"/>
    <w:rsid w:val="00434DDC"/>
    <w:rsid w:val="00442C9A"/>
    <w:rsid w:val="00451E7F"/>
    <w:rsid w:val="0045640D"/>
    <w:rsid w:val="00464F0F"/>
    <w:rsid w:val="004654AF"/>
    <w:rsid w:val="00465F00"/>
    <w:rsid w:val="00474059"/>
    <w:rsid w:val="0047500A"/>
    <w:rsid w:val="00484267"/>
    <w:rsid w:val="004848A3"/>
    <w:rsid w:val="0049137D"/>
    <w:rsid w:val="004920A4"/>
    <w:rsid w:val="0049235D"/>
    <w:rsid w:val="004926A4"/>
    <w:rsid w:val="00494F80"/>
    <w:rsid w:val="004A184B"/>
    <w:rsid w:val="004A5D53"/>
    <w:rsid w:val="004B1D78"/>
    <w:rsid w:val="004C26A5"/>
    <w:rsid w:val="004C27AE"/>
    <w:rsid w:val="004C6F09"/>
    <w:rsid w:val="004D1EB7"/>
    <w:rsid w:val="004E6C5F"/>
    <w:rsid w:val="00502ABA"/>
    <w:rsid w:val="0051225D"/>
    <w:rsid w:val="0051389B"/>
    <w:rsid w:val="0051615D"/>
    <w:rsid w:val="00517BD9"/>
    <w:rsid w:val="0052262F"/>
    <w:rsid w:val="005226E6"/>
    <w:rsid w:val="0052378D"/>
    <w:rsid w:val="00523B59"/>
    <w:rsid w:val="00527E42"/>
    <w:rsid w:val="00532376"/>
    <w:rsid w:val="005360C7"/>
    <w:rsid w:val="00555DE6"/>
    <w:rsid w:val="00557F44"/>
    <w:rsid w:val="00565ACB"/>
    <w:rsid w:val="00566C4A"/>
    <w:rsid w:val="005675C2"/>
    <w:rsid w:val="0057317D"/>
    <w:rsid w:val="00574F62"/>
    <w:rsid w:val="00575A51"/>
    <w:rsid w:val="0058207F"/>
    <w:rsid w:val="005846B1"/>
    <w:rsid w:val="00591299"/>
    <w:rsid w:val="005954C6"/>
    <w:rsid w:val="005A3F3F"/>
    <w:rsid w:val="005A501C"/>
    <w:rsid w:val="005A6A5D"/>
    <w:rsid w:val="005B0666"/>
    <w:rsid w:val="005B227A"/>
    <w:rsid w:val="005C152B"/>
    <w:rsid w:val="005D1479"/>
    <w:rsid w:val="005D38C7"/>
    <w:rsid w:val="005E6E01"/>
    <w:rsid w:val="005E7EC7"/>
    <w:rsid w:val="005F2FAF"/>
    <w:rsid w:val="0060005D"/>
    <w:rsid w:val="00600880"/>
    <w:rsid w:val="0060311A"/>
    <w:rsid w:val="00607CFD"/>
    <w:rsid w:val="006100BA"/>
    <w:rsid w:val="00613A6C"/>
    <w:rsid w:val="006142FE"/>
    <w:rsid w:val="00616591"/>
    <w:rsid w:val="00620116"/>
    <w:rsid w:val="00621D9B"/>
    <w:rsid w:val="0062280A"/>
    <w:rsid w:val="0062423F"/>
    <w:rsid w:val="00625F3C"/>
    <w:rsid w:val="00626DC2"/>
    <w:rsid w:val="0063137C"/>
    <w:rsid w:val="00633102"/>
    <w:rsid w:val="00637F9A"/>
    <w:rsid w:val="006413C4"/>
    <w:rsid w:val="00642E2D"/>
    <w:rsid w:val="00653D1C"/>
    <w:rsid w:val="0065560D"/>
    <w:rsid w:val="006621FA"/>
    <w:rsid w:val="0066377B"/>
    <w:rsid w:val="006668ED"/>
    <w:rsid w:val="00670A9A"/>
    <w:rsid w:val="0067265F"/>
    <w:rsid w:val="00687F7F"/>
    <w:rsid w:val="00695D58"/>
    <w:rsid w:val="006B5743"/>
    <w:rsid w:val="006B5E1B"/>
    <w:rsid w:val="006B63F9"/>
    <w:rsid w:val="006C1847"/>
    <w:rsid w:val="006C6658"/>
    <w:rsid w:val="006D28E6"/>
    <w:rsid w:val="006D58A0"/>
    <w:rsid w:val="006E5745"/>
    <w:rsid w:val="006E7FA0"/>
    <w:rsid w:val="006F1D33"/>
    <w:rsid w:val="006F665B"/>
    <w:rsid w:val="007007A7"/>
    <w:rsid w:val="00704EF2"/>
    <w:rsid w:val="007339F2"/>
    <w:rsid w:val="007501D1"/>
    <w:rsid w:val="00750321"/>
    <w:rsid w:val="00752316"/>
    <w:rsid w:val="007571F1"/>
    <w:rsid w:val="00772B9F"/>
    <w:rsid w:val="00781DC2"/>
    <w:rsid w:val="00785F5A"/>
    <w:rsid w:val="00791E42"/>
    <w:rsid w:val="007A20FD"/>
    <w:rsid w:val="007A4D39"/>
    <w:rsid w:val="007A6BF3"/>
    <w:rsid w:val="007B5690"/>
    <w:rsid w:val="007C21E3"/>
    <w:rsid w:val="007C7666"/>
    <w:rsid w:val="007E02E7"/>
    <w:rsid w:val="007E7CD4"/>
    <w:rsid w:val="007F17DE"/>
    <w:rsid w:val="007F2DB5"/>
    <w:rsid w:val="007F743C"/>
    <w:rsid w:val="008057E4"/>
    <w:rsid w:val="008057FE"/>
    <w:rsid w:val="00811173"/>
    <w:rsid w:val="008169EB"/>
    <w:rsid w:val="008217BA"/>
    <w:rsid w:val="00821E70"/>
    <w:rsid w:val="00825984"/>
    <w:rsid w:val="00826287"/>
    <w:rsid w:val="008328C7"/>
    <w:rsid w:val="00835D01"/>
    <w:rsid w:val="00836974"/>
    <w:rsid w:val="0083702B"/>
    <w:rsid w:val="00840AAE"/>
    <w:rsid w:val="008413EC"/>
    <w:rsid w:val="00842390"/>
    <w:rsid w:val="00843218"/>
    <w:rsid w:val="00846870"/>
    <w:rsid w:val="0085334E"/>
    <w:rsid w:val="008619C2"/>
    <w:rsid w:val="00861B60"/>
    <w:rsid w:val="00874B69"/>
    <w:rsid w:val="008756F3"/>
    <w:rsid w:val="00881E60"/>
    <w:rsid w:val="008843D6"/>
    <w:rsid w:val="00885B1E"/>
    <w:rsid w:val="00887E26"/>
    <w:rsid w:val="00890147"/>
    <w:rsid w:val="00891170"/>
    <w:rsid w:val="008942C2"/>
    <w:rsid w:val="008A3DE7"/>
    <w:rsid w:val="008A55A3"/>
    <w:rsid w:val="008B2A89"/>
    <w:rsid w:val="008B6D40"/>
    <w:rsid w:val="008B6F70"/>
    <w:rsid w:val="008D457C"/>
    <w:rsid w:val="008E6F63"/>
    <w:rsid w:val="009011CF"/>
    <w:rsid w:val="009106A1"/>
    <w:rsid w:val="00913187"/>
    <w:rsid w:val="0092061B"/>
    <w:rsid w:val="00920B71"/>
    <w:rsid w:val="009224E8"/>
    <w:rsid w:val="009418B2"/>
    <w:rsid w:val="00941C45"/>
    <w:rsid w:val="0094620C"/>
    <w:rsid w:val="0095002E"/>
    <w:rsid w:val="009628DD"/>
    <w:rsid w:val="00970C99"/>
    <w:rsid w:val="009721F3"/>
    <w:rsid w:val="00973794"/>
    <w:rsid w:val="009800BC"/>
    <w:rsid w:val="00980E2B"/>
    <w:rsid w:val="009815AB"/>
    <w:rsid w:val="009920AC"/>
    <w:rsid w:val="00993F78"/>
    <w:rsid w:val="00994B0F"/>
    <w:rsid w:val="009959FE"/>
    <w:rsid w:val="00996652"/>
    <w:rsid w:val="009A5172"/>
    <w:rsid w:val="009B3C3A"/>
    <w:rsid w:val="009B41C3"/>
    <w:rsid w:val="009B5380"/>
    <w:rsid w:val="009B55B7"/>
    <w:rsid w:val="009B7842"/>
    <w:rsid w:val="009C32FC"/>
    <w:rsid w:val="009E1971"/>
    <w:rsid w:val="009F20C1"/>
    <w:rsid w:val="009F2C25"/>
    <w:rsid w:val="009F36BA"/>
    <w:rsid w:val="009F4A4C"/>
    <w:rsid w:val="009F4F2B"/>
    <w:rsid w:val="009F58A4"/>
    <w:rsid w:val="009F69EA"/>
    <w:rsid w:val="00A052B4"/>
    <w:rsid w:val="00A1236A"/>
    <w:rsid w:val="00A15744"/>
    <w:rsid w:val="00A15747"/>
    <w:rsid w:val="00A15BED"/>
    <w:rsid w:val="00A166C8"/>
    <w:rsid w:val="00A16A77"/>
    <w:rsid w:val="00A206CA"/>
    <w:rsid w:val="00A30427"/>
    <w:rsid w:val="00A31D8B"/>
    <w:rsid w:val="00A40EC2"/>
    <w:rsid w:val="00A4266F"/>
    <w:rsid w:val="00A42F90"/>
    <w:rsid w:val="00A431D7"/>
    <w:rsid w:val="00A45027"/>
    <w:rsid w:val="00A508C3"/>
    <w:rsid w:val="00A524CE"/>
    <w:rsid w:val="00A52A72"/>
    <w:rsid w:val="00A616D6"/>
    <w:rsid w:val="00A677D6"/>
    <w:rsid w:val="00A756A3"/>
    <w:rsid w:val="00A8253B"/>
    <w:rsid w:val="00A82F0D"/>
    <w:rsid w:val="00A85B2C"/>
    <w:rsid w:val="00A87AD0"/>
    <w:rsid w:val="00A949ED"/>
    <w:rsid w:val="00A96552"/>
    <w:rsid w:val="00AA59E2"/>
    <w:rsid w:val="00AA638C"/>
    <w:rsid w:val="00AA7308"/>
    <w:rsid w:val="00AB1852"/>
    <w:rsid w:val="00AC63E3"/>
    <w:rsid w:val="00AC6AEC"/>
    <w:rsid w:val="00AD4180"/>
    <w:rsid w:val="00AD5A93"/>
    <w:rsid w:val="00AE0E33"/>
    <w:rsid w:val="00AE30B6"/>
    <w:rsid w:val="00AE5702"/>
    <w:rsid w:val="00AE663A"/>
    <w:rsid w:val="00B101DA"/>
    <w:rsid w:val="00B12224"/>
    <w:rsid w:val="00B2167D"/>
    <w:rsid w:val="00B21724"/>
    <w:rsid w:val="00B236BD"/>
    <w:rsid w:val="00B25E61"/>
    <w:rsid w:val="00B44F16"/>
    <w:rsid w:val="00B55C7A"/>
    <w:rsid w:val="00B61209"/>
    <w:rsid w:val="00B62563"/>
    <w:rsid w:val="00B62C03"/>
    <w:rsid w:val="00B65168"/>
    <w:rsid w:val="00B66B3F"/>
    <w:rsid w:val="00B70E24"/>
    <w:rsid w:val="00B80ED6"/>
    <w:rsid w:val="00B84062"/>
    <w:rsid w:val="00B857EC"/>
    <w:rsid w:val="00B87B4C"/>
    <w:rsid w:val="00B90F90"/>
    <w:rsid w:val="00B972E2"/>
    <w:rsid w:val="00B9746E"/>
    <w:rsid w:val="00BA01DA"/>
    <w:rsid w:val="00BA0C4E"/>
    <w:rsid w:val="00BA348D"/>
    <w:rsid w:val="00BA743D"/>
    <w:rsid w:val="00BB10A8"/>
    <w:rsid w:val="00BB1967"/>
    <w:rsid w:val="00BB47E3"/>
    <w:rsid w:val="00BC01EF"/>
    <w:rsid w:val="00BC3F06"/>
    <w:rsid w:val="00BC5AE8"/>
    <w:rsid w:val="00BC68A6"/>
    <w:rsid w:val="00BE523B"/>
    <w:rsid w:val="00BE56FF"/>
    <w:rsid w:val="00BE6422"/>
    <w:rsid w:val="00BF0278"/>
    <w:rsid w:val="00C076C8"/>
    <w:rsid w:val="00C07A25"/>
    <w:rsid w:val="00C13984"/>
    <w:rsid w:val="00C15073"/>
    <w:rsid w:val="00C22A70"/>
    <w:rsid w:val="00C230EF"/>
    <w:rsid w:val="00C2761B"/>
    <w:rsid w:val="00C278B8"/>
    <w:rsid w:val="00C310CB"/>
    <w:rsid w:val="00C31CC5"/>
    <w:rsid w:val="00C3362D"/>
    <w:rsid w:val="00C33929"/>
    <w:rsid w:val="00C437D5"/>
    <w:rsid w:val="00C61F35"/>
    <w:rsid w:val="00C67132"/>
    <w:rsid w:val="00C67876"/>
    <w:rsid w:val="00C71D35"/>
    <w:rsid w:val="00C96850"/>
    <w:rsid w:val="00CA02D8"/>
    <w:rsid w:val="00CA0D4D"/>
    <w:rsid w:val="00CA1590"/>
    <w:rsid w:val="00CA4AEC"/>
    <w:rsid w:val="00CA65AE"/>
    <w:rsid w:val="00CB5ADD"/>
    <w:rsid w:val="00CB65F5"/>
    <w:rsid w:val="00CC095A"/>
    <w:rsid w:val="00CC2F0D"/>
    <w:rsid w:val="00CC367A"/>
    <w:rsid w:val="00CC3CB4"/>
    <w:rsid w:val="00CC495C"/>
    <w:rsid w:val="00CC7F73"/>
    <w:rsid w:val="00CE592C"/>
    <w:rsid w:val="00CF00F8"/>
    <w:rsid w:val="00CF093F"/>
    <w:rsid w:val="00D00415"/>
    <w:rsid w:val="00D023DC"/>
    <w:rsid w:val="00D119C8"/>
    <w:rsid w:val="00D119F2"/>
    <w:rsid w:val="00D12D4C"/>
    <w:rsid w:val="00D14882"/>
    <w:rsid w:val="00D20910"/>
    <w:rsid w:val="00D22FD2"/>
    <w:rsid w:val="00D27323"/>
    <w:rsid w:val="00D30ED6"/>
    <w:rsid w:val="00D32836"/>
    <w:rsid w:val="00D36AB0"/>
    <w:rsid w:val="00D44CDD"/>
    <w:rsid w:val="00D53EEC"/>
    <w:rsid w:val="00D61A2C"/>
    <w:rsid w:val="00D61D2E"/>
    <w:rsid w:val="00D63C89"/>
    <w:rsid w:val="00D724A3"/>
    <w:rsid w:val="00D74A2E"/>
    <w:rsid w:val="00D803D4"/>
    <w:rsid w:val="00D869E8"/>
    <w:rsid w:val="00D876EA"/>
    <w:rsid w:val="00D921E2"/>
    <w:rsid w:val="00D94BCB"/>
    <w:rsid w:val="00DA3074"/>
    <w:rsid w:val="00DA33B6"/>
    <w:rsid w:val="00DA3E60"/>
    <w:rsid w:val="00DB28D1"/>
    <w:rsid w:val="00DC240B"/>
    <w:rsid w:val="00DC4E40"/>
    <w:rsid w:val="00DD2623"/>
    <w:rsid w:val="00DD7F82"/>
    <w:rsid w:val="00DE2ADD"/>
    <w:rsid w:val="00DE361F"/>
    <w:rsid w:val="00DE5566"/>
    <w:rsid w:val="00DE65CC"/>
    <w:rsid w:val="00DF08FD"/>
    <w:rsid w:val="00E008A7"/>
    <w:rsid w:val="00E03378"/>
    <w:rsid w:val="00E1529F"/>
    <w:rsid w:val="00E32B35"/>
    <w:rsid w:val="00E33D81"/>
    <w:rsid w:val="00E33E01"/>
    <w:rsid w:val="00E37191"/>
    <w:rsid w:val="00E37B74"/>
    <w:rsid w:val="00E40DD1"/>
    <w:rsid w:val="00E41FC4"/>
    <w:rsid w:val="00E44AA7"/>
    <w:rsid w:val="00E45E74"/>
    <w:rsid w:val="00E4761E"/>
    <w:rsid w:val="00E53B3F"/>
    <w:rsid w:val="00E569A3"/>
    <w:rsid w:val="00E56E7A"/>
    <w:rsid w:val="00E656D2"/>
    <w:rsid w:val="00E74578"/>
    <w:rsid w:val="00E756A2"/>
    <w:rsid w:val="00E76F0E"/>
    <w:rsid w:val="00E82988"/>
    <w:rsid w:val="00E95BB8"/>
    <w:rsid w:val="00E96384"/>
    <w:rsid w:val="00EA0148"/>
    <w:rsid w:val="00EA10FF"/>
    <w:rsid w:val="00EA2BF0"/>
    <w:rsid w:val="00EA391C"/>
    <w:rsid w:val="00EA3E0F"/>
    <w:rsid w:val="00EA44EC"/>
    <w:rsid w:val="00EB02A5"/>
    <w:rsid w:val="00EB2BB5"/>
    <w:rsid w:val="00EB2D4E"/>
    <w:rsid w:val="00EB3680"/>
    <w:rsid w:val="00EB3BC3"/>
    <w:rsid w:val="00EB454E"/>
    <w:rsid w:val="00EB546E"/>
    <w:rsid w:val="00EC7338"/>
    <w:rsid w:val="00EC7EF1"/>
    <w:rsid w:val="00ED1CB3"/>
    <w:rsid w:val="00ED221B"/>
    <w:rsid w:val="00ED3B14"/>
    <w:rsid w:val="00EE298A"/>
    <w:rsid w:val="00EE466E"/>
    <w:rsid w:val="00EE5AC9"/>
    <w:rsid w:val="00F055A2"/>
    <w:rsid w:val="00F06511"/>
    <w:rsid w:val="00F0703C"/>
    <w:rsid w:val="00F13CD5"/>
    <w:rsid w:val="00F21E38"/>
    <w:rsid w:val="00F272FC"/>
    <w:rsid w:val="00F31720"/>
    <w:rsid w:val="00F33C46"/>
    <w:rsid w:val="00F35BB5"/>
    <w:rsid w:val="00F419A6"/>
    <w:rsid w:val="00F42AA9"/>
    <w:rsid w:val="00F50453"/>
    <w:rsid w:val="00F52454"/>
    <w:rsid w:val="00F525E5"/>
    <w:rsid w:val="00F529FE"/>
    <w:rsid w:val="00F67A21"/>
    <w:rsid w:val="00F7259E"/>
    <w:rsid w:val="00F72F31"/>
    <w:rsid w:val="00F84D92"/>
    <w:rsid w:val="00F851B7"/>
    <w:rsid w:val="00F85C23"/>
    <w:rsid w:val="00F920AF"/>
    <w:rsid w:val="00F9666B"/>
    <w:rsid w:val="00F9681B"/>
    <w:rsid w:val="00FA14D3"/>
    <w:rsid w:val="00FA2C32"/>
    <w:rsid w:val="00FA37D4"/>
    <w:rsid w:val="00FC1400"/>
    <w:rsid w:val="00FC1AF1"/>
    <w:rsid w:val="00FC2BDF"/>
    <w:rsid w:val="00FC34AA"/>
    <w:rsid w:val="00FC7EE6"/>
    <w:rsid w:val="00FD000F"/>
    <w:rsid w:val="00FD1FA2"/>
    <w:rsid w:val="00FD31D0"/>
    <w:rsid w:val="00FE4D7F"/>
    <w:rsid w:val="00FE687C"/>
    <w:rsid w:val="00FE7E91"/>
    <w:rsid w:val="00FF4BE5"/>
    <w:rsid w:val="00FF7F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1F987"/>
  <w15:docId w15:val="{511C9F50-ACD4-41D9-94E2-D97999F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8A7"/>
  </w:style>
  <w:style w:type="paragraph" w:styleId="Heading1">
    <w:name w:val="heading 1"/>
    <w:basedOn w:val="Normal"/>
    <w:next w:val="Normal"/>
    <w:link w:val="Heading1Char"/>
    <w:uiPriority w:val="9"/>
    <w:qFormat/>
    <w:rsid w:val="00A82F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F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F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F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F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F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F0D"/>
    <w:rPr>
      <w:rFonts w:eastAsiaTheme="majorEastAsia" w:cstheme="majorBidi"/>
      <w:color w:val="272727" w:themeColor="text1" w:themeTint="D8"/>
    </w:rPr>
  </w:style>
  <w:style w:type="paragraph" w:styleId="Title">
    <w:name w:val="Title"/>
    <w:basedOn w:val="Normal"/>
    <w:next w:val="Normal"/>
    <w:link w:val="TitleChar"/>
    <w:uiPriority w:val="10"/>
    <w:qFormat/>
    <w:rsid w:val="00A8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F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F0D"/>
    <w:pPr>
      <w:spacing w:before="160"/>
      <w:jc w:val="center"/>
    </w:pPr>
    <w:rPr>
      <w:i/>
      <w:iCs/>
      <w:color w:val="404040" w:themeColor="text1" w:themeTint="BF"/>
    </w:rPr>
  </w:style>
  <w:style w:type="character" w:customStyle="1" w:styleId="QuoteChar">
    <w:name w:val="Quote Char"/>
    <w:basedOn w:val="DefaultParagraphFont"/>
    <w:link w:val="Quote"/>
    <w:uiPriority w:val="29"/>
    <w:rsid w:val="00A82F0D"/>
    <w:rPr>
      <w:i/>
      <w:iCs/>
      <w:color w:val="404040" w:themeColor="text1" w:themeTint="BF"/>
    </w:rPr>
  </w:style>
  <w:style w:type="paragraph" w:styleId="ListParagraph">
    <w:name w:val="List Paragraph"/>
    <w:basedOn w:val="Normal"/>
    <w:uiPriority w:val="34"/>
    <w:qFormat/>
    <w:rsid w:val="00A82F0D"/>
    <w:pPr>
      <w:ind w:left="720"/>
      <w:contextualSpacing/>
    </w:pPr>
  </w:style>
  <w:style w:type="character" w:styleId="IntenseEmphasis">
    <w:name w:val="Intense Emphasis"/>
    <w:basedOn w:val="DefaultParagraphFont"/>
    <w:uiPriority w:val="21"/>
    <w:qFormat/>
    <w:rsid w:val="00A82F0D"/>
    <w:rPr>
      <w:i/>
      <w:iCs/>
      <w:color w:val="2F5496" w:themeColor="accent1" w:themeShade="BF"/>
    </w:rPr>
  </w:style>
  <w:style w:type="paragraph" w:styleId="IntenseQuote">
    <w:name w:val="Intense Quote"/>
    <w:basedOn w:val="Normal"/>
    <w:next w:val="Normal"/>
    <w:link w:val="IntenseQuoteChar"/>
    <w:uiPriority w:val="30"/>
    <w:qFormat/>
    <w:rsid w:val="00A82F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F0D"/>
    <w:rPr>
      <w:i/>
      <w:iCs/>
      <w:color w:val="2F5496" w:themeColor="accent1" w:themeShade="BF"/>
    </w:rPr>
  </w:style>
  <w:style w:type="character" w:styleId="IntenseReference">
    <w:name w:val="Intense Reference"/>
    <w:basedOn w:val="DefaultParagraphFont"/>
    <w:uiPriority w:val="32"/>
    <w:qFormat/>
    <w:rsid w:val="00A82F0D"/>
    <w:rPr>
      <w:b/>
      <w:bCs/>
      <w:smallCaps/>
      <w:color w:val="2F5496" w:themeColor="accent1" w:themeShade="BF"/>
      <w:spacing w:val="5"/>
    </w:rPr>
  </w:style>
  <w:style w:type="character" w:styleId="Hyperlink">
    <w:name w:val="Hyperlink"/>
    <w:basedOn w:val="DefaultParagraphFont"/>
    <w:uiPriority w:val="99"/>
    <w:unhideWhenUsed/>
    <w:rsid w:val="00A82F0D"/>
    <w:rPr>
      <w:color w:val="0563C1" w:themeColor="hyperlink"/>
      <w:u w:val="single"/>
    </w:rPr>
  </w:style>
  <w:style w:type="character" w:styleId="FollowedHyperlink">
    <w:name w:val="FollowedHyperlink"/>
    <w:basedOn w:val="DefaultParagraphFont"/>
    <w:uiPriority w:val="99"/>
    <w:semiHidden/>
    <w:unhideWhenUsed/>
    <w:rsid w:val="00621D9B"/>
    <w:rPr>
      <w:color w:val="954F72" w:themeColor="followedHyperlink"/>
      <w:u w:val="single"/>
    </w:rPr>
  </w:style>
  <w:style w:type="character" w:customStyle="1" w:styleId="UnresolvedMention1">
    <w:name w:val="Unresolved Mention1"/>
    <w:basedOn w:val="DefaultParagraphFont"/>
    <w:uiPriority w:val="99"/>
    <w:semiHidden/>
    <w:unhideWhenUsed/>
    <w:rsid w:val="00DA3074"/>
    <w:rPr>
      <w:color w:val="605E5C"/>
      <w:shd w:val="clear" w:color="auto" w:fill="E1DFDD"/>
    </w:rPr>
  </w:style>
  <w:style w:type="character" w:customStyle="1" w:styleId="UnresolvedMention2">
    <w:name w:val="Unresolved Mention2"/>
    <w:basedOn w:val="DefaultParagraphFont"/>
    <w:uiPriority w:val="99"/>
    <w:semiHidden/>
    <w:unhideWhenUsed/>
    <w:rsid w:val="00840AAE"/>
    <w:rPr>
      <w:color w:val="605E5C"/>
      <w:shd w:val="clear" w:color="auto" w:fill="E1DFDD"/>
    </w:rPr>
  </w:style>
  <w:style w:type="paragraph" w:styleId="BalloonText">
    <w:name w:val="Balloon Text"/>
    <w:basedOn w:val="Normal"/>
    <w:link w:val="BalloonTextChar"/>
    <w:uiPriority w:val="99"/>
    <w:semiHidden/>
    <w:unhideWhenUsed/>
    <w:rsid w:val="00DE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566"/>
    <w:rPr>
      <w:rFonts w:ascii="Tahoma" w:hAnsi="Tahoma" w:cs="Tahoma"/>
      <w:sz w:val="16"/>
      <w:szCs w:val="16"/>
    </w:rPr>
  </w:style>
  <w:style w:type="paragraph" w:styleId="Header">
    <w:name w:val="header"/>
    <w:basedOn w:val="Normal"/>
    <w:link w:val="HeaderChar"/>
    <w:uiPriority w:val="99"/>
    <w:unhideWhenUsed/>
    <w:rsid w:val="00BB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7E3"/>
  </w:style>
  <w:style w:type="paragraph" w:styleId="Footer">
    <w:name w:val="footer"/>
    <w:basedOn w:val="Normal"/>
    <w:link w:val="FooterChar"/>
    <w:uiPriority w:val="99"/>
    <w:unhideWhenUsed/>
    <w:rsid w:val="00BB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9341">
      <w:bodyDiv w:val="1"/>
      <w:marLeft w:val="0"/>
      <w:marRight w:val="0"/>
      <w:marTop w:val="0"/>
      <w:marBottom w:val="0"/>
      <w:divBdr>
        <w:top w:val="none" w:sz="0" w:space="0" w:color="auto"/>
        <w:left w:val="none" w:sz="0" w:space="0" w:color="auto"/>
        <w:bottom w:val="none" w:sz="0" w:space="0" w:color="auto"/>
        <w:right w:val="none" w:sz="0" w:space="0" w:color="auto"/>
      </w:divBdr>
    </w:div>
    <w:div w:id="39132032">
      <w:bodyDiv w:val="1"/>
      <w:marLeft w:val="0"/>
      <w:marRight w:val="0"/>
      <w:marTop w:val="0"/>
      <w:marBottom w:val="0"/>
      <w:divBdr>
        <w:top w:val="none" w:sz="0" w:space="0" w:color="auto"/>
        <w:left w:val="none" w:sz="0" w:space="0" w:color="auto"/>
        <w:bottom w:val="none" w:sz="0" w:space="0" w:color="auto"/>
        <w:right w:val="none" w:sz="0" w:space="0" w:color="auto"/>
      </w:divBdr>
      <w:divsChild>
        <w:div w:id="360134156">
          <w:marLeft w:val="0"/>
          <w:marRight w:val="0"/>
          <w:marTop w:val="0"/>
          <w:marBottom w:val="0"/>
          <w:divBdr>
            <w:top w:val="none" w:sz="0" w:space="0" w:color="auto"/>
            <w:left w:val="none" w:sz="0" w:space="0" w:color="auto"/>
            <w:bottom w:val="none" w:sz="0" w:space="0" w:color="auto"/>
            <w:right w:val="none" w:sz="0" w:space="0" w:color="auto"/>
          </w:divBdr>
          <w:divsChild>
            <w:div w:id="2087997159">
              <w:marLeft w:val="0"/>
              <w:marRight w:val="0"/>
              <w:marTop w:val="0"/>
              <w:marBottom w:val="0"/>
              <w:divBdr>
                <w:top w:val="none" w:sz="0" w:space="0" w:color="auto"/>
                <w:left w:val="none" w:sz="0" w:space="0" w:color="auto"/>
                <w:bottom w:val="none" w:sz="0" w:space="0" w:color="auto"/>
                <w:right w:val="none" w:sz="0" w:space="0" w:color="auto"/>
              </w:divBdr>
            </w:div>
          </w:divsChild>
        </w:div>
        <w:div w:id="1177426932">
          <w:marLeft w:val="0"/>
          <w:marRight w:val="0"/>
          <w:marTop w:val="0"/>
          <w:marBottom w:val="0"/>
          <w:divBdr>
            <w:top w:val="none" w:sz="0" w:space="0" w:color="auto"/>
            <w:left w:val="none" w:sz="0" w:space="0" w:color="auto"/>
            <w:bottom w:val="none" w:sz="0" w:space="0" w:color="auto"/>
            <w:right w:val="none" w:sz="0" w:space="0" w:color="auto"/>
          </w:divBdr>
          <w:divsChild>
            <w:div w:id="943417990">
              <w:marLeft w:val="0"/>
              <w:marRight w:val="0"/>
              <w:marTop w:val="0"/>
              <w:marBottom w:val="0"/>
              <w:divBdr>
                <w:top w:val="none" w:sz="0" w:space="0" w:color="auto"/>
                <w:left w:val="none" w:sz="0" w:space="0" w:color="auto"/>
                <w:bottom w:val="none" w:sz="0" w:space="0" w:color="auto"/>
                <w:right w:val="none" w:sz="0" w:space="0" w:color="auto"/>
              </w:divBdr>
              <w:divsChild>
                <w:div w:id="1336223421">
                  <w:marLeft w:val="0"/>
                  <w:marRight w:val="0"/>
                  <w:marTop w:val="0"/>
                  <w:marBottom w:val="0"/>
                  <w:divBdr>
                    <w:top w:val="none" w:sz="0" w:space="0" w:color="auto"/>
                    <w:left w:val="none" w:sz="0" w:space="0" w:color="auto"/>
                    <w:bottom w:val="none" w:sz="0" w:space="0" w:color="auto"/>
                    <w:right w:val="none" w:sz="0" w:space="0" w:color="auto"/>
                  </w:divBdr>
                  <w:divsChild>
                    <w:div w:id="1219170454">
                      <w:marLeft w:val="0"/>
                      <w:marRight w:val="0"/>
                      <w:marTop w:val="0"/>
                      <w:marBottom w:val="0"/>
                      <w:divBdr>
                        <w:top w:val="none" w:sz="0" w:space="0" w:color="auto"/>
                        <w:left w:val="none" w:sz="0" w:space="0" w:color="auto"/>
                        <w:bottom w:val="none" w:sz="0" w:space="0" w:color="auto"/>
                        <w:right w:val="none" w:sz="0" w:space="0" w:color="auto"/>
                      </w:divBdr>
                      <w:divsChild>
                        <w:div w:id="20291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1361">
      <w:bodyDiv w:val="1"/>
      <w:marLeft w:val="0"/>
      <w:marRight w:val="0"/>
      <w:marTop w:val="0"/>
      <w:marBottom w:val="0"/>
      <w:divBdr>
        <w:top w:val="none" w:sz="0" w:space="0" w:color="auto"/>
        <w:left w:val="none" w:sz="0" w:space="0" w:color="auto"/>
        <w:bottom w:val="none" w:sz="0" w:space="0" w:color="auto"/>
        <w:right w:val="none" w:sz="0" w:space="0" w:color="auto"/>
      </w:divBdr>
    </w:div>
    <w:div w:id="80303481">
      <w:bodyDiv w:val="1"/>
      <w:marLeft w:val="0"/>
      <w:marRight w:val="0"/>
      <w:marTop w:val="0"/>
      <w:marBottom w:val="0"/>
      <w:divBdr>
        <w:top w:val="none" w:sz="0" w:space="0" w:color="auto"/>
        <w:left w:val="none" w:sz="0" w:space="0" w:color="auto"/>
        <w:bottom w:val="none" w:sz="0" w:space="0" w:color="auto"/>
        <w:right w:val="none" w:sz="0" w:space="0" w:color="auto"/>
      </w:divBdr>
    </w:div>
    <w:div w:id="80613066">
      <w:bodyDiv w:val="1"/>
      <w:marLeft w:val="0"/>
      <w:marRight w:val="0"/>
      <w:marTop w:val="0"/>
      <w:marBottom w:val="0"/>
      <w:divBdr>
        <w:top w:val="none" w:sz="0" w:space="0" w:color="auto"/>
        <w:left w:val="none" w:sz="0" w:space="0" w:color="auto"/>
        <w:bottom w:val="none" w:sz="0" w:space="0" w:color="auto"/>
        <w:right w:val="none" w:sz="0" w:space="0" w:color="auto"/>
      </w:divBdr>
    </w:div>
    <w:div w:id="84305954">
      <w:bodyDiv w:val="1"/>
      <w:marLeft w:val="0"/>
      <w:marRight w:val="0"/>
      <w:marTop w:val="0"/>
      <w:marBottom w:val="0"/>
      <w:divBdr>
        <w:top w:val="none" w:sz="0" w:space="0" w:color="auto"/>
        <w:left w:val="none" w:sz="0" w:space="0" w:color="auto"/>
        <w:bottom w:val="none" w:sz="0" w:space="0" w:color="auto"/>
        <w:right w:val="none" w:sz="0" w:space="0" w:color="auto"/>
      </w:divBdr>
    </w:div>
    <w:div w:id="89934400">
      <w:bodyDiv w:val="1"/>
      <w:marLeft w:val="0"/>
      <w:marRight w:val="0"/>
      <w:marTop w:val="0"/>
      <w:marBottom w:val="0"/>
      <w:divBdr>
        <w:top w:val="none" w:sz="0" w:space="0" w:color="auto"/>
        <w:left w:val="none" w:sz="0" w:space="0" w:color="auto"/>
        <w:bottom w:val="none" w:sz="0" w:space="0" w:color="auto"/>
        <w:right w:val="none" w:sz="0" w:space="0" w:color="auto"/>
      </w:divBdr>
    </w:div>
    <w:div w:id="90974149">
      <w:bodyDiv w:val="1"/>
      <w:marLeft w:val="0"/>
      <w:marRight w:val="0"/>
      <w:marTop w:val="0"/>
      <w:marBottom w:val="0"/>
      <w:divBdr>
        <w:top w:val="none" w:sz="0" w:space="0" w:color="auto"/>
        <w:left w:val="none" w:sz="0" w:space="0" w:color="auto"/>
        <w:bottom w:val="none" w:sz="0" w:space="0" w:color="auto"/>
        <w:right w:val="none" w:sz="0" w:space="0" w:color="auto"/>
      </w:divBdr>
    </w:div>
    <w:div w:id="118572975">
      <w:bodyDiv w:val="1"/>
      <w:marLeft w:val="0"/>
      <w:marRight w:val="0"/>
      <w:marTop w:val="0"/>
      <w:marBottom w:val="0"/>
      <w:divBdr>
        <w:top w:val="none" w:sz="0" w:space="0" w:color="auto"/>
        <w:left w:val="none" w:sz="0" w:space="0" w:color="auto"/>
        <w:bottom w:val="none" w:sz="0" w:space="0" w:color="auto"/>
        <w:right w:val="none" w:sz="0" w:space="0" w:color="auto"/>
      </w:divBdr>
      <w:divsChild>
        <w:div w:id="1109081270">
          <w:marLeft w:val="0"/>
          <w:marRight w:val="0"/>
          <w:marTop w:val="0"/>
          <w:marBottom w:val="0"/>
          <w:divBdr>
            <w:top w:val="none" w:sz="0" w:space="0" w:color="auto"/>
            <w:left w:val="none" w:sz="0" w:space="0" w:color="auto"/>
            <w:bottom w:val="none" w:sz="0" w:space="0" w:color="auto"/>
            <w:right w:val="none" w:sz="0" w:space="0" w:color="auto"/>
          </w:divBdr>
          <w:divsChild>
            <w:div w:id="658966243">
              <w:marLeft w:val="0"/>
              <w:marRight w:val="0"/>
              <w:marTop w:val="0"/>
              <w:marBottom w:val="0"/>
              <w:divBdr>
                <w:top w:val="none" w:sz="0" w:space="0" w:color="auto"/>
                <w:left w:val="none" w:sz="0" w:space="0" w:color="auto"/>
                <w:bottom w:val="none" w:sz="0" w:space="0" w:color="auto"/>
                <w:right w:val="none" w:sz="0" w:space="0" w:color="auto"/>
              </w:divBdr>
            </w:div>
          </w:divsChild>
        </w:div>
        <w:div w:id="2122530657">
          <w:marLeft w:val="0"/>
          <w:marRight w:val="0"/>
          <w:marTop w:val="0"/>
          <w:marBottom w:val="0"/>
          <w:divBdr>
            <w:top w:val="none" w:sz="0" w:space="0" w:color="auto"/>
            <w:left w:val="none" w:sz="0" w:space="0" w:color="auto"/>
            <w:bottom w:val="none" w:sz="0" w:space="0" w:color="auto"/>
            <w:right w:val="none" w:sz="0" w:space="0" w:color="auto"/>
          </w:divBdr>
          <w:divsChild>
            <w:div w:id="22682109">
              <w:marLeft w:val="0"/>
              <w:marRight w:val="0"/>
              <w:marTop w:val="0"/>
              <w:marBottom w:val="0"/>
              <w:divBdr>
                <w:top w:val="none" w:sz="0" w:space="0" w:color="auto"/>
                <w:left w:val="none" w:sz="0" w:space="0" w:color="auto"/>
                <w:bottom w:val="none" w:sz="0" w:space="0" w:color="auto"/>
                <w:right w:val="none" w:sz="0" w:space="0" w:color="auto"/>
              </w:divBdr>
              <w:divsChild>
                <w:div w:id="2004770626">
                  <w:marLeft w:val="0"/>
                  <w:marRight w:val="0"/>
                  <w:marTop w:val="0"/>
                  <w:marBottom w:val="0"/>
                  <w:divBdr>
                    <w:top w:val="none" w:sz="0" w:space="0" w:color="auto"/>
                    <w:left w:val="none" w:sz="0" w:space="0" w:color="auto"/>
                    <w:bottom w:val="none" w:sz="0" w:space="0" w:color="auto"/>
                    <w:right w:val="none" w:sz="0" w:space="0" w:color="auto"/>
                  </w:divBdr>
                  <w:divsChild>
                    <w:div w:id="786970975">
                      <w:marLeft w:val="0"/>
                      <w:marRight w:val="0"/>
                      <w:marTop w:val="0"/>
                      <w:marBottom w:val="0"/>
                      <w:divBdr>
                        <w:top w:val="none" w:sz="0" w:space="0" w:color="auto"/>
                        <w:left w:val="none" w:sz="0" w:space="0" w:color="auto"/>
                        <w:bottom w:val="none" w:sz="0" w:space="0" w:color="auto"/>
                        <w:right w:val="none" w:sz="0" w:space="0" w:color="auto"/>
                      </w:divBdr>
                      <w:divsChild>
                        <w:div w:id="440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3560">
      <w:bodyDiv w:val="1"/>
      <w:marLeft w:val="0"/>
      <w:marRight w:val="0"/>
      <w:marTop w:val="0"/>
      <w:marBottom w:val="0"/>
      <w:divBdr>
        <w:top w:val="none" w:sz="0" w:space="0" w:color="auto"/>
        <w:left w:val="none" w:sz="0" w:space="0" w:color="auto"/>
        <w:bottom w:val="none" w:sz="0" w:space="0" w:color="auto"/>
        <w:right w:val="none" w:sz="0" w:space="0" w:color="auto"/>
      </w:divBdr>
    </w:div>
    <w:div w:id="147484598">
      <w:bodyDiv w:val="1"/>
      <w:marLeft w:val="0"/>
      <w:marRight w:val="0"/>
      <w:marTop w:val="0"/>
      <w:marBottom w:val="0"/>
      <w:divBdr>
        <w:top w:val="none" w:sz="0" w:space="0" w:color="auto"/>
        <w:left w:val="none" w:sz="0" w:space="0" w:color="auto"/>
        <w:bottom w:val="none" w:sz="0" w:space="0" w:color="auto"/>
        <w:right w:val="none" w:sz="0" w:space="0" w:color="auto"/>
      </w:divBdr>
    </w:div>
    <w:div w:id="152962273">
      <w:bodyDiv w:val="1"/>
      <w:marLeft w:val="0"/>
      <w:marRight w:val="0"/>
      <w:marTop w:val="0"/>
      <w:marBottom w:val="0"/>
      <w:divBdr>
        <w:top w:val="none" w:sz="0" w:space="0" w:color="auto"/>
        <w:left w:val="none" w:sz="0" w:space="0" w:color="auto"/>
        <w:bottom w:val="none" w:sz="0" w:space="0" w:color="auto"/>
        <w:right w:val="none" w:sz="0" w:space="0" w:color="auto"/>
      </w:divBdr>
    </w:div>
    <w:div w:id="162553979">
      <w:bodyDiv w:val="1"/>
      <w:marLeft w:val="0"/>
      <w:marRight w:val="0"/>
      <w:marTop w:val="0"/>
      <w:marBottom w:val="0"/>
      <w:divBdr>
        <w:top w:val="none" w:sz="0" w:space="0" w:color="auto"/>
        <w:left w:val="none" w:sz="0" w:space="0" w:color="auto"/>
        <w:bottom w:val="none" w:sz="0" w:space="0" w:color="auto"/>
        <w:right w:val="none" w:sz="0" w:space="0" w:color="auto"/>
      </w:divBdr>
    </w:div>
    <w:div w:id="205410099">
      <w:bodyDiv w:val="1"/>
      <w:marLeft w:val="0"/>
      <w:marRight w:val="0"/>
      <w:marTop w:val="0"/>
      <w:marBottom w:val="0"/>
      <w:divBdr>
        <w:top w:val="none" w:sz="0" w:space="0" w:color="auto"/>
        <w:left w:val="none" w:sz="0" w:space="0" w:color="auto"/>
        <w:bottom w:val="none" w:sz="0" w:space="0" w:color="auto"/>
        <w:right w:val="none" w:sz="0" w:space="0" w:color="auto"/>
      </w:divBdr>
    </w:div>
    <w:div w:id="256253901">
      <w:bodyDiv w:val="1"/>
      <w:marLeft w:val="0"/>
      <w:marRight w:val="0"/>
      <w:marTop w:val="0"/>
      <w:marBottom w:val="0"/>
      <w:divBdr>
        <w:top w:val="none" w:sz="0" w:space="0" w:color="auto"/>
        <w:left w:val="none" w:sz="0" w:space="0" w:color="auto"/>
        <w:bottom w:val="none" w:sz="0" w:space="0" w:color="auto"/>
        <w:right w:val="none" w:sz="0" w:space="0" w:color="auto"/>
      </w:divBdr>
    </w:div>
    <w:div w:id="282737507">
      <w:bodyDiv w:val="1"/>
      <w:marLeft w:val="0"/>
      <w:marRight w:val="0"/>
      <w:marTop w:val="0"/>
      <w:marBottom w:val="0"/>
      <w:divBdr>
        <w:top w:val="none" w:sz="0" w:space="0" w:color="auto"/>
        <w:left w:val="none" w:sz="0" w:space="0" w:color="auto"/>
        <w:bottom w:val="none" w:sz="0" w:space="0" w:color="auto"/>
        <w:right w:val="none" w:sz="0" w:space="0" w:color="auto"/>
      </w:divBdr>
    </w:div>
    <w:div w:id="296421484">
      <w:bodyDiv w:val="1"/>
      <w:marLeft w:val="0"/>
      <w:marRight w:val="0"/>
      <w:marTop w:val="0"/>
      <w:marBottom w:val="0"/>
      <w:divBdr>
        <w:top w:val="none" w:sz="0" w:space="0" w:color="auto"/>
        <w:left w:val="none" w:sz="0" w:space="0" w:color="auto"/>
        <w:bottom w:val="none" w:sz="0" w:space="0" w:color="auto"/>
        <w:right w:val="none" w:sz="0" w:space="0" w:color="auto"/>
      </w:divBdr>
    </w:div>
    <w:div w:id="297422477">
      <w:bodyDiv w:val="1"/>
      <w:marLeft w:val="0"/>
      <w:marRight w:val="0"/>
      <w:marTop w:val="0"/>
      <w:marBottom w:val="0"/>
      <w:divBdr>
        <w:top w:val="none" w:sz="0" w:space="0" w:color="auto"/>
        <w:left w:val="none" w:sz="0" w:space="0" w:color="auto"/>
        <w:bottom w:val="none" w:sz="0" w:space="0" w:color="auto"/>
        <w:right w:val="none" w:sz="0" w:space="0" w:color="auto"/>
      </w:divBdr>
    </w:div>
    <w:div w:id="306252241">
      <w:bodyDiv w:val="1"/>
      <w:marLeft w:val="0"/>
      <w:marRight w:val="0"/>
      <w:marTop w:val="0"/>
      <w:marBottom w:val="0"/>
      <w:divBdr>
        <w:top w:val="none" w:sz="0" w:space="0" w:color="auto"/>
        <w:left w:val="none" w:sz="0" w:space="0" w:color="auto"/>
        <w:bottom w:val="none" w:sz="0" w:space="0" w:color="auto"/>
        <w:right w:val="none" w:sz="0" w:space="0" w:color="auto"/>
      </w:divBdr>
    </w:div>
    <w:div w:id="308555462">
      <w:bodyDiv w:val="1"/>
      <w:marLeft w:val="0"/>
      <w:marRight w:val="0"/>
      <w:marTop w:val="0"/>
      <w:marBottom w:val="0"/>
      <w:divBdr>
        <w:top w:val="none" w:sz="0" w:space="0" w:color="auto"/>
        <w:left w:val="none" w:sz="0" w:space="0" w:color="auto"/>
        <w:bottom w:val="none" w:sz="0" w:space="0" w:color="auto"/>
        <w:right w:val="none" w:sz="0" w:space="0" w:color="auto"/>
      </w:divBdr>
    </w:div>
    <w:div w:id="328406966">
      <w:bodyDiv w:val="1"/>
      <w:marLeft w:val="0"/>
      <w:marRight w:val="0"/>
      <w:marTop w:val="0"/>
      <w:marBottom w:val="0"/>
      <w:divBdr>
        <w:top w:val="none" w:sz="0" w:space="0" w:color="auto"/>
        <w:left w:val="none" w:sz="0" w:space="0" w:color="auto"/>
        <w:bottom w:val="none" w:sz="0" w:space="0" w:color="auto"/>
        <w:right w:val="none" w:sz="0" w:space="0" w:color="auto"/>
      </w:divBdr>
    </w:div>
    <w:div w:id="343753063">
      <w:bodyDiv w:val="1"/>
      <w:marLeft w:val="0"/>
      <w:marRight w:val="0"/>
      <w:marTop w:val="0"/>
      <w:marBottom w:val="0"/>
      <w:divBdr>
        <w:top w:val="none" w:sz="0" w:space="0" w:color="auto"/>
        <w:left w:val="none" w:sz="0" w:space="0" w:color="auto"/>
        <w:bottom w:val="none" w:sz="0" w:space="0" w:color="auto"/>
        <w:right w:val="none" w:sz="0" w:space="0" w:color="auto"/>
      </w:divBdr>
    </w:div>
    <w:div w:id="349576131">
      <w:bodyDiv w:val="1"/>
      <w:marLeft w:val="0"/>
      <w:marRight w:val="0"/>
      <w:marTop w:val="0"/>
      <w:marBottom w:val="0"/>
      <w:divBdr>
        <w:top w:val="none" w:sz="0" w:space="0" w:color="auto"/>
        <w:left w:val="none" w:sz="0" w:space="0" w:color="auto"/>
        <w:bottom w:val="none" w:sz="0" w:space="0" w:color="auto"/>
        <w:right w:val="none" w:sz="0" w:space="0" w:color="auto"/>
      </w:divBdr>
      <w:divsChild>
        <w:div w:id="1898780412">
          <w:marLeft w:val="0"/>
          <w:marRight w:val="0"/>
          <w:marTop w:val="0"/>
          <w:marBottom w:val="0"/>
          <w:divBdr>
            <w:top w:val="none" w:sz="0" w:space="0" w:color="auto"/>
            <w:left w:val="none" w:sz="0" w:space="0" w:color="auto"/>
            <w:bottom w:val="none" w:sz="0" w:space="0" w:color="auto"/>
            <w:right w:val="none" w:sz="0" w:space="0" w:color="auto"/>
          </w:divBdr>
        </w:div>
      </w:divsChild>
    </w:div>
    <w:div w:id="357203876">
      <w:bodyDiv w:val="1"/>
      <w:marLeft w:val="0"/>
      <w:marRight w:val="0"/>
      <w:marTop w:val="0"/>
      <w:marBottom w:val="0"/>
      <w:divBdr>
        <w:top w:val="none" w:sz="0" w:space="0" w:color="auto"/>
        <w:left w:val="none" w:sz="0" w:space="0" w:color="auto"/>
        <w:bottom w:val="none" w:sz="0" w:space="0" w:color="auto"/>
        <w:right w:val="none" w:sz="0" w:space="0" w:color="auto"/>
      </w:divBdr>
    </w:div>
    <w:div w:id="370501464">
      <w:bodyDiv w:val="1"/>
      <w:marLeft w:val="0"/>
      <w:marRight w:val="0"/>
      <w:marTop w:val="0"/>
      <w:marBottom w:val="0"/>
      <w:divBdr>
        <w:top w:val="none" w:sz="0" w:space="0" w:color="auto"/>
        <w:left w:val="none" w:sz="0" w:space="0" w:color="auto"/>
        <w:bottom w:val="none" w:sz="0" w:space="0" w:color="auto"/>
        <w:right w:val="none" w:sz="0" w:space="0" w:color="auto"/>
      </w:divBdr>
    </w:div>
    <w:div w:id="378550922">
      <w:bodyDiv w:val="1"/>
      <w:marLeft w:val="0"/>
      <w:marRight w:val="0"/>
      <w:marTop w:val="0"/>
      <w:marBottom w:val="0"/>
      <w:divBdr>
        <w:top w:val="none" w:sz="0" w:space="0" w:color="auto"/>
        <w:left w:val="none" w:sz="0" w:space="0" w:color="auto"/>
        <w:bottom w:val="none" w:sz="0" w:space="0" w:color="auto"/>
        <w:right w:val="none" w:sz="0" w:space="0" w:color="auto"/>
      </w:divBdr>
    </w:div>
    <w:div w:id="398552190">
      <w:bodyDiv w:val="1"/>
      <w:marLeft w:val="0"/>
      <w:marRight w:val="0"/>
      <w:marTop w:val="0"/>
      <w:marBottom w:val="0"/>
      <w:divBdr>
        <w:top w:val="none" w:sz="0" w:space="0" w:color="auto"/>
        <w:left w:val="none" w:sz="0" w:space="0" w:color="auto"/>
        <w:bottom w:val="none" w:sz="0" w:space="0" w:color="auto"/>
        <w:right w:val="none" w:sz="0" w:space="0" w:color="auto"/>
      </w:divBdr>
    </w:div>
    <w:div w:id="417211174">
      <w:bodyDiv w:val="1"/>
      <w:marLeft w:val="0"/>
      <w:marRight w:val="0"/>
      <w:marTop w:val="0"/>
      <w:marBottom w:val="0"/>
      <w:divBdr>
        <w:top w:val="none" w:sz="0" w:space="0" w:color="auto"/>
        <w:left w:val="none" w:sz="0" w:space="0" w:color="auto"/>
        <w:bottom w:val="none" w:sz="0" w:space="0" w:color="auto"/>
        <w:right w:val="none" w:sz="0" w:space="0" w:color="auto"/>
      </w:divBdr>
      <w:divsChild>
        <w:div w:id="778525013">
          <w:marLeft w:val="0"/>
          <w:marRight w:val="0"/>
          <w:marTop w:val="0"/>
          <w:marBottom w:val="0"/>
          <w:divBdr>
            <w:top w:val="none" w:sz="0" w:space="0" w:color="auto"/>
            <w:left w:val="none" w:sz="0" w:space="0" w:color="auto"/>
            <w:bottom w:val="none" w:sz="0" w:space="0" w:color="auto"/>
            <w:right w:val="none" w:sz="0" w:space="0" w:color="auto"/>
          </w:divBdr>
        </w:div>
      </w:divsChild>
    </w:div>
    <w:div w:id="427585464">
      <w:bodyDiv w:val="1"/>
      <w:marLeft w:val="0"/>
      <w:marRight w:val="0"/>
      <w:marTop w:val="0"/>
      <w:marBottom w:val="0"/>
      <w:divBdr>
        <w:top w:val="none" w:sz="0" w:space="0" w:color="auto"/>
        <w:left w:val="none" w:sz="0" w:space="0" w:color="auto"/>
        <w:bottom w:val="none" w:sz="0" w:space="0" w:color="auto"/>
        <w:right w:val="none" w:sz="0" w:space="0" w:color="auto"/>
      </w:divBdr>
    </w:div>
    <w:div w:id="443697740">
      <w:bodyDiv w:val="1"/>
      <w:marLeft w:val="0"/>
      <w:marRight w:val="0"/>
      <w:marTop w:val="0"/>
      <w:marBottom w:val="0"/>
      <w:divBdr>
        <w:top w:val="none" w:sz="0" w:space="0" w:color="auto"/>
        <w:left w:val="none" w:sz="0" w:space="0" w:color="auto"/>
        <w:bottom w:val="none" w:sz="0" w:space="0" w:color="auto"/>
        <w:right w:val="none" w:sz="0" w:space="0" w:color="auto"/>
      </w:divBdr>
    </w:div>
    <w:div w:id="503859522">
      <w:bodyDiv w:val="1"/>
      <w:marLeft w:val="0"/>
      <w:marRight w:val="0"/>
      <w:marTop w:val="0"/>
      <w:marBottom w:val="0"/>
      <w:divBdr>
        <w:top w:val="none" w:sz="0" w:space="0" w:color="auto"/>
        <w:left w:val="none" w:sz="0" w:space="0" w:color="auto"/>
        <w:bottom w:val="none" w:sz="0" w:space="0" w:color="auto"/>
        <w:right w:val="none" w:sz="0" w:space="0" w:color="auto"/>
      </w:divBdr>
    </w:div>
    <w:div w:id="506211886">
      <w:bodyDiv w:val="1"/>
      <w:marLeft w:val="0"/>
      <w:marRight w:val="0"/>
      <w:marTop w:val="0"/>
      <w:marBottom w:val="0"/>
      <w:divBdr>
        <w:top w:val="none" w:sz="0" w:space="0" w:color="auto"/>
        <w:left w:val="none" w:sz="0" w:space="0" w:color="auto"/>
        <w:bottom w:val="none" w:sz="0" w:space="0" w:color="auto"/>
        <w:right w:val="none" w:sz="0" w:space="0" w:color="auto"/>
      </w:divBdr>
      <w:divsChild>
        <w:div w:id="854617233">
          <w:marLeft w:val="0"/>
          <w:marRight w:val="0"/>
          <w:marTop w:val="0"/>
          <w:marBottom w:val="0"/>
          <w:divBdr>
            <w:top w:val="none" w:sz="0" w:space="0" w:color="auto"/>
            <w:left w:val="none" w:sz="0" w:space="0" w:color="auto"/>
            <w:bottom w:val="none" w:sz="0" w:space="0" w:color="auto"/>
            <w:right w:val="none" w:sz="0" w:space="0" w:color="auto"/>
          </w:divBdr>
        </w:div>
      </w:divsChild>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26018939">
      <w:bodyDiv w:val="1"/>
      <w:marLeft w:val="0"/>
      <w:marRight w:val="0"/>
      <w:marTop w:val="0"/>
      <w:marBottom w:val="0"/>
      <w:divBdr>
        <w:top w:val="none" w:sz="0" w:space="0" w:color="auto"/>
        <w:left w:val="none" w:sz="0" w:space="0" w:color="auto"/>
        <w:bottom w:val="none" w:sz="0" w:space="0" w:color="auto"/>
        <w:right w:val="none" w:sz="0" w:space="0" w:color="auto"/>
      </w:divBdr>
    </w:div>
    <w:div w:id="550270993">
      <w:bodyDiv w:val="1"/>
      <w:marLeft w:val="0"/>
      <w:marRight w:val="0"/>
      <w:marTop w:val="0"/>
      <w:marBottom w:val="0"/>
      <w:divBdr>
        <w:top w:val="none" w:sz="0" w:space="0" w:color="auto"/>
        <w:left w:val="none" w:sz="0" w:space="0" w:color="auto"/>
        <w:bottom w:val="none" w:sz="0" w:space="0" w:color="auto"/>
        <w:right w:val="none" w:sz="0" w:space="0" w:color="auto"/>
      </w:divBdr>
    </w:div>
    <w:div w:id="552620516">
      <w:bodyDiv w:val="1"/>
      <w:marLeft w:val="0"/>
      <w:marRight w:val="0"/>
      <w:marTop w:val="0"/>
      <w:marBottom w:val="0"/>
      <w:divBdr>
        <w:top w:val="none" w:sz="0" w:space="0" w:color="auto"/>
        <w:left w:val="none" w:sz="0" w:space="0" w:color="auto"/>
        <w:bottom w:val="none" w:sz="0" w:space="0" w:color="auto"/>
        <w:right w:val="none" w:sz="0" w:space="0" w:color="auto"/>
      </w:divBdr>
      <w:divsChild>
        <w:div w:id="1799688070">
          <w:marLeft w:val="0"/>
          <w:marRight w:val="0"/>
          <w:marTop w:val="0"/>
          <w:marBottom w:val="0"/>
          <w:divBdr>
            <w:top w:val="none" w:sz="0" w:space="0" w:color="auto"/>
            <w:left w:val="none" w:sz="0" w:space="0" w:color="auto"/>
            <w:bottom w:val="none" w:sz="0" w:space="0" w:color="auto"/>
            <w:right w:val="none" w:sz="0" w:space="0" w:color="auto"/>
          </w:divBdr>
        </w:div>
      </w:divsChild>
    </w:div>
    <w:div w:id="591011203">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21156626">
      <w:bodyDiv w:val="1"/>
      <w:marLeft w:val="0"/>
      <w:marRight w:val="0"/>
      <w:marTop w:val="0"/>
      <w:marBottom w:val="0"/>
      <w:divBdr>
        <w:top w:val="none" w:sz="0" w:space="0" w:color="auto"/>
        <w:left w:val="none" w:sz="0" w:space="0" w:color="auto"/>
        <w:bottom w:val="none" w:sz="0" w:space="0" w:color="auto"/>
        <w:right w:val="none" w:sz="0" w:space="0" w:color="auto"/>
      </w:divBdr>
    </w:div>
    <w:div w:id="623196173">
      <w:bodyDiv w:val="1"/>
      <w:marLeft w:val="0"/>
      <w:marRight w:val="0"/>
      <w:marTop w:val="0"/>
      <w:marBottom w:val="0"/>
      <w:divBdr>
        <w:top w:val="none" w:sz="0" w:space="0" w:color="auto"/>
        <w:left w:val="none" w:sz="0" w:space="0" w:color="auto"/>
        <w:bottom w:val="none" w:sz="0" w:space="0" w:color="auto"/>
        <w:right w:val="none" w:sz="0" w:space="0" w:color="auto"/>
      </w:divBdr>
    </w:div>
    <w:div w:id="656958188">
      <w:bodyDiv w:val="1"/>
      <w:marLeft w:val="0"/>
      <w:marRight w:val="0"/>
      <w:marTop w:val="0"/>
      <w:marBottom w:val="0"/>
      <w:divBdr>
        <w:top w:val="none" w:sz="0" w:space="0" w:color="auto"/>
        <w:left w:val="none" w:sz="0" w:space="0" w:color="auto"/>
        <w:bottom w:val="none" w:sz="0" w:space="0" w:color="auto"/>
        <w:right w:val="none" w:sz="0" w:space="0" w:color="auto"/>
      </w:divBdr>
    </w:div>
    <w:div w:id="673529742">
      <w:bodyDiv w:val="1"/>
      <w:marLeft w:val="0"/>
      <w:marRight w:val="0"/>
      <w:marTop w:val="0"/>
      <w:marBottom w:val="0"/>
      <w:divBdr>
        <w:top w:val="none" w:sz="0" w:space="0" w:color="auto"/>
        <w:left w:val="none" w:sz="0" w:space="0" w:color="auto"/>
        <w:bottom w:val="none" w:sz="0" w:space="0" w:color="auto"/>
        <w:right w:val="none" w:sz="0" w:space="0" w:color="auto"/>
      </w:divBdr>
    </w:div>
    <w:div w:id="702555521">
      <w:bodyDiv w:val="1"/>
      <w:marLeft w:val="0"/>
      <w:marRight w:val="0"/>
      <w:marTop w:val="0"/>
      <w:marBottom w:val="0"/>
      <w:divBdr>
        <w:top w:val="none" w:sz="0" w:space="0" w:color="auto"/>
        <w:left w:val="none" w:sz="0" w:space="0" w:color="auto"/>
        <w:bottom w:val="none" w:sz="0" w:space="0" w:color="auto"/>
        <w:right w:val="none" w:sz="0" w:space="0" w:color="auto"/>
      </w:divBdr>
    </w:div>
    <w:div w:id="713117548">
      <w:bodyDiv w:val="1"/>
      <w:marLeft w:val="0"/>
      <w:marRight w:val="0"/>
      <w:marTop w:val="0"/>
      <w:marBottom w:val="0"/>
      <w:divBdr>
        <w:top w:val="none" w:sz="0" w:space="0" w:color="auto"/>
        <w:left w:val="none" w:sz="0" w:space="0" w:color="auto"/>
        <w:bottom w:val="none" w:sz="0" w:space="0" w:color="auto"/>
        <w:right w:val="none" w:sz="0" w:space="0" w:color="auto"/>
      </w:divBdr>
    </w:div>
    <w:div w:id="722607910">
      <w:bodyDiv w:val="1"/>
      <w:marLeft w:val="0"/>
      <w:marRight w:val="0"/>
      <w:marTop w:val="0"/>
      <w:marBottom w:val="0"/>
      <w:divBdr>
        <w:top w:val="none" w:sz="0" w:space="0" w:color="auto"/>
        <w:left w:val="none" w:sz="0" w:space="0" w:color="auto"/>
        <w:bottom w:val="none" w:sz="0" w:space="0" w:color="auto"/>
        <w:right w:val="none" w:sz="0" w:space="0" w:color="auto"/>
      </w:divBdr>
    </w:div>
    <w:div w:id="741677174">
      <w:bodyDiv w:val="1"/>
      <w:marLeft w:val="0"/>
      <w:marRight w:val="0"/>
      <w:marTop w:val="0"/>
      <w:marBottom w:val="0"/>
      <w:divBdr>
        <w:top w:val="none" w:sz="0" w:space="0" w:color="auto"/>
        <w:left w:val="none" w:sz="0" w:space="0" w:color="auto"/>
        <w:bottom w:val="none" w:sz="0" w:space="0" w:color="auto"/>
        <w:right w:val="none" w:sz="0" w:space="0" w:color="auto"/>
      </w:divBdr>
    </w:div>
    <w:div w:id="745953507">
      <w:bodyDiv w:val="1"/>
      <w:marLeft w:val="0"/>
      <w:marRight w:val="0"/>
      <w:marTop w:val="0"/>
      <w:marBottom w:val="0"/>
      <w:divBdr>
        <w:top w:val="none" w:sz="0" w:space="0" w:color="auto"/>
        <w:left w:val="none" w:sz="0" w:space="0" w:color="auto"/>
        <w:bottom w:val="none" w:sz="0" w:space="0" w:color="auto"/>
        <w:right w:val="none" w:sz="0" w:space="0" w:color="auto"/>
      </w:divBdr>
    </w:div>
    <w:div w:id="759444842">
      <w:bodyDiv w:val="1"/>
      <w:marLeft w:val="0"/>
      <w:marRight w:val="0"/>
      <w:marTop w:val="0"/>
      <w:marBottom w:val="0"/>
      <w:divBdr>
        <w:top w:val="none" w:sz="0" w:space="0" w:color="auto"/>
        <w:left w:val="none" w:sz="0" w:space="0" w:color="auto"/>
        <w:bottom w:val="none" w:sz="0" w:space="0" w:color="auto"/>
        <w:right w:val="none" w:sz="0" w:space="0" w:color="auto"/>
      </w:divBdr>
    </w:div>
    <w:div w:id="777871238">
      <w:bodyDiv w:val="1"/>
      <w:marLeft w:val="0"/>
      <w:marRight w:val="0"/>
      <w:marTop w:val="0"/>
      <w:marBottom w:val="0"/>
      <w:divBdr>
        <w:top w:val="none" w:sz="0" w:space="0" w:color="auto"/>
        <w:left w:val="none" w:sz="0" w:space="0" w:color="auto"/>
        <w:bottom w:val="none" w:sz="0" w:space="0" w:color="auto"/>
        <w:right w:val="none" w:sz="0" w:space="0" w:color="auto"/>
      </w:divBdr>
    </w:div>
    <w:div w:id="801075317">
      <w:bodyDiv w:val="1"/>
      <w:marLeft w:val="0"/>
      <w:marRight w:val="0"/>
      <w:marTop w:val="0"/>
      <w:marBottom w:val="0"/>
      <w:divBdr>
        <w:top w:val="none" w:sz="0" w:space="0" w:color="auto"/>
        <w:left w:val="none" w:sz="0" w:space="0" w:color="auto"/>
        <w:bottom w:val="none" w:sz="0" w:space="0" w:color="auto"/>
        <w:right w:val="none" w:sz="0" w:space="0" w:color="auto"/>
      </w:divBdr>
    </w:div>
    <w:div w:id="830873186">
      <w:bodyDiv w:val="1"/>
      <w:marLeft w:val="0"/>
      <w:marRight w:val="0"/>
      <w:marTop w:val="0"/>
      <w:marBottom w:val="0"/>
      <w:divBdr>
        <w:top w:val="none" w:sz="0" w:space="0" w:color="auto"/>
        <w:left w:val="none" w:sz="0" w:space="0" w:color="auto"/>
        <w:bottom w:val="none" w:sz="0" w:space="0" w:color="auto"/>
        <w:right w:val="none" w:sz="0" w:space="0" w:color="auto"/>
      </w:divBdr>
      <w:divsChild>
        <w:div w:id="1085805711">
          <w:marLeft w:val="0"/>
          <w:marRight w:val="0"/>
          <w:marTop w:val="0"/>
          <w:marBottom w:val="0"/>
          <w:divBdr>
            <w:top w:val="none" w:sz="0" w:space="0" w:color="auto"/>
            <w:left w:val="none" w:sz="0" w:space="0" w:color="auto"/>
            <w:bottom w:val="none" w:sz="0" w:space="0" w:color="auto"/>
            <w:right w:val="none" w:sz="0" w:space="0" w:color="auto"/>
          </w:divBdr>
        </w:div>
      </w:divsChild>
    </w:div>
    <w:div w:id="831602156">
      <w:bodyDiv w:val="1"/>
      <w:marLeft w:val="0"/>
      <w:marRight w:val="0"/>
      <w:marTop w:val="0"/>
      <w:marBottom w:val="0"/>
      <w:divBdr>
        <w:top w:val="none" w:sz="0" w:space="0" w:color="auto"/>
        <w:left w:val="none" w:sz="0" w:space="0" w:color="auto"/>
        <w:bottom w:val="none" w:sz="0" w:space="0" w:color="auto"/>
        <w:right w:val="none" w:sz="0" w:space="0" w:color="auto"/>
      </w:divBdr>
    </w:div>
    <w:div w:id="850027691">
      <w:bodyDiv w:val="1"/>
      <w:marLeft w:val="0"/>
      <w:marRight w:val="0"/>
      <w:marTop w:val="0"/>
      <w:marBottom w:val="0"/>
      <w:divBdr>
        <w:top w:val="none" w:sz="0" w:space="0" w:color="auto"/>
        <w:left w:val="none" w:sz="0" w:space="0" w:color="auto"/>
        <w:bottom w:val="none" w:sz="0" w:space="0" w:color="auto"/>
        <w:right w:val="none" w:sz="0" w:space="0" w:color="auto"/>
      </w:divBdr>
    </w:div>
    <w:div w:id="855970609">
      <w:bodyDiv w:val="1"/>
      <w:marLeft w:val="0"/>
      <w:marRight w:val="0"/>
      <w:marTop w:val="0"/>
      <w:marBottom w:val="0"/>
      <w:divBdr>
        <w:top w:val="none" w:sz="0" w:space="0" w:color="auto"/>
        <w:left w:val="none" w:sz="0" w:space="0" w:color="auto"/>
        <w:bottom w:val="none" w:sz="0" w:space="0" w:color="auto"/>
        <w:right w:val="none" w:sz="0" w:space="0" w:color="auto"/>
      </w:divBdr>
    </w:div>
    <w:div w:id="872107901">
      <w:bodyDiv w:val="1"/>
      <w:marLeft w:val="0"/>
      <w:marRight w:val="0"/>
      <w:marTop w:val="0"/>
      <w:marBottom w:val="0"/>
      <w:divBdr>
        <w:top w:val="none" w:sz="0" w:space="0" w:color="auto"/>
        <w:left w:val="none" w:sz="0" w:space="0" w:color="auto"/>
        <w:bottom w:val="none" w:sz="0" w:space="0" w:color="auto"/>
        <w:right w:val="none" w:sz="0" w:space="0" w:color="auto"/>
      </w:divBdr>
    </w:div>
    <w:div w:id="875312271">
      <w:bodyDiv w:val="1"/>
      <w:marLeft w:val="0"/>
      <w:marRight w:val="0"/>
      <w:marTop w:val="0"/>
      <w:marBottom w:val="0"/>
      <w:divBdr>
        <w:top w:val="none" w:sz="0" w:space="0" w:color="auto"/>
        <w:left w:val="none" w:sz="0" w:space="0" w:color="auto"/>
        <w:bottom w:val="none" w:sz="0" w:space="0" w:color="auto"/>
        <w:right w:val="none" w:sz="0" w:space="0" w:color="auto"/>
      </w:divBdr>
    </w:div>
    <w:div w:id="905988674">
      <w:bodyDiv w:val="1"/>
      <w:marLeft w:val="0"/>
      <w:marRight w:val="0"/>
      <w:marTop w:val="0"/>
      <w:marBottom w:val="0"/>
      <w:divBdr>
        <w:top w:val="none" w:sz="0" w:space="0" w:color="auto"/>
        <w:left w:val="none" w:sz="0" w:space="0" w:color="auto"/>
        <w:bottom w:val="none" w:sz="0" w:space="0" w:color="auto"/>
        <w:right w:val="none" w:sz="0" w:space="0" w:color="auto"/>
      </w:divBdr>
    </w:div>
    <w:div w:id="948122946">
      <w:bodyDiv w:val="1"/>
      <w:marLeft w:val="0"/>
      <w:marRight w:val="0"/>
      <w:marTop w:val="0"/>
      <w:marBottom w:val="0"/>
      <w:divBdr>
        <w:top w:val="none" w:sz="0" w:space="0" w:color="auto"/>
        <w:left w:val="none" w:sz="0" w:space="0" w:color="auto"/>
        <w:bottom w:val="none" w:sz="0" w:space="0" w:color="auto"/>
        <w:right w:val="none" w:sz="0" w:space="0" w:color="auto"/>
      </w:divBdr>
    </w:div>
    <w:div w:id="950671153">
      <w:bodyDiv w:val="1"/>
      <w:marLeft w:val="0"/>
      <w:marRight w:val="0"/>
      <w:marTop w:val="0"/>
      <w:marBottom w:val="0"/>
      <w:divBdr>
        <w:top w:val="none" w:sz="0" w:space="0" w:color="auto"/>
        <w:left w:val="none" w:sz="0" w:space="0" w:color="auto"/>
        <w:bottom w:val="none" w:sz="0" w:space="0" w:color="auto"/>
        <w:right w:val="none" w:sz="0" w:space="0" w:color="auto"/>
      </w:divBdr>
    </w:div>
    <w:div w:id="960574081">
      <w:bodyDiv w:val="1"/>
      <w:marLeft w:val="0"/>
      <w:marRight w:val="0"/>
      <w:marTop w:val="0"/>
      <w:marBottom w:val="0"/>
      <w:divBdr>
        <w:top w:val="none" w:sz="0" w:space="0" w:color="auto"/>
        <w:left w:val="none" w:sz="0" w:space="0" w:color="auto"/>
        <w:bottom w:val="none" w:sz="0" w:space="0" w:color="auto"/>
        <w:right w:val="none" w:sz="0" w:space="0" w:color="auto"/>
      </w:divBdr>
    </w:div>
    <w:div w:id="987854724">
      <w:bodyDiv w:val="1"/>
      <w:marLeft w:val="0"/>
      <w:marRight w:val="0"/>
      <w:marTop w:val="0"/>
      <w:marBottom w:val="0"/>
      <w:divBdr>
        <w:top w:val="none" w:sz="0" w:space="0" w:color="auto"/>
        <w:left w:val="none" w:sz="0" w:space="0" w:color="auto"/>
        <w:bottom w:val="none" w:sz="0" w:space="0" w:color="auto"/>
        <w:right w:val="none" w:sz="0" w:space="0" w:color="auto"/>
      </w:divBdr>
    </w:div>
    <w:div w:id="989871215">
      <w:bodyDiv w:val="1"/>
      <w:marLeft w:val="0"/>
      <w:marRight w:val="0"/>
      <w:marTop w:val="0"/>
      <w:marBottom w:val="0"/>
      <w:divBdr>
        <w:top w:val="none" w:sz="0" w:space="0" w:color="auto"/>
        <w:left w:val="none" w:sz="0" w:space="0" w:color="auto"/>
        <w:bottom w:val="none" w:sz="0" w:space="0" w:color="auto"/>
        <w:right w:val="none" w:sz="0" w:space="0" w:color="auto"/>
      </w:divBdr>
    </w:div>
    <w:div w:id="1005397454">
      <w:bodyDiv w:val="1"/>
      <w:marLeft w:val="0"/>
      <w:marRight w:val="0"/>
      <w:marTop w:val="0"/>
      <w:marBottom w:val="0"/>
      <w:divBdr>
        <w:top w:val="none" w:sz="0" w:space="0" w:color="auto"/>
        <w:left w:val="none" w:sz="0" w:space="0" w:color="auto"/>
        <w:bottom w:val="none" w:sz="0" w:space="0" w:color="auto"/>
        <w:right w:val="none" w:sz="0" w:space="0" w:color="auto"/>
      </w:divBdr>
    </w:div>
    <w:div w:id="1015427183">
      <w:bodyDiv w:val="1"/>
      <w:marLeft w:val="0"/>
      <w:marRight w:val="0"/>
      <w:marTop w:val="0"/>
      <w:marBottom w:val="0"/>
      <w:divBdr>
        <w:top w:val="none" w:sz="0" w:space="0" w:color="auto"/>
        <w:left w:val="none" w:sz="0" w:space="0" w:color="auto"/>
        <w:bottom w:val="none" w:sz="0" w:space="0" w:color="auto"/>
        <w:right w:val="none" w:sz="0" w:space="0" w:color="auto"/>
      </w:divBdr>
    </w:div>
    <w:div w:id="1020618993">
      <w:bodyDiv w:val="1"/>
      <w:marLeft w:val="0"/>
      <w:marRight w:val="0"/>
      <w:marTop w:val="0"/>
      <w:marBottom w:val="0"/>
      <w:divBdr>
        <w:top w:val="none" w:sz="0" w:space="0" w:color="auto"/>
        <w:left w:val="none" w:sz="0" w:space="0" w:color="auto"/>
        <w:bottom w:val="none" w:sz="0" w:space="0" w:color="auto"/>
        <w:right w:val="none" w:sz="0" w:space="0" w:color="auto"/>
      </w:divBdr>
    </w:div>
    <w:div w:id="1021127213">
      <w:bodyDiv w:val="1"/>
      <w:marLeft w:val="0"/>
      <w:marRight w:val="0"/>
      <w:marTop w:val="0"/>
      <w:marBottom w:val="0"/>
      <w:divBdr>
        <w:top w:val="none" w:sz="0" w:space="0" w:color="auto"/>
        <w:left w:val="none" w:sz="0" w:space="0" w:color="auto"/>
        <w:bottom w:val="none" w:sz="0" w:space="0" w:color="auto"/>
        <w:right w:val="none" w:sz="0" w:space="0" w:color="auto"/>
      </w:divBdr>
    </w:div>
    <w:div w:id="1035468952">
      <w:bodyDiv w:val="1"/>
      <w:marLeft w:val="0"/>
      <w:marRight w:val="0"/>
      <w:marTop w:val="0"/>
      <w:marBottom w:val="0"/>
      <w:divBdr>
        <w:top w:val="none" w:sz="0" w:space="0" w:color="auto"/>
        <w:left w:val="none" w:sz="0" w:space="0" w:color="auto"/>
        <w:bottom w:val="none" w:sz="0" w:space="0" w:color="auto"/>
        <w:right w:val="none" w:sz="0" w:space="0" w:color="auto"/>
      </w:divBdr>
    </w:div>
    <w:div w:id="1062096898">
      <w:bodyDiv w:val="1"/>
      <w:marLeft w:val="0"/>
      <w:marRight w:val="0"/>
      <w:marTop w:val="0"/>
      <w:marBottom w:val="0"/>
      <w:divBdr>
        <w:top w:val="none" w:sz="0" w:space="0" w:color="auto"/>
        <w:left w:val="none" w:sz="0" w:space="0" w:color="auto"/>
        <w:bottom w:val="none" w:sz="0" w:space="0" w:color="auto"/>
        <w:right w:val="none" w:sz="0" w:space="0" w:color="auto"/>
      </w:divBdr>
    </w:div>
    <w:div w:id="1073621219">
      <w:bodyDiv w:val="1"/>
      <w:marLeft w:val="0"/>
      <w:marRight w:val="0"/>
      <w:marTop w:val="0"/>
      <w:marBottom w:val="0"/>
      <w:divBdr>
        <w:top w:val="none" w:sz="0" w:space="0" w:color="auto"/>
        <w:left w:val="none" w:sz="0" w:space="0" w:color="auto"/>
        <w:bottom w:val="none" w:sz="0" w:space="0" w:color="auto"/>
        <w:right w:val="none" w:sz="0" w:space="0" w:color="auto"/>
      </w:divBdr>
    </w:div>
    <w:div w:id="1081217525">
      <w:bodyDiv w:val="1"/>
      <w:marLeft w:val="0"/>
      <w:marRight w:val="0"/>
      <w:marTop w:val="0"/>
      <w:marBottom w:val="0"/>
      <w:divBdr>
        <w:top w:val="none" w:sz="0" w:space="0" w:color="auto"/>
        <w:left w:val="none" w:sz="0" w:space="0" w:color="auto"/>
        <w:bottom w:val="none" w:sz="0" w:space="0" w:color="auto"/>
        <w:right w:val="none" w:sz="0" w:space="0" w:color="auto"/>
      </w:divBdr>
    </w:div>
    <w:div w:id="1087192727">
      <w:bodyDiv w:val="1"/>
      <w:marLeft w:val="0"/>
      <w:marRight w:val="0"/>
      <w:marTop w:val="0"/>
      <w:marBottom w:val="0"/>
      <w:divBdr>
        <w:top w:val="none" w:sz="0" w:space="0" w:color="auto"/>
        <w:left w:val="none" w:sz="0" w:space="0" w:color="auto"/>
        <w:bottom w:val="none" w:sz="0" w:space="0" w:color="auto"/>
        <w:right w:val="none" w:sz="0" w:space="0" w:color="auto"/>
      </w:divBdr>
      <w:divsChild>
        <w:div w:id="845439946">
          <w:marLeft w:val="0"/>
          <w:marRight w:val="0"/>
          <w:marTop w:val="0"/>
          <w:marBottom w:val="0"/>
          <w:divBdr>
            <w:top w:val="none" w:sz="0" w:space="0" w:color="auto"/>
            <w:left w:val="none" w:sz="0" w:space="0" w:color="auto"/>
            <w:bottom w:val="none" w:sz="0" w:space="0" w:color="auto"/>
            <w:right w:val="none" w:sz="0" w:space="0" w:color="auto"/>
          </w:divBdr>
        </w:div>
      </w:divsChild>
    </w:div>
    <w:div w:id="1115175007">
      <w:bodyDiv w:val="1"/>
      <w:marLeft w:val="0"/>
      <w:marRight w:val="0"/>
      <w:marTop w:val="0"/>
      <w:marBottom w:val="0"/>
      <w:divBdr>
        <w:top w:val="none" w:sz="0" w:space="0" w:color="auto"/>
        <w:left w:val="none" w:sz="0" w:space="0" w:color="auto"/>
        <w:bottom w:val="none" w:sz="0" w:space="0" w:color="auto"/>
        <w:right w:val="none" w:sz="0" w:space="0" w:color="auto"/>
      </w:divBdr>
    </w:div>
    <w:div w:id="1122118926">
      <w:bodyDiv w:val="1"/>
      <w:marLeft w:val="0"/>
      <w:marRight w:val="0"/>
      <w:marTop w:val="0"/>
      <w:marBottom w:val="0"/>
      <w:divBdr>
        <w:top w:val="none" w:sz="0" w:space="0" w:color="auto"/>
        <w:left w:val="none" w:sz="0" w:space="0" w:color="auto"/>
        <w:bottom w:val="none" w:sz="0" w:space="0" w:color="auto"/>
        <w:right w:val="none" w:sz="0" w:space="0" w:color="auto"/>
      </w:divBdr>
    </w:div>
    <w:div w:id="1147936204">
      <w:bodyDiv w:val="1"/>
      <w:marLeft w:val="0"/>
      <w:marRight w:val="0"/>
      <w:marTop w:val="0"/>
      <w:marBottom w:val="0"/>
      <w:divBdr>
        <w:top w:val="none" w:sz="0" w:space="0" w:color="auto"/>
        <w:left w:val="none" w:sz="0" w:space="0" w:color="auto"/>
        <w:bottom w:val="none" w:sz="0" w:space="0" w:color="auto"/>
        <w:right w:val="none" w:sz="0" w:space="0" w:color="auto"/>
      </w:divBdr>
    </w:div>
    <w:div w:id="1149203039">
      <w:bodyDiv w:val="1"/>
      <w:marLeft w:val="0"/>
      <w:marRight w:val="0"/>
      <w:marTop w:val="0"/>
      <w:marBottom w:val="0"/>
      <w:divBdr>
        <w:top w:val="none" w:sz="0" w:space="0" w:color="auto"/>
        <w:left w:val="none" w:sz="0" w:space="0" w:color="auto"/>
        <w:bottom w:val="none" w:sz="0" w:space="0" w:color="auto"/>
        <w:right w:val="none" w:sz="0" w:space="0" w:color="auto"/>
      </w:divBdr>
    </w:div>
    <w:div w:id="1155146830">
      <w:bodyDiv w:val="1"/>
      <w:marLeft w:val="0"/>
      <w:marRight w:val="0"/>
      <w:marTop w:val="0"/>
      <w:marBottom w:val="0"/>
      <w:divBdr>
        <w:top w:val="none" w:sz="0" w:space="0" w:color="auto"/>
        <w:left w:val="none" w:sz="0" w:space="0" w:color="auto"/>
        <w:bottom w:val="none" w:sz="0" w:space="0" w:color="auto"/>
        <w:right w:val="none" w:sz="0" w:space="0" w:color="auto"/>
      </w:divBdr>
    </w:div>
    <w:div w:id="1167356066">
      <w:bodyDiv w:val="1"/>
      <w:marLeft w:val="0"/>
      <w:marRight w:val="0"/>
      <w:marTop w:val="0"/>
      <w:marBottom w:val="0"/>
      <w:divBdr>
        <w:top w:val="none" w:sz="0" w:space="0" w:color="auto"/>
        <w:left w:val="none" w:sz="0" w:space="0" w:color="auto"/>
        <w:bottom w:val="none" w:sz="0" w:space="0" w:color="auto"/>
        <w:right w:val="none" w:sz="0" w:space="0" w:color="auto"/>
      </w:divBdr>
    </w:div>
    <w:div w:id="1181432171">
      <w:bodyDiv w:val="1"/>
      <w:marLeft w:val="0"/>
      <w:marRight w:val="0"/>
      <w:marTop w:val="0"/>
      <w:marBottom w:val="0"/>
      <w:divBdr>
        <w:top w:val="none" w:sz="0" w:space="0" w:color="auto"/>
        <w:left w:val="none" w:sz="0" w:space="0" w:color="auto"/>
        <w:bottom w:val="none" w:sz="0" w:space="0" w:color="auto"/>
        <w:right w:val="none" w:sz="0" w:space="0" w:color="auto"/>
      </w:divBdr>
    </w:div>
    <w:div w:id="1181435402">
      <w:bodyDiv w:val="1"/>
      <w:marLeft w:val="0"/>
      <w:marRight w:val="0"/>
      <w:marTop w:val="0"/>
      <w:marBottom w:val="0"/>
      <w:divBdr>
        <w:top w:val="none" w:sz="0" w:space="0" w:color="auto"/>
        <w:left w:val="none" w:sz="0" w:space="0" w:color="auto"/>
        <w:bottom w:val="none" w:sz="0" w:space="0" w:color="auto"/>
        <w:right w:val="none" w:sz="0" w:space="0" w:color="auto"/>
      </w:divBdr>
    </w:div>
    <w:div w:id="1222640964">
      <w:bodyDiv w:val="1"/>
      <w:marLeft w:val="0"/>
      <w:marRight w:val="0"/>
      <w:marTop w:val="0"/>
      <w:marBottom w:val="0"/>
      <w:divBdr>
        <w:top w:val="none" w:sz="0" w:space="0" w:color="auto"/>
        <w:left w:val="none" w:sz="0" w:space="0" w:color="auto"/>
        <w:bottom w:val="none" w:sz="0" w:space="0" w:color="auto"/>
        <w:right w:val="none" w:sz="0" w:space="0" w:color="auto"/>
      </w:divBdr>
    </w:div>
    <w:div w:id="1250121449">
      <w:bodyDiv w:val="1"/>
      <w:marLeft w:val="0"/>
      <w:marRight w:val="0"/>
      <w:marTop w:val="0"/>
      <w:marBottom w:val="0"/>
      <w:divBdr>
        <w:top w:val="none" w:sz="0" w:space="0" w:color="auto"/>
        <w:left w:val="none" w:sz="0" w:space="0" w:color="auto"/>
        <w:bottom w:val="none" w:sz="0" w:space="0" w:color="auto"/>
        <w:right w:val="none" w:sz="0" w:space="0" w:color="auto"/>
      </w:divBdr>
    </w:div>
    <w:div w:id="1269194013">
      <w:bodyDiv w:val="1"/>
      <w:marLeft w:val="0"/>
      <w:marRight w:val="0"/>
      <w:marTop w:val="0"/>
      <w:marBottom w:val="0"/>
      <w:divBdr>
        <w:top w:val="none" w:sz="0" w:space="0" w:color="auto"/>
        <w:left w:val="none" w:sz="0" w:space="0" w:color="auto"/>
        <w:bottom w:val="none" w:sz="0" w:space="0" w:color="auto"/>
        <w:right w:val="none" w:sz="0" w:space="0" w:color="auto"/>
      </w:divBdr>
    </w:div>
    <w:div w:id="1273512011">
      <w:bodyDiv w:val="1"/>
      <w:marLeft w:val="0"/>
      <w:marRight w:val="0"/>
      <w:marTop w:val="0"/>
      <w:marBottom w:val="0"/>
      <w:divBdr>
        <w:top w:val="none" w:sz="0" w:space="0" w:color="auto"/>
        <w:left w:val="none" w:sz="0" w:space="0" w:color="auto"/>
        <w:bottom w:val="none" w:sz="0" w:space="0" w:color="auto"/>
        <w:right w:val="none" w:sz="0" w:space="0" w:color="auto"/>
      </w:divBdr>
    </w:div>
    <w:div w:id="1278753075">
      <w:bodyDiv w:val="1"/>
      <w:marLeft w:val="0"/>
      <w:marRight w:val="0"/>
      <w:marTop w:val="0"/>
      <w:marBottom w:val="0"/>
      <w:divBdr>
        <w:top w:val="none" w:sz="0" w:space="0" w:color="auto"/>
        <w:left w:val="none" w:sz="0" w:space="0" w:color="auto"/>
        <w:bottom w:val="none" w:sz="0" w:space="0" w:color="auto"/>
        <w:right w:val="none" w:sz="0" w:space="0" w:color="auto"/>
      </w:divBdr>
    </w:div>
    <w:div w:id="1298533291">
      <w:bodyDiv w:val="1"/>
      <w:marLeft w:val="0"/>
      <w:marRight w:val="0"/>
      <w:marTop w:val="0"/>
      <w:marBottom w:val="0"/>
      <w:divBdr>
        <w:top w:val="none" w:sz="0" w:space="0" w:color="auto"/>
        <w:left w:val="none" w:sz="0" w:space="0" w:color="auto"/>
        <w:bottom w:val="none" w:sz="0" w:space="0" w:color="auto"/>
        <w:right w:val="none" w:sz="0" w:space="0" w:color="auto"/>
      </w:divBdr>
    </w:div>
    <w:div w:id="1299410152">
      <w:bodyDiv w:val="1"/>
      <w:marLeft w:val="0"/>
      <w:marRight w:val="0"/>
      <w:marTop w:val="0"/>
      <w:marBottom w:val="0"/>
      <w:divBdr>
        <w:top w:val="none" w:sz="0" w:space="0" w:color="auto"/>
        <w:left w:val="none" w:sz="0" w:space="0" w:color="auto"/>
        <w:bottom w:val="none" w:sz="0" w:space="0" w:color="auto"/>
        <w:right w:val="none" w:sz="0" w:space="0" w:color="auto"/>
      </w:divBdr>
    </w:div>
    <w:div w:id="1305501209">
      <w:bodyDiv w:val="1"/>
      <w:marLeft w:val="0"/>
      <w:marRight w:val="0"/>
      <w:marTop w:val="0"/>
      <w:marBottom w:val="0"/>
      <w:divBdr>
        <w:top w:val="none" w:sz="0" w:space="0" w:color="auto"/>
        <w:left w:val="none" w:sz="0" w:space="0" w:color="auto"/>
        <w:bottom w:val="none" w:sz="0" w:space="0" w:color="auto"/>
        <w:right w:val="none" w:sz="0" w:space="0" w:color="auto"/>
      </w:divBdr>
    </w:div>
    <w:div w:id="1327782079">
      <w:bodyDiv w:val="1"/>
      <w:marLeft w:val="0"/>
      <w:marRight w:val="0"/>
      <w:marTop w:val="0"/>
      <w:marBottom w:val="0"/>
      <w:divBdr>
        <w:top w:val="none" w:sz="0" w:space="0" w:color="auto"/>
        <w:left w:val="none" w:sz="0" w:space="0" w:color="auto"/>
        <w:bottom w:val="none" w:sz="0" w:space="0" w:color="auto"/>
        <w:right w:val="none" w:sz="0" w:space="0" w:color="auto"/>
      </w:divBdr>
    </w:div>
    <w:div w:id="1381901743">
      <w:bodyDiv w:val="1"/>
      <w:marLeft w:val="0"/>
      <w:marRight w:val="0"/>
      <w:marTop w:val="0"/>
      <w:marBottom w:val="0"/>
      <w:divBdr>
        <w:top w:val="none" w:sz="0" w:space="0" w:color="auto"/>
        <w:left w:val="none" w:sz="0" w:space="0" w:color="auto"/>
        <w:bottom w:val="none" w:sz="0" w:space="0" w:color="auto"/>
        <w:right w:val="none" w:sz="0" w:space="0" w:color="auto"/>
      </w:divBdr>
    </w:div>
    <w:div w:id="1382167612">
      <w:bodyDiv w:val="1"/>
      <w:marLeft w:val="0"/>
      <w:marRight w:val="0"/>
      <w:marTop w:val="0"/>
      <w:marBottom w:val="0"/>
      <w:divBdr>
        <w:top w:val="none" w:sz="0" w:space="0" w:color="auto"/>
        <w:left w:val="none" w:sz="0" w:space="0" w:color="auto"/>
        <w:bottom w:val="none" w:sz="0" w:space="0" w:color="auto"/>
        <w:right w:val="none" w:sz="0" w:space="0" w:color="auto"/>
      </w:divBdr>
    </w:div>
    <w:div w:id="1402606438">
      <w:bodyDiv w:val="1"/>
      <w:marLeft w:val="0"/>
      <w:marRight w:val="0"/>
      <w:marTop w:val="0"/>
      <w:marBottom w:val="0"/>
      <w:divBdr>
        <w:top w:val="none" w:sz="0" w:space="0" w:color="auto"/>
        <w:left w:val="none" w:sz="0" w:space="0" w:color="auto"/>
        <w:bottom w:val="none" w:sz="0" w:space="0" w:color="auto"/>
        <w:right w:val="none" w:sz="0" w:space="0" w:color="auto"/>
      </w:divBdr>
    </w:div>
    <w:div w:id="1431731425">
      <w:bodyDiv w:val="1"/>
      <w:marLeft w:val="0"/>
      <w:marRight w:val="0"/>
      <w:marTop w:val="0"/>
      <w:marBottom w:val="0"/>
      <w:divBdr>
        <w:top w:val="none" w:sz="0" w:space="0" w:color="auto"/>
        <w:left w:val="none" w:sz="0" w:space="0" w:color="auto"/>
        <w:bottom w:val="none" w:sz="0" w:space="0" w:color="auto"/>
        <w:right w:val="none" w:sz="0" w:space="0" w:color="auto"/>
      </w:divBdr>
    </w:div>
    <w:div w:id="1452630160">
      <w:bodyDiv w:val="1"/>
      <w:marLeft w:val="0"/>
      <w:marRight w:val="0"/>
      <w:marTop w:val="0"/>
      <w:marBottom w:val="0"/>
      <w:divBdr>
        <w:top w:val="none" w:sz="0" w:space="0" w:color="auto"/>
        <w:left w:val="none" w:sz="0" w:space="0" w:color="auto"/>
        <w:bottom w:val="none" w:sz="0" w:space="0" w:color="auto"/>
        <w:right w:val="none" w:sz="0" w:space="0" w:color="auto"/>
      </w:divBdr>
    </w:div>
    <w:div w:id="1459374558">
      <w:bodyDiv w:val="1"/>
      <w:marLeft w:val="0"/>
      <w:marRight w:val="0"/>
      <w:marTop w:val="0"/>
      <w:marBottom w:val="0"/>
      <w:divBdr>
        <w:top w:val="none" w:sz="0" w:space="0" w:color="auto"/>
        <w:left w:val="none" w:sz="0" w:space="0" w:color="auto"/>
        <w:bottom w:val="none" w:sz="0" w:space="0" w:color="auto"/>
        <w:right w:val="none" w:sz="0" w:space="0" w:color="auto"/>
      </w:divBdr>
    </w:div>
    <w:div w:id="1466973977">
      <w:bodyDiv w:val="1"/>
      <w:marLeft w:val="0"/>
      <w:marRight w:val="0"/>
      <w:marTop w:val="0"/>
      <w:marBottom w:val="0"/>
      <w:divBdr>
        <w:top w:val="none" w:sz="0" w:space="0" w:color="auto"/>
        <w:left w:val="none" w:sz="0" w:space="0" w:color="auto"/>
        <w:bottom w:val="none" w:sz="0" w:space="0" w:color="auto"/>
        <w:right w:val="none" w:sz="0" w:space="0" w:color="auto"/>
      </w:divBdr>
    </w:div>
    <w:div w:id="1475873363">
      <w:bodyDiv w:val="1"/>
      <w:marLeft w:val="0"/>
      <w:marRight w:val="0"/>
      <w:marTop w:val="0"/>
      <w:marBottom w:val="0"/>
      <w:divBdr>
        <w:top w:val="none" w:sz="0" w:space="0" w:color="auto"/>
        <w:left w:val="none" w:sz="0" w:space="0" w:color="auto"/>
        <w:bottom w:val="none" w:sz="0" w:space="0" w:color="auto"/>
        <w:right w:val="none" w:sz="0" w:space="0" w:color="auto"/>
      </w:divBdr>
    </w:div>
    <w:div w:id="1499736799">
      <w:bodyDiv w:val="1"/>
      <w:marLeft w:val="0"/>
      <w:marRight w:val="0"/>
      <w:marTop w:val="0"/>
      <w:marBottom w:val="0"/>
      <w:divBdr>
        <w:top w:val="none" w:sz="0" w:space="0" w:color="auto"/>
        <w:left w:val="none" w:sz="0" w:space="0" w:color="auto"/>
        <w:bottom w:val="none" w:sz="0" w:space="0" w:color="auto"/>
        <w:right w:val="none" w:sz="0" w:space="0" w:color="auto"/>
      </w:divBdr>
    </w:div>
    <w:div w:id="1503206491">
      <w:bodyDiv w:val="1"/>
      <w:marLeft w:val="0"/>
      <w:marRight w:val="0"/>
      <w:marTop w:val="0"/>
      <w:marBottom w:val="0"/>
      <w:divBdr>
        <w:top w:val="none" w:sz="0" w:space="0" w:color="auto"/>
        <w:left w:val="none" w:sz="0" w:space="0" w:color="auto"/>
        <w:bottom w:val="none" w:sz="0" w:space="0" w:color="auto"/>
        <w:right w:val="none" w:sz="0" w:space="0" w:color="auto"/>
      </w:divBdr>
    </w:div>
    <w:div w:id="1509909114">
      <w:bodyDiv w:val="1"/>
      <w:marLeft w:val="0"/>
      <w:marRight w:val="0"/>
      <w:marTop w:val="0"/>
      <w:marBottom w:val="0"/>
      <w:divBdr>
        <w:top w:val="none" w:sz="0" w:space="0" w:color="auto"/>
        <w:left w:val="none" w:sz="0" w:space="0" w:color="auto"/>
        <w:bottom w:val="none" w:sz="0" w:space="0" w:color="auto"/>
        <w:right w:val="none" w:sz="0" w:space="0" w:color="auto"/>
      </w:divBdr>
    </w:div>
    <w:div w:id="1527407814">
      <w:bodyDiv w:val="1"/>
      <w:marLeft w:val="0"/>
      <w:marRight w:val="0"/>
      <w:marTop w:val="0"/>
      <w:marBottom w:val="0"/>
      <w:divBdr>
        <w:top w:val="none" w:sz="0" w:space="0" w:color="auto"/>
        <w:left w:val="none" w:sz="0" w:space="0" w:color="auto"/>
        <w:bottom w:val="none" w:sz="0" w:space="0" w:color="auto"/>
        <w:right w:val="none" w:sz="0" w:space="0" w:color="auto"/>
      </w:divBdr>
    </w:div>
    <w:div w:id="1563636306">
      <w:bodyDiv w:val="1"/>
      <w:marLeft w:val="0"/>
      <w:marRight w:val="0"/>
      <w:marTop w:val="0"/>
      <w:marBottom w:val="0"/>
      <w:divBdr>
        <w:top w:val="none" w:sz="0" w:space="0" w:color="auto"/>
        <w:left w:val="none" w:sz="0" w:space="0" w:color="auto"/>
        <w:bottom w:val="none" w:sz="0" w:space="0" w:color="auto"/>
        <w:right w:val="none" w:sz="0" w:space="0" w:color="auto"/>
      </w:divBdr>
    </w:div>
    <w:div w:id="1566138568">
      <w:bodyDiv w:val="1"/>
      <w:marLeft w:val="0"/>
      <w:marRight w:val="0"/>
      <w:marTop w:val="0"/>
      <w:marBottom w:val="0"/>
      <w:divBdr>
        <w:top w:val="none" w:sz="0" w:space="0" w:color="auto"/>
        <w:left w:val="none" w:sz="0" w:space="0" w:color="auto"/>
        <w:bottom w:val="none" w:sz="0" w:space="0" w:color="auto"/>
        <w:right w:val="none" w:sz="0" w:space="0" w:color="auto"/>
      </w:divBdr>
    </w:div>
    <w:div w:id="1586257657">
      <w:bodyDiv w:val="1"/>
      <w:marLeft w:val="0"/>
      <w:marRight w:val="0"/>
      <w:marTop w:val="0"/>
      <w:marBottom w:val="0"/>
      <w:divBdr>
        <w:top w:val="none" w:sz="0" w:space="0" w:color="auto"/>
        <w:left w:val="none" w:sz="0" w:space="0" w:color="auto"/>
        <w:bottom w:val="none" w:sz="0" w:space="0" w:color="auto"/>
        <w:right w:val="none" w:sz="0" w:space="0" w:color="auto"/>
      </w:divBdr>
    </w:div>
    <w:div w:id="1596937758">
      <w:bodyDiv w:val="1"/>
      <w:marLeft w:val="0"/>
      <w:marRight w:val="0"/>
      <w:marTop w:val="0"/>
      <w:marBottom w:val="0"/>
      <w:divBdr>
        <w:top w:val="none" w:sz="0" w:space="0" w:color="auto"/>
        <w:left w:val="none" w:sz="0" w:space="0" w:color="auto"/>
        <w:bottom w:val="none" w:sz="0" w:space="0" w:color="auto"/>
        <w:right w:val="none" w:sz="0" w:space="0" w:color="auto"/>
      </w:divBdr>
    </w:div>
    <w:div w:id="1608659862">
      <w:bodyDiv w:val="1"/>
      <w:marLeft w:val="0"/>
      <w:marRight w:val="0"/>
      <w:marTop w:val="0"/>
      <w:marBottom w:val="0"/>
      <w:divBdr>
        <w:top w:val="none" w:sz="0" w:space="0" w:color="auto"/>
        <w:left w:val="none" w:sz="0" w:space="0" w:color="auto"/>
        <w:bottom w:val="none" w:sz="0" w:space="0" w:color="auto"/>
        <w:right w:val="none" w:sz="0" w:space="0" w:color="auto"/>
      </w:divBdr>
      <w:divsChild>
        <w:div w:id="1284002167">
          <w:marLeft w:val="0"/>
          <w:marRight w:val="0"/>
          <w:marTop w:val="0"/>
          <w:marBottom w:val="0"/>
          <w:divBdr>
            <w:top w:val="none" w:sz="0" w:space="0" w:color="auto"/>
            <w:left w:val="none" w:sz="0" w:space="0" w:color="auto"/>
            <w:bottom w:val="none" w:sz="0" w:space="0" w:color="auto"/>
            <w:right w:val="none" w:sz="0" w:space="0" w:color="auto"/>
          </w:divBdr>
          <w:divsChild>
            <w:div w:id="14591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9092">
      <w:bodyDiv w:val="1"/>
      <w:marLeft w:val="0"/>
      <w:marRight w:val="0"/>
      <w:marTop w:val="0"/>
      <w:marBottom w:val="0"/>
      <w:divBdr>
        <w:top w:val="none" w:sz="0" w:space="0" w:color="auto"/>
        <w:left w:val="none" w:sz="0" w:space="0" w:color="auto"/>
        <w:bottom w:val="none" w:sz="0" w:space="0" w:color="auto"/>
        <w:right w:val="none" w:sz="0" w:space="0" w:color="auto"/>
      </w:divBdr>
    </w:div>
    <w:div w:id="1616213373">
      <w:bodyDiv w:val="1"/>
      <w:marLeft w:val="0"/>
      <w:marRight w:val="0"/>
      <w:marTop w:val="0"/>
      <w:marBottom w:val="0"/>
      <w:divBdr>
        <w:top w:val="none" w:sz="0" w:space="0" w:color="auto"/>
        <w:left w:val="none" w:sz="0" w:space="0" w:color="auto"/>
        <w:bottom w:val="none" w:sz="0" w:space="0" w:color="auto"/>
        <w:right w:val="none" w:sz="0" w:space="0" w:color="auto"/>
      </w:divBdr>
    </w:div>
    <w:div w:id="1624455589">
      <w:bodyDiv w:val="1"/>
      <w:marLeft w:val="0"/>
      <w:marRight w:val="0"/>
      <w:marTop w:val="0"/>
      <w:marBottom w:val="0"/>
      <w:divBdr>
        <w:top w:val="none" w:sz="0" w:space="0" w:color="auto"/>
        <w:left w:val="none" w:sz="0" w:space="0" w:color="auto"/>
        <w:bottom w:val="none" w:sz="0" w:space="0" w:color="auto"/>
        <w:right w:val="none" w:sz="0" w:space="0" w:color="auto"/>
      </w:divBdr>
    </w:div>
    <w:div w:id="1641689404">
      <w:bodyDiv w:val="1"/>
      <w:marLeft w:val="0"/>
      <w:marRight w:val="0"/>
      <w:marTop w:val="0"/>
      <w:marBottom w:val="0"/>
      <w:divBdr>
        <w:top w:val="none" w:sz="0" w:space="0" w:color="auto"/>
        <w:left w:val="none" w:sz="0" w:space="0" w:color="auto"/>
        <w:bottom w:val="none" w:sz="0" w:space="0" w:color="auto"/>
        <w:right w:val="none" w:sz="0" w:space="0" w:color="auto"/>
      </w:divBdr>
    </w:div>
    <w:div w:id="1686980858">
      <w:bodyDiv w:val="1"/>
      <w:marLeft w:val="0"/>
      <w:marRight w:val="0"/>
      <w:marTop w:val="0"/>
      <w:marBottom w:val="0"/>
      <w:divBdr>
        <w:top w:val="none" w:sz="0" w:space="0" w:color="auto"/>
        <w:left w:val="none" w:sz="0" w:space="0" w:color="auto"/>
        <w:bottom w:val="none" w:sz="0" w:space="0" w:color="auto"/>
        <w:right w:val="none" w:sz="0" w:space="0" w:color="auto"/>
      </w:divBdr>
    </w:div>
    <w:div w:id="1706562940">
      <w:bodyDiv w:val="1"/>
      <w:marLeft w:val="0"/>
      <w:marRight w:val="0"/>
      <w:marTop w:val="0"/>
      <w:marBottom w:val="0"/>
      <w:divBdr>
        <w:top w:val="none" w:sz="0" w:space="0" w:color="auto"/>
        <w:left w:val="none" w:sz="0" w:space="0" w:color="auto"/>
        <w:bottom w:val="none" w:sz="0" w:space="0" w:color="auto"/>
        <w:right w:val="none" w:sz="0" w:space="0" w:color="auto"/>
      </w:divBdr>
      <w:divsChild>
        <w:div w:id="1210655402">
          <w:marLeft w:val="0"/>
          <w:marRight w:val="0"/>
          <w:marTop w:val="0"/>
          <w:marBottom w:val="0"/>
          <w:divBdr>
            <w:top w:val="none" w:sz="0" w:space="0" w:color="auto"/>
            <w:left w:val="none" w:sz="0" w:space="0" w:color="auto"/>
            <w:bottom w:val="none" w:sz="0" w:space="0" w:color="auto"/>
            <w:right w:val="none" w:sz="0" w:space="0" w:color="auto"/>
          </w:divBdr>
        </w:div>
      </w:divsChild>
    </w:div>
    <w:div w:id="1771318790">
      <w:bodyDiv w:val="1"/>
      <w:marLeft w:val="0"/>
      <w:marRight w:val="0"/>
      <w:marTop w:val="0"/>
      <w:marBottom w:val="0"/>
      <w:divBdr>
        <w:top w:val="none" w:sz="0" w:space="0" w:color="auto"/>
        <w:left w:val="none" w:sz="0" w:space="0" w:color="auto"/>
        <w:bottom w:val="none" w:sz="0" w:space="0" w:color="auto"/>
        <w:right w:val="none" w:sz="0" w:space="0" w:color="auto"/>
      </w:divBdr>
    </w:div>
    <w:div w:id="1790003096">
      <w:bodyDiv w:val="1"/>
      <w:marLeft w:val="0"/>
      <w:marRight w:val="0"/>
      <w:marTop w:val="0"/>
      <w:marBottom w:val="0"/>
      <w:divBdr>
        <w:top w:val="none" w:sz="0" w:space="0" w:color="auto"/>
        <w:left w:val="none" w:sz="0" w:space="0" w:color="auto"/>
        <w:bottom w:val="none" w:sz="0" w:space="0" w:color="auto"/>
        <w:right w:val="none" w:sz="0" w:space="0" w:color="auto"/>
      </w:divBdr>
    </w:div>
    <w:div w:id="1798717302">
      <w:bodyDiv w:val="1"/>
      <w:marLeft w:val="0"/>
      <w:marRight w:val="0"/>
      <w:marTop w:val="0"/>
      <w:marBottom w:val="0"/>
      <w:divBdr>
        <w:top w:val="none" w:sz="0" w:space="0" w:color="auto"/>
        <w:left w:val="none" w:sz="0" w:space="0" w:color="auto"/>
        <w:bottom w:val="none" w:sz="0" w:space="0" w:color="auto"/>
        <w:right w:val="none" w:sz="0" w:space="0" w:color="auto"/>
      </w:divBdr>
    </w:div>
    <w:div w:id="1810246330">
      <w:bodyDiv w:val="1"/>
      <w:marLeft w:val="0"/>
      <w:marRight w:val="0"/>
      <w:marTop w:val="0"/>
      <w:marBottom w:val="0"/>
      <w:divBdr>
        <w:top w:val="none" w:sz="0" w:space="0" w:color="auto"/>
        <w:left w:val="none" w:sz="0" w:space="0" w:color="auto"/>
        <w:bottom w:val="none" w:sz="0" w:space="0" w:color="auto"/>
        <w:right w:val="none" w:sz="0" w:space="0" w:color="auto"/>
      </w:divBdr>
    </w:div>
    <w:div w:id="1814373996">
      <w:bodyDiv w:val="1"/>
      <w:marLeft w:val="0"/>
      <w:marRight w:val="0"/>
      <w:marTop w:val="0"/>
      <w:marBottom w:val="0"/>
      <w:divBdr>
        <w:top w:val="none" w:sz="0" w:space="0" w:color="auto"/>
        <w:left w:val="none" w:sz="0" w:space="0" w:color="auto"/>
        <w:bottom w:val="none" w:sz="0" w:space="0" w:color="auto"/>
        <w:right w:val="none" w:sz="0" w:space="0" w:color="auto"/>
      </w:divBdr>
    </w:div>
    <w:div w:id="1814520031">
      <w:bodyDiv w:val="1"/>
      <w:marLeft w:val="0"/>
      <w:marRight w:val="0"/>
      <w:marTop w:val="0"/>
      <w:marBottom w:val="0"/>
      <w:divBdr>
        <w:top w:val="none" w:sz="0" w:space="0" w:color="auto"/>
        <w:left w:val="none" w:sz="0" w:space="0" w:color="auto"/>
        <w:bottom w:val="none" w:sz="0" w:space="0" w:color="auto"/>
        <w:right w:val="none" w:sz="0" w:space="0" w:color="auto"/>
      </w:divBdr>
    </w:div>
    <w:div w:id="1832912833">
      <w:bodyDiv w:val="1"/>
      <w:marLeft w:val="0"/>
      <w:marRight w:val="0"/>
      <w:marTop w:val="0"/>
      <w:marBottom w:val="0"/>
      <w:divBdr>
        <w:top w:val="none" w:sz="0" w:space="0" w:color="auto"/>
        <w:left w:val="none" w:sz="0" w:space="0" w:color="auto"/>
        <w:bottom w:val="none" w:sz="0" w:space="0" w:color="auto"/>
        <w:right w:val="none" w:sz="0" w:space="0" w:color="auto"/>
      </w:divBdr>
    </w:div>
    <w:div w:id="1852641213">
      <w:bodyDiv w:val="1"/>
      <w:marLeft w:val="0"/>
      <w:marRight w:val="0"/>
      <w:marTop w:val="0"/>
      <w:marBottom w:val="0"/>
      <w:divBdr>
        <w:top w:val="none" w:sz="0" w:space="0" w:color="auto"/>
        <w:left w:val="none" w:sz="0" w:space="0" w:color="auto"/>
        <w:bottom w:val="none" w:sz="0" w:space="0" w:color="auto"/>
        <w:right w:val="none" w:sz="0" w:space="0" w:color="auto"/>
      </w:divBdr>
    </w:div>
    <w:div w:id="1988976750">
      <w:bodyDiv w:val="1"/>
      <w:marLeft w:val="0"/>
      <w:marRight w:val="0"/>
      <w:marTop w:val="0"/>
      <w:marBottom w:val="0"/>
      <w:divBdr>
        <w:top w:val="none" w:sz="0" w:space="0" w:color="auto"/>
        <w:left w:val="none" w:sz="0" w:space="0" w:color="auto"/>
        <w:bottom w:val="none" w:sz="0" w:space="0" w:color="auto"/>
        <w:right w:val="none" w:sz="0" w:space="0" w:color="auto"/>
      </w:divBdr>
    </w:div>
    <w:div w:id="2031490039">
      <w:bodyDiv w:val="1"/>
      <w:marLeft w:val="0"/>
      <w:marRight w:val="0"/>
      <w:marTop w:val="0"/>
      <w:marBottom w:val="0"/>
      <w:divBdr>
        <w:top w:val="none" w:sz="0" w:space="0" w:color="auto"/>
        <w:left w:val="none" w:sz="0" w:space="0" w:color="auto"/>
        <w:bottom w:val="none" w:sz="0" w:space="0" w:color="auto"/>
        <w:right w:val="none" w:sz="0" w:space="0" w:color="auto"/>
      </w:divBdr>
    </w:div>
    <w:div w:id="2049212284">
      <w:bodyDiv w:val="1"/>
      <w:marLeft w:val="0"/>
      <w:marRight w:val="0"/>
      <w:marTop w:val="0"/>
      <w:marBottom w:val="0"/>
      <w:divBdr>
        <w:top w:val="none" w:sz="0" w:space="0" w:color="auto"/>
        <w:left w:val="none" w:sz="0" w:space="0" w:color="auto"/>
        <w:bottom w:val="none" w:sz="0" w:space="0" w:color="auto"/>
        <w:right w:val="none" w:sz="0" w:space="0" w:color="auto"/>
      </w:divBdr>
    </w:div>
    <w:div w:id="2088112200">
      <w:bodyDiv w:val="1"/>
      <w:marLeft w:val="0"/>
      <w:marRight w:val="0"/>
      <w:marTop w:val="0"/>
      <w:marBottom w:val="0"/>
      <w:divBdr>
        <w:top w:val="none" w:sz="0" w:space="0" w:color="auto"/>
        <w:left w:val="none" w:sz="0" w:space="0" w:color="auto"/>
        <w:bottom w:val="none" w:sz="0" w:space="0" w:color="auto"/>
        <w:right w:val="none" w:sz="0" w:space="0" w:color="auto"/>
      </w:divBdr>
    </w:div>
    <w:div w:id="2091539627">
      <w:bodyDiv w:val="1"/>
      <w:marLeft w:val="0"/>
      <w:marRight w:val="0"/>
      <w:marTop w:val="0"/>
      <w:marBottom w:val="0"/>
      <w:divBdr>
        <w:top w:val="none" w:sz="0" w:space="0" w:color="auto"/>
        <w:left w:val="none" w:sz="0" w:space="0" w:color="auto"/>
        <w:bottom w:val="none" w:sz="0" w:space="0" w:color="auto"/>
        <w:right w:val="none" w:sz="0" w:space="0" w:color="auto"/>
      </w:divBdr>
    </w:div>
    <w:div w:id="2101637547">
      <w:bodyDiv w:val="1"/>
      <w:marLeft w:val="0"/>
      <w:marRight w:val="0"/>
      <w:marTop w:val="0"/>
      <w:marBottom w:val="0"/>
      <w:divBdr>
        <w:top w:val="none" w:sz="0" w:space="0" w:color="auto"/>
        <w:left w:val="none" w:sz="0" w:space="0" w:color="auto"/>
        <w:bottom w:val="none" w:sz="0" w:space="0" w:color="auto"/>
        <w:right w:val="none" w:sz="0" w:space="0" w:color="auto"/>
      </w:divBdr>
      <w:divsChild>
        <w:div w:id="522087111">
          <w:marLeft w:val="0"/>
          <w:marRight w:val="0"/>
          <w:marTop w:val="0"/>
          <w:marBottom w:val="0"/>
          <w:divBdr>
            <w:top w:val="none" w:sz="0" w:space="0" w:color="auto"/>
            <w:left w:val="none" w:sz="0" w:space="0" w:color="auto"/>
            <w:bottom w:val="none" w:sz="0" w:space="0" w:color="auto"/>
            <w:right w:val="none" w:sz="0" w:space="0" w:color="auto"/>
          </w:divBdr>
          <w:divsChild>
            <w:div w:id="18282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0369">
      <w:bodyDiv w:val="1"/>
      <w:marLeft w:val="0"/>
      <w:marRight w:val="0"/>
      <w:marTop w:val="0"/>
      <w:marBottom w:val="0"/>
      <w:divBdr>
        <w:top w:val="none" w:sz="0" w:space="0" w:color="auto"/>
        <w:left w:val="none" w:sz="0" w:space="0" w:color="auto"/>
        <w:bottom w:val="none" w:sz="0" w:space="0" w:color="auto"/>
        <w:right w:val="none" w:sz="0" w:space="0" w:color="auto"/>
      </w:divBdr>
    </w:div>
    <w:div w:id="214545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neubiorev.2019.08.001" TargetMode="External"/><Relationship Id="rId18" Type="http://schemas.openxmlformats.org/officeDocument/2006/relationships/hyperlink" Target="https://doi.org/10.3389/fnbeh.2024.146499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38/s41420-018-0109-7" TargetMode="External"/><Relationship Id="rId7" Type="http://schemas.openxmlformats.org/officeDocument/2006/relationships/endnotes" Target="endnotes.xml"/><Relationship Id="rId12" Type="http://schemas.openxmlformats.org/officeDocument/2006/relationships/hyperlink" Target="https://doi.org/10.1016/j.yrtph.2018.11.007" TargetMode="External"/><Relationship Id="rId17" Type="http://schemas.openxmlformats.org/officeDocument/2006/relationships/hyperlink" Target="https://doi.org/10.1007/s00427-024-00720-6"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38/s41581-022-00539-2" TargetMode="External"/><Relationship Id="rId20" Type="http://schemas.openxmlformats.org/officeDocument/2006/relationships/hyperlink" Target="https://doi.org/10.1038/eye.2016.19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ph1407062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390/genes10110935" TargetMode="External"/><Relationship Id="rId23" Type="http://schemas.openxmlformats.org/officeDocument/2006/relationships/hyperlink" Target="https://doi.org/10.1038/s41467-018-06950-3"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hyperlink" Target="https://doi.org/10.1007/s00467-018-3921-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73/pnas.1722200115" TargetMode="External"/><Relationship Id="rId22" Type="http://schemas.openxmlformats.org/officeDocument/2006/relationships/hyperlink" Target="https://doi.org/10.1016/j.neuint.2020.10494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C2C05-3EF8-4B2D-999C-3AE9FB95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23</Pages>
  <Words>7971</Words>
  <Characters>45437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 Dey</dc:creator>
  <cp:keywords/>
  <dc:description/>
  <cp:lastModifiedBy>SDI 1084</cp:lastModifiedBy>
  <cp:revision>185</cp:revision>
  <dcterms:created xsi:type="dcterms:W3CDTF">2025-03-13T11:19:00Z</dcterms:created>
  <dcterms:modified xsi:type="dcterms:W3CDTF">2025-03-15T12:35:00Z</dcterms:modified>
</cp:coreProperties>
</file>