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8849" w14:textId="5837A479" w:rsidR="000D399E" w:rsidRDefault="003271A4">
      <w:pPr>
        <w:jc w:val="both"/>
        <w:rPr>
          <w:rFonts w:ascii="Times New Roman" w:hAnsi="Times New Roman" w:cs="Times New Roman"/>
          <w:sz w:val="24"/>
          <w:szCs w:val="24"/>
          <w:lang w:val="en-US"/>
        </w:rPr>
      </w:pPr>
      <w:r>
        <w:rPr>
          <w:rFonts w:ascii="Times New Roman" w:hAnsi="Times New Roman" w:cs="Times New Roman"/>
          <w:sz w:val="24"/>
          <w:szCs w:val="24"/>
        </w:rPr>
        <w:t xml:space="preserve">Zooplankton Diversity and Water Quality in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r>
        <w:rPr>
          <w:rFonts w:ascii="Times New Roman" w:hAnsi="Times New Roman" w:cs="Times New Roman"/>
          <w:sz w:val="24"/>
          <w:szCs w:val="24"/>
          <w:lang w:val="en-US"/>
        </w:rPr>
        <w:t xml:space="preserve"> of Tirunelveli, </w:t>
      </w:r>
      <w:proofErr w:type="spellStart"/>
      <w:r>
        <w:rPr>
          <w:rFonts w:ascii="Times New Roman" w:hAnsi="Times New Roman" w:cs="Times New Roman"/>
          <w:sz w:val="24"/>
          <w:szCs w:val="24"/>
          <w:lang w:val="en-US"/>
        </w:rPr>
        <w:t>Tamilnadu</w:t>
      </w:r>
      <w:proofErr w:type="spellEnd"/>
    </w:p>
    <w:p w14:paraId="13285021" w14:textId="387B12D2" w:rsidR="008321EA" w:rsidRDefault="008321EA">
      <w:pPr>
        <w:jc w:val="both"/>
        <w:rPr>
          <w:rFonts w:ascii="Times New Roman" w:hAnsi="Times New Roman" w:cs="Times New Roman"/>
          <w:sz w:val="24"/>
          <w:szCs w:val="24"/>
          <w:lang w:val="en-US"/>
        </w:rPr>
      </w:pPr>
    </w:p>
    <w:p w14:paraId="648DCB58" w14:textId="77777777" w:rsidR="00027D70" w:rsidRDefault="00027D70">
      <w:pPr>
        <w:jc w:val="both"/>
        <w:rPr>
          <w:rFonts w:ascii="Times New Roman" w:hAnsi="Times New Roman" w:cs="Times New Roman"/>
          <w:sz w:val="24"/>
          <w:szCs w:val="24"/>
          <w:lang w:val="en-US"/>
        </w:rPr>
      </w:pPr>
      <w:bookmarkStart w:id="0" w:name="_GoBack"/>
      <w:bookmarkEnd w:id="0"/>
    </w:p>
    <w:p w14:paraId="27963BD4" w14:textId="451A9567" w:rsidR="003D1557" w:rsidRDefault="003D155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p>
    <w:p w14:paraId="161B2FAE" w14:textId="475220D8" w:rsidR="0077114F" w:rsidRDefault="0077114F" w:rsidP="0077114F">
      <w:pPr>
        <w:jc w:val="both"/>
        <w:rPr>
          <w:rFonts w:ascii="Times New Roman" w:hAnsi="Times New Roman" w:cs="Times New Roman"/>
          <w:sz w:val="24"/>
          <w:szCs w:val="24"/>
          <w:lang w:val="en-US"/>
        </w:rPr>
      </w:pPr>
      <w:r w:rsidRPr="0077114F">
        <w:rPr>
          <w:rFonts w:ascii="Times New Roman" w:hAnsi="Times New Roman" w:cs="Times New Roman"/>
          <w:sz w:val="24"/>
          <w:szCs w:val="24"/>
          <w:lang w:val="en-US"/>
        </w:rPr>
        <w:t xml:space="preserve">The present study investigates the diversity and abundance of plankton, alongside the physicochemical parameters of </w:t>
      </w:r>
      <w:proofErr w:type="spellStart"/>
      <w:r w:rsidRPr="0077114F">
        <w:rPr>
          <w:rFonts w:ascii="Times New Roman" w:hAnsi="Times New Roman" w:cs="Times New Roman"/>
          <w:sz w:val="24"/>
          <w:szCs w:val="24"/>
          <w:lang w:val="en-US"/>
        </w:rPr>
        <w:t>Azhagankulam</w:t>
      </w:r>
      <w:proofErr w:type="spellEnd"/>
      <w:r w:rsidRPr="0077114F">
        <w:rPr>
          <w:rFonts w:ascii="Times New Roman" w:hAnsi="Times New Roman" w:cs="Times New Roman"/>
          <w:sz w:val="24"/>
          <w:szCs w:val="24"/>
          <w:lang w:val="en-US"/>
        </w:rPr>
        <w:t xml:space="preserve"> Pond in </w:t>
      </w:r>
      <w:proofErr w:type="spellStart"/>
      <w:r w:rsidRPr="0077114F">
        <w:rPr>
          <w:rFonts w:ascii="Times New Roman" w:hAnsi="Times New Roman" w:cs="Times New Roman"/>
          <w:sz w:val="24"/>
          <w:szCs w:val="24"/>
          <w:lang w:val="en-US"/>
        </w:rPr>
        <w:t>Kurichikulam</w:t>
      </w:r>
      <w:proofErr w:type="spellEnd"/>
      <w:r w:rsidRPr="0077114F">
        <w:rPr>
          <w:rFonts w:ascii="Times New Roman" w:hAnsi="Times New Roman" w:cs="Times New Roman"/>
          <w:sz w:val="24"/>
          <w:szCs w:val="24"/>
          <w:lang w:val="en-US"/>
        </w:rPr>
        <w:t xml:space="preserve"> near Sankar Nagar, Tirunelveli district</w:t>
      </w:r>
      <w:r>
        <w:rPr>
          <w:rFonts w:ascii="Times New Roman" w:hAnsi="Times New Roman" w:cs="Times New Roman"/>
          <w:sz w:val="24"/>
          <w:szCs w:val="24"/>
          <w:lang w:val="en-US"/>
        </w:rPr>
        <w:t>, India.</w:t>
      </w:r>
      <w:r w:rsidRPr="0077114F">
        <w:t xml:space="preserve"> </w:t>
      </w:r>
      <w:r w:rsidRPr="0077114F">
        <w:rPr>
          <w:rFonts w:ascii="Times New Roman" w:hAnsi="Times New Roman" w:cs="Times New Roman"/>
          <w:sz w:val="24"/>
          <w:szCs w:val="24"/>
          <w:lang w:val="en-US"/>
        </w:rPr>
        <w:t>Zooplankton feed on phytoplankton, helping to regulate algal populations and preventing uncontrolled growth. They respond quickly to environmental changes, making them valuable bioindicators of water quality, including factors like pH, dissolved oxygen, and nutrient levels. Their abundance and composition vary with organic pollution and geographical location.</w:t>
      </w:r>
      <w:r w:rsidRPr="0077114F">
        <w:t xml:space="preserve"> </w:t>
      </w:r>
      <w:r w:rsidRPr="0077114F">
        <w:rPr>
          <w:rFonts w:ascii="Times New Roman" w:hAnsi="Times New Roman" w:cs="Times New Roman"/>
          <w:sz w:val="24"/>
          <w:szCs w:val="24"/>
          <w:lang w:val="en-US"/>
        </w:rPr>
        <w:t xml:space="preserve">Water sample was collected by net made of nylon bolt mesh. The collected sample was filtered separately using filtering stand with different mesh sizes of 100 micron and 160 </w:t>
      </w:r>
      <w:proofErr w:type="gramStart"/>
      <w:r w:rsidRPr="0077114F">
        <w:rPr>
          <w:rFonts w:ascii="Times New Roman" w:hAnsi="Times New Roman" w:cs="Times New Roman"/>
          <w:sz w:val="24"/>
          <w:szCs w:val="24"/>
          <w:lang w:val="en-US"/>
        </w:rPr>
        <w:t>micron</w:t>
      </w:r>
      <w:proofErr w:type="gramEnd"/>
      <w:r w:rsidRPr="0077114F">
        <w:rPr>
          <w:rFonts w:ascii="Times New Roman" w:hAnsi="Times New Roman" w:cs="Times New Roman"/>
          <w:sz w:val="24"/>
          <w:szCs w:val="24"/>
          <w:lang w:val="en-US"/>
        </w:rPr>
        <w:t>. Live planktons and Rotifers were kept in clean glass slides and covered with cover slip for photography. Photographs were taken in the microscope</w:t>
      </w:r>
      <w:r>
        <w:rPr>
          <w:rFonts w:ascii="Times New Roman" w:hAnsi="Times New Roman" w:cs="Times New Roman"/>
          <w:sz w:val="24"/>
          <w:szCs w:val="24"/>
          <w:lang w:val="en-US"/>
        </w:rPr>
        <w:t xml:space="preserve">. Statistical analyses were carried out by using multivariate statistical tools. </w:t>
      </w:r>
      <w:r w:rsidRPr="0077114F">
        <w:rPr>
          <w:rFonts w:ascii="Times New Roman" w:hAnsi="Times New Roman" w:cs="Times New Roman"/>
          <w:sz w:val="24"/>
          <w:szCs w:val="24"/>
          <w:lang w:val="en-US"/>
        </w:rPr>
        <w:t xml:space="preserve">A total of 24 species of plankton were identified, including Rotifers, Copepods, </w:t>
      </w:r>
      <w:proofErr w:type="spellStart"/>
      <w:r w:rsidRPr="0077114F">
        <w:rPr>
          <w:rFonts w:ascii="Times New Roman" w:hAnsi="Times New Roman" w:cs="Times New Roman"/>
          <w:sz w:val="24"/>
          <w:szCs w:val="24"/>
          <w:lang w:val="en-US"/>
        </w:rPr>
        <w:t>Cladocerans</w:t>
      </w:r>
      <w:proofErr w:type="spellEnd"/>
      <w:r w:rsidRPr="0077114F">
        <w:rPr>
          <w:rFonts w:ascii="Times New Roman" w:hAnsi="Times New Roman" w:cs="Times New Roman"/>
          <w:sz w:val="24"/>
          <w:szCs w:val="24"/>
          <w:lang w:val="en-US"/>
        </w:rPr>
        <w:t xml:space="preserve">, Ostracods, Blue-Green Algae, Green Algae, Diatoms, and Protozoans. Among these, </w:t>
      </w:r>
      <w:proofErr w:type="spellStart"/>
      <w:r w:rsidRPr="0077114F">
        <w:rPr>
          <w:rFonts w:ascii="Times New Roman" w:hAnsi="Times New Roman" w:cs="Times New Roman"/>
          <w:sz w:val="24"/>
          <w:szCs w:val="24"/>
          <w:lang w:val="en-US"/>
        </w:rPr>
        <w:t>Brachionus</w:t>
      </w:r>
      <w:proofErr w:type="spellEnd"/>
      <w:r w:rsidRPr="0077114F">
        <w:rPr>
          <w:rFonts w:ascii="Times New Roman" w:hAnsi="Times New Roman" w:cs="Times New Roman"/>
          <w:sz w:val="24"/>
          <w:szCs w:val="24"/>
          <w:lang w:val="en-US"/>
        </w:rPr>
        <w:t xml:space="preserve"> </w:t>
      </w:r>
      <w:proofErr w:type="spellStart"/>
      <w:r w:rsidRPr="0077114F">
        <w:rPr>
          <w:rFonts w:ascii="Times New Roman" w:hAnsi="Times New Roman" w:cs="Times New Roman"/>
          <w:sz w:val="24"/>
          <w:szCs w:val="24"/>
          <w:lang w:val="en-US"/>
        </w:rPr>
        <w:t>caudatus</w:t>
      </w:r>
      <w:proofErr w:type="spellEnd"/>
      <w:r w:rsidRPr="0077114F">
        <w:rPr>
          <w:rFonts w:ascii="Times New Roman" w:hAnsi="Times New Roman" w:cs="Times New Roman"/>
          <w:sz w:val="24"/>
          <w:szCs w:val="24"/>
          <w:lang w:val="en-US"/>
        </w:rPr>
        <w:t xml:space="preserve"> (Rotifers), Calanus species (Copepods), Daphnia (</w:t>
      </w:r>
      <w:proofErr w:type="spellStart"/>
      <w:r w:rsidRPr="0077114F">
        <w:rPr>
          <w:rFonts w:ascii="Times New Roman" w:hAnsi="Times New Roman" w:cs="Times New Roman"/>
          <w:sz w:val="24"/>
          <w:szCs w:val="24"/>
          <w:lang w:val="en-US"/>
        </w:rPr>
        <w:t>Cladocerans</w:t>
      </w:r>
      <w:proofErr w:type="spellEnd"/>
      <w:r w:rsidRPr="0077114F">
        <w:rPr>
          <w:rFonts w:ascii="Times New Roman" w:hAnsi="Times New Roman" w:cs="Times New Roman"/>
          <w:sz w:val="24"/>
          <w:szCs w:val="24"/>
          <w:lang w:val="en-US"/>
        </w:rPr>
        <w:t>), and Spirulina (Phytoplankton) were found to be dominant across the study period. The highest plankton abundance was recorded in March (21.99 standard deviation), with species numbers increasing progressively from December.</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 xml:space="preserve">Plankton populations are influenced by physicochemical factors such as temperature, salinity, and pollution. The study recorded eutrophic conditions, particularly in February and March, with </w:t>
      </w:r>
      <w:proofErr w:type="spellStart"/>
      <w:r w:rsidRPr="0077114F">
        <w:rPr>
          <w:rFonts w:ascii="Times New Roman" w:hAnsi="Times New Roman" w:cs="Times New Roman"/>
          <w:i/>
          <w:sz w:val="24"/>
          <w:szCs w:val="24"/>
          <w:lang w:val="en-US"/>
        </w:rPr>
        <w:t>Brachionus</w:t>
      </w:r>
      <w:proofErr w:type="spellEnd"/>
      <w:r w:rsidRPr="0077114F">
        <w:rPr>
          <w:rFonts w:ascii="Times New Roman" w:hAnsi="Times New Roman" w:cs="Times New Roman"/>
          <w:i/>
          <w:sz w:val="24"/>
          <w:szCs w:val="24"/>
          <w:lang w:val="en-US"/>
        </w:rPr>
        <w:t xml:space="preserve"> </w:t>
      </w:r>
      <w:proofErr w:type="spellStart"/>
      <w:r w:rsidRPr="0077114F">
        <w:rPr>
          <w:rFonts w:ascii="Times New Roman" w:hAnsi="Times New Roman" w:cs="Times New Roman"/>
          <w:i/>
          <w:sz w:val="24"/>
          <w:szCs w:val="24"/>
          <w:lang w:val="en-US"/>
        </w:rPr>
        <w:t>caudatus</w:t>
      </w:r>
      <w:proofErr w:type="spellEnd"/>
      <w:r w:rsidRPr="0077114F">
        <w:rPr>
          <w:rFonts w:ascii="Times New Roman" w:hAnsi="Times New Roman" w:cs="Times New Roman"/>
          <w:sz w:val="24"/>
          <w:szCs w:val="24"/>
          <w:lang w:val="en-US"/>
        </w:rPr>
        <w:t xml:space="preserve"> and Spirulina dominance, indicating high nutrient levels.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w:t>
      </w:r>
      <w:proofErr w:type="spellStart"/>
      <w:r w:rsidRPr="0077114F">
        <w:rPr>
          <w:rFonts w:ascii="Times New Roman" w:hAnsi="Times New Roman" w:cs="Times New Roman"/>
          <w:sz w:val="24"/>
          <w:szCs w:val="24"/>
          <w:lang w:val="en-US"/>
        </w:rPr>
        <w:t>Azhagankulam</w:t>
      </w:r>
      <w:proofErr w:type="spellEnd"/>
      <w:r w:rsidRPr="0077114F">
        <w:rPr>
          <w:rFonts w:ascii="Times New Roman" w:hAnsi="Times New Roman" w:cs="Times New Roman"/>
          <w:sz w:val="24"/>
          <w:szCs w:val="24"/>
          <w:lang w:val="en-US"/>
        </w:rPr>
        <w:t xml:space="preserve"> Pond.</w:t>
      </w:r>
    </w:p>
    <w:p w14:paraId="34C2DF0D" w14:textId="32F3D4BC" w:rsidR="0077114F" w:rsidRDefault="0077114F" w:rsidP="0077114F">
      <w:pPr>
        <w:jc w:val="both"/>
        <w:rPr>
          <w:rFonts w:ascii="Times New Roman" w:hAnsi="Times New Roman" w:cs="Times New Roman"/>
          <w:sz w:val="24"/>
          <w:szCs w:val="24"/>
          <w:lang w:val="en-US"/>
        </w:rPr>
      </w:pPr>
    </w:p>
    <w:p w14:paraId="2822B9AB" w14:textId="6B189C52" w:rsidR="0077114F" w:rsidRDefault="0077114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77114F">
        <w:rPr>
          <w:rFonts w:ascii="Times New Roman" w:hAnsi="Times New Roman" w:cs="Times New Roman"/>
          <w:sz w:val="24"/>
          <w:szCs w:val="24"/>
          <w:lang w:val="en-US"/>
        </w:rPr>
        <w:t>environmental factors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nutrient dynamics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Zooplankton</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phytoplankton</w:t>
      </w:r>
    </w:p>
    <w:p w14:paraId="57706DC7" w14:textId="77777777" w:rsidR="0077114F" w:rsidRDefault="0077114F">
      <w:pPr>
        <w:jc w:val="both"/>
        <w:rPr>
          <w:rFonts w:ascii="Times New Roman" w:hAnsi="Times New Roman" w:cs="Times New Roman"/>
          <w:sz w:val="24"/>
          <w:szCs w:val="24"/>
          <w:lang w:val="en-US"/>
        </w:rPr>
      </w:pPr>
    </w:p>
    <w:p w14:paraId="723C4273"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CCE1DEE"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Zooplankton are microscopic aquatic organisms that play a crucial role in the food web, serving as intermediaries between primary producers (phytoplankton) and higher trophic levels, including fish. Major zooplankton groups include Protozoans, Rotifers,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Copepods. Their diversity is a key indicator of water quality and ecosystem health.</w:t>
      </w:r>
    </w:p>
    <w:p w14:paraId="5A5EF98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Zooplankton feed on phytoplankton, helping to regulate algal populations and preventing uncontrolled growth. They respond quickly to environmental changes, making them </w:t>
      </w:r>
      <w:r>
        <w:rPr>
          <w:rFonts w:ascii="Times New Roman" w:hAnsi="Times New Roman" w:cs="Times New Roman"/>
          <w:sz w:val="24"/>
          <w:szCs w:val="24"/>
        </w:rPr>
        <w:lastRenderedPageBreak/>
        <w:t>valuable bioindicators of water quality, including factors like pH, dissolved oxygen, and nutrient levels. Their abundance and composition vary with organic pollution and geographical location.</w:t>
      </w:r>
    </w:p>
    <w:p w14:paraId="089736CA"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distribution and diversity of zooplankton are influenced by climate change, physicochemical properties, and biotic interactions (Ahamad et al., 2011; Alexander, 2012; </w:t>
      </w: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et al., 2001). Temperature fluctuations impact their growth and survival (Hall &amp; Burns, 2001), while salinity changes affect migration patterns and food availability (Perumal et al., 2009). Water pH also plays a role, with low pH reducing biodiversity (</w:t>
      </w:r>
      <w:proofErr w:type="spellStart"/>
      <w:r>
        <w:rPr>
          <w:rFonts w:ascii="Times New Roman" w:hAnsi="Times New Roman" w:cs="Times New Roman"/>
          <w:sz w:val="24"/>
          <w:szCs w:val="24"/>
        </w:rPr>
        <w:t>Dehui</w:t>
      </w:r>
      <w:proofErr w:type="spellEnd"/>
      <w:r>
        <w:rPr>
          <w:rFonts w:ascii="Times New Roman" w:hAnsi="Times New Roman" w:cs="Times New Roman"/>
          <w:sz w:val="24"/>
          <w:szCs w:val="24"/>
        </w:rPr>
        <w:t xml:space="preserve">, 1995; Ivanova &amp; Kazantseva, 2006) and alkaline conditions </w:t>
      </w:r>
      <w:proofErr w:type="spellStart"/>
      <w:r>
        <w:rPr>
          <w:rFonts w:ascii="Times New Roman" w:hAnsi="Times New Roman" w:cs="Times New Roman"/>
          <w:sz w:val="24"/>
          <w:szCs w:val="24"/>
        </w:rPr>
        <w:t>favoring</w:t>
      </w:r>
      <w:proofErr w:type="spellEnd"/>
      <w:r>
        <w:rPr>
          <w:rFonts w:ascii="Times New Roman" w:hAnsi="Times New Roman" w:cs="Times New Roman"/>
          <w:sz w:val="24"/>
          <w:szCs w:val="24"/>
        </w:rPr>
        <w:t xml:space="preserve"> growth (</w:t>
      </w:r>
      <w:proofErr w:type="spellStart"/>
      <w:r>
        <w:rPr>
          <w:rFonts w:ascii="Times New Roman" w:hAnsi="Times New Roman" w:cs="Times New Roman"/>
          <w:sz w:val="24"/>
          <w:szCs w:val="24"/>
        </w:rPr>
        <w:t>Bednarz</w:t>
      </w:r>
      <w:proofErr w:type="spellEnd"/>
      <w:r>
        <w:rPr>
          <w:rFonts w:ascii="Times New Roman" w:hAnsi="Times New Roman" w:cs="Times New Roman"/>
          <w:sz w:val="24"/>
          <w:szCs w:val="24"/>
        </w:rPr>
        <w:t xml:space="preserve"> et al., 2002; Mustapha, 2009).</w:t>
      </w:r>
    </w:p>
    <w:p w14:paraId="2C1DA433"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Phytoplankton, the primary producers in aquatic ecosystems, are highly responsive to environmental changes, particularly nutrient availability (</w:t>
      </w:r>
      <w:proofErr w:type="spellStart"/>
      <w:r>
        <w:rPr>
          <w:rFonts w:ascii="Times New Roman" w:hAnsi="Times New Roman" w:cs="Times New Roman"/>
          <w:sz w:val="24"/>
          <w:szCs w:val="24"/>
        </w:rPr>
        <w:t>Chellapa</w:t>
      </w:r>
      <w:proofErr w:type="spellEnd"/>
      <w:r>
        <w:rPr>
          <w:rFonts w:ascii="Times New Roman" w:hAnsi="Times New Roman" w:cs="Times New Roman"/>
          <w:sz w:val="24"/>
          <w:szCs w:val="24"/>
        </w:rPr>
        <w:t xml:space="preserve"> et al., 2008). Their diversity is an important metric for assessing water pollution. In India, major freshwater pollution sources include agricultural runoff, industrial effluents, and domestic waste (</w:t>
      </w:r>
      <w:proofErr w:type="spellStart"/>
      <w:r>
        <w:rPr>
          <w:rFonts w:ascii="Times New Roman" w:hAnsi="Times New Roman" w:cs="Times New Roman"/>
          <w:sz w:val="24"/>
          <w:szCs w:val="24"/>
        </w:rPr>
        <w:t>Sacchidanandamurthy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Yajurvedi</w:t>
      </w:r>
      <w:proofErr w:type="spellEnd"/>
      <w:r>
        <w:rPr>
          <w:rFonts w:ascii="Times New Roman" w:hAnsi="Times New Roman" w:cs="Times New Roman"/>
          <w:sz w:val="24"/>
          <w:szCs w:val="24"/>
        </w:rPr>
        <w:t>, 2006; Parashar et al., 2008).</w:t>
      </w:r>
    </w:p>
    <w:p w14:paraId="0830F094"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present study investigates the diversity and abundance of plankton, alongside the physicochemical parameters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in </w:t>
      </w:r>
      <w:proofErr w:type="spellStart"/>
      <w:r>
        <w:rPr>
          <w:rFonts w:ascii="Times New Roman" w:hAnsi="Times New Roman" w:cs="Times New Roman"/>
          <w:sz w:val="24"/>
          <w:szCs w:val="24"/>
        </w:rPr>
        <w:t>Kurichikulam</w:t>
      </w:r>
      <w:proofErr w:type="spellEnd"/>
      <w:r>
        <w:rPr>
          <w:rFonts w:ascii="Times New Roman" w:hAnsi="Times New Roman" w:cs="Times New Roman"/>
          <w:sz w:val="24"/>
          <w:szCs w:val="24"/>
        </w:rPr>
        <w:t xml:space="preserve"> near Sankar Nagar, Tirunelveli district. This pond, used for agriculture and freshwater fish cultivation, serves as a case study for assessing water quality through plankton composition.</w:t>
      </w:r>
    </w:p>
    <w:p w14:paraId="588A0C25"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MATERIALS AND METHODS:</w:t>
      </w:r>
    </w:p>
    <w:p w14:paraId="4300D1FD"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The sample site is located at </w:t>
      </w:r>
      <w:proofErr w:type="spellStart"/>
      <w:r>
        <w:rPr>
          <w:rFonts w:ascii="Times New Roman" w:hAnsi="Times New Roman" w:cs="Times New Roman"/>
          <w:sz w:val="24"/>
          <w:szCs w:val="24"/>
        </w:rPr>
        <w:t>Naranammalpuram</w:t>
      </w:r>
      <w:proofErr w:type="spellEnd"/>
      <w:r>
        <w:rPr>
          <w:rFonts w:ascii="Times New Roman" w:hAnsi="Times New Roman" w:cs="Times New Roman"/>
          <w:sz w:val="24"/>
          <w:szCs w:val="24"/>
        </w:rPr>
        <w:t xml:space="preserve"> (Latitude is 8.85491◦and longitude is 77.7154◦) which is located at a distance of around 5 kms from Tirunelveli on the shores of </w:t>
      </w:r>
      <w:proofErr w:type="spellStart"/>
      <w:r>
        <w:rPr>
          <w:rFonts w:ascii="Times New Roman" w:hAnsi="Times New Roman" w:cs="Times New Roman"/>
          <w:sz w:val="24"/>
          <w:szCs w:val="24"/>
        </w:rPr>
        <w:t>Tamirabarani</w:t>
      </w:r>
      <w:proofErr w:type="spellEnd"/>
      <w:r>
        <w:rPr>
          <w:rFonts w:ascii="Times New Roman" w:hAnsi="Times New Roman" w:cs="Times New Roman"/>
          <w:sz w:val="24"/>
          <w:szCs w:val="24"/>
        </w:rPr>
        <w:t>.</w:t>
      </w:r>
    </w:p>
    <w:p w14:paraId="1184BBFE"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Water sample was collected by net made of nylon bolt mesh. The collected sample was filtered separately using filtering stand with different mesh sizes of 100 micron and 160 </w:t>
      </w:r>
      <w:proofErr w:type="gramStart"/>
      <w:r>
        <w:rPr>
          <w:rFonts w:ascii="Times New Roman" w:hAnsi="Times New Roman" w:cs="Times New Roman"/>
          <w:sz w:val="24"/>
          <w:szCs w:val="24"/>
        </w:rPr>
        <w:t>micron</w:t>
      </w:r>
      <w:proofErr w:type="gramEnd"/>
      <w:r>
        <w:rPr>
          <w:rFonts w:ascii="Times New Roman" w:hAnsi="Times New Roman" w:cs="Times New Roman"/>
          <w:sz w:val="24"/>
          <w:szCs w:val="24"/>
        </w:rPr>
        <w:t xml:space="preserve">. </w:t>
      </w:r>
    </w:p>
    <w:p w14:paraId="2C2CB406"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The filtered and isolated sample was made up to 10 ml. From the 10 ml subsample 1 ml was taken for observation. Rotifers were identified using the keys and classification of </w:t>
      </w:r>
      <w:proofErr w:type="spellStart"/>
      <w:r>
        <w:rPr>
          <w:rFonts w:ascii="Times New Roman" w:hAnsi="Times New Roman" w:cs="Times New Roman"/>
          <w:sz w:val="24"/>
          <w:szCs w:val="24"/>
        </w:rPr>
        <w:t>W.</w:t>
      </w:r>
      <w:proofErr w:type="gramStart"/>
      <w:r>
        <w:rPr>
          <w:rFonts w:ascii="Times New Roman" w:hAnsi="Times New Roman" w:cs="Times New Roman"/>
          <w:sz w:val="24"/>
          <w:szCs w:val="24"/>
        </w:rPr>
        <w:t>T.Edmondson</w:t>
      </w:r>
      <w:proofErr w:type="spellEnd"/>
      <w:proofErr w:type="gramEnd"/>
      <w:r>
        <w:rPr>
          <w:rFonts w:ascii="Times New Roman" w:hAnsi="Times New Roman" w:cs="Times New Roman"/>
          <w:sz w:val="24"/>
          <w:szCs w:val="24"/>
        </w:rPr>
        <w:t xml:space="preserve"> (1959) and other species of plankton and protozoans were identified by using T.K. Saha.</w:t>
      </w:r>
    </w:p>
    <w:p w14:paraId="4A031F39"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Live planktons and Rotifers were kept in clean glass slides and covered with cover slip for photography. Photographs were taken in the microscope with SONY CORP DSC-W320(14 pixels) in different magnification (4X,10X). </w:t>
      </w:r>
    </w:p>
    <w:p w14:paraId="74D1ADC3"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Shannon – Weiner index</w:t>
      </w:r>
    </w:p>
    <w:p w14:paraId="2B040CCC"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Shannon – Weiner index (H) which depends on both the number of species present and the abundance of each species. </w:t>
      </w:r>
    </w:p>
    <w:p w14:paraId="556BCACB" w14:textId="77777777" w:rsidR="000D399E" w:rsidRDefault="003271A4">
      <w:pPr>
        <w:spacing w:line="360" w:lineRule="auto"/>
        <w:ind w:left="1440" w:firstLine="720"/>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lastRenderedPageBreak/>
        <w:t xml:space="preserve">H= </w:t>
      </w:r>
      <m:oMath>
        <m:nary>
          <m:naryPr>
            <m:chr m:val="∑"/>
            <m:limLoc m:val="undOvr"/>
            <m:subHide m:val="1"/>
            <m:supHide m:val="1"/>
            <m:ctrlPr>
              <w:rPr>
                <w:rFonts w:ascii="Cambria Math" w:hAnsi="Cambria Math" w:cs="Times New Roman"/>
                <w:i/>
                <w:sz w:val="24"/>
                <w:szCs w:val="24"/>
                <w:lang w:val="en-GB"/>
              </w:rPr>
            </m:ctrlPr>
          </m:naryPr>
          <m:sub/>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 xml:space="preserve">i  </m:t>
                </m:r>
              </m:sub>
            </m:sSub>
          </m:e>
        </m:nary>
        <m:r>
          <w:rPr>
            <w:rFonts w:ascii="Cambria Math" w:hAnsi="Cambria Math" w:cs="Times New Roman"/>
            <w:sz w:val="24"/>
            <w:szCs w:val="24"/>
            <w:lang w:val="en-GB"/>
          </w:rPr>
          <m:t>In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p>
    <w:p w14:paraId="234FC209"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Where, H = Shannon – Weiner index.</w:t>
      </w:r>
    </w:p>
    <w:p w14:paraId="45D3A98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ni</m:t>
            </m:r>
          </m:num>
          <m:den>
            <m:r>
              <w:rPr>
                <w:rFonts w:ascii="Cambria Math" w:hAnsi="Cambria Math" w:cs="Times New Roman"/>
                <w:sz w:val="24"/>
                <w:szCs w:val="24"/>
                <w:lang w:val="en-GB"/>
              </w:rPr>
              <m:t>N</m:t>
            </m:r>
          </m:den>
        </m:f>
      </m:oMath>
    </w:p>
    <w:p w14:paraId="641AE30D"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 Sum</w:t>
      </w:r>
    </w:p>
    <w:p w14:paraId="7685491A"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 = Natural </w:t>
      </w:r>
      <w:proofErr w:type="spellStart"/>
      <w:r>
        <w:rPr>
          <w:rFonts w:ascii="Times New Roman" w:hAnsi="Times New Roman" w:cs="Times New Roman"/>
          <w:sz w:val="24"/>
          <w:szCs w:val="24"/>
          <w:lang w:val="en-GB"/>
        </w:rPr>
        <w:t>logrithm</w:t>
      </w:r>
      <w:proofErr w:type="spellEnd"/>
    </w:p>
    <w:p w14:paraId="72527369" w14:textId="77777777" w:rsidR="000D399E" w:rsidRDefault="003271A4">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14:paraId="602284D8"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14:paraId="274F3C7E"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Simpson’s diversity indices</w:t>
      </w:r>
    </w:p>
    <w:p w14:paraId="25D08870"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Simpson’s diversity index, is a measure of diversity. </w:t>
      </w:r>
    </w:p>
    <w:p w14:paraId="4C0F0249"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(a) Simpson’s index of dominance</w:t>
      </w:r>
    </w:p>
    <w:p w14:paraId="76D77CF0"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λ = </w:t>
      </w:r>
      <m:oMath>
        <m:nary>
          <m:naryPr>
            <m:chr m:val="∑"/>
            <m:limLoc m:val="undOvr"/>
            <m:subHide m:val="1"/>
            <m:supHide m:val="1"/>
            <m:ctrlPr>
              <w:rPr>
                <w:rFonts w:ascii="Cambria Math" w:hAnsi="Cambria Math" w:cs="Times New Roman"/>
                <w:i/>
                <w:sz w:val="24"/>
                <w:szCs w:val="24"/>
                <w:lang w:val="en-GB"/>
              </w:rPr>
            </m:ctrlPr>
          </m:naryPr>
          <m:sub/>
          <m:sup/>
          <m:e>
            <m:f>
              <m:fPr>
                <m:ctrlPr>
                  <w:rPr>
                    <w:rFonts w:ascii="Cambria Math" w:hAnsi="Cambria Math" w:cs="Times New Roman"/>
                    <w:i/>
                    <w:sz w:val="24"/>
                    <w:szCs w:val="24"/>
                    <w:lang w:val="en-GB"/>
                  </w:rPr>
                </m:ctrlPr>
              </m:fPr>
              <m:num>
                <m:r>
                  <w:rPr>
                    <w:rFonts w:ascii="Cambria Math" w:hAnsi="Cambria Math" w:cs="Times New Roman"/>
                    <w:sz w:val="24"/>
                    <w:szCs w:val="24"/>
                    <w:lang w:val="en-GB"/>
                  </w:rPr>
                  <m:t>ni(ni-1)</m:t>
                </m:r>
              </m:num>
              <m:den>
                <m:r>
                  <w:rPr>
                    <w:rFonts w:ascii="Cambria Math" w:hAnsi="Cambria Math" w:cs="Times New Roman"/>
                    <w:sz w:val="24"/>
                    <w:szCs w:val="24"/>
                    <w:lang w:val="en-GB"/>
                  </w:rPr>
                  <m:t>N(N-1)</m:t>
                </m:r>
              </m:den>
            </m:f>
          </m:e>
        </m:nary>
      </m:oMath>
    </w:p>
    <w:p w14:paraId="43E0FBE6"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14:paraId="292C7202"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14:paraId="291E8D32" w14:textId="77777777" w:rsidR="000D399E" w:rsidRDefault="000D399E">
      <w:pPr>
        <w:spacing w:line="360" w:lineRule="auto"/>
        <w:jc w:val="both"/>
        <w:rPr>
          <w:rFonts w:ascii="Times New Roman" w:hAnsi="Times New Roman" w:cs="Times New Roman"/>
          <w:sz w:val="24"/>
          <w:szCs w:val="24"/>
          <w:lang w:val="en-GB"/>
        </w:rPr>
      </w:pPr>
    </w:p>
    <w:p w14:paraId="141B822C"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sz w:val="24"/>
          <w:szCs w:val="24"/>
          <w:lang w:val="en-GB"/>
        </w:rPr>
        <w:t>(b) Simpson’s index of diversity</w:t>
      </w:r>
    </w:p>
    <w:p w14:paraId="7E5D7EA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 – D</w:t>
      </w:r>
    </w:p>
    <w:p w14:paraId="63D03D4E"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D = Simpson’s index of dominance</w:t>
      </w:r>
    </w:p>
    <w:p w14:paraId="46CCD08C"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Margalef</w:t>
      </w:r>
      <w:proofErr w:type="spellEnd"/>
      <w:r>
        <w:rPr>
          <w:rFonts w:ascii="Times New Roman" w:hAnsi="Times New Roman" w:cs="Times New Roman"/>
          <w:b/>
          <w:sz w:val="24"/>
          <w:szCs w:val="24"/>
          <w:lang w:val="en-GB"/>
        </w:rPr>
        <w:t xml:space="preserve"> index:</w:t>
      </w:r>
    </w:p>
    <w:p w14:paraId="3A69645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Number of species per sample is a measure of richness.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Ma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S-1</m:t>
            </m:r>
          </m:num>
          <m:den>
            <m:r>
              <w:rPr>
                <w:rFonts w:ascii="Cambria Math" w:hAnsi="Cambria Math" w:cs="Times New Roman"/>
                <w:sz w:val="24"/>
                <w:szCs w:val="24"/>
                <w:lang w:val="en-GB"/>
              </w:rPr>
              <m:t>In N</m:t>
            </m:r>
          </m:den>
        </m:f>
      </m:oMath>
      <w:r>
        <w:rPr>
          <w:rFonts w:ascii="Times New Roman" w:hAnsi="Times New Roman" w:cs="Times New Roman"/>
          <w:sz w:val="24"/>
          <w:szCs w:val="24"/>
          <w:lang w:val="en-GB"/>
        </w:rPr>
        <w:t xml:space="preserve"> </w:t>
      </w:r>
    </w:p>
    <w:p w14:paraId="783A9958"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S</w:t>
      </w:r>
      <w:r>
        <w:rPr>
          <w:rFonts w:ascii="Times New Roman" w:hAnsi="Times New Roman" w:cs="Times New Roman"/>
          <w:sz w:val="24"/>
          <w:szCs w:val="24"/>
          <w:lang w:val="en-GB"/>
        </w:rPr>
        <w:t xml:space="preserve"> = Number of species </w:t>
      </w:r>
    </w:p>
    <w:p w14:paraId="7B19B2F6"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N = Number of individuals in the sample.</w:t>
      </w:r>
    </w:p>
    <w:p w14:paraId="23F37A16" w14:textId="77777777" w:rsidR="000D399E" w:rsidRDefault="000D399E">
      <w:pPr>
        <w:spacing w:line="360" w:lineRule="auto"/>
        <w:jc w:val="both"/>
        <w:rPr>
          <w:rFonts w:ascii="Times New Roman" w:hAnsi="Times New Roman" w:cs="Times New Roman"/>
          <w:b/>
          <w:color w:val="222222"/>
          <w:sz w:val="24"/>
          <w:szCs w:val="24"/>
          <w:shd w:val="clear" w:color="auto" w:fill="FFFFFF"/>
          <w:lang w:val="en-US"/>
        </w:rPr>
      </w:pPr>
    </w:p>
    <w:p w14:paraId="4E9F5510" w14:textId="77777777" w:rsidR="000D399E" w:rsidRDefault="003271A4">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Correlation:</w:t>
      </w:r>
    </w:p>
    <w:p w14:paraId="518F340F"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Pearson </w:t>
      </w:r>
      <w:r>
        <w:rPr>
          <w:rFonts w:ascii="Times New Roman" w:hAnsi="Times New Roman" w:cs="Times New Roman"/>
          <w:bCs/>
          <w:color w:val="222222"/>
          <w:sz w:val="24"/>
          <w:szCs w:val="24"/>
          <w:shd w:val="clear" w:color="auto" w:fill="FFFFFF"/>
        </w:rPr>
        <w:t>correlation coefficient</w:t>
      </w:r>
      <w:r>
        <w:rPr>
          <w:rFonts w:ascii="Times New Roman" w:hAnsi="Times New Roman" w:cs="Times New Roman"/>
          <w:color w:val="222222"/>
          <w:sz w:val="24"/>
          <w:szCs w:val="24"/>
          <w:shd w:val="clear" w:color="auto" w:fill="FFFFFF"/>
        </w:rPr>
        <w:t>, often referred to as the Pearson ‘r’ test, is a statistical </w:t>
      </w:r>
      <w:r>
        <w:rPr>
          <w:rFonts w:ascii="Times New Roman" w:hAnsi="Times New Roman" w:cs="Times New Roman"/>
          <w:bCs/>
          <w:color w:val="222222"/>
          <w:sz w:val="24"/>
          <w:szCs w:val="24"/>
          <w:shd w:val="clear" w:color="auto" w:fill="FFFFFF"/>
        </w:rPr>
        <w:t>formula</w:t>
      </w:r>
      <w:r>
        <w:rPr>
          <w:rFonts w:ascii="Times New Roman" w:hAnsi="Times New Roman" w:cs="Times New Roman"/>
          <w:color w:val="222222"/>
          <w:sz w:val="24"/>
          <w:szCs w:val="24"/>
          <w:shd w:val="clear" w:color="auto" w:fill="FFFFFF"/>
        </w:rPr>
        <w:t> that measures the strength between variables and relationships.</w:t>
      </w:r>
    </w:p>
    <w:p w14:paraId="7DCCF6D7"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 = </w:t>
      </w:r>
      <m:oMath>
        <m:f>
          <m:fPr>
            <m:ctrlPr>
              <w:rPr>
                <w:rFonts w:ascii="Cambria Math" w:hAnsi="Cambria Math" w:cs="Times New Roman"/>
                <w:i/>
                <w:color w:val="222222"/>
                <w:sz w:val="24"/>
                <w:szCs w:val="24"/>
                <w:shd w:val="clear" w:color="auto" w:fill="FFFFFF"/>
                <w:lang w:val="en-US"/>
              </w:rPr>
            </m:ctrlPr>
          </m:fPr>
          <m:num>
            <m:r>
              <w:rPr>
                <w:rFonts w:ascii="Cambria Math" w:hAnsi="Cambria Math" w:cs="Times New Roman"/>
                <w:color w:val="222222"/>
                <w:sz w:val="24"/>
                <w:szCs w:val="24"/>
                <w:shd w:val="clear" w:color="auto" w:fill="FFFFFF"/>
              </w:rPr>
              <m:t>N∑xy-(∑x)(∑y)</m:t>
            </m:r>
          </m:num>
          <m:den>
            <m:rad>
              <m:radPr>
                <m:degHide m:val="1"/>
                <m:ctrlPr>
                  <w:rPr>
                    <w:rFonts w:ascii="Cambria Math" w:hAnsi="Cambria Math" w:cs="Times New Roman"/>
                    <w:i/>
                    <w:color w:val="222222"/>
                    <w:sz w:val="24"/>
                    <w:szCs w:val="24"/>
                    <w:shd w:val="clear" w:color="auto" w:fill="FFFFFF"/>
                    <w:lang w:val="en-US"/>
                  </w:rPr>
                </m:ctrlPr>
              </m:radPr>
              <m:deg/>
              <m:e>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d>
                          <m:dPr>
                            <m:ctrlPr>
                              <w:rPr>
                                <w:rFonts w:ascii="Cambria Math" w:hAnsi="Cambria Math" w:cs="Times New Roman"/>
                                <w:i/>
                                <w:color w:val="222222"/>
                                <w:sz w:val="24"/>
                                <w:szCs w:val="24"/>
                                <w:shd w:val="clear" w:color="auto" w:fill="FFFFFF"/>
                                <w:lang w:val="en-US"/>
                              </w:rPr>
                            </m:ctrlPr>
                          </m:d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d>
                      </m:e>
                      <m:sup>
                        <m:r>
                          <w:rPr>
                            <w:rFonts w:ascii="Cambria Math" w:hAnsi="Cambria Math" w:cs="Times New Roman"/>
                            <w:color w:val="222222"/>
                            <w:sz w:val="24"/>
                            <w:szCs w:val="24"/>
                            <w:shd w:val="clear" w:color="auto" w:fill="FFFFFF"/>
                          </w:rPr>
                          <m:t>2</m:t>
                        </m:r>
                      </m:sup>
                    </m:sSup>
                  </m:e>
                </m:d>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m:t>
                        </m:r>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e>
                </m:d>
              </m:e>
            </m:rad>
          </m:den>
        </m:f>
      </m:oMath>
    </w:p>
    <w:p w14:paraId="3B269CAD"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 </w:t>
      </w:r>
      <m:oMath>
        <m:r>
          <w:rPr>
            <w:rFonts w:ascii="Cambria Math" w:hAnsi="Cambria Math" w:cs="Times New Roman"/>
            <w:color w:val="222222"/>
            <w:sz w:val="24"/>
            <w:szCs w:val="24"/>
            <w:shd w:val="clear" w:color="auto" w:fill="FFFFFF"/>
          </w:rPr>
          <m:t>N</m:t>
        </m:r>
      </m:oMath>
      <w:r>
        <w:rPr>
          <w:rFonts w:ascii="Times New Roman" w:hAnsi="Times New Roman" w:cs="Times New Roman"/>
          <w:color w:val="222222"/>
          <w:sz w:val="24"/>
          <w:szCs w:val="24"/>
          <w:shd w:val="clear" w:color="auto" w:fill="FFFFFF"/>
        </w:rPr>
        <w:t xml:space="preserve">       = Number of pairs of scores</w:t>
      </w:r>
    </w:p>
    <w:p w14:paraId="53557B61"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xy</m:t>
            </m:r>
          </m:e>
        </m:nary>
      </m:oMath>
      <w:r>
        <w:rPr>
          <w:rFonts w:ascii="Times New Roman" w:hAnsi="Times New Roman" w:cs="Times New Roman"/>
          <w:color w:val="222222"/>
          <w:sz w:val="24"/>
          <w:szCs w:val="24"/>
          <w:shd w:val="clear" w:color="auto" w:fill="FFFFFF"/>
        </w:rPr>
        <w:t xml:space="preserve">  = Sum of the products of paired scores</w:t>
      </w:r>
    </w:p>
    <w:p w14:paraId="116B0C9C"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x</m:t>
        </m:r>
      </m:oMath>
      <w:r>
        <w:rPr>
          <w:rFonts w:ascii="Times New Roman" w:hAnsi="Times New Roman" w:cs="Times New Roman"/>
          <w:color w:val="222222"/>
          <w:sz w:val="24"/>
          <w:szCs w:val="24"/>
          <w:shd w:val="clear" w:color="auto" w:fill="FFFFFF"/>
        </w:rPr>
        <w:t xml:space="preserve"> scores</w:t>
      </w:r>
    </w:p>
    <w:p w14:paraId="52CF8461"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14:paraId="7E16508E"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x scores</w:t>
      </w:r>
    </w:p>
    <w:p w14:paraId="391D5731"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14:paraId="35A6B32A" w14:textId="77777777" w:rsidR="000D399E" w:rsidRDefault="000D399E">
      <w:pPr>
        <w:spacing w:line="360" w:lineRule="auto"/>
        <w:jc w:val="both"/>
        <w:rPr>
          <w:rFonts w:ascii="Times New Roman" w:hAnsi="Times New Roman" w:cs="Times New Roman"/>
          <w:b/>
          <w:color w:val="222222"/>
          <w:sz w:val="24"/>
          <w:szCs w:val="24"/>
          <w:shd w:val="clear" w:color="auto" w:fill="FFFFFF"/>
        </w:rPr>
      </w:pPr>
    </w:p>
    <w:p w14:paraId="57342D38" w14:textId="77777777" w:rsidR="000D399E" w:rsidRDefault="003271A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Standard deviation:</w:t>
      </w:r>
    </w:p>
    <w:p w14:paraId="07B7AAD1" w14:textId="77777777" w:rsidR="000D399E" w:rsidRDefault="003271A4">
      <w:pPr>
        <w:spacing w:line="360" w:lineRule="auto"/>
        <w:ind w:firstLine="720"/>
        <w:jc w:val="both"/>
        <w:rPr>
          <w:rFonts w:ascii="Times New Roman" w:hAnsi="Times New Roman" w:cs="Times New Roman"/>
          <w:sz w:val="24"/>
          <w:szCs w:val="24"/>
          <w:shd w:val="clear" w:color="auto" w:fill="FFFFFF"/>
        </w:rPr>
      </w:pPr>
      <w:r>
        <w:rPr>
          <w:rStyle w:val="Strong"/>
          <w:rFonts w:ascii="Times New Roman" w:hAnsi="Times New Roman" w:cs="Times New Roman"/>
          <w:color w:val="393939"/>
          <w:sz w:val="24"/>
          <w:szCs w:val="24"/>
          <w:shd w:val="clear" w:color="auto" w:fill="FFFFFF"/>
        </w:rPr>
        <w:t> </w:t>
      </w:r>
      <w:r>
        <w:rPr>
          <w:rFonts w:ascii="Times New Roman" w:hAnsi="Times New Roman" w:cs="Times New Roman"/>
          <w:sz w:val="24"/>
          <w:szCs w:val="24"/>
          <w:shd w:val="clear" w:color="auto" w:fill="FFFFFF"/>
        </w:rPr>
        <w:t>Standard deviation is the measure of dispersion of a set of data from its mean. It measures the absolute variability of a distribution.</w:t>
      </w:r>
    </w:p>
    <w:p w14:paraId="2C20D5DD" w14:textId="77777777"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w:t>
      </w:r>
      <m:oMath>
        <m:rad>
          <m:radPr>
            <m:degHide m:val="1"/>
            <m:ctrlPr>
              <w:rPr>
                <w:rFonts w:ascii="Cambria Math" w:hAnsi="Cambria Math" w:cs="Times New Roman"/>
                <w:i/>
                <w:sz w:val="24"/>
                <w:szCs w:val="24"/>
                <w:shd w:val="clear" w:color="auto" w:fill="FFFFFF"/>
                <w:lang w:val="en-US"/>
              </w:rPr>
            </m:ctrlPr>
          </m:radPr>
          <m:deg/>
          <m:e>
            <m:f>
              <m:fPr>
                <m:ctrlPr>
                  <w:rPr>
                    <w:rFonts w:ascii="Cambria Math" w:hAnsi="Cambria Math" w:cs="Times New Roman"/>
                    <w:i/>
                    <w:sz w:val="24"/>
                    <w:szCs w:val="24"/>
                    <w:shd w:val="clear" w:color="auto" w:fill="FFFFFF"/>
                    <w:lang w:val="en-US"/>
                  </w:rPr>
                </m:ctrlPr>
              </m:fPr>
              <m:num>
                <m:nary>
                  <m:naryPr>
                    <m:chr m:val="∑"/>
                    <m:limLoc m:val="undOvr"/>
                    <m:subHide m:val="1"/>
                    <m:supHide m:val="1"/>
                    <m:ctrlPr>
                      <w:rPr>
                        <w:rFonts w:ascii="Cambria Math" w:hAnsi="Cambria Math" w:cs="Times New Roman"/>
                        <w:i/>
                        <w:sz w:val="24"/>
                        <w:szCs w:val="24"/>
                        <w:shd w:val="clear" w:color="auto" w:fill="FFFFFF"/>
                        <w:lang w:val="en-US"/>
                      </w:rPr>
                    </m:ctrlPr>
                  </m:naryPr>
                  <m:sub/>
                  <m:sup/>
                  <m:e>
                    <m:sSup>
                      <m:sSupPr>
                        <m:ctrlPr>
                          <w:rPr>
                            <w:rFonts w:ascii="Cambria Math" w:hAnsi="Cambria Math" w:cs="Times New Roman"/>
                            <w:i/>
                            <w:sz w:val="24"/>
                            <w:szCs w:val="24"/>
                            <w:shd w:val="clear" w:color="auto" w:fill="FFFFFF"/>
                            <w:lang w:val="en-US"/>
                          </w:rPr>
                        </m:ctrlPr>
                      </m:sSupPr>
                      <m:e>
                        <m:r>
                          <w:rPr>
                            <w:rFonts w:ascii="Cambria Math" w:hAnsi="Cambria Math" w:cs="Times New Roman"/>
                            <w:sz w:val="24"/>
                            <w:szCs w:val="24"/>
                            <w:shd w:val="clear" w:color="auto" w:fill="FFFFFF"/>
                          </w:rPr>
                          <m:t>(x-</m:t>
                        </m:r>
                        <m:sSup>
                          <m:sSupPr>
                            <m:ctrlPr>
                              <w:rPr>
                                <w:rFonts w:ascii="Cambria Math" w:hAnsi="Cambria Math" w:cs="Times New Roman"/>
                                <w:i/>
                                <w:sz w:val="24"/>
                                <w:szCs w:val="24"/>
                                <w:shd w:val="clear" w:color="auto" w:fill="FFFFFF"/>
                                <w:lang w:val="en-US"/>
                              </w:rPr>
                            </m:ctrlPr>
                          </m:sSupPr>
                          <m:e>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e>
                          <m:sup>
                            <m:r>
                              <w:rPr>
                                <w:rFonts w:ascii="Cambria Math" w:hAnsi="Cambria Math" w:cs="Times New Roman"/>
                                <w:sz w:val="24"/>
                                <w:szCs w:val="24"/>
                                <w:shd w:val="clear" w:color="auto" w:fill="FFFFFF"/>
                              </w:rPr>
                              <m:t>2</m:t>
                            </m:r>
                          </m:sup>
                        </m:sSup>
                        <m:r>
                          <w:rPr>
                            <w:rFonts w:ascii="Cambria Math" w:hAnsi="Cambria Math" w:cs="Times New Roman"/>
                            <w:sz w:val="24"/>
                            <w:szCs w:val="24"/>
                            <w:shd w:val="clear" w:color="auto" w:fill="FFFFFF"/>
                          </w:rPr>
                          <m:t>)</m:t>
                        </m:r>
                      </m:e>
                      <m:sup>
                        <m:r>
                          <w:rPr>
                            <w:rFonts w:ascii="Cambria Math" w:hAnsi="Cambria Math" w:cs="Times New Roman"/>
                            <w:sz w:val="24"/>
                            <w:szCs w:val="24"/>
                            <w:shd w:val="clear" w:color="auto" w:fill="FFFFFF"/>
                          </w:rPr>
                          <m:t>2</m:t>
                        </m:r>
                      </m:sup>
                    </m:sSup>
                  </m:e>
                </m:nary>
              </m:num>
              <m:den>
                <m:r>
                  <w:rPr>
                    <w:rFonts w:ascii="Cambria Math" w:hAnsi="Cambria Math" w:cs="Times New Roman"/>
                    <w:sz w:val="24"/>
                    <w:szCs w:val="24"/>
                    <w:shd w:val="clear" w:color="auto" w:fill="FFFFFF"/>
                  </w:rPr>
                  <m:t>n</m:t>
                </m:r>
              </m:den>
            </m:f>
          </m:e>
        </m:rad>
      </m:oMath>
    </w:p>
    <w:p w14:paraId="02B95322" w14:textId="77777777"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Standard deviation</w:t>
      </w:r>
    </w:p>
    <w:p w14:paraId="1AB6FCA5" w14:textId="77777777"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 </w:t>
      </w:r>
      <m:oMath>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oMath>
      <w:r>
        <w:rPr>
          <w:rFonts w:ascii="Times New Roman" w:hAnsi="Times New Roman" w:cs="Times New Roman"/>
          <w:sz w:val="24"/>
          <w:szCs w:val="24"/>
          <w:shd w:val="clear" w:color="auto" w:fill="FFFFFF"/>
        </w:rPr>
        <w:t xml:space="preserve"> = Mean / Average.</w:t>
      </w:r>
    </w:p>
    <w:p w14:paraId="79070FBF" w14:textId="77777777" w:rsidR="000D399E" w:rsidRDefault="003271A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WATER QUALITY ESTIMATION:</w:t>
      </w:r>
    </w:p>
    <w:p w14:paraId="1EF40002" w14:textId="77777777" w:rsidR="000D399E" w:rsidRDefault="003271A4">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water quality parameters like temperature, dissolved oxygen, salinity </w:t>
      </w:r>
      <w:proofErr w:type="gramStart"/>
      <w:r>
        <w:rPr>
          <w:rFonts w:ascii="Times New Roman" w:eastAsiaTheme="minorEastAsia" w:hAnsi="Times New Roman" w:cs="Times New Roman"/>
          <w:sz w:val="24"/>
          <w:szCs w:val="24"/>
        </w:rPr>
        <w:t>were</w:t>
      </w:r>
      <w:proofErr w:type="gramEnd"/>
      <w:r>
        <w:rPr>
          <w:rFonts w:ascii="Times New Roman" w:eastAsiaTheme="minorEastAsia" w:hAnsi="Times New Roman" w:cs="Times New Roman"/>
          <w:sz w:val="24"/>
          <w:szCs w:val="24"/>
        </w:rPr>
        <w:t xml:space="preserve"> noted for all water samples (APHA, 1989).</w:t>
      </w:r>
    </w:p>
    <w:p w14:paraId="11B11CAE" w14:textId="77777777" w:rsidR="000D399E" w:rsidRDefault="003271A4">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t>TEMPERATURE: Temperature is noted by mercury thermometer at the sample site</w:t>
      </w:r>
      <w:r>
        <w:rPr>
          <w:rFonts w:ascii="Times New Roman" w:hAnsi="Times New Roman" w:cs="Times New Roman"/>
          <w:sz w:val="24"/>
          <w:szCs w:val="24"/>
        </w:rPr>
        <w:t xml:space="preserve">. </w:t>
      </w:r>
    </w:p>
    <w:p w14:paraId="52A5EB6B" w14:textId="77777777"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rPr>
        <w:tab/>
        <w:t>DISSOLVED OXYGEN: Modified Winkler’s method was adopted for the estimation of dissolved oxygen (Elli’s et al.,1948</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sample for dissolved oxygen determination were </w:t>
      </w:r>
      <w:r>
        <w:rPr>
          <w:rFonts w:ascii="Times New Roman" w:hAnsi="Times New Roman" w:cs="Times New Roman"/>
          <w:sz w:val="24"/>
          <w:szCs w:val="24"/>
        </w:rPr>
        <w:lastRenderedPageBreak/>
        <w:t>conducted in 300ml bottles and fixed at the collection spot by adding Manganous sulphate (1ml) and Alkaline iodide(1ml).</w:t>
      </w:r>
    </w:p>
    <w:p w14:paraId="42454827" w14:textId="77777777" w:rsidR="000D399E" w:rsidRDefault="003271A4">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 mg/l=</w:t>
      </w:r>
      <m:oMath>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V1</m:t>
                </m:r>
              </m:e>
            </m:d>
            <m:d>
              <m:dPr>
                <m:ctrlPr>
                  <w:rPr>
                    <w:rFonts w:ascii="Cambria Math" w:hAnsi="Cambria Math" w:cs="Times New Roman"/>
                    <w:i/>
                    <w:sz w:val="24"/>
                    <w:szCs w:val="24"/>
                    <w:lang w:val="en-US"/>
                  </w:rPr>
                </m:ctrlPr>
              </m:dPr>
              <m:e>
                <m:r>
                  <w:rPr>
                    <w:rFonts w:ascii="Cambria Math" w:hAnsi="Cambria Math" w:cs="Times New Roman"/>
                    <w:sz w:val="24"/>
                    <w:szCs w:val="24"/>
                  </w:rPr>
                  <m:t>N</m:t>
                </m:r>
              </m:e>
            </m:d>
            <m:d>
              <m:dPr>
                <m:ctrlPr>
                  <w:rPr>
                    <w:rFonts w:ascii="Cambria Math" w:hAnsi="Cambria Math" w:cs="Times New Roman"/>
                    <w:i/>
                    <w:sz w:val="24"/>
                    <w:szCs w:val="24"/>
                    <w:lang w:val="en-US"/>
                  </w:rPr>
                </m:ctrlPr>
              </m:dPr>
              <m:e>
                <m:r>
                  <w:rPr>
                    <w:rFonts w:ascii="Cambria Math" w:hAnsi="Cambria Math" w:cs="Times New Roman"/>
                    <w:sz w:val="24"/>
                    <w:szCs w:val="24"/>
                  </w:rPr>
                  <m:t>8</m:t>
                </m:r>
              </m:e>
            </m:d>
            <m:r>
              <w:rPr>
                <w:rFonts w:ascii="Cambria Math" w:hAnsi="Cambria Math" w:cs="Times New Roman"/>
                <w:sz w:val="24"/>
                <w:szCs w:val="24"/>
              </w:rPr>
              <m:t>(1000)</m:t>
            </m:r>
          </m:num>
          <m:den>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r>
                      <w:rPr>
                        <w:rFonts w:ascii="Cambria Math" w:hAnsi="Cambria Math" w:cs="Times New Roman"/>
                        <w:sz w:val="24"/>
                        <w:szCs w:val="24"/>
                      </w:rPr>
                      <m:t>V4</m:t>
                    </m:r>
                    <m:d>
                      <m:dPr>
                        <m:ctrlPr>
                          <w:rPr>
                            <w:rFonts w:ascii="Cambria Math" w:hAnsi="Cambria Math" w:cs="Times New Roman"/>
                            <w:i/>
                            <w:sz w:val="24"/>
                            <w:szCs w:val="24"/>
                            <w:lang w:val="en-US"/>
                          </w:rPr>
                        </m:ctrlPr>
                      </m:dPr>
                      <m:e>
                        <m:r>
                          <w:rPr>
                            <w:rFonts w:ascii="Cambria Math" w:hAnsi="Cambria Math" w:cs="Times New Roman"/>
                            <w:sz w:val="24"/>
                            <w:szCs w:val="24"/>
                          </w:rPr>
                          <m:t>V2-V3</m:t>
                        </m:r>
                      </m:e>
                    </m:d>
                  </m:num>
                  <m:den>
                    <m:r>
                      <w:rPr>
                        <w:rFonts w:ascii="Cambria Math" w:hAnsi="Cambria Math" w:cs="Times New Roman"/>
                        <w:sz w:val="24"/>
                        <w:szCs w:val="24"/>
                      </w:rPr>
                      <m:t>V2</m:t>
                    </m:r>
                  </m:den>
                </m:f>
              </m:e>
              <m:e/>
            </m:eqArr>
          </m:den>
        </m:f>
      </m:oMath>
      <w:r>
        <w:rPr>
          <w:rFonts w:ascii="Times New Roman" w:eastAsiaTheme="minorEastAsia" w:hAnsi="Times New Roman" w:cs="Times New Roman"/>
          <w:sz w:val="24"/>
          <w:szCs w:val="24"/>
        </w:rPr>
        <w:t xml:space="preserve"> </w:t>
      </w:r>
    </w:p>
    <w:p w14:paraId="76EDE9AA" w14:textId="77777777" w:rsidR="000D399E" w:rsidRDefault="003271A4">
      <w:pPr>
        <w:tabs>
          <w:tab w:val="left" w:pos="2018"/>
        </w:tabs>
        <w:spacing w:line="360" w:lineRule="auto"/>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Plankton(</w:t>
      </w:r>
      <w:proofErr w:type="gramEnd"/>
      <w:r>
        <w:rPr>
          <w:rFonts w:ascii="Times New Roman" w:hAnsi="Times New Roman" w:cs="Times New Roman"/>
          <w:sz w:val="24"/>
          <w:szCs w:val="24"/>
        </w:rPr>
        <w:t>units 1)=</w:t>
      </w:r>
      <m:oMath>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rPr>
              <m:t>N(C)</m:t>
            </m:r>
          </m:num>
          <m:den>
            <m:r>
              <w:rPr>
                <w:rFonts w:ascii="Cambria Math" w:hAnsi="Cambria Math" w:cs="Times New Roman"/>
                <w:sz w:val="24"/>
                <w:szCs w:val="24"/>
              </w:rPr>
              <m:t>V</m:t>
            </m:r>
          </m:den>
        </m:f>
      </m:oMath>
    </w:p>
    <w:p w14:paraId="202A155F" w14:textId="77777777" w:rsidR="000D399E" w:rsidRDefault="003271A4">
      <w:pPr>
        <w:tabs>
          <w:tab w:val="left" w:pos="2018"/>
        </w:tabs>
        <w:spacing w:line="360" w:lineRule="auto"/>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Where,</w:t>
      </w:r>
      <w:r>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=Number of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counted in 1ml</w:t>
      </w:r>
    </w:p>
    <w:p w14:paraId="0982A5AC"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C=total number of </w:t>
      </w:r>
      <w:proofErr w:type="gramStart"/>
      <w:r>
        <w:rPr>
          <w:rFonts w:ascii="Times New Roman" w:hAnsi="Times New Roman" w:cs="Times New Roman"/>
          <w:sz w:val="24"/>
          <w:szCs w:val="24"/>
        </w:rPr>
        <w:t>concentration</w:t>
      </w:r>
      <w:proofErr w:type="gramEnd"/>
    </w:p>
    <w:p w14:paraId="741A67E3"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V=total volume of sample.</w:t>
      </w:r>
    </w:p>
    <w:p w14:paraId="3410565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RESULTS</w:t>
      </w:r>
    </w:p>
    <w:p w14:paraId="71CD3094"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Zooplankton, including Protozoans, Rotifers,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Copepods, are essential components of aquatic ecosystems, serving as primary and secondary consumers. They mediate energy transfer from primary producers (phytoplankton) to higher trophic levels, such as fish, and play a crucial role in maintaining ecological balance. Their diversity is a key indicator of water quality, as they respond rapidly to changes in physicochemical parameters such as pH, temperature, and nutrient levels.</w:t>
      </w:r>
    </w:p>
    <w:p w14:paraId="67CD89F6" w14:textId="77777777" w:rsidR="000D399E" w:rsidRDefault="000D399E">
      <w:pPr>
        <w:jc w:val="both"/>
        <w:rPr>
          <w:rFonts w:ascii="Times New Roman" w:hAnsi="Times New Roman" w:cs="Times New Roman"/>
          <w:sz w:val="24"/>
          <w:szCs w:val="24"/>
        </w:rPr>
      </w:pPr>
    </w:p>
    <w:p w14:paraId="5332874B" w14:textId="77777777" w:rsidR="000D399E" w:rsidRDefault="000D399E">
      <w:pPr>
        <w:jc w:val="both"/>
        <w:rPr>
          <w:rFonts w:ascii="Times New Roman" w:hAnsi="Times New Roman" w:cs="Times New Roman"/>
          <w:sz w:val="24"/>
          <w:szCs w:val="24"/>
        </w:rPr>
      </w:pPr>
    </w:p>
    <w:p w14:paraId="547D3BC9" w14:textId="77777777" w:rsidR="000D399E" w:rsidRDefault="000D399E">
      <w:pPr>
        <w:jc w:val="both"/>
        <w:rPr>
          <w:rFonts w:ascii="Times New Roman" w:hAnsi="Times New Roman" w:cs="Times New Roman"/>
          <w:sz w:val="24"/>
          <w:szCs w:val="24"/>
        </w:rPr>
      </w:pPr>
    </w:p>
    <w:p w14:paraId="636B6B4E" w14:textId="77777777" w:rsidR="000D399E" w:rsidRDefault="000D399E">
      <w:pPr>
        <w:jc w:val="both"/>
        <w:rPr>
          <w:rFonts w:ascii="Times New Roman" w:hAnsi="Times New Roman" w:cs="Times New Roman"/>
          <w:sz w:val="24"/>
          <w:szCs w:val="24"/>
        </w:rPr>
      </w:pPr>
    </w:p>
    <w:p w14:paraId="2B006EA5" w14:textId="77777777" w:rsidR="000D399E" w:rsidRDefault="000D399E">
      <w:pPr>
        <w:jc w:val="both"/>
        <w:rPr>
          <w:rFonts w:ascii="Times New Roman" w:hAnsi="Times New Roman" w:cs="Times New Roman"/>
          <w:sz w:val="24"/>
          <w:szCs w:val="24"/>
        </w:rPr>
      </w:pPr>
    </w:p>
    <w:p w14:paraId="4AA18B94" w14:textId="77777777" w:rsidR="000D399E" w:rsidRDefault="000D399E">
      <w:pPr>
        <w:jc w:val="both"/>
        <w:rPr>
          <w:rFonts w:ascii="Times New Roman" w:hAnsi="Times New Roman" w:cs="Times New Roman"/>
          <w:sz w:val="24"/>
          <w:szCs w:val="24"/>
        </w:rPr>
      </w:pPr>
    </w:p>
    <w:p w14:paraId="32748C3A" w14:textId="77777777" w:rsidR="000D399E" w:rsidRDefault="003271A4">
      <w:pPr>
        <w:rPr>
          <w:rFonts w:ascii="Times New Roman" w:hAnsi="Times New Roman" w:cs="Times New Roman"/>
          <w:b/>
          <w:sz w:val="36"/>
          <w:szCs w:val="36"/>
        </w:rPr>
      </w:pPr>
      <w:r>
        <w:rPr>
          <w:rFonts w:ascii="Times New Roman" w:hAnsi="Times New Roman" w:cs="Times New Roman"/>
          <w:b/>
          <w:sz w:val="36"/>
          <w:szCs w:val="36"/>
        </w:rPr>
        <w:t>TABLE:1: List of species obtained during the study period</w:t>
      </w:r>
    </w:p>
    <w:tbl>
      <w:tblPr>
        <w:tblStyle w:val="MediumGrid3-Accent6"/>
        <w:tblW w:w="10618" w:type="dxa"/>
        <w:tblInd w:w="-782" w:type="dxa"/>
        <w:tblLook w:val="04A0" w:firstRow="1" w:lastRow="0" w:firstColumn="1" w:lastColumn="0" w:noHBand="0" w:noVBand="1"/>
      </w:tblPr>
      <w:tblGrid>
        <w:gridCol w:w="1760"/>
        <w:gridCol w:w="2880"/>
        <w:gridCol w:w="1429"/>
        <w:gridCol w:w="1212"/>
        <w:gridCol w:w="1352"/>
        <w:gridCol w:w="1025"/>
        <w:gridCol w:w="960"/>
      </w:tblGrid>
      <w:tr w:rsidR="000D399E" w14:paraId="2F0086BE" w14:textId="77777777" w:rsidTr="000D39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tcBorders>
              <w:right w:val="single" w:sz="8" w:space="0" w:color="FFFFFF" w:themeColor="background1"/>
            </w:tcBorders>
            <w:noWrap/>
          </w:tcPr>
          <w:p w14:paraId="3C345048" w14:textId="77777777"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Family</w:t>
            </w:r>
          </w:p>
        </w:tc>
        <w:tc>
          <w:tcPr>
            <w:tcW w:w="2880" w:type="dxa"/>
            <w:tcBorders>
              <w:right w:val="single" w:sz="8" w:space="0" w:color="FFFFFF" w:themeColor="background1"/>
            </w:tcBorders>
            <w:noWrap/>
          </w:tcPr>
          <w:p w14:paraId="3DF8B160"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Species</w:t>
            </w:r>
          </w:p>
        </w:tc>
        <w:tc>
          <w:tcPr>
            <w:tcW w:w="1429" w:type="dxa"/>
            <w:tcBorders>
              <w:right w:val="single" w:sz="8" w:space="0" w:color="FFFFFF" w:themeColor="background1"/>
            </w:tcBorders>
            <w:noWrap/>
          </w:tcPr>
          <w:p w14:paraId="08B973D7"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December</w:t>
            </w:r>
          </w:p>
        </w:tc>
        <w:tc>
          <w:tcPr>
            <w:tcW w:w="1212" w:type="dxa"/>
            <w:tcBorders>
              <w:right w:val="single" w:sz="8" w:space="0" w:color="FFFFFF" w:themeColor="background1"/>
            </w:tcBorders>
            <w:noWrap/>
          </w:tcPr>
          <w:p w14:paraId="4D9DA8EA"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January</w:t>
            </w:r>
          </w:p>
        </w:tc>
        <w:tc>
          <w:tcPr>
            <w:tcW w:w="1352" w:type="dxa"/>
            <w:tcBorders>
              <w:right w:val="single" w:sz="8" w:space="0" w:color="FFFFFF" w:themeColor="background1"/>
            </w:tcBorders>
            <w:noWrap/>
          </w:tcPr>
          <w:p w14:paraId="3466007C"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February</w:t>
            </w:r>
          </w:p>
        </w:tc>
        <w:tc>
          <w:tcPr>
            <w:tcW w:w="1025" w:type="dxa"/>
            <w:tcBorders>
              <w:right w:val="single" w:sz="8" w:space="0" w:color="FFFFFF" w:themeColor="background1"/>
            </w:tcBorders>
            <w:noWrap/>
          </w:tcPr>
          <w:p w14:paraId="482D68F7"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March</w:t>
            </w:r>
          </w:p>
        </w:tc>
        <w:tc>
          <w:tcPr>
            <w:tcW w:w="960" w:type="dxa"/>
            <w:noWrap/>
          </w:tcPr>
          <w:p w14:paraId="1120B65B"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Total</w:t>
            </w:r>
          </w:p>
        </w:tc>
      </w:tr>
      <w:tr w:rsidR="000D399E" w14:paraId="1A76C77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noWrap/>
          </w:tcPr>
          <w:p w14:paraId="423DFE04" w14:textId="77777777"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     Rotifers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F46B4DF"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angularis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95AB8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6E3003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D8BF61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6D1F2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E5127F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14:paraId="778C4A01"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59CEAB1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68869E85"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caudatus</w:t>
            </w:r>
            <w:proofErr w:type="spellEnd"/>
          </w:p>
        </w:tc>
        <w:tc>
          <w:tcPr>
            <w:tcW w:w="1429" w:type="dxa"/>
            <w:noWrap/>
          </w:tcPr>
          <w:p w14:paraId="0F7C364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noWrap/>
          </w:tcPr>
          <w:p w14:paraId="2B39F83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352" w:type="dxa"/>
            <w:noWrap/>
          </w:tcPr>
          <w:p w14:paraId="69F4FE7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025" w:type="dxa"/>
            <w:noWrap/>
          </w:tcPr>
          <w:p w14:paraId="76D3384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14:paraId="2022F13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122</w:t>
            </w:r>
          </w:p>
        </w:tc>
      </w:tr>
      <w:tr w:rsidR="000D399E" w14:paraId="21EE09C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5BFFFAB4"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641AC6D"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caudatus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aspiens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0808D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EC88CB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ECAA13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E97B44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CEC57B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r>
      <w:tr w:rsidR="000D399E" w14:paraId="223963D3"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43FA12A0"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6BA95D36"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forficula</w:t>
            </w:r>
            <w:proofErr w:type="spellEnd"/>
          </w:p>
        </w:tc>
        <w:tc>
          <w:tcPr>
            <w:tcW w:w="1429" w:type="dxa"/>
            <w:noWrap/>
          </w:tcPr>
          <w:p w14:paraId="5B69DFB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14:paraId="07B78BE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noWrap/>
          </w:tcPr>
          <w:p w14:paraId="277EE76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025" w:type="dxa"/>
            <w:noWrap/>
          </w:tcPr>
          <w:p w14:paraId="4A7FFCA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960" w:type="dxa"/>
            <w:noWrap/>
          </w:tcPr>
          <w:p w14:paraId="2B0CB99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14:paraId="367BB58E"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EB75A71"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B154ACA"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diversicornis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AE2E1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CF2D0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22</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A259FF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07623D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F48CA0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76</w:t>
            </w:r>
          </w:p>
        </w:tc>
      </w:tr>
      <w:tr w:rsidR="000D399E" w14:paraId="43D11299"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42F0D84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2CA732B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Euchlanis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brahmae</w:t>
            </w:r>
            <w:proofErr w:type="spellEnd"/>
          </w:p>
        </w:tc>
        <w:tc>
          <w:tcPr>
            <w:tcW w:w="1429" w:type="dxa"/>
            <w:noWrap/>
          </w:tcPr>
          <w:p w14:paraId="2551F63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545F845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14:paraId="6F6571D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025" w:type="dxa"/>
            <w:noWrap/>
          </w:tcPr>
          <w:p w14:paraId="21CE578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noWrap/>
          </w:tcPr>
          <w:p w14:paraId="0401601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r>
      <w:tr w:rsidR="000D399E" w14:paraId="487F0431"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46C35E29"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00017EC"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Hexarthra</w:t>
            </w:r>
            <w:proofErr w:type="spellEnd"/>
            <w:r>
              <w:rPr>
                <w:rFonts w:ascii="Times New Roman" w:eastAsia="Times New Roman" w:hAnsi="Times New Roman" w:cs="Times New Roman"/>
                <w:i/>
                <w:color w:val="000000"/>
                <w:sz w:val="28"/>
                <w:szCs w:val="28"/>
                <w:lang w:eastAsia="en-IN"/>
              </w:rPr>
              <w:t xml:space="preserve"> intermedia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EA288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C4B75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5DB409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74A14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FF1560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21</w:t>
            </w:r>
          </w:p>
        </w:tc>
      </w:tr>
      <w:tr w:rsidR="000D399E" w14:paraId="3C119C2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4BD0B2FA"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206EFF3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w:t>
            </w:r>
          </w:p>
        </w:tc>
        <w:tc>
          <w:tcPr>
            <w:tcW w:w="1429" w:type="dxa"/>
            <w:noWrap/>
          </w:tcPr>
          <w:p w14:paraId="5D424F2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1212" w:type="dxa"/>
            <w:noWrap/>
          </w:tcPr>
          <w:p w14:paraId="53E45BE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35</w:t>
            </w:r>
          </w:p>
        </w:tc>
        <w:tc>
          <w:tcPr>
            <w:tcW w:w="1352" w:type="dxa"/>
            <w:noWrap/>
          </w:tcPr>
          <w:p w14:paraId="7AA6454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54</w:t>
            </w:r>
          </w:p>
        </w:tc>
        <w:tc>
          <w:tcPr>
            <w:tcW w:w="1025" w:type="dxa"/>
            <w:noWrap/>
          </w:tcPr>
          <w:p w14:paraId="57BC43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58</w:t>
            </w:r>
          </w:p>
        </w:tc>
        <w:tc>
          <w:tcPr>
            <w:tcW w:w="960" w:type="dxa"/>
            <w:noWrap/>
          </w:tcPr>
          <w:p w14:paraId="6C6A10C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188</w:t>
            </w:r>
          </w:p>
        </w:tc>
      </w:tr>
      <w:tr w:rsidR="000D399E" w14:paraId="3924463E"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tcPr>
          <w:p w14:paraId="0AA118BB"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Copepods, Ostracods and </w:t>
            </w:r>
            <w:proofErr w:type="spellStart"/>
            <w:r>
              <w:rPr>
                <w:rFonts w:ascii="Times New Roman" w:eastAsia="Times New Roman" w:hAnsi="Times New Roman" w:cs="Times New Roman"/>
                <w:color w:val="000000"/>
                <w:sz w:val="28"/>
                <w:szCs w:val="28"/>
                <w:lang w:eastAsia="en-IN"/>
              </w:rPr>
              <w:t>Cladocerans</w:t>
            </w:r>
            <w:proofErr w:type="spellEnd"/>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13E821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129DF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3435AF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A0457D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3ABBFB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EE66E5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125</w:t>
            </w:r>
          </w:p>
        </w:tc>
      </w:tr>
      <w:tr w:rsidR="000D399E" w14:paraId="329AF770"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3FA7804E"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17F20AA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Daphnia</w:t>
            </w:r>
          </w:p>
        </w:tc>
        <w:tc>
          <w:tcPr>
            <w:tcW w:w="1429" w:type="dxa"/>
            <w:noWrap/>
          </w:tcPr>
          <w:p w14:paraId="3B8E713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55</w:t>
            </w:r>
          </w:p>
        </w:tc>
        <w:tc>
          <w:tcPr>
            <w:tcW w:w="1212" w:type="dxa"/>
            <w:noWrap/>
          </w:tcPr>
          <w:p w14:paraId="629B3E8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64</w:t>
            </w:r>
          </w:p>
        </w:tc>
        <w:tc>
          <w:tcPr>
            <w:tcW w:w="1352" w:type="dxa"/>
            <w:noWrap/>
          </w:tcPr>
          <w:p w14:paraId="78BB77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c>
          <w:tcPr>
            <w:tcW w:w="1025" w:type="dxa"/>
            <w:noWrap/>
          </w:tcPr>
          <w:p w14:paraId="4AEBC4A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14:paraId="51E3FE2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206</w:t>
            </w:r>
          </w:p>
        </w:tc>
      </w:tr>
      <w:tr w:rsidR="000D399E" w14:paraId="1EB0084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7E135D86"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7F7D5B7"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Moina</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micrura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9CEA70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7EA46F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1B1CE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534F6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019892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14:paraId="0245F057"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623AFEC9"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0C4D412F"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Nauplius</w:t>
            </w:r>
          </w:p>
        </w:tc>
        <w:tc>
          <w:tcPr>
            <w:tcW w:w="1429" w:type="dxa"/>
            <w:noWrap/>
          </w:tcPr>
          <w:p w14:paraId="0ACA6B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128E263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noWrap/>
          </w:tcPr>
          <w:p w14:paraId="725D0C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1025" w:type="dxa"/>
            <w:noWrap/>
          </w:tcPr>
          <w:p w14:paraId="76A938B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37</w:t>
            </w:r>
          </w:p>
        </w:tc>
        <w:tc>
          <w:tcPr>
            <w:tcW w:w="960" w:type="dxa"/>
            <w:noWrap/>
          </w:tcPr>
          <w:p w14:paraId="54F2D0E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80</w:t>
            </w:r>
          </w:p>
        </w:tc>
      </w:tr>
      <w:tr w:rsidR="000D399E" w14:paraId="0376DE40"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5021DDB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E43CAD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Ostracod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9C87EC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BB483B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72ED5A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AC677D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AF1A5E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w:t>
            </w:r>
          </w:p>
        </w:tc>
      </w:tr>
      <w:tr w:rsidR="000D399E" w14:paraId="193A1FB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0238E15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5B2A9BC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 xml:space="preserve">Calanus </w:t>
            </w:r>
            <w:proofErr w:type="spellStart"/>
            <w:r>
              <w:rPr>
                <w:rFonts w:ascii="Times New Roman" w:eastAsia="Times New Roman" w:hAnsi="Times New Roman" w:cs="Times New Roman"/>
                <w:i/>
                <w:color w:val="000000"/>
                <w:sz w:val="28"/>
                <w:szCs w:val="28"/>
                <w:lang w:eastAsia="en-IN"/>
              </w:rPr>
              <w:t>alchetron</w:t>
            </w:r>
            <w:proofErr w:type="spellEnd"/>
          </w:p>
        </w:tc>
        <w:tc>
          <w:tcPr>
            <w:tcW w:w="1429" w:type="dxa"/>
            <w:noWrap/>
          </w:tcPr>
          <w:p w14:paraId="0CA6155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14:paraId="5A8D1CA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352" w:type="dxa"/>
            <w:noWrap/>
          </w:tcPr>
          <w:p w14:paraId="7291AE3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noWrap/>
          </w:tcPr>
          <w:p w14:paraId="59D4D1D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5481F8F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r>
      <w:tr w:rsidR="000D399E" w14:paraId="13BA22CF"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65DF511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3380175"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Copepod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69CAE4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3D602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41C71E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24A4A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7091D6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60</w:t>
            </w:r>
          </w:p>
        </w:tc>
      </w:tr>
      <w:tr w:rsidR="000D399E" w14:paraId="72A1127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66D6149F"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Blue Green Algae</w:t>
            </w:r>
          </w:p>
        </w:tc>
        <w:tc>
          <w:tcPr>
            <w:tcW w:w="2880" w:type="dxa"/>
            <w:noWrap/>
          </w:tcPr>
          <w:p w14:paraId="3DE20528"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Coelosphaerium</w:t>
            </w:r>
            <w:proofErr w:type="spellEnd"/>
          </w:p>
        </w:tc>
        <w:tc>
          <w:tcPr>
            <w:tcW w:w="1429" w:type="dxa"/>
            <w:noWrap/>
          </w:tcPr>
          <w:p w14:paraId="22ECB0D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6D49E64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14:paraId="4713088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25</w:t>
            </w:r>
          </w:p>
        </w:tc>
        <w:tc>
          <w:tcPr>
            <w:tcW w:w="1025" w:type="dxa"/>
            <w:noWrap/>
          </w:tcPr>
          <w:p w14:paraId="403B16C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42</w:t>
            </w:r>
          </w:p>
        </w:tc>
        <w:tc>
          <w:tcPr>
            <w:tcW w:w="960" w:type="dxa"/>
            <w:noWrap/>
          </w:tcPr>
          <w:p w14:paraId="35E6CF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14:paraId="65E3E493"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284F222C"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EDEC706"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Spirulina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386379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F0FE3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F9EC17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87197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8BF81C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183</w:t>
            </w:r>
          </w:p>
        </w:tc>
      </w:tr>
      <w:tr w:rsidR="000D399E" w14:paraId="52257485"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72C4B756"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Green algae</w:t>
            </w:r>
          </w:p>
        </w:tc>
        <w:tc>
          <w:tcPr>
            <w:tcW w:w="2880" w:type="dxa"/>
            <w:noWrap/>
          </w:tcPr>
          <w:p w14:paraId="7FBA5992"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Coelostrum</w:t>
            </w:r>
            <w:proofErr w:type="spellEnd"/>
          </w:p>
        </w:tc>
        <w:tc>
          <w:tcPr>
            <w:tcW w:w="1429" w:type="dxa"/>
            <w:noWrap/>
          </w:tcPr>
          <w:p w14:paraId="2B0B35A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14:paraId="6815BB4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14:paraId="24BF7A4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1025" w:type="dxa"/>
            <w:noWrap/>
          </w:tcPr>
          <w:p w14:paraId="60C3A31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noWrap/>
          </w:tcPr>
          <w:p w14:paraId="4C541E9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51</w:t>
            </w:r>
          </w:p>
        </w:tc>
      </w:tr>
      <w:tr w:rsidR="000D399E" w14:paraId="4EA9EEE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1F3F5FA"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7301B44"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Chlorella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B92AFF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57539F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43</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D3C84F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5C64E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3AC28E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145</w:t>
            </w:r>
          </w:p>
        </w:tc>
      </w:tr>
      <w:tr w:rsidR="000D399E" w14:paraId="43D59EAF"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683EC43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4AFB84C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Botryoccoccus</w:t>
            </w:r>
            <w:proofErr w:type="spellEnd"/>
          </w:p>
        </w:tc>
        <w:tc>
          <w:tcPr>
            <w:tcW w:w="1429" w:type="dxa"/>
            <w:noWrap/>
          </w:tcPr>
          <w:p w14:paraId="2E224CC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74E7E00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352" w:type="dxa"/>
            <w:noWrap/>
          </w:tcPr>
          <w:p w14:paraId="7E8B65A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025" w:type="dxa"/>
            <w:noWrap/>
          </w:tcPr>
          <w:p w14:paraId="44C7BF8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3E0AEA9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14:paraId="0E9C2B3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tcBorders>
              <w:top w:val="single" w:sz="8" w:space="0" w:color="FFFFFF" w:themeColor="background1"/>
            </w:tcBorders>
            <w:noWrap/>
          </w:tcPr>
          <w:p w14:paraId="75356987"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Diatoms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D1E4499"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Cyclotella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3A726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44BF6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6708DC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6FC6C6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CD691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14:paraId="3A4EF33D"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1832C343"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Protozoa</w:t>
            </w:r>
          </w:p>
        </w:tc>
        <w:tc>
          <w:tcPr>
            <w:tcW w:w="2880" w:type="dxa"/>
            <w:noWrap/>
          </w:tcPr>
          <w:p w14:paraId="6E79927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Lindia intermedia</w:t>
            </w:r>
          </w:p>
        </w:tc>
        <w:tc>
          <w:tcPr>
            <w:tcW w:w="1429" w:type="dxa"/>
            <w:noWrap/>
          </w:tcPr>
          <w:p w14:paraId="48F5CB9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1890DF7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14:paraId="08D8954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14:paraId="77E339C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960" w:type="dxa"/>
            <w:noWrap/>
          </w:tcPr>
          <w:p w14:paraId="632C6C9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r>
      <w:tr w:rsidR="000D399E" w14:paraId="6DAB6D4B"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1D633D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18FA04A"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Fomtonia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E0500E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100ED2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B97748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C5CF8D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5C410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50</w:t>
            </w:r>
          </w:p>
        </w:tc>
      </w:tr>
      <w:tr w:rsidR="000D399E" w14:paraId="702E44A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648CD5F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09FA8C4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Surirella</w:t>
            </w:r>
            <w:proofErr w:type="spellEnd"/>
          </w:p>
        </w:tc>
        <w:tc>
          <w:tcPr>
            <w:tcW w:w="1429" w:type="dxa"/>
            <w:noWrap/>
          </w:tcPr>
          <w:p w14:paraId="6BE538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14:paraId="53BCCC8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352" w:type="dxa"/>
            <w:noWrap/>
          </w:tcPr>
          <w:p w14:paraId="0CFEEBA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14:paraId="2AA3174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4DC0955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r>
    </w:tbl>
    <w:p w14:paraId="3A0CCC41" w14:textId="77777777" w:rsidR="000D399E" w:rsidRDefault="000D399E">
      <w:pPr>
        <w:rPr>
          <w:rFonts w:ascii="Times New Roman" w:hAnsi="Times New Roman" w:cs="Times New Roman"/>
          <w:b/>
          <w:sz w:val="28"/>
          <w:szCs w:val="28"/>
        </w:rPr>
      </w:pPr>
    </w:p>
    <w:p w14:paraId="1804B0C2" w14:textId="77777777" w:rsidR="000D399E" w:rsidRDefault="000D399E">
      <w:pPr>
        <w:rPr>
          <w:rFonts w:ascii="Times New Roman" w:hAnsi="Times New Roman" w:cs="Times New Roman"/>
          <w:b/>
          <w:sz w:val="28"/>
          <w:szCs w:val="28"/>
        </w:rPr>
      </w:pPr>
    </w:p>
    <w:p w14:paraId="06FDBF79" w14:textId="77777777" w:rsidR="000D399E" w:rsidRDefault="000D399E">
      <w:pPr>
        <w:rPr>
          <w:rFonts w:ascii="Times New Roman" w:hAnsi="Times New Roman" w:cs="Times New Roman"/>
          <w:b/>
          <w:sz w:val="28"/>
          <w:szCs w:val="28"/>
        </w:rPr>
      </w:pPr>
    </w:p>
    <w:p w14:paraId="4FA732E3" w14:textId="77777777" w:rsidR="000D399E" w:rsidRDefault="000D399E">
      <w:pPr>
        <w:rPr>
          <w:rFonts w:ascii="Times New Roman" w:hAnsi="Times New Roman" w:cs="Times New Roman"/>
          <w:b/>
          <w:sz w:val="28"/>
          <w:szCs w:val="28"/>
        </w:rPr>
      </w:pPr>
    </w:p>
    <w:p w14:paraId="5C581591" w14:textId="77777777" w:rsidR="000D399E" w:rsidRDefault="000D399E">
      <w:pPr>
        <w:rPr>
          <w:rFonts w:ascii="Times New Roman" w:hAnsi="Times New Roman" w:cs="Times New Roman"/>
          <w:b/>
          <w:sz w:val="28"/>
          <w:szCs w:val="28"/>
        </w:rPr>
      </w:pPr>
    </w:p>
    <w:p w14:paraId="3A40331E" w14:textId="77777777" w:rsidR="000D399E" w:rsidRDefault="000D399E">
      <w:pPr>
        <w:rPr>
          <w:rFonts w:ascii="Times New Roman" w:hAnsi="Times New Roman" w:cs="Times New Roman"/>
          <w:b/>
          <w:sz w:val="28"/>
          <w:szCs w:val="28"/>
        </w:rPr>
      </w:pPr>
    </w:p>
    <w:p w14:paraId="4BF5DEC3" w14:textId="77777777" w:rsidR="000D399E" w:rsidRDefault="000D399E">
      <w:pPr>
        <w:rPr>
          <w:rFonts w:ascii="Times New Roman" w:hAnsi="Times New Roman" w:cs="Times New Roman"/>
          <w:b/>
          <w:sz w:val="28"/>
          <w:szCs w:val="28"/>
        </w:rPr>
      </w:pPr>
    </w:p>
    <w:p w14:paraId="326FC904" w14:textId="77777777" w:rsidR="000D399E" w:rsidRDefault="000D399E">
      <w:pPr>
        <w:rPr>
          <w:rFonts w:ascii="Times New Roman" w:hAnsi="Times New Roman" w:cs="Times New Roman"/>
          <w:b/>
          <w:sz w:val="28"/>
          <w:szCs w:val="28"/>
        </w:rPr>
      </w:pPr>
    </w:p>
    <w:p w14:paraId="057F60B2" w14:textId="77777777" w:rsidR="000D399E" w:rsidRDefault="000D399E">
      <w:pPr>
        <w:rPr>
          <w:rFonts w:ascii="Times New Roman" w:hAnsi="Times New Roman" w:cs="Times New Roman"/>
          <w:b/>
          <w:sz w:val="28"/>
          <w:szCs w:val="28"/>
        </w:rPr>
      </w:pPr>
    </w:p>
    <w:p w14:paraId="02AD2FA9" w14:textId="77777777" w:rsidR="000D399E" w:rsidRDefault="003271A4">
      <w:pPr>
        <w:jc w:val="center"/>
        <w:rPr>
          <w:rFonts w:ascii="Times New Roman" w:hAnsi="Times New Roman" w:cs="Times New Roman"/>
          <w:b/>
          <w:sz w:val="32"/>
          <w:szCs w:val="32"/>
        </w:rPr>
      </w:pPr>
      <w:r>
        <w:rPr>
          <w:rFonts w:ascii="Times New Roman" w:hAnsi="Times New Roman" w:cs="Times New Roman"/>
          <w:b/>
          <w:sz w:val="32"/>
          <w:szCs w:val="32"/>
        </w:rPr>
        <w:t xml:space="preserve">TABLE 2: PHYSICOCHEMICAL PARAMETERS </w:t>
      </w:r>
    </w:p>
    <w:p w14:paraId="490A1334" w14:textId="77777777" w:rsidR="000D399E" w:rsidRDefault="000D399E">
      <w:pPr>
        <w:rPr>
          <w:rFonts w:ascii="Times New Roman" w:hAnsi="Times New Roman" w:cs="Times New Roman"/>
          <w:b/>
          <w:sz w:val="28"/>
          <w:szCs w:val="28"/>
        </w:rPr>
      </w:pPr>
    </w:p>
    <w:p w14:paraId="228F7D33" w14:textId="77777777" w:rsidR="000D399E" w:rsidRDefault="000D399E">
      <w:pPr>
        <w:rPr>
          <w:rFonts w:ascii="Times New Roman" w:hAnsi="Times New Roman" w:cs="Times New Roman"/>
          <w:b/>
          <w:sz w:val="28"/>
          <w:szCs w:val="28"/>
        </w:rPr>
      </w:pPr>
    </w:p>
    <w:tbl>
      <w:tblPr>
        <w:tblStyle w:val="MediumGrid1-Accent2"/>
        <w:tblW w:w="9784" w:type="dxa"/>
        <w:tblLook w:val="04A0" w:firstRow="1" w:lastRow="0" w:firstColumn="1" w:lastColumn="0" w:noHBand="0" w:noVBand="1"/>
      </w:tblPr>
      <w:tblGrid>
        <w:gridCol w:w="4892"/>
        <w:gridCol w:w="4892"/>
      </w:tblGrid>
      <w:tr w:rsidR="000D399E" w14:paraId="55E24380" w14:textId="77777777" w:rsidTr="000D399E">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892" w:type="dxa"/>
          </w:tcPr>
          <w:p w14:paraId="75C2C6B2"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lastRenderedPageBreak/>
              <w:t>PARAMETERS</w:t>
            </w:r>
          </w:p>
        </w:tc>
        <w:tc>
          <w:tcPr>
            <w:tcW w:w="4892" w:type="dxa"/>
          </w:tcPr>
          <w:p w14:paraId="4C4D8B35"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RESULTS</w:t>
            </w:r>
          </w:p>
        </w:tc>
      </w:tr>
      <w:tr w:rsidR="000D399E" w14:paraId="5D07DC39" w14:textId="77777777" w:rsidTr="000D399E">
        <w:trPr>
          <w:trHeight w:val="621"/>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644457C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dissolved solids mg/L</w:t>
            </w:r>
          </w:p>
        </w:tc>
        <w:tc>
          <w:tcPr>
            <w:tcW w:w="4892" w:type="dxa"/>
            <w:shd w:val="clear" w:color="auto" w:fill="DFA7A6" w:themeFill="accent2" w:themeFillTint="7F"/>
          </w:tcPr>
          <w:p w14:paraId="2CE80B5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324</w:t>
            </w:r>
          </w:p>
        </w:tc>
      </w:tr>
      <w:tr w:rsidR="000D399E" w14:paraId="3A75B6FF" w14:textId="77777777" w:rsidTr="000D399E">
        <w:trPr>
          <w:trHeight w:val="557"/>
        </w:trPr>
        <w:tc>
          <w:tcPr>
            <w:cnfStyle w:val="001000000000" w:firstRow="0" w:lastRow="0" w:firstColumn="1" w:lastColumn="0" w:oddVBand="0" w:evenVBand="0" w:oddHBand="0" w:evenHBand="0" w:firstRowFirstColumn="0" w:firstRowLastColumn="0" w:lastRowFirstColumn="0" w:lastRowLastColumn="0"/>
            <w:tcW w:w="4892" w:type="dxa"/>
          </w:tcPr>
          <w:p w14:paraId="11986BD3"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w:t>
            </w:r>
          </w:p>
        </w:tc>
        <w:tc>
          <w:tcPr>
            <w:tcW w:w="4892" w:type="dxa"/>
          </w:tcPr>
          <w:p w14:paraId="1F6D2D7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7.02</w:t>
            </w:r>
          </w:p>
        </w:tc>
      </w:tr>
      <w:tr w:rsidR="000D399E" w14:paraId="3F14788F" w14:textId="77777777" w:rsidTr="000D399E">
        <w:trPr>
          <w:trHeight w:val="666"/>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50FA382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alkalinity as CaCo3 mg/L</w:t>
            </w:r>
          </w:p>
        </w:tc>
        <w:tc>
          <w:tcPr>
            <w:tcW w:w="4892" w:type="dxa"/>
            <w:shd w:val="clear" w:color="auto" w:fill="DFA7A6" w:themeFill="accent2" w:themeFillTint="7F"/>
          </w:tcPr>
          <w:p w14:paraId="2A489F5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88</w:t>
            </w:r>
          </w:p>
        </w:tc>
      </w:tr>
      <w:tr w:rsidR="000D399E" w14:paraId="1B8E4AE2" w14:textId="77777777" w:rsidTr="000D399E">
        <w:trPr>
          <w:trHeight w:val="601"/>
        </w:trPr>
        <w:tc>
          <w:tcPr>
            <w:cnfStyle w:val="001000000000" w:firstRow="0" w:lastRow="0" w:firstColumn="1" w:lastColumn="0" w:oddVBand="0" w:evenVBand="0" w:oddHBand="0" w:evenHBand="0" w:firstRowFirstColumn="0" w:firstRowLastColumn="0" w:lastRowFirstColumn="0" w:lastRowLastColumn="0"/>
            <w:tcW w:w="4892" w:type="dxa"/>
          </w:tcPr>
          <w:p w14:paraId="0F61DE2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Calcium as Ca mg/L</w:t>
            </w:r>
          </w:p>
        </w:tc>
        <w:tc>
          <w:tcPr>
            <w:tcW w:w="4892" w:type="dxa"/>
          </w:tcPr>
          <w:p w14:paraId="3893DCE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42</w:t>
            </w:r>
          </w:p>
        </w:tc>
      </w:tr>
      <w:tr w:rsidR="000D399E" w14:paraId="27D2BB13" w14:textId="77777777" w:rsidTr="000D399E">
        <w:trPr>
          <w:trHeight w:val="539"/>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3CDB8616"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Magnesium as mg/L</w:t>
            </w:r>
          </w:p>
        </w:tc>
        <w:tc>
          <w:tcPr>
            <w:tcW w:w="4892" w:type="dxa"/>
            <w:shd w:val="clear" w:color="auto" w:fill="DFA7A6" w:themeFill="accent2" w:themeFillTint="7F"/>
          </w:tcPr>
          <w:p w14:paraId="4CB3C67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23</w:t>
            </w:r>
          </w:p>
        </w:tc>
      </w:tr>
      <w:tr w:rsidR="000D399E" w14:paraId="5AA932E9" w14:textId="77777777"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tcPr>
          <w:p w14:paraId="5A5F7F93"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Sodium as Na mg/L</w:t>
            </w:r>
          </w:p>
        </w:tc>
        <w:tc>
          <w:tcPr>
            <w:tcW w:w="4892" w:type="dxa"/>
          </w:tcPr>
          <w:p w14:paraId="1CAE02A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17</w:t>
            </w:r>
          </w:p>
        </w:tc>
      </w:tr>
      <w:tr w:rsidR="000D399E" w14:paraId="79A90C90" w14:textId="77777777" w:rsidTr="000D399E">
        <w:trPr>
          <w:trHeight w:val="602"/>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2812F7DA"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Potassium as K mg/L</w:t>
            </w:r>
          </w:p>
        </w:tc>
        <w:tc>
          <w:tcPr>
            <w:tcW w:w="4892" w:type="dxa"/>
            <w:shd w:val="clear" w:color="auto" w:fill="DFA7A6" w:themeFill="accent2" w:themeFillTint="7F"/>
          </w:tcPr>
          <w:p w14:paraId="7ABB2C8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w:t>
            </w:r>
          </w:p>
        </w:tc>
      </w:tr>
      <w:tr w:rsidR="000D399E" w14:paraId="28CC2CC3" w14:textId="77777777" w:rsidTr="000D399E">
        <w:trPr>
          <w:trHeight w:val="712"/>
        </w:trPr>
        <w:tc>
          <w:tcPr>
            <w:cnfStyle w:val="001000000000" w:firstRow="0" w:lastRow="0" w:firstColumn="1" w:lastColumn="0" w:oddVBand="0" w:evenVBand="0" w:oddHBand="0" w:evenHBand="0" w:firstRowFirstColumn="0" w:firstRowLastColumn="0" w:lastRowFirstColumn="0" w:lastRowLastColumn="0"/>
            <w:tcW w:w="4892" w:type="dxa"/>
          </w:tcPr>
          <w:p w14:paraId="6553ED8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Free ammonia as NH3 mg/L</w:t>
            </w:r>
          </w:p>
        </w:tc>
        <w:tc>
          <w:tcPr>
            <w:tcW w:w="4892" w:type="dxa"/>
          </w:tcPr>
          <w:p w14:paraId="5FCBCED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0.00</w:t>
            </w:r>
          </w:p>
        </w:tc>
      </w:tr>
      <w:tr w:rsidR="000D399E" w14:paraId="0510F253" w14:textId="77777777"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3BDDEFF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Nitrate as No3 mg/L</w:t>
            </w:r>
          </w:p>
        </w:tc>
        <w:tc>
          <w:tcPr>
            <w:tcW w:w="4892" w:type="dxa"/>
            <w:shd w:val="clear" w:color="auto" w:fill="DFA7A6" w:themeFill="accent2" w:themeFillTint="7F"/>
          </w:tcPr>
          <w:p w14:paraId="4C4B6FE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110</w:t>
            </w:r>
          </w:p>
        </w:tc>
      </w:tr>
      <w:tr w:rsidR="000D399E" w14:paraId="11342C87" w14:textId="77777777" w:rsidTr="000D399E">
        <w:trPr>
          <w:trHeight w:val="828"/>
        </w:trPr>
        <w:tc>
          <w:tcPr>
            <w:cnfStyle w:val="001000000000" w:firstRow="0" w:lastRow="0" w:firstColumn="1" w:lastColumn="0" w:oddVBand="0" w:evenVBand="0" w:oddHBand="0" w:evenHBand="0" w:firstRowFirstColumn="0" w:firstRowLastColumn="0" w:lastRowFirstColumn="0" w:lastRowLastColumn="0"/>
            <w:tcW w:w="4892" w:type="dxa"/>
          </w:tcPr>
          <w:p w14:paraId="762D01DD"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Phosphate as PO4 mg/L</w:t>
            </w:r>
          </w:p>
        </w:tc>
        <w:tc>
          <w:tcPr>
            <w:tcW w:w="4892" w:type="dxa"/>
          </w:tcPr>
          <w:p w14:paraId="37AD5F7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0.16</w:t>
            </w:r>
          </w:p>
        </w:tc>
      </w:tr>
    </w:tbl>
    <w:p w14:paraId="199CF7C9" w14:textId="77777777" w:rsidR="000D399E" w:rsidRDefault="000D399E">
      <w:pPr>
        <w:rPr>
          <w:rFonts w:ascii="Times New Roman" w:hAnsi="Times New Roman" w:cs="Times New Roman"/>
          <w:b/>
          <w:sz w:val="28"/>
          <w:szCs w:val="28"/>
        </w:rPr>
      </w:pPr>
    </w:p>
    <w:p w14:paraId="35DA8B19" w14:textId="77777777" w:rsidR="000D399E" w:rsidRDefault="000D399E">
      <w:pPr>
        <w:rPr>
          <w:rFonts w:ascii="Times New Roman" w:hAnsi="Times New Roman" w:cs="Times New Roman"/>
          <w:b/>
          <w:sz w:val="28"/>
          <w:szCs w:val="28"/>
        </w:rPr>
      </w:pPr>
    </w:p>
    <w:p w14:paraId="1C1716F3" w14:textId="77777777" w:rsidR="000D399E" w:rsidRDefault="000D399E">
      <w:pPr>
        <w:rPr>
          <w:rFonts w:ascii="Times New Roman" w:hAnsi="Times New Roman" w:cs="Times New Roman"/>
          <w:b/>
          <w:sz w:val="28"/>
          <w:szCs w:val="28"/>
        </w:rPr>
      </w:pPr>
    </w:p>
    <w:p w14:paraId="3CD82C17" w14:textId="77777777" w:rsidR="000D399E" w:rsidRDefault="000D399E">
      <w:pPr>
        <w:rPr>
          <w:rFonts w:ascii="Times New Roman" w:hAnsi="Times New Roman" w:cs="Times New Roman"/>
          <w:b/>
          <w:sz w:val="28"/>
          <w:szCs w:val="28"/>
        </w:rPr>
      </w:pPr>
    </w:p>
    <w:p w14:paraId="4C203097" w14:textId="77777777" w:rsidR="000D399E" w:rsidRDefault="000D399E">
      <w:pPr>
        <w:rPr>
          <w:rFonts w:ascii="Times New Roman" w:hAnsi="Times New Roman" w:cs="Times New Roman"/>
          <w:b/>
          <w:sz w:val="28"/>
          <w:szCs w:val="28"/>
        </w:rPr>
      </w:pPr>
    </w:p>
    <w:p w14:paraId="09F50094" w14:textId="77777777" w:rsidR="000D399E" w:rsidRDefault="000D399E">
      <w:pPr>
        <w:rPr>
          <w:rFonts w:ascii="Times New Roman" w:hAnsi="Times New Roman" w:cs="Times New Roman"/>
          <w:b/>
          <w:sz w:val="28"/>
          <w:szCs w:val="28"/>
        </w:rPr>
      </w:pPr>
    </w:p>
    <w:p w14:paraId="1723DA93" w14:textId="77777777" w:rsidR="000D399E" w:rsidRDefault="003271A4">
      <w:pPr>
        <w:jc w:val="center"/>
        <w:rPr>
          <w:rFonts w:ascii="Times New Roman" w:hAnsi="Times New Roman" w:cs="Times New Roman"/>
          <w:b/>
          <w:sz w:val="32"/>
          <w:szCs w:val="32"/>
        </w:rPr>
      </w:pPr>
      <w:r>
        <w:rPr>
          <w:rFonts w:ascii="Times New Roman" w:hAnsi="Times New Roman" w:cs="Times New Roman"/>
          <w:b/>
          <w:sz w:val="32"/>
          <w:szCs w:val="32"/>
        </w:rPr>
        <w:t>TABLE:3 SHOWS THE DIVERSITY INDICES</w:t>
      </w:r>
    </w:p>
    <w:p w14:paraId="558504B4" w14:textId="77777777" w:rsidR="000D399E" w:rsidRDefault="000D399E">
      <w:pPr>
        <w:rPr>
          <w:rFonts w:ascii="Times New Roman" w:hAnsi="Times New Roman" w:cs="Times New Roman"/>
          <w:b/>
          <w:sz w:val="32"/>
          <w:szCs w:val="32"/>
        </w:rPr>
      </w:pPr>
    </w:p>
    <w:p w14:paraId="6B125C48" w14:textId="77777777" w:rsidR="000D399E" w:rsidRDefault="000D399E">
      <w:pPr>
        <w:rPr>
          <w:rFonts w:ascii="Times New Roman" w:hAnsi="Times New Roman" w:cs="Times New Roman"/>
          <w:b/>
          <w:sz w:val="32"/>
          <w:szCs w:val="32"/>
        </w:rPr>
      </w:pPr>
    </w:p>
    <w:tbl>
      <w:tblPr>
        <w:tblStyle w:val="MediumGrid3-Accent3"/>
        <w:tblW w:w="10022" w:type="dxa"/>
        <w:tblLook w:val="04A0" w:firstRow="1" w:lastRow="0" w:firstColumn="1" w:lastColumn="0" w:noHBand="0" w:noVBand="1"/>
      </w:tblPr>
      <w:tblGrid>
        <w:gridCol w:w="2004"/>
        <w:gridCol w:w="2004"/>
        <w:gridCol w:w="2004"/>
        <w:gridCol w:w="2005"/>
        <w:gridCol w:w="2005"/>
      </w:tblGrid>
      <w:tr w:rsidR="000D399E" w14:paraId="208AAFC8" w14:textId="77777777" w:rsidTr="000D399E">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004" w:type="dxa"/>
            <w:tcBorders>
              <w:right w:val="single" w:sz="8" w:space="0" w:color="FFFFFF" w:themeColor="background1"/>
            </w:tcBorders>
          </w:tcPr>
          <w:p w14:paraId="3A6B2FC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 xml:space="preserve">NAME OF THE </w:t>
            </w:r>
            <w:r>
              <w:rPr>
                <w:rFonts w:ascii="Times New Roman" w:hAnsi="Times New Roman" w:cs="Times New Roman"/>
                <w:sz w:val="28"/>
                <w:szCs w:val="28"/>
              </w:rPr>
              <w:lastRenderedPageBreak/>
              <w:t>DIVERSITY INDEX</w:t>
            </w:r>
          </w:p>
        </w:tc>
        <w:tc>
          <w:tcPr>
            <w:tcW w:w="2004" w:type="dxa"/>
            <w:tcBorders>
              <w:right w:val="single" w:sz="8" w:space="0" w:color="FFFFFF" w:themeColor="background1"/>
            </w:tcBorders>
          </w:tcPr>
          <w:p w14:paraId="3D14448D"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lastRenderedPageBreak/>
              <w:t>DECEMBER</w:t>
            </w:r>
          </w:p>
        </w:tc>
        <w:tc>
          <w:tcPr>
            <w:tcW w:w="2004" w:type="dxa"/>
            <w:tcBorders>
              <w:right w:val="single" w:sz="8" w:space="0" w:color="FFFFFF" w:themeColor="background1"/>
            </w:tcBorders>
          </w:tcPr>
          <w:p w14:paraId="4D96A09A"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JANUARY</w:t>
            </w:r>
          </w:p>
        </w:tc>
        <w:tc>
          <w:tcPr>
            <w:tcW w:w="2005" w:type="dxa"/>
            <w:tcBorders>
              <w:right w:val="single" w:sz="8" w:space="0" w:color="FFFFFF" w:themeColor="background1"/>
            </w:tcBorders>
          </w:tcPr>
          <w:p w14:paraId="269C0372"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FEBRUARY</w:t>
            </w:r>
          </w:p>
        </w:tc>
        <w:tc>
          <w:tcPr>
            <w:tcW w:w="2005" w:type="dxa"/>
          </w:tcPr>
          <w:p w14:paraId="4A3CFB8A"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MARCH</w:t>
            </w:r>
          </w:p>
        </w:tc>
      </w:tr>
      <w:tr w:rsidR="000D399E" w14:paraId="619E27BB"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03864C8C"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Species Dominance</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23355E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0.1215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1672430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0.07812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8811B8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0.07122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C0B1E8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0.07765</w:t>
            </w:r>
          </w:p>
        </w:tc>
      </w:tr>
      <w:tr w:rsidR="000D399E" w14:paraId="752FF50E"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0B672E38"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Simpson Index</w:t>
            </w:r>
          </w:p>
        </w:tc>
        <w:tc>
          <w:tcPr>
            <w:tcW w:w="2004" w:type="dxa"/>
          </w:tcPr>
          <w:p w14:paraId="1064C26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0.8785</w:t>
            </w:r>
          </w:p>
        </w:tc>
        <w:tc>
          <w:tcPr>
            <w:tcW w:w="2004" w:type="dxa"/>
          </w:tcPr>
          <w:p w14:paraId="0483D69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0.9219</w:t>
            </w:r>
          </w:p>
        </w:tc>
        <w:tc>
          <w:tcPr>
            <w:tcW w:w="2005" w:type="dxa"/>
          </w:tcPr>
          <w:p w14:paraId="50CD516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0.9288</w:t>
            </w:r>
          </w:p>
        </w:tc>
        <w:tc>
          <w:tcPr>
            <w:tcW w:w="2005" w:type="dxa"/>
          </w:tcPr>
          <w:p w14:paraId="6FB7B1E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0.9224</w:t>
            </w:r>
          </w:p>
        </w:tc>
      </w:tr>
      <w:tr w:rsidR="000D399E" w14:paraId="20944D50"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4BD8FEB7"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Shanon</w:t>
            </w:r>
            <w:proofErr w:type="spellEnd"/>
            <w:r>
              <w:rPr>
                <w:rFonts w:ascii="Times New Roman" w:hAnsi="Times New Roman" w:cs="Times New Roman"/>
                <w:sz w:val="28"/>
                <w:szCs w:val="28"/>
              </w:rPr>
              <w:t xml:space="preserve">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EB08A3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2.393</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5B37B1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185AE5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2.845</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07D43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2.761</w:t>
            </w:r>
          </w:p>
        </w:tc>
      </w:tr>
      <w:tr w:rsidR="000D399E" w14:paraId="709D4293"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7466C389"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Pielou’s</w:t>
            </w:r>
            <w:proofErr w:type="spellEnd"/>
            <w:r>
              <w:rPr>
                <w:rFonts w:ascii="Times New Roman" w:hAnsi="Times New Roman" w:cs="Times New Roman"/>
                <w:sz w:val="28"/>
                <w:szCs w:val="28"/>
              </w:rPr>
              <w:t xml:space="preserve"> evenness</w:t>
            </w:r>
          </w:p>
        </w:tc>
        <w:tc>
          <w:tcPr>
            <w:tcW w:w="2004" w:type="dxa"/>
          </w:tcPr>
          <w:p w14:paraId="256857E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0.644</w:t>
            </w:r>
          </w:p>
        </w:tc>
        <w:tc>
          <w:tcPr>
            <w:tcW w:w="2004" w:type="dxa"/>
          </w:tcPr>
          <w:p w14:paraId="2F02145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0.7578</w:t>
            </w:r>
          </w:p>
        </w:tc>
        <w:tc>
          <w:tcPr>
            <w:tcW w:w="2005" w:type="dxa"/>
          </w:tcPr>
          <w:p w14:paraId="7DD3F1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0.7476</w:t>
            </w:r>
          </w:p>
        </w:tc>
        <w:tc>
          <w:tcPr>
            <w:tcW w:w="2005" w:type="dxa"/>
          </w:tcPr>
          <w:p w14:paraId="46E5954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0.753</w:t>
            </w:r>
          </w:p>
        </w:tc>
      </w:tr>
      <w:tr w:rsidR="000D399E" w14:paraId="70CB06B3"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5C0FE38F"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Menhinck</w:t>
            </w:r>
            <w:proofErr w:type="spellEnd"/>
            <w:r>
              <w:rPr>
                <w:rFonts w:ascii="Times New Roman" w:hAnsi="Times New Roman" w:cs="Times New Roman"/>
                <w:sz w:val="28"/>
                <w:szCs w:val="28"/>
              </w:rPr>
              <w:t xml:space="preserve">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899BCF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1.086</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CF4202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1.057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C828E1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79240C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0.8906</w:t>
            </w:r>
          </w:p>
        </w:tc>
      </w:tr>
      <w:tr w:rsidR="000D399E" w14:paraId="7B105E9D"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37CCF205"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Margalef</w:t>
            </w:r>
            <w:proofErr w:type="spellEnd"/>
            <w:r>
              <w:rPr>
                <w:rFonts w:ascii="Times New Roman" w:hAnsi="Times New Roman" w:cs="Times New Roman"/>
                <w:sz w:val="28"/>
                <w:szCs w:val="28"/>
              </w:rPr>
              <w:t xml:space="preserve"> index</w:t>
            </w:r>
          </w:p>
        </w:tc>
        <w:tc>
          <w:tcPr>
            <w:tcW w:w="2004" w:type="dxa"/>
          </w:tcPr>
          <w:p w14:paraId="4C6D805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2.908</w:t>
            </w:r>
          </w:p>
        </w:tc>
        <w:tc>
          <w:tcPr>
            <w:tcW w:w="2004" w:type="dxa"/>
          </w:tcPr>
          <w:p w14:paraId="1FE21B6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3.345</w:t>
            </w:r>
          </w:p>
        </w:tc>
        <w:tc>
          <w:tcPr>
            <w:tcW w:w="2005" w:type="dxa"/>
          </w:tcPr>
          <w:p w14:paraId="4041C0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3.508</w:t>
            </w:r>
          </w:p>
        </w:tc>
        <w:tc>
          <w:tcPr>
            <w:tcW w:w="2005" w:type="dxa"/>
          </w:tcPr>
          <w:p w14:paraId="358644F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3.164</w:t>
            </w:r>
          </w:p>
        </w:tc>
      </w:tr>
      <w:tr w:rsidR="000D399E" w14:paraId="3DB52536"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3E0AB7A7"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Berger-Parker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C345D0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0.2245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FE0D95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0.162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FFDA5C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0.138</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0CCD93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0.1709</w:t>
            </w:r>
          </w:p>
        </w:tc>
      </w:tr>
      <w:tr w:rsidR="000D399E" w14:paraId="142C2D6F"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69615E7C"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Standard deviation</w:t>
            </w:r>
          </w:p>
        </w:tc>
        <w:tc>
          <w:tcPr>
            <w:tcW w:w="2004" w:type="dxa"/>
          </w:tcPr>
          <w:p w14:paraId="57729B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14.4342</w:t>
            </w:r>
          </w:p>
        </w:tc>
        <w:tc>
          <w:tcPr>
            <w:tcW w:w="2004" w:type="dxa"/>
          </w:tcPr>
          <w:p w14:paraId="62B24F8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15.72586</w:t>
            </w:r>
          </w:p>
        </w:tc>
        <w:tc>
          <w:tcPr>
            <w:tcW w:w="2005" w:type="dxa"/>
          </w:tcPr>
          <w:p w14:paraId="6DA1F52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18.9633</w:t>
            </w:r>
          </w:p>
        </w:tc>
        <w:tc>
          <w:tcPr>
            <w:tcW w:w="2005" w:type="dxa"/>
          </w:tcPr>
          <w:p w14:paraId="79462CA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21.99143</w:t>
            </w:r>
          </w:p>
        </w:tc>
      </w:tr>
    </w:tbl>
    <w:p w14:paraId="7DD7AD4C" w14:textId="77777777" w:rsidR="000D399E" w:rsidRDefault="000D399E">
      <w:pPr>
        <w:jc w:val="center"/>
        <w:rPr>
          <w:rFonts w:ascii="Times New Roman" w:hAnsi="Times New Roman" w:cs="Times New Roman"/>
          <w:b/>
          <w:sz w:val="28"/>
          <w:szCs w:val="28"/>
        </w:rPr>
      </w:pPr>
    </w:p>
    <w:p w14:paraId="562042BB" w14:textId="77777777" w:rsidR="000D399E" w:rsidRDefault="000D399E">
      <w:pPr>
        <w:jc w:val="both"/>
        <w:rPr>
          <w:rFonts w:ascii="Times New Roman" w:hAnsi="Times New Roman" w:cs="Times New Roman"/>
          <w:sz w:val="24"/>
          <w:szCs w:val="24"/>
        </w:rPr>
      </w:pPr>
    </w:p>
    <w:p w14:paraId="2EACDF2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Physicochemical Characteristics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p>
    <w:p w14:paraId="38FA494A"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study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near </w:t>
      </w:r>
      <w:proofErr w:type="spellStart"/>
      <w:r>
        <w:rPr>
          <w:rFonts w:ascii="Times New Roman" w:hAnsi="Times New Roman" w:cs="Times New Roman"/>
          <w:sz w:val="24"/>
          <w:szCs w:val="24"/>
        </w:rPr>
        <w:t>Kurichikulam</w:t>
      </w:r>
      <w:proofErr w:type="spellEnd"/>
      <w:r>
        <w:rPr>
          <w:rFonts w:ascii="Times New Roman" w:hAnsi="Times New Roman" w:cs="Times New Roman"/>
          <w:sz w:val="24"/>
          <w:szCs w:val="24"/>
        </w:rPr>
        <w:t>, Tirunelveli, revealed important water quality parameters:</w:t>
      </w:r>
    </w:p>
    <w:p w14:paraId="74DA7F76"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Water Temperature: 25°C, influencing biological and chemical processes.</w:t>
      </w:r>
    </w:p>
    <w:p w14:paraId="7D58BB10"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pH: 7.02, indicating a neutral aquatic environment.</w:t>
      </w:r>
    </w:p>
    <w:p w14:paraId="500D55EA"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Electrical Conductivity: 476 µmho/cm, reflecting dissolved ionic substances.</w:t>
      </w:r>
    </w:p>
    <w:p w14:paraId="2AA5CAA6"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Total Dissolved Solids (TDS): 324 mg/L, with high levels of nitrates (110 mg/L) and phosphates (0.16 mg/L), suggesting nutrient enrichment.</w:t>
      </w:r>
    </w:p>
    <w:p w14:paraId="355C1793"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Zooplankton and Phytoplankton Diversity</w:t>
      </w:r>
    </w:p>
    <w:p w14:paraId="29013101"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A total of 24 plankton species were identified:</w:t>
      </w:r>
    </w:p>
    <w:p w14:paraId="2DC1BB98"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Rotifers (7 species):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was numerically dominant.</w:t>
      </w:r>
    </w:p>
    <w:p w14:paraId="7C4693F3"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Copepods, Ostracods, and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(8 species): Calanus and Daphnia species were most abundant.</w:t>
      </w:r>
    </w:p>
    <w:p w14:paraId="3AA6DA66"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Phytoplankton (6 species): Spirulina exhibited dominance.</w:t>
      </w:r>
    </w:p>
    <w:p w14:paraId="2E153E1E"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Protozoans (3 species).</w:t>
      </w:r>
    </w:p>
    <w:p w14:paraId="7FFCCE2D"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Seasonal Diversity Trends</w:t>
      </w:r>
    </w:p>
    <w:p w14:paraId="207E86EA"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Species dominance peaked in January (0.07812) and was lowest in December (0.1215).</w:t>
      </w:r>
    </w:p>
    <w:p w14:paraId="310A8E82"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Shannon diversity index (H’): Highest in February (2.845), lowest in December (2.393).</w:t>
      </w:r>
    </w:p>
    <w:p w14:paraId="7D09E059"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Simpson’s diversity index: Maximum in February (0.9298), minimum in December (0.8785).</w:t>
      </w:r>
    </w:p>
    <w:p w14:paraId="7EF0AF56" w14:textId="77777777" w:rsidR="000D399E" w:rsidRDefault="003271A4">
      <w:pPr>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xml:space="preserve"> species richness (R1): Highest in February (3.508), lowest in December (2.908).</w:t>
      </w:r>
    </w:p>
    <w:p w14:paraId="728383EE" w14:textId="77777777" w:rsidR="000D399E" w:rsidRDefault="003271A4">
      <w:pPr>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Menhinick</w:t>
      </w:r>
      <w:proofErr w:type="spellEnd"/>
      <w:r>
        <w:rPr>
          <w:rFonts w:ascii="Times New Roman" w:hAnsi="Times New Roman" w:cs="Times New Roman"/>
          <w:sz w:val="24"/>
          <w:szCs w:val="24"/>
        </w:rPr>
        <w:t xml:space="preserve"> index (R2): Fluctuated, peaking in December (1.086) and dipping in March (0.8906).</w:t>
      </w:r>
    </w:p>
    <w:p w14:paraId="3A692DE2" w14:textId="77777777" w:rsidR="000D399E" w:rsidRDefault="003271A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DISCUSSIONS</w:t>
      </w:r>
    </w:p>
    <w:p w14:paraId="70120AA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Plankton populations are influenced by physicochemical factors such as temperature, salinity, and pollution. The study recorded eutrophic conditions, particularly in February and March, with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and Spirulina dominance, indicating high nutrient levels. These findings align with studies highlighting the role of rotifers as bioindicators of eutrophication (</w:t>
      </w:r>
      <w:proofErr w:type="spellStart"/>
      <w:r>
        <w:rPr>
          <w:rFonts w:ascii="Times New Roman" w:hAnsi="Times New Roman" w:cs="Times New Roman"/>
          <w:sz w:val="24"/>
          <w:szCs w:val="24"/>
        </w:rPr>
        <w:t>Sladeček</w:t>
      </w:r>
      <w:proofErr w:type="spellEnd"/>
      <w:r>
        <w:rPr>
          <w:rFonts w:ascii="Times New Roman" w:hAnsi="Times New Roman" w:cs="Times New Roman"/>
          <w:sz w:val="24"/>
          <w:szCs w:val="24"/>
        </w:rPr>
        <w:t xml:space="preserve">, 1983; </w:t>
      </w:r>
      <w:proofErr w:type="spellStart"/>
      <w:r>
        <w:rPr>
          <w:rFonts w:ascii="Times New Roman" w:hAnsi="Times New Roman" w:cs="Times New Roman"/>
          <w:sz w:val="24"/>
          <w:szCs w:val="24"/>
        </w:rPr>
        <w:t>Sendacz</w:t>
      </w:r>
      <w:proofErr w:type="spellEnd"/>
      <w:r>
        <w:rPr>
          <w:rFonts w:ascii="Times New Roman" w:hAnsi="Times New Roman" w:cs="Times New Roman"/>
          <w:sz w:val="24"/>
          <w:szCs w:val="24"/>
        </w:rPr>
        <w:t>, 1983).</w:t>
      </w:r>
    </w:p>
    <w:p w14:paraId="7F2F4A1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Excessive agricultural runoff and pesticide use are likely contributors to nutrient enrichment in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High nitrate and phosphate levels indicate potential risks of algal blooms, which may disrupt the ecosystem. Studies have shown that fluctuations in dissolved oxygen, pH, and salinity significantly affect zooplankton abundance and diversity (Gupta, 1989; Sengupta &amp; </w:t>
      </w:r>
      <w:proofErr w:type="spellStart"/>
      <w:r>
        <w:rPr>
          <w:rFonts w:ascii="Times New Roman" w:hAnsi="Times New Roman" w:cs="Times New Roman"/>
          <w:sz w:val="24"/>
          <w:szCs w:val="24"/>
        </w:rPr>
        <w:t>Dalwani</w:t>
      </w:r>
      <w:proofErr w:type="spellEnd"/>
      <w:r>
        <w:rPr>
          <w:rFonts w:ascii="Times New Roman" w:hAnsi="Times New Roman" w:cs="Times New Roman"/>
          <w:sz w:val="24"/>
          <w:szCs w:val="24"/>
        </w:rPr>
        <w:t>, 2008).</w:t>
      </w:r>
    </w:p>
    <w:p w14:paraId="543A086E"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Zooplankton and Phytoplankton Diversity Trends</w:t>
      </w:r>
    </w:p>
    <w:p w14:paraId="51624717"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A total of 24 species of plankton were identified, including Rotifers, Copepods,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Ostracods, Blue-Green Algae, Green Algae, Diatoms, and Protozoans. Among these,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(Rotifers), Calanus species (Copepods), Daphnia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Spirulina (Phytoplankton) were found to be dominant across the study period. The highest plankton abundance was recorded in March (21.99 standard deviation), with species numbers increasing progressively from December.</w:t>
      </w:r>
    </w:p>
    <w:p w14:paraId="424E231C" w14:textId="77777777"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 xml:space="preserve">Total abundance of Rotifers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Sankar </w:t>
      </w:r>
      <w:proofErr w:type="spellStart"/>
      <w:r>
        <w:rPr>
          <w:rFonts w:ascii="Times New Roman" w:hAnsi="Times New Roman" w:cs="Times New Roman"/>
          <w:sz w:val="24"/>
          <w:szCs w:val="24"/>
        </w:rPr>
        <w:t>nagar</w:t>
      </w:r>
      <w:proofErr w:type="spellEnd"/>
    </w:p>
    <w:p w14:paraId="4AA5B646"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59264" behindDoc="0" locked="0" layoutInCell="1" allowOverlap="1" wp14:anchorId="0CDD5409" wp14:editId="21EDA821">
            <wp:simplePos x="0" y="0"/>
            <wp:positionH relativeFrom="column">
              <wp:posOffset>-281940</wp:posOffset>
            </wp:positionH>
            <wp:positionV relativeFrom="paragraph">
              <wp:posOffset>927100</wp:posOffset>
            </wp:positionV>
            <wp:extent cx="6346190" cy="3590290"/>
            <wp:effectExtent l="4445" t="4445" r="12065" b="57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24E71BF" w14:textId="77777777" w:rsidR="000D399E" w:rsidRDefault="000D399E">
      <w:pPr>
        <w:spacing w:line="360" w:lineRule="auto"/>
        <w:ind w:firstLine="720"/>
        <w:jc w:val="both"/>
        <w:rPr>
          <w:rFonts w:ascii="Times New Roman" w:hAnsi="Times New Roman" w:cs="Times New Roman"/>
          <w:sz w:val="24"/>
          <w:szCs w:val="24"/>
        </w:rPr>
      </w:pPr>
    </w:p>
    <w:p w14:paraId="266E8FD2" w14:textId="77777777" w:rsidR="000D399E" w:rsidRDefault="000D399E">
      <w:pPr>
        <w:spacing w:line="360" w:lineRule="auto"/>
        <w:ind w:firstLine="720"/>
        <w:jc w:val="both"/>
        <w:rPr>
          <w:rFonts w:ascii="Times New Roman" w:hAnsi="Times New Roman" w:cs="Times New Roman"/>
          <w:sz w:val="24"/>
          <w:szCs w:val="24"/>
        </w:rPr>
      </w:pPr>
    </w:p>
    <w:p w14:paraId="7A90202F" w14:textId="77777777" w:rsidR="000D399E" w:rsidRDefault="000D399E">
      <w:pPr>
        <w:spacing w:line="360" w:lineRule="auto"/>
        <w:ind w:firstLine="720"/>
        <w:jc w:val="both"/>
        <w:rPr>
          <w:rFonts w:ascii="Times New Roman" w:hAnsi="Times New Roman" w:cs="Times New Roman"/>
          <w:sz w:val="24"/>
          <w:szCs w:val="24"/>
        </w:rPr>
      </w:pPr>
    </w:p>
    <w:p w14:paraId="062FB46C" w14:textId="77777777" w:rsidR="000D399E" w:rsidRDefault="000D399E">
      <w:pPr>
        <w:jc w:val="both"/>
        <w:rPr>
          <w:rFonts w:ascii="Times New Roman" w:hAnsi="Times New Roman" w:cs="Times New Roman"/>
          <w:sz w:val="24"/>
          <w:szCs w:val="24"/>
        </w:rPr>
      </w:pPr>
    </w:p>
    <w:p w14:paraId="6F2944C2"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study found that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and Spirulina were particularly dominant during February and March, indicating a eutrophic condition. This observation aligns with </w:t>
      </w:r>
      <w:proofErr w:type="spellStart"/>
      <w:r>
        <w:rPr>
          <w:rFonts w:ascii="Times New Roman" w:hAnsi="Times New Roman" w:cs="Times New Roman"/>
          <w:sz w:val="24"/>
          <w:szCs w:val="24"/>
        </w:rPr>
        <w:t>Sendacz</w:t>
      </w:r>
      <w:proofErr w:type="spellEnd"/>
      <w:r>
        <w:rPr>
          <w:rFonts w:ascii="Times New Roman" w:hAnsi="Times New Roman" w:cs="Times New Roman"/>
          <w:sz w:val="24"/>
          <w:szCs w:val="24"/>
        </w:rPr>
        <w:t xml:space="preserve"> (1983) and </w:t>
      </w:r>
      <w:proofErr w:type="spellStart"/>
      <w:r>
        <w:rPr>
          <w:rFonts w:ascii="Times New Roman" w:hAnsi="Times New Roman" w:cs="Times New Roman"/>
          <w:sz w:val="24"/>
          <w:szCs w:val="24"/>
        </w:rPr>
        <w:t>Sladeček</w:t>
      </w:r>
      <w:proofErr w:type="spellEnd"/>
      <w:r>
        <w:rPr>
          <w:rFonts w:ascii="Times New Roman" w:hAnsi="Times New Roman" w:cs="Times New Roman"/>
          <w:sz w:val="24"/>
          <w:szCs w:val="24"/>
        </w:rPr>
        <w:t xml:space="preserve"> (1983), who identified rotifers as effective bioindicators of eutrophic water bodies. The dominance of Daphnia and Calanus species further supports the presence of high primary productivity, which sustains a diverse zooplankton community.</w:t>
      </w:r>
    </w:p>
    <w:p w14:paraId="1D3FC927" w14:textId="77777777" w:rsidR="000D399E" w:rsidRDefault="000D399E">
      <w:pPr>
        <w:jc w:val="both"/>
        <w:rPr>
          <w:rFonts w:ascii="Times New Roman" w:hAnsi="Times New Roman" w:cs="Times New Roman"/>
          <w:sz w:val="24"/>
          <w:szCs w:val="24"/>
        </w:rPr>
      </w:pPr>
    </w:p>
    <w:p w14:paraId="3314AE9E" w14:textId="77777777" w:rsidR="000D399E" w:rsidRDefault="000D399E">
      <w:pPr>
        <w:jc w:val="both"/>
        <w:rPr>
          <w:rFonts w:ascii="Times New Roman" w:hAnsi="Times New Roman" w:cs="Times New Roman"/>
          <w:sz w:val="24"/>
          <w:szCs w:val="24"/>
        </w:rPr>
      </w:pPr>
    </w:p>
    <w:p w14:paraId="3B7BA7E2" w14:textId="77777777" w:rsidR="000D399E" w:rsidRDefault="000D399E">
      <w:pPr>
        <w:jc w:val="both"/>
        <w:rPr>
          <w:rFonts w:ascii="Times New Roman" w:hAnsi="Times New Roman" w:cs="Times New Roman"/>
          <w:sz w:val="24"/>
          <w:szCs w:val="24"/>
        </w:rPr>
      </w:pPr>
    </w:p>
    <w:p w14:paraId="11E463B1" w14:textId="77777777"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sz w:val="24"/>
          <w:szCs w:val="24"/>
        </w:rPr>
        <w:t xml:space="preserve">Total abundance of </w:t>
      </w:r>
      <w:proofErr w:type="spellStart"/>
      <w:r>
        <w:rPr>
          <w:rFonts w:ascii="Times New Roman" w:hAnsi="Times New Roman" w:cs="Times New Roman"/>
          <w:sz w:val="24"/>
          <w:szCs w:val="24"/>
        </w:rPr>
        <w:t>Phytoplanktons</w:t>
      </w:r>
      <w:proofErr w:type="spellEnd"/>
      <w:r>
        <w:rPr>
          <w:rFonts w:ascii="Times New Roman" w:hAnsi="Times New Roman" w:cs="Times New Roman"/>
          <w:sz w:val="24"/>
          <w:szCs w:val="24"/>
        </w:rPr>
        <w:t xml:space="preserve">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Sankar </w:t>
      </w:r>
      <w:proofErr w:type="spellStart"/>
      <w:r>
        <w:rPr>
          <w:rFonts w:ascii="Times New Roman" w:hAnsi="Times New Roman" w:cs="Times New Roman"/>
          <w:sz w:val="24"/>
          <w:szCs w:val="24"/>
        </w:rPr>
        <w:t>nagar</w:t>
      </w:r>
      <w:proofErr w:type="spellEnd"/>
    </w:p>
    <w:p w14:paraId="01D147EF" w14:textId="77777777" w:rsidR="000D399E" w:rsidRDefault="000D399E">
      <w:pPr>
        <w:jc w:val="center"/>
        <w:rPr>
          <w:rFonts w:ascii="Times New Roman" w:hAnsi="Times New Roman" w:cs="Times New Roman"/>
          <w:sz w:val="24"/>
          <w:szCs w:val="24"/>
        </w:rPr>
      </w:pPr>
    </w:p>
    <w:p w14:paraId="54C14C01" w14:textId="77777777" w:rsidR="000D399E" w:rsidRDefault="000D399E">
      <w:pPr>
        <w:jc w:val="center"/>
        <w:rPr>
          <w:rFonts w:ascii="Times New Roman" w:hAnsi="Times New Roman" w:cs="Times New Roman"/>
          <w:sz w:val="24"/>
          <w:szCs w:val="24"/>
        </w:rPr>
      </w:pPr>
    </w:p>
    <w:p w14:paraId="168D9457" w14:textId="77777777" w:rsidR="000D399E" w:rsidRDefault="000D399E">
      <w:pPr>
        <w:jc w:val="center"/>
        <w:rPr>
          <w:rFonts w:ascii="Times New Roman" w:hAnsi="Times New Roman" w:cs="Times New Roman"/>
          <w:sz w:val="24"/>
          <w:szCs w:val="24"/>
        </w:rPr>
      </w:pPr>
    </w:p>
    <w:p w14:paraId="50808D25" w14:textId="77777777" w:rsidR="000D399E" w:rsidRDefault="003271A4">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3557AFB4" wp14:editId="7FFC600B">
            <wp:extent cx="5410200" cy="3095625"/>
            <wp:effectExtent l="4445" t="4445" r="1460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B39F7A"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Impact of Physicochemical Parameters on Plankton Diversity</w:t>
      </w:r>
    </w:p>
    <w:p w14:paraId="7BF9FFC1"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water quality analysis showed that the pond had a neutral pH (7.02), moderate dissolved solids (324 mg/L), and high nitrate levels (110 mg/L). High nitrate and phosphate concentrations suggest nutrient enrichment, likely resulting from agricultural runoff, as Gupta (2004) and Sengupta &amp; </w:t>
      </w:r>
      <w:proofErr w:type="spellStart"/>
      <w:r>
        <w:rPr>
          <w:rFonts w:ascii="Times New Roman" w:hAnsi="Times New Roman" w:cs="Times New Roman"/>
          <w:sz w:val="24"/>
          <w:szCs w:val="24"/>
        </w:rPr>
        <w:t>Dalwani</w:t>
      </w:r>
      <w:proofErr w:type="spellEnd"/>
      <w:r>
        <w:rPr>
          <w:rFonts w:ascii="Times New Roman" w:hAnsi="Times New Roman" w:cs="Times New Roman"/>
          <w:sz w:val="24"/>
          <w:szCs w:val="24"/>
        </w:rPr>
        <w:t xml:space="preserve"> (2008) noted similar findings in highly fertilized aquatic systems.</w:t>
      </w:r>
    </w:p>
    <w:p w14:paraId="40D599CE" w14:textId="77777777" w:rsidR="000D399E" w:rsidRDefault="000D399E">
      <w:pPr>
        <w:jc w:val="both"/>
        <w:rPr>
          <w:rFonts w:ascii="Times New Roman" w:hAnsi="Times New Roman" w:cs="Times New Roman"/>
          <w:sz w:val="24"/>
          <w:szCs w:val="24"/>
        </w:rPr>
      </w:pPr>
    </w:p>
    <w:p w14:paraId="5D7A5611"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Temperature (25°C): Influences biological activity and metabolic processes of aquatic organisms (Gupta, 1989).</w:t>
      </w:r>
    </w:p>
    <w:p w14:paraId="3944A909"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pH (7.02): Regulates plankton metabolism, with optimal conditions supporting high species richness (</w:t>
      </w:r>
      <w:proofErr w:type="spellStart"/>
      <w:r>
        <w:rPr>
          <w:rFonts w:ascii="Times New Roman" w:hAnsi="Times New Roman" w:cs="Times New Roman"/>
          <w:sz w:val="24"/>
          <w:szCs w:val="24"/>
        </w:rPr>
        <w:t>Sculthrope</w:t>
      </w:r>
      <w:proofErr w:type="spellEnd"/>
      <w:r>
        <w:rPr>
          <w:rFonts w:ascii="Times New Roman" w:hAnsi="Times New Roman" w:cs="Times New Roman"/>
          <w:sz w:val="24"/>
          <w:szCs w:val="24"/>
        </w:rPr>
        <w:t>, 1967).</w:t>
      </w:r>
    </w:p>
    <w:p w14:paraId="1A159676"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Electrical Conductivity (476 µmho/cm): Suggests the presence of dissolved ions from agricultural and anthropogenic sources.</w:t>
      </w:r>
    </w:p>
    <w:p w14:paraId="4939FEB0"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Nutrient Levels (Nitrates: 110 mg/L, Phosphates: 0.16 mg/L): Indicate potential eutrophication, </w:t>
      </w:r>
      <w:proofErr w:type="spellStart"/>
      <w:r>
        <w:rPr>
          <w:rFonts w:ascii="Times New Roman" w:hAnsi="Times New Roman" w:cs="Times New Roman"/>
          <w:sz w:val="24"/>
          <w:szCs w:val="24"/>
        </w:rPr>
        <w:t>favoring</w:t>
      </w:r>
      <w:proofErr w:type="spellEnd"/>
      <w:r>
        <w:rPr>
          <w:rFonts w:ascii="Times New Roman" w:hAnsi="Times New Roman" w:cs="Times New Roman"/>
          <w:sz w:val="24"/>
          <w:szCs w:val="24"/>
        </w:rPr>
        <w:t xml:space="preserve"> algal blooms and shifts in plankton community structure (Santha Kumari, 2014).</w:t>
      </w:r>
    </w:p>
    <w:p w14:paraId="50EC8D43" w14:textId="77777777"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3. </w:t>
      </w:r>
      <w:r>
        <w:rPr>
          <w:rFonts w:ascii="Times New Roman" w:hAnsi="Times New Roman" w:cs="Times New Roman"/>
          <w:sz w:val="24"/>
          <w:szCs w:val="24"/>
        </w:rPr>
        <w:t xml:space="preserve">Total abundance of Zooplanktons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Sankar </w:t>
      </w:r>
      <w:proofErr w:type="spellStart"/>
      <w:r>
        <w:rPr>
          <w:rFonts w:ascii="Times New Roman" w:hAnsi="Times New Roman" w:cs="Times New Roman"/>
          <w:sz w:val="24"/>
          <w:szCs w:val="24"/>
        </w:rPr>
        <w:t>nagar</w:t>
      </w:r>
      <w:proofErr w:type="spellEnd"/>
    </w:p>
    <w:p w14:paraId="1DF42FB0" w14:textId="77777777" w:rsidR="000D399E" w:rsidRDefault="000D399E">
      <w:pPr>
        <w:jc w:val="center"/>
        <w:rPr>
          <w:rFonts w:ascii="Times New Roman" w:hAnsi="Times New Roman" w:cs="Times New Roman"/>
          <w:sz w:val="24"/>
          <w:szCs w:val="24"/>
        </w:rPr>
      </w:pPr>
    </w:p>
    <w:p w14:paraId="3BD63F71" w14:textId="77777777" w:rsidR="000D399E" w:rsidRDefault="000D399E">
      <w:pPr>
        <w:jc w:val="center"/>
        <w:rPr>
          <w:rFonts w:ascii="Times New Roman" w:hAnsi="Times New Roman" w:cs="Times New Roman"/>
          <w:sz w:val="24"/>
          <w:szCs w:val="24"/>
        </w:rPr>
      </w:pPr>
    </w:p>
    <w:p w14:paraId="254C96FD" w14:textId="77777777" w:rsidR="000D399E" w:rsidRDefault="000D399E">
      <w:pPr>
        <w:jc w:val="center"/>
        <w:rPr>
          <w:rFonts w:ascii="Times New Roman" w:hAnsi="Times New Roman" w:cs="Times New Roman"/>
          <w:sz w:val="24"/>
          <w:szCs w:val="24"/>
        </w:rPr>
      </w:pPr>
    </w:p>
    <w:p w14:paraId="06491F96" w14:textId="77777777" w:rsidR="000D399E" w:rsidRDefault="000D399E">
      <w:pPr>
        <w:ind w:left="-270"/>
        <w:rPr>
          <w:rFonts w:ascii="Times New Roman" w:hAnsi="Times New Roman" w:cs="Times New Roman"/>
          <w:sz w:val="24"/>
          <w:szCs w:val="24"/>
        </w:rPr>
      </w:pPr>
    </w:p>
    <w:p w14:paraId="3E4D6F65"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FFD91C7" wp14:editId="0DCE4042">
            <wp:extent cx="5715000" cy="3467100"/>
            <wp:effectExtent l="5080" t="5080" r="1397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B74E7B" w14:textId="77777777" w:rsidR="000D399E" w:rsidRDefault="000D399E">
      <w:pPr>
        <w:spacing w:line="360" w:lineRule="auto"/>
        <w:ind w:firstLine="720"/>
        <w:jc w:val="both"/>
        <w:rPr>
          <w:rFonts w:ascii="Times New Roman" w:hAnsi="Times New Roman" w:cs="Times New Roman"/>
          <w:sz w:val="24"/>
          <w:szCs w:val="24"/>
        </w:rPr>
      </w:pPr>
    </w:p>
    <w:p w14:paraId="024AA7E5" w14:textId="77777777" w:rsidR="000D399E" w:rsidRDefault="000D399E">
      <w:pPr>
        <w:spacing w:line="360" w:lineRule="auto"/>
        <w:ind w:firstLine="720"/>
        <w:jc w:val="both"/>
        <w:rPr>
          <w:rFonts w:ascii="Times New Roman" w:hAnsi="Times New Roman" w:cs="Times New Roman"/>
          <w:sz w:val="24"/>
          <w:szCs w:val="24"/>
        </w:rPr>
      </w:pPr>
    </w:p>
    <w:p w14:paraId="05179C31"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Seasonal Influence on Diversity Indices</w:t>
      </w:r>
    </w:p>
    <w:p w14:paraId="75CFA66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diversity indices showed seasonal fluctuations, with the highest species diversity occurring in February (Shannon Index: 2.845, Simpson Index: 0.9298) and the lowest in December (Shannon Index: 2.393, Simpson Index: 0.8785). The </w:t>
      </w: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xml:space="preserve"> index, which measures species richness, was also highest in February (3.508), correlating with optimal water quality conditions.</w:t>
      </w:r>
    </w:p>
    <w:p w14:paraId="3A30448F"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These trends indicate that plankton diversity increases with nutrient availability and stable environmental conditions but decreases when excessive eutrophication leads to dominance by a few tolerant species (Santha Kumari, 2014). The study aligns with previous research suggesting that seasonal changes in temperature, nutrient levels, and biological interactions significantly impact aquatic biodiversity (</w:t>
      </w: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et al., 2001; Hall &amp; Burns, 2001).</w:t>
      </w:r>
    </w:p>
    <w:p w14:paraId="68C2E9A7"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Ecological Implications and Management Strategies</w:t>
      </w:r>
    </w:p>
    <w:p w14:paraId="188AA55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presence of high nitrates and dominant eutrophic species suggests that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is undergoing nutrient enrichment, which may lead to potential issues such as oxygen depletion, reduced biodiversity, and algal blooms. To ensure sustainable water quality and ecological balance, the following measures are recommended:</w:t>
      </w:r>
    </w:p>
    <w:p w14:paraId="19F646F0"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Regulation of Agricultural Runoff – Implementing buffer zones and controlled fertilizer use can help reduce nutrient inflow into the pond.</w:t>
      </w:r>
    </w:p>
    <w:p w14:paraId="180C257B"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Monitoring Zooplankton as Bioindicators – Since rotifers like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indicate eutrophication, regular monitoring can provide early warnings of environmental degradation.</w:t>
      </w:r>
    </w:p>
    <w:p w14:paraId="25068D51"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Water Quality Management – Periodic assessment of physicochemical parameters such as dissolved oxygen, pH, and nutrient levels can guide conservation efforts.</w:t>
      </w:r>
    </w:p>
    <w:p w14:paraId="076827A8"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Eutrophication Control – Reducing phosphate-rich effluents from agriculture and domestic sources can help prevent excessive algal growth.</w:t>
      </w:r>
    </w:p>
    <w:p w14:paraId="41C6199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Conclusion</w:t>
      </w:r>
    </w:p>
    <w:p w14:paraId="67D0B3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This study highlights the critical role of plankton diversity in assessing aquatic ecosystem health.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p>
    <w:p w14:paraId="4C865363" w14:textId="77777777" w:rsidR="000D399E" w:rsidRDefault="003271A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839EB42" w14:textId="77777777"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Bulut, Hilal, and Serap Saler. “Effect of Physicochemical Parameters on Zooplankton at a Freshwater Body of Euphrates Basin (</w:t>
      </w:r>
      <w:proofErr w:type="spellStart"/>
      <w:r>
        <w:rPr>
          <w:rFonts w:ascii="Times New Roman" w:hAnsi="Times New Roman" w:cs="Times New Roman"/>
          <w:color w:val="000000"/>
          <w:sz w:val="24"/>
          <w:szCs w:val="24"/>
        </w:rPr>
        <w:t>ElazÄ±g-Turkey</w:t>
      </w:r>
      <w:proofErr w:type="spellEnd"/>
      <w:r>
        <w:rPr>
          <w:rFonts w:ascii="Times New Roman" w:hAnsi="Times New Roman" w:cs="Times New Roman"/>
          <w:color w:val="000000"/>
          <w:sz w:val="24"/>
          <w:szCs w:val="24"/>
        </w:rPr>
        <w:t>)”. </w:t>
      </w:r>
      <w:r>
        <w:rPr>
          <w:rFonts w:ascii="Times New Roman" w:hAnsi="Times New Roman" w:cs="Times New Roman"/>
          <w:i/>
          <w:iCs/>
          <w:color w:val="000000"/>
          <w:sz w:val="24"/>
          <w:szCs w:val="24"/>
        </w:rPr>
        <w:t>Cellular and Molecular Biology</w:t>
      </w:r>
      <w:r>
        <w:rPr>
          <w:rFonts w:ascii="Times New Roman" w:hAnsi="Times New Roman" w:cs="Times New Roman"/>
          <w:color w:val="000000"/>
          <w:sz w:val="24"/>
          <w:szCs w:val="24"/>
        </w:rPr>
        <w:t> 65, no. 1 (January 31, 2019): 8–13. Accessed</w:t>
      </w:r>
      <w:r>
        <w:rPr>
          <w:rFonts w:ascii="Times New Roman" w:hAnsi="Times New Roman" w:cs="Times New Roman"/>
          <w:color w:val="000000"/>
          <w:sz w:val="24"/>
          <w:szCs w:val="24"/>
        </w:rPr>
        <w:tab/>
        <w:t>July</w:t>
      </w:r>
      <w:r>
        <w:rPr>
          <w:rFonts w:ascii="Times New Roman" w:hAnsi="Times New Roman" w:cs="Times New Roman"/>
          <w:color w:val="000000"/>
          <w:sz w:val="24"/>
          <w:szCs w:val="24"/>
        </w:rPr>
        <w:tab/>
        <w:t>4,2022. https://www.cellmolbiol.org/index.php/CMB/article/view/2688.</w:t>
      </w:r>
    </w:p>
    <w:p w14:paraId="41032B34" w14:textId="77777777"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Madin, L. P., Horgan, E. F. and Steinberg, D. K. (2001). Zooplankton at the Bermuda Atlantic Time-series Study (BATS) station: diel, seasonal and interannual variation in biomass, 1994-1998. Deep Sea Research, 48: 2063- 2082.</w:t>
      </w:r>
    </w:p>
    <w:p w14:paraId="319D36C5"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Damotharan</w:t>
      </w:r>
      <w:proofErr w:type="spellEnd"/>
      <w:r>
        <w:rPr>
          <w:rFonts w:ascii="Times New Roman" w:hAnsi="Times New Roman" w:cs="Times New Roman"/>
          <w:sz w:val="24"/>
          <w:szCs w:val="24"/>
        </w:rPr>
        <w:t xml:space="preserve">, N., Vengadesh Perumal., Arumugam, M., Perumal, P., Vijayalakshmi, S., and Balasubramanian, T., 2010. Studies on zooplankton ecology from </w:t>
      </w:r>
      <w:proofErr w:type="spellStart"/>
      <w:r>
        <w:rPr>
          <w:rFonts w:ascii="Times New Roman" w:hAnsi="Times New Roman" w:cs="Times New Roman"/>
          <w:sz w:val="24"/>
          <w:szCs w:val="24"/>
        </w:rPr>
        <w:t>Kodiakkarai</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Calimere</w:t>
      </w:r>
      <w:proofErr w:type="spellEnd"/>
      <w:r>
        <w:rPr>
          <w:rFonts w:ascii="Times New Roman" w:hAnsi="Times New Roman" w:cs="Times New Roman"/>
          <w:sz w:val="24"/>
          <w:szCs w:val="24"/>
        </w:rPr>
        <w:t>) Coastal waters (South east coast of India). Res. J Biol. Sci.., 5(2): 187- 198.</w:t>
      </w:r>
    </w:p>
    <w:p w14:paraId="774AE4FA" w14:textId="77777777" w:rsidR="000D399E" w:rsidRDefault="003271A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Forsberg, C., 1982. Limnological Research can improve and reduce the cost of monitoring and control of water quality.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86: 143-146.</w:t>
      </w:r>
    </w:p>
    <w:p w14:paraId="0F3F3A9E" w14:textId="77777777" w:rsidR="000D399E" w:rsidRDefault="003271A4">
      <w:pPr>
        <w:pStyle w:val="ListParagraph"/>
        <w:numPr>
          <w:ilvl w:val="0"/>
          <w:numId w:val="7"/>
        </w:numPr>
        <w:tabs>
          <w:tab w:val="left" w:pos="2018"/>
        </w:tabs>
        <w:spacing w:line="36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Edmondson, W. T. (ed.), 1959. Ward and Whipple's Fresh-Water Biology, 2nd </w:t>
      </w:r>
      <w:proofErr w:type="spellStart"/>
      <w:r>
        <w:rPr>
          <w:rFonts w:ascii="Times New Roman" w:hAnsi="Times New Roman" w:cs="Times New Roman"/>
          <w:color w:val="333333"/>
          <w:sz w:val="24"/>
          <w:szCs w:val="24"/>
          <w:shd w:val="clear" w:color="auto" w:fill="FCFCFC"/>
        </w:rPr>
        <w:t>edn</w:t>
      </w:r>
      <w:proofErr w:type="spellEnd"/>
      <w:r>
        <w:rPr>
          <w:rFonts w:ascii="Times New Roman" w:hAnsi="Times New Roman" w:cs="Times New Roman"/>
          <w:color w:val="333333"/>
          <w:sz w:val="24"/>
          <w:szCs w:val="24"/>
          <w:shd w:val="clear" w:color="auto" w:fill="FCFCFC"/>
        </w:rPr>
        <w:t>. Wiley. [Note: Tommy authored the Preface and Chapters 1 (Introduction), 18 (</w:t>
      </w:r>
      <w:proofErr w:type="spellStart"/>
      <w:r>
        <w:rPr>
          <w:rFonts w:ascii="Times New Roman" w:hAnsi="Times New Roman" w:cs="Times New Roman"/>
          <w:color w:val="333333"/>
          <w:sz w:val="24"/>
          <w:szCs w:val="24"/>
          <w:shd w:val="clear" w:color="auto" w:fill="FCFCFC"/>
        </w:rPr>
        <w:t>Rotifera</w:t>
      </w:r>
      <w:proofErr w:type="spellEnd"/>
      <w:r>
        <w:rPr>
          <w:rFonts w:ascii="Times New Roman" w:hAnsi="Times New Roman" w:cs="Times New Roman"/>
          <w:color w:val="333333"/>
          <w:sz w:val="24"/>
          <w:szCs w:val="24"/>
          <w:shd w:val="clear" w:color="auto" w:fill="FCFCFC"/>
        </w:rPr>
        <w:t>), and 46 (Methods &amp; Equipment).]</w:t>
      </w:r>
    </w:p>
    <w:p w14:paraId="07B8732D" w14:textId="77777777" w:rsidR="000D399E" w:rsidRDefault="003271A4">
      <w:pPr>
        <w:pStyle w:val="ListParagraph"/>
        <w:numPr>
          <w:ilvl w:val="0"/>
          <w:numId w:val="7"/>
        </w:numPr>
        <w:tabs>
          <w:tab w:val="left" w:pos="2018"/>
        </w:tabs>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Simpson, E. Measurement of Diversity. </w:t>
      </w:r>
      <w:r>
        <w:rPr>
          <w:rFonts w:ascii="Times New Roman" w:hAnsi="Times New Roman" w:cs="Times New Roman"/>
          <w:i/>
          <w:iCs/>
          <w:color w:val="222222"/>
          <w:sz w:val="24"/>
          <w:szCs w:val="24"/>
          <w:shd w:val="clear" w:color="auto" w:fill="FFFFFF"/>
        </w:rPr>
        <w:t>Nature</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163, </w:t>
      </w:r>
      <w:r>
        <w:rPr>
          <w:rFonts w:ascii="Times New Roman" w:hAnsi="Times New Roman" w:cs="Times New Roman"/>
          <w:color w:val="222222"/>
          <w:sz w:val="24"/>
          <w:szCs w:val="24"/>
          <w:shd w:val="clear" w:color="auto" w:fill="FFFFFF"/>
        </w:rPr>
        <w:t xml:space="preserve">688 (1949). </w:t>
      </w:r>
      <w:hyperlink r:id="rId10" w:history="1">
        <w:r>
          <w:rPr>
            <w:rStyle w:val="Hyperlink"/>
            <w:rFonts w:ascii="Times New Roman" w:hAnsi="Times New Roman" w:cs="Times New Roman"/>
            <w:sz w:val="24"/>
            <w:szCs w:val="24"/>
            <w:shd w:val="clear" w:color="auto" w:fill="FFFFFF"/>
          </w:rPr>
          <w:t>https://doi.org/10.1038/163688a0</w:t>
        </w:r>
      </w:hyperlink>
    </w:p>
    <w:p w14:paraId="4A274C87" w14:textId="77777777" w:rsidR="000D399E" w:rsidRDefault="003271A4">
      <w:pPr>
        <w:pStyle w:val="ListParagraph"/>
        <w:numPr>
          <w:ilvl w:val="0"/>
          <w:numId w:val="7"/>
        </w:numPr>
        <w:tabs>
          <w:tab w:val="left" w:pos="2018"/>
        </w:tabs>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Shannon, C. E. and W. Wiener, 1949. The mathematical theory of communication. Urbana, University of Illinois Press, 177 p.</w:t>
      </w:r>
    </w:p>
    <w:p w14:paraId="60AFC64F"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R., 1958. Temporal succession and spatial heterogeneity in phytoplankton. In: Perspectives in Marine biology, Buzzati-Traverso (ed.), Univ. Calif. Press, Berkeley, pp. 323-347.</w:t>
      </w:r>
    </w:p>
    <w:p w14:paraId="5257BAC9" w14:textId="77777777" w:rsidR="000D399E" w:rsidRDefault="003271A4">
      <w:pPr>
        <w:tabs>
          <w:tab w:val="left" w:pos="2018"/>
        </w:tabs>
        <w:spacing w:line="360" w:lineRule="auto"/>
        <w:ind w:firstLine="720"/>
        <w:jc w:val="both"/>
        <w:rPr>
          <w:rFonts w:ascii="Times New Roman" w:hAnsi="Times New Roman" w:cs="Times New Roman"/>
          <w:color w:val="333333"/>
          <w:spacing w:val="4"/>
          <w:sz w:val="24"/>
          <w:szCs w:val="24"/>
          <w:shd w:val="clear" w:color="auto" w:fill="FCFCFC"/>
        </w:rPr>
      </w:pPr>
      <w:r>
        <w:rPr>
          <w:rFonts w:ascii="Times New Roman" w:hAnsi="Times New Roman" w:cs="Times New Roman"/>
          <w:color w:val="333333"/>
          <w:spacing w:val="4"/>
          <w:sz w:val="24"/>
          <w:szCs w:val="24"/>
          <w:shd w:val="clear" w:color="auto" w:fill="FCFCFC"/>
        </w:rPr>
        <w:t>9. Pearson’s Correlation Coefficient. (2008</w:t>
      </w:r>
      <w:proofErr w:type="gramStart"/>
      <w:r>
        <w:rPr>
          <w:rFonts w:ascii="Times New Roman" w:hAnsi="Times New Roman" w:cs="Times New Roman"/>
          <w:color w:val="333333"/>
          <w:spacing w:val="4"/>
          <w:sz w:val="24"/>
          <w:szCs w:val="24"/>
          <w:shd w:val="clear" w:color="auto" w:fill="FCFCFC"/>
        </w:rPr>
        <w:t>)  In</w:t>
      </w:r>
      <w:proofErr w:type="gramEnd"/>
      <w:r>
        <w:rPr>
          <w:rFonts w:ascii="Times New Roman" w:hAnsi="Times New Roman" w:cs="Times New Roman"/>
          <w:color w:val="333333"/>
          <w:spacing w:val="4"/>
          <w:sz w:val="24"/>
          <w:szCs w:val="24"/>
          <w:shd w:val="clear" w:color="auto" w:fill="FCFCFC"/>
        </w:rPr>
        <w:t xml:space="preserve">: Kirch W. (eds) </w:t>
      </w:r>
      <w:proofErr w:type="spellStart"/>
      <w:r>
        <w:rPr>
          <w:rFonts w:ascii="Times New Roman" w:hAnsi="Times New Roman" w:cs="Times New Roman"/>
          <w:color w:val="333333"/>
          <w:spacing w:val="4"/>
          <w:sz w:val="24"/>
          <w:szCs w:val="24"/>
          <w:shd w:val="clear" w:color="auto" w:fill="FCFCFC"/>
        </w:rPr>
        <w:t>Encyclopedia</w:t>
      </w:r>
      <w:proofErr w:type="spellEnd"/>
      <w:r>
        <w:rPr>
          <w:rFonts w:ascii="Times New Roman" w:hAnsi="Times New Roman" w:cs="Times New Roman"/>
          <w:color w:val="333333"/>
          <w:spacing w:val="4"/>
          <w:sz w:val="24"/>
          <w:szCs w:val="24"/>
          <w:shd w:val="clear" w:color="auto" w:fill="FCFCFC"/>
        </w:rPr>
        <w:t xml:space="preserve"> of Public Health. Springer, Dordrecht. </w:t>
      </w:r>
      <w:hyperlink r:id="rId11" w:history="1">
        <w:r>
          <w:rPr>
            <w:rStyle w:val="Hyperlink"/>
            <w:rFonts w:ascii="Times New Roman" w:hAnsi="Times New Roman" w:cs="Times New Roman"/>
            <w:spacing w:val="4"/>
            <w:sz w:val="24"/>
            <w:szCs w:val="24"/>
            <w:shd w:val="clear" w:color="auto" w:fill="FCFCFC"/>
          </w:rPr>
          <w:t>https://doi.org/10.1007/978-1-4020-5614-7_2569</w:t>
        </w:r>
      </w:hyperlink>
      <w:r>
        <w:rPr>
          <w:rFonts w:ascii="Times New Roman" w:hAnsi="Times New Roman" w:cs="Times New Roman"/>
          <w:color w:val="333333"/>
          <w:spacing w:val="4"/>
          <w:sz w:val="24"/>
          <w:szCs w:val="24"/>
          <w:shd w:val="clear" w:color="auto" w:fill="FCFCFC"/>
        </w:rPr>
        <w:t xml:space="preserve"> </w:t>
      </w:r>
    </w:p>
    <w:p w14:paraId="0AA5950D"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10. Ellis, M. M., Westfall, B. A. and Ellis, M. D. Determination of water quality," Research Report No. 9, 1948. Fish and Wild Life Service.</w:t>
      </w:r>
    </w:p>
    <w:p w14:paraId="0D53DA02"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APHA, AWWA and WPCF, 1989. Standard methods for the examination of waste waters, 17th edition. American Publ. </w:t>
      </w:r>
      <w:proofErr w:type="spellStart"/>
      <w:r>
        <w:rPr>
          <w:rFonts w:ascii="Times New Roman" w:hAnsi="Times New Roman" w:cs="Times New Roman"/>
          <w:sz w:val="24"/>
          <w:szCs w:val="24"/>
        </w:rPr>
        <w:t>Hlth</w:t>
      </w:r>
      <w:proofErr w:type="spellEnd"/>
      <w:r>
        <w:rPr>
          <w:rFonts w:ascii="Times New Roman" w:hAnsi="Times New Roman" w:cs="Times New Roman"/>
          <w:sz w:val="24"/>
          <w:szCs w:val="24"/>
        </w:rPr>
        <w:t xml:space="preserve"> Assoc., Inc., New York, USA</w:t>
      </w:r>
    </w:p>
    <w:p w14:paraId="64DF40BD" w14:textId="77777777" w:rsidR="000D399E" w:rsidRDefault="003271A4">
      <w:pPr>
        <w:shd w:val="clear" w:color="auto" w:fill="FFFFFF"/>
        <w:spacing w:after="0" w:line="360" w:lineRule="auto"/>
        <w:jc w:val="both"/>
        <w:outlineLvl w:val="0"/>
        <w:rPr>
          <w:rStyle w:val="ls22"/>
          <w:rFonts w:ascii="Times New Roman" w:hAnsi="Times New Roman" w:cs="Times New Roman"/>
          <w:color w:val="000000"/>
          <w:spacing w:val="-4"/>
          <w:sz w:val="24"/>
          <w:szCs w:val="24"/>
          <w:shd w:val="clear" w:color="auto" w:fill="FFFFFF"/>
        </w:rPr>
      </w:pPr>
      <w:r>
        <w:rPr>
          <w:rFonts w:ascii="Times New Roman" w:eastAsia="Times New Roman" w:hAnsi="Times New Roman" w:cs="Times New Roman"/>
          <w:color w:val="111111"/>
          <w:kern w:val="36"/>
          <w:sz w:val="24"/>
          <w:szCs w:val="24"/>
          <w:lang w:eastAsia="en-IN"/>
        </w:rPr>
        <w:t>12. Sudhir Bhandarkar and Gopal Paliwal,</w:t>
      </w:r>
      <w:r>
        <w:rPr>
          <w:rFonts w:ascii="Times New Roman" w:hAnsi="Times New Roman" w:cs="Times New Roman"/>
          <w:color w:val="000000"/>
          <w:spacing w:val="2"/>
          <w:sz w:val="24"/>
          <w:szCs w:val="24"/>
          <w:shd w:val="clear" w:color="auto" w:fill="FFFFFF"/>
        </w:rPr>
        <w:t xml:space="preserve"> 2017. </w:t>
      </w:r>
      <w:r>
        <w:rPr>
          <w:rFonts w:ascii="Times New Roman" w:eastAsia="Times New Roman" w:hAnsi="Times New Roman" w:cs="Times New Roman"/>
          <w:color w:val="111111"/>
          <w:kern w:val="36"/>
          <w:sz w:val="24"/>
          <w:szCs w:val="24"/>
          <w:lang w:eastAsia="en-IN"/>
        </w:rPr>
        <w:t xml:space="preserve">Trophic status in Freshwater Lentic Ecosystem of </w:t>
      </w:r>
      <w:proofErr w:type="spellStart"/>
      <w:r>
        <w:rPr>
          <w:rFonts w:ascii="Times New Roman" w:eastAsia="Times New Roman" w:hAnsi="Times New Roman" w:cs="Times New Roman"/>
          <w:color w:val="111111"/>
          <w:kern w:val="36"/>
          <w:sz w:val="24"/>
          <w:szCs w:val="24"/>
          <w:lang w:eastAsia="en-IN"/>
        </w:rPr>
        <w:t>Dhukeshwari</w:t>
      </w:r>
      <w:proofErr w:type="spellEnd"/>
      <w:r>
        <w:rPr>
          <w:rFonts w:ascii="Times New Roman" w:eastAsia="Times New Roman" w:hAnsi="Times New Roman" w:cs="Times New Roman"/>
          <w:color w:val="111111"/>
          <w:kern w:val="36"/>
          <w:sz w:val="24"/>
          <w:szCs w:val="24"/>
          <w:lang w:eastAsia="en-IN"/>
        </w:rPr>
        <w:t xml:space="preserve"> Temple Pond </w:t>
      </w:r>
      <w:proofErr w:type="spellStart"/>
      <w:r>
        <w:rPr>
          <w:rFonts w:ascii="Times New Roman" w:eastAsia="Times New Roman" w:hAnsi="Times New Roman" w:cs="Times New Roman"/>
          <w:color w:val="111111"/>
          <w:kern w:val="36"/>
          <w:sz w:val="24"/>
          <w:szCs w:val="24"/>
          <w:lang w:eastAsia="en-IN"/>
        </w:rPr>
        <w:t>Deori</w:t>
      </w:r>
      <w:proofErr w:type="spellEnd"/>
      <w:r>
        <w:rPr>
          <w:rFonts w:ascii="Times New Roman" w:eastAsia="Times New Roman" w:hAnsi="Times New Roman" w:cs="Times New Roman"/>
          <w:color w:val="111111"/>
          <w:kern w:val="36"/>
          <w:sz w:val="24"/>
          <w:szCs w:val="24"/>
          <w:lang w:eastAsia="en-IN"/>
        </w:rPr>
        <w:t xml:space="preserve"> With Reference </w:t>
      </w:r>
      <w:proofErr w:type="gramStart"/>
      <w:r>
        <w:rPr>
          <w:rFonts w:ascii="Times New Roman" w:eastAsia="Times New Roman" w:hAnsi="Times New Roman" w:cs="Times New Roman"/>
          <w:color w:val="111111"/>
          <w:kern w:val="36"/>
          <w:sz w:val="24"/>
          <w:szCs w:val="24"/>
          <w:lang w:eastAsia="en-IN"/>
        </w:rPr>
        <w:t>To</w:t>
      </w:r>
      <w:proofErr w:type="gramEnd"/>
      <w:r>
        <w:rPr>
          <w:rFonts w:ascii="Times New Roman" w:eastAsia="Times New Roman" w:hAnsi="Times New Roman" w:cs="Times New Roman"/>
          <w:color w:val="111111"/>
          <w:kern w:val="36"/>
          <w:sz w:val="24"/>
          <w:szCs w:val="24"/>
          <w:lang w:eastAsia="en-IN"/>
        </w:rPr>
        <w:t xml:space="preserve"> Zooplanktonic Assemblage. International Journal for Environment Rehabilitation and </w:t>
      </w:r>
      <w:proofErr w:type="spellStart"/>
      <w:proofErr w:type="gramStart"/>
      <w:r>
        <w:rPr>
          <w:rFonts w:ascii="Times New Roman" w:eastAsia="Times New Roman" w:hAnsi="Times New Roman" w:cs="Times New Roman"/>
          <w:color w:val="111111"/>
          <w:kern w:val="36"/>
          <w:sz w:val="24"/>
          <w:szCs w:val="24"/>
          <w:lang w:eastAsia="en-IN"/>
        </w:rPr>
        <w:t>Conservation,</w:t>
      </w:r>
      <w:r>
        <w:rPr>
          <w:rFonts w:ascii="Times New Roman" w:hAnsi="Times New Roman" w:cs="Times New Roman"/>
          <w:color w:val="000000"/>
          <w:spacing w:val="2"/>
          <w:sz w:val="24"/>
          <w:szCs w:val="24"/>
          <w:shd w:val="clear" w:color="auto" w:fill="FFFFFF"/>
        </w:rPr>
        <w:t>Vol</w:t>
      </w:r>
      <w:proofErr w:type="spellEnd"/>
      <w:r>
        <w:rPr>
          <w:rFonts w:ascii="Times New Roman" w:hAnsi="Times New Roman" w:cs="Times New Roman"/>
          <w:color w:val="000000"/>
          <w:spacing w:val="2"/>
          <w:sz w:val="24"/>
          <w:szCs w:val="24"/>
          <w:shd w:val="clear" w:color="auto" w:fill="FFFFFF"/>
        </w:rPr>
        <w:t>.</w:t>
      </w:r>
      <w:proofErr w:type="gramEnd"/>
      <w:r>
        <w:rPr>
          <w:rFonts w:ascii="Times New Roman" w:hAnsi="Times New Roman" w:cs="Times New Roman"/>
          <w:color w:val="000000"/>
          <w:spacing w:val="2"/>
          <w:sz w:val="24"/>
          <w:szCs w:val="24"/>
          <w:shd w:val="clear" w:color="auto" w:fill="FFFFFF"/>
        </w:rPr>
        <w:t xml:space="preserve"> VIII [1] /1</w:t>
      </w:r>
      <w:r>
        <w:rPr>
          <w:rStyle w:val="lsc"/>
          <w:rFonts w:ascii="Times New Roman" w:hAnsi="Times New Roman" w:cs="Times New Roman"/>
          <w:color w:val="000000"/>
          <w:spacing w:val="4"/>
          <w:sz w:val="24"/>
          <w:szCs w:val="24"/>
          <w:shd w:val="clear" w:color="auto" w:fill="FFFFFF"/>
        </w:rPr>
        <w:t>45</w:t>
      </w:r>
      <w:r>
        <w:rPr>
          <w:rStyle w:val="ls10"/>
          <w:rFonts w:ascii="Times New Roman" w:hAnsi="Times New Roman" w:cs="Times New Roman"/>
          <w:color w:val="000000"/>
          <w:sz w:val="24"/>
          <w:szCs w:val="24"/>
          <w:shd w:val="clear" w:color="auto" w:fill="FFFFFF"/>
        </w:rPr>
        <w:t xml:space="preserve"> – </w:t>
      </w:r>
      <w:r>
        <w:rPr>
          <w:rStyle w:val="ls22"/>
          <w:rFonts w:ascii="Times New Roman" w:hAnsi="Times New Roman" w:cs="Times New Roman"/>
          <w:color w:val="000000"/>
          <w:spacing w:val="-4"/>
          <w:sz w:val="24"/>
          <w:szCs w:val="24"/>
          <w:shd w:val="clear" w:color="auto" w:fill="FFFFFF"/>
        </w:rPr>
        <w:t>159.</w:t>
      </w:r>
    </w:p>
    <w:p w14:paraId="63C36D79" w14:textId="77777777" w:rsidR="000D399E" w:rsidRDefault="000D399E">
      <w:pPr>
        <w:shd w:val="clear" w:color="auto" w:fill="FFFFFF"/>
        <w:spacing w:after="0" w:line="240" w:lineRule="auto"/>
        <w:jc w:val="both"/>
        <w:outlineLvl w:val="0"/>
        <w:rPr>
          <w:rStyle w:val="ls22"/>
          <w:rFonts w:ascii="Times New Roman" w:eastAsia="Times New Roman" w:hAnsi="Times New Roman" w:cs="Times New Roman"/>
          <w:color w:val="111111"/>
          <w:kern w:val="36"/>
          <w:sz w:val="24"/>
          <w:szCs w:val="24"/>
          <w:lang w:eastAsia="en-IN"/>
        </w:rPr>
      </w:pPr>
    </w:p>
    <w:p w14:paraId="5B4B9A7D" w14:textId="77777777"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Tasevska</w:t>
      </w:r>
      <w:proofErr w:type="spellEnd"/>
      <w:r>
        <w:rPr>
          <w:rFonts w:ascii="Times New Roman" w:hAnsi="Times New Roman" w:cs="Times New Roman"/>
          <w:sz w:val="24"/>
          <w:szCs w:val="24"/>
        </w:rPr>
        <w:t xml:space="preserve">, O., 2010. Comparative taxonomy-ecological researches of rotifers from Lake </w:t>
      </w:r>
      <w:proofErr w:type="spellStart"/>
      <w:r>
        <w:rPr>
          <w:rFonts w:ascii="Times New Roman" w:hAnsi="Times New Roman" w:cs="Times New Roman"/>
          <w:sz w:val="24"/>
          <w:szCs w:val="24"/>
        </w:rPr>
        <w:t>Ohrid</w:t>
      </w:r>
      <w:proofErr w:type="spellEnd"/>
      <w:r>
        <w:rPr>
          <w:rFonts w:ascii="Times New Roman" w:hAnsi="Times New Roman" w:cs="Times New Roman"/>
          <w:sz w:val="24"/>
          <w:szCs w:val="24"/>
        </w:rPr>
        <w:t xml:space="preserve">, Lake </w:t>
      </w:r>
      <w:proofErr w:type="spellStart"/>
      <w:r>
        <w:rPr>
          <w:rFonts w:ascii="Times New Roman" w:hAnsi="Times New Roman" w:cs="Times New Roman"/>
          <w:sz w:val="24"/>
          <w:szCs w:val="24"/>
        </w:rPr>
        <w:t>Prespa</w:t>
      </w:r>
      <w:proofErr w:type="spellEnd"/>
      <w:r>
        <w:rPr>
          <w:rFonts w:ascii="Times New Roman" w:hAnsi="Times New Roman" w:cs="Times New Roman"/>
          <w:sz w:val="24"/>
          <w:szCs w:val="24"/>
        </w:rPr>
        <w:t xml:space="preserve"> and Lake </w:t>
      </w:r>
      <w:proofErr w:type="spellStart"/>
      <w:r>
        <w:rPr>
          <w:rFonts w:ascii="Times New Roman" w:hAnsi="Times New Roman" w:cs="Times New Roman"/>
          <w:sz w:val="24"/>
          <w:szCs w:val="24"/>
        </w:rPr>
        <w:t>Dojran</w:t>
      </w:r>
      <w:proofErr w:type="spellEnd"/>
      <w:r>
        <w:rPr>
          <w:rFonts w:ascii="Times New Roman" w:hAnsi="Times New Roman" w:cs="Times New Roman"/>
          <w:sz w:val="24"/>
          <w:szCs w:val="24"/>
        </w:rPr>
        <w:t xml:space="preserve">. PhD work. University </w:t>
      </w:r>
      <w:proofErr w:type="spellStart"/>
      <w:r>
        <w:rPr>
          <w:rFonts w:ascii="Times New Roman" w:hAnsi="Times New Roman" w:cs="Times New Roman"/>
          <w:sz w:val="24"/>
          <w:szCs w:val="24"/>
        </w:rPr>
        <w:t>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Cyrilus</w:t>
      </w:r>
      <w:proofErr w:type="spellEnd"/>
      <w:r>
        <w:rPr>
          <w:rFonts w:ascii="Times New Roman" w:hAnsi="Times New Roman" w:cs="Times New Roman"/>
          <w:sz w:val="24"/>
          <w:szCs w:val="24"/>
        </w:rPr>
        <w:t xml:space="preserve"> and Methodius, Faculty of Biology, Skopje, pp 262 (In Macedonian)</w:t>
      </w:r>
    </w:p>
    <w:p w14:paraId="7E729DF3" w14:textId="77777777"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14. Kather Bee, </w:t>
      </w:r>
      <w:proofErr w:type="gramStart"/>
      <w:r>
        <w:rPr>
          <w:rFonts w:ascii="Times New Roman" w:hAnsi="Times New Roman" w:cs="Times New Roman"/>
          <w:sz w:val="24"/>
          <w:szCs w:val="24"/>
        </w:rPr>
        <w:t>S. ,</w:t>
      </w:r>
      <w:proofErr w:type="gramEnd"/>
      <w:r>
        <w:rPr>
          <w:rFonts w:ascii="Times New Roman" w:hAnsi="Times New Roman" w:cs="Times New Roman"/>
          <w:sz w:val="24"/>
          <w:szCs w:val="24"/>
        </w:rPr>
        <w:t xml:space="preserve"> Chitra, J. and Malini, E., 2015. S</w:t>
      </w:r>
      <w:proofErr w:type="spellStart"/>
      <w:r>
        <w:rPr>
          <w:rFonts w:ascii="Times New Roman" w:hAnsi="Times New Roman" w:cs="Times New Roman"/>
          <w:lang w:val="en-US"/>
        </w:rPr>
        <w:t>tudies</w:t>
      </w:r>
      <w:proofErr w:type="spellEnd"/>
      <w:r>
        <w:rPr>
          <w:rFonts w:ascii="Times New Roman" w:hAnsi="Times New Roman" w:cs="Times New Roman"/>
        </w:rPr>
        <w:t xml:space="preserve"> </w:t>
      </w:r>
      <w:r>
        <w:rPr>
          <w:rFonts w:ascii="Times New Roman" w:hAnsi="Times New Roman" w:cs="Times New Roman"/>
          <w:lang w:val="en-US"/>
        </w:rPr>
        <w:t xml:space="preserve">on Plankton diversity </w:t>
      </w:r>
      <w:proofErr w:type="gramStart"/>
      <w:r>
        <w:rPr>
          <w:rFonts w:ascii="Times New Roman" w:hAnsi="Times New Roman" w:cs="Times New Roman"/>
          <w:lang w:val="en-US"/>
        </w:rPr>
        <w:t xml:space="preserve">and </w:t>
      </w:r>
      <w:r>
        <w:rPr>
          <w:rFonts w:ascii="Times New Roman" w:hAnsi="Times New Roman" w:cs="Times New Roman"/>
        </w:rPr>
        <w:t xml:space="preserve"> </w:t>
      </w:r>
      <w:r>
        <w:rPr>
          <w:rFonts w:ascii="Times New Roman" w:hAnsi="Times New Roman" w:cs="Times New Roman"/>
          <w:lang w:val="en-US"/>
        </w:rPr>
        <w:t>Water</w:t>
      </w:r>
      <w:proofErr w:type="gramEnd"/>
      <w:r>
        <w:rPr>
          <w:rFonts w:ascii="Times New Roman" w:hAnsi="Times New Roman" w:cs="Times New Roman"/>
          <w:lang w:val="en-US"/>
        </w:rPr>
        <w:t xml:space="preserve"> quality of </w:t>
      </w:r>
      <w:r>
        <w:rPr>
          <w:rFonts w:ascii="Times New Roman" w:hAnsi="Times New Roman" w:cs="Times New Roman"/>
        </w:rPr>
        <w:t xml:space="preserve"> A</w:t>
      </w:r>
      <w:proofErr w:type="spellStart"/>
      <w:r>
        <w:rPr>
          <w:rFonts w:ascii="Times New Roman" w:hAnsi="Times New Roman" w:cs="Times New Roman"/>
          <w:lang w:val="en-US"/>
        </w:rPr>
        <w:t>mbattur</w:t>
      </w:r>
      <w:proofErr w:type="spellEnd"/>
      <w:r>
        <w:rPr>
          <w:rFonts w:ascii="Times New Roman" w:hAnsi="Times New Roman" w:cs="Times New Roman"/>
        </w:rPr>
        <w:t xml:space="preserve"> </w:t>
      </w:r>
      <w:r>
        <w:rPr>
          <w:rFonts w:ascii="Times New Roman" w:hAnsi="Times New Roman" w:cs="Times New Roman"/>
          <w:lang w:val="en-US"/>
        </w:rPr>
        <w:t>lake</w:t>
      </w:r>
      <w:r>
        <w:rPr>
          <w:rFonts w:ascii="Times New Roman" w:hAnsi="Times New Roman" w:cs="Times New Roman"/>
          <w:sz w:val="24"/>
          <w:szCs w:val="24"/>
        </w:rPr>
        <w:t>, T</w:t>
      </w:r>
      <w:proofErr w:type="spellStart"/>
      <w:r>
        <w:rPr>
          <w:rFonts w:ascii="Times New Roman" w:hAnsi="Times New Roman" w:cs="Times New Roman"/>
          <w:sz w:val="24"/>
          <w:szCs w:val="24"/>
          <w:lang w:val="en-US"/>
        </w:rPr>
        <w:t>amil</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lang w:val="en-US"/>
        </w:rPr>
        <w:t>adu</w:t>
      </w:r>
      <w:proofErr w:type="spellEnd"/>
      <w:r>
        <w:rPr>
          <w:rFonts w:ascii="Times New Roman" w:hAnsi="Times New Roman" w:cs="Times New Roman"/>
          <w:sz w:val="24"/>
          <w:szCs w:val="24"/>
        </w:rPr>
        <w:t xml:space="preserve">.International Journal of Pure and Applied Zoology ISSN (Print) : 2320-9577 Volume 3, Issue 1, pp: 31-36, ISSN (Online): 2320-9585 </w:t>
      </w:r>
      <w:proofErr w:type="spellStart"/>
      <w:r>
        <w:rPr>
          <w:rFonts w:ascii="Times New Roman" w:hAnsi="Times New Roman" w:cs="Times New Roman"/>
          <w:sz w:val="24"/>
          <w:szCs w:val="24"/>
        </w:rPr>
        <w:t>Rishan</w:t>
      </w:r>
      <w:proofErr w:type="spellEnd"/>
      <w:r>
        <w:rPr>
          <w:rFonts w:ascii="Times New Roman" w:hAnsi="Times New Roman" w:cs="Times New Roman"/>
          <w:sz w:val="24"/>
          <w:szCs w:val="24"/>
        </w:rPr>
        <w:t xml:space="preserve"> Publications http://www.ijpaz.com Research Article </w:t>
      </w:r>
    </w:p>
    <w:p w14:paraId="0E226CBD" w14:textId="77777777" w:rsidR="000D399E" w:rsidRDefault="003271A4">
      <w:pPr>
        <w:pStyle w:val="ListParagraph"/>
        <w:numPr>
          <w:ilvl w:val="0"/>
          <w:numId w:val="8"/>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Arcifa</w:t>
      </w:r>
      <w:proofErr w:type="spellEnd"/>
      <w:r>
        <w:rPr>
          <w:rFonts w:ascii="Times New Roman" w:hAnsi="Times New Roman" w:cs="Times New Roman"/>
          <w:sz w:val="24"/>
          <w:szCs w:val="24"/>
        </w:rPr>
        <w:t xml:space="preserve">, M.S, Northcote, T.G. and Froehlich, O. 1986. Fish-zooplankton interactions and their effects on water quality of a tropical Brazilian reservoir.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139:49-58.</w:t>
      </w:r>
    </w:p>
    <w:p w14:paraId="59B25312" w14:textId="77777777" w:rsidR="000D399E" w:rsidRDefault="003271A4">
      <w:pPr>
        <w:pStyle w:val="ListParagraph"/>
        <w:numPr>
          <w:ilvl w:val="0"/>
          <w:numId w:val="8"/>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Nuytten</w:t>
      </w:r>
      <w:proofErr w:type="spellEnd"/>
      <w:r>
        <w:rPr>
          <w:rFonts w:ascii="Times New Roman" w:hAnsi="Times New Roman" w:cs="Times New Roman"/>
          <w:sz w:val="24"/>
          <w:szCs w:val="24"/>
        </w:rPr>
        <w:t xml:space="preserve">, N., Michels, E., De </w:t>
      </w:r>
      <w:proofErr w:type="spellStart"/>
      <w:r>
        <w:rPr>
          <w:rFonts w:ascii="Times New Roman" w:hAnsi="Times New Roman" w:cs="Times New Roman"/>
          <w:sz w:val="24"/>
          <w:szCs w:val="24"/>
        </w:rPr>
        <w:t>Meester</w:t>
      </w:r>
      <w:proofErr w:type="spellEnd"/>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2001.Zooplankton community structure and environmental conditions in a set of interconnected ponds.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xml:space="preserve"> 442 (1-3), 339-350.</w:t>
      </w:r>
    </w:p>
    <w:p w14:paraId="2929AD29" w14:textId="77777777" w:rsidR="000D399E" w:rsidRDefault="009E496B">
      <w:pPr>
        <w:pStyle w:val="ListParagraph"/>
        <w:numPr>
          <w:ilvl w:val="0"/>
          <w:numId w:val="8"/>
        </w:numPr>
        <w:shd w:val="clear" w:color="auto" w:fill="FFFFFF"/>
        <w:spacing w:line="360" w:lineRule="auto"/>
        <w:jc w:val="both"/>
        <w:rPr>
          <w:rFonts w:ascii="Times New Roman" w:hAnsi="Times New Roman" w:cs="Times New Roman"/>
          <w:sz w:val="24"/>
          <w:szCs w:val="24"/>
        </w:rPr>
      </w:pPr>
      <w:hyperlink r:id="rId12" w:history="1">
        <w:r w:rsidR="003271A4">
          <w:rPr>
            <w:rStyle w:val="Hyperlink"/>
            <w:rFonts w:ascii="Times New Roman" w:hAnsi="Times New Roman" w:cs="Times New Roman"/>
            <w:bCs/>
            <w:color w:val="auto"/>
            <w:sz w:val="24"/>
            <w:szCs w:val="24"/>
          </w:rPr>
          <w:t>Abid Ali Ansar</w:t>
        </w:r>
      </w:hyperlink>
      <w:r w:rsidR="003271A4">
        <w:rPr>
          <w:rFonts w:ascii="Times New Roman" w:hAnsi="Times New Roman" w:cs="Times New Roman"/>
          <w:bCs/>
          <w:sz w:val="24"/>
          <w:szCs w:val="24"/>
        </w:rPr>
        <w:t xml:space="preserve">i and </w:t>
      </w:r>
      <w:hyperlink r:id="rId13" w:history="1">
        <w:r w:rsidR="003271A4">
          <w:rPr>
            <w:rStyle w:val="Hyperlink"/>
            <w:rFonts w:ascii="Times New Roman" w:hAnsi="Times New Roman" w:cs="Times New Roman"/>
            <w:bCs/>
            <w:color w:val="auto"/>
            <w:sz w:val="24"/>
            <w:szCs w:val="24"/>
          </w:rPr>
          <w:t>Fareed A. Khan</w:t>
        </w:r>
      </w:hyperlink>
      <w:r w:rsidR="003271A4">
        <w:rPr>
          <w:rFonts w:ascii="Times New Roman" w:hAnsi="Times New Roman" w:cs="Times New Roman"/>
          <w:bCs/>
          <w:sz w:val="24"/>
          <w:szCs w:val="24"/>
        </w:rPr>
        <w:t xml:space="preserve">, </w:t>
      </w:r>
      <w:r w:rsidR="003271A4">
        <w:rPr>
          <w:rFonts w:ascii="Times New Roman" w:hAnsi="Times New Roman" w:cs="Times New Roman"/>
          <w:sz w:val="24"/>
          <w:szCs w:val="24"/>
        </w:rPr>
        <w:t>2005.</w:t>
      </w:r>
      <w:r w:rsidR="003271A4">
        <w:rPr>
          <w:rFonts w:ascii="Times New Roman" w:hAnsi="Times New Roman" w:cs="Times New Roman"/>
          <w:bCs/>
          <w:sz w:val="24"/>
          <w:szCs w:val="24"/>
        </w:rPr>
        <w:t xml:space="preserve"> Eutrophication: An </w:t>
      </w:r>
    </w:p>
    <w:p w14:paraId="3EE4CCA5" w14:textId="77777777" w:rsidR="000D399E" w:rsidRDefault="003271A4">
      <w:pPr>
        <w:pStyle w:val="ListParagraph"/>
        <w:shd w:val="clear" w:color="auto" w:fill="FFFFFF"/>
        <w:spacing w:line="360" w:lineRule="auto"/>
        <w:ind w:left="735"/>
        <w:jc w:val="both"/>
        <w:rPr>
          <w:rFonts w:ascii="Times New Roman" w:hAnsi="Times New Roman" w:cs="Times New Roman"/>
          <w:sz w:val="24"/>
          <w:szCs w:val="24"/>
        </w:rPr>
      </w:pPr>
      <w:r>
        <w:rPr>
          <w:rFonts w:ascii="Times New Roman" w:hAnsi="Times New Roman" w:cs="Times New Roman"/>
          <w:bCs/>
          <w:sz w:val="24"/>
          <w:szCs w:val="24"/>
        </w:rPr>
        <w:t>Ecological Vision,</w:t>
      </w:r>
      <w:r>
        <w:rPr>
          <w:rFonts w:ascii="Times New Roman" w:hAnsi="Times New Roman" w:cs="Times New Roman"/>
          <w:sz w:val="24"/>
          <w:szCs w:val="24"/>
        </w:rPr>
        <w:t xml:space="preserve"> </w:t>
      </w:r>
      <w:hyperlink r:id="rId14" w:history="1">
        <w:r>
          <w:rPr>
            <w:rStyle w:val="Hyperlink"/>
            <w:rFonts w:ascii="Times New Roman" w:hAnsi="Times New Roman" w:cs="Times New Roman"/>
            <w:color w:val="auto"/>
            <w:sz w:val="24"/>
            <w:szCs w:val="24"/>
          </w:rPr>
          <w:t>The Botanical Review</w:t>
        </w:r>
      </w:hyperlink>
      <w:r>
        <w:rPr>
          <w:rFonts w:ascii="Times New Roman" w:hAnsi="Times New Roman" w:cs="Times New Roman"/>
          <w:sz w:val="24"/>
          <w:szCs w:val="24"/>
        </w:rPr>
        <w:t> 71(4):449-482, DOI:</w:t>
      </w:r>
      <w:hyperlink r:id="rId15" w:tgtFrame="_blank" w:history="1">
        <w:r>
          <w:rPr>
            <w:rStyle w:val="Hyperlink"/>
            <w:rFonts w:ascii="Times New Roman" w:hAnsi="Times New Roman" w:cs="Times New Roman"/>
            <w:color w:val="auto"/>
            <w:sz w:val="24"/>
            <w:szCs w:val="24"/>
          </w:rPr>
          <w:t>10.1663/0006-8101(2005)071[0449:EAEV]2.0.CO;2</w:t>
        </w:r>
      </w:hyperlink>
    </w:p>
    <w:p w14:paraId="6A8BAC1B" w14:textId="77777777" w:rsidR="000D399E" w:rsidRDefault="003271A4">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American Water Works Association, Inc. 2005. Water quality treatment-A handbook of public water supplies.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edition. McGraw-Hill.</w:t>
      </w:r>
    </w:p>
    <w:p w14:paraId="0B5683AB" w14:textId="77777777" w:rsidR="000D399E" w:rsidRDefault="003271A4">
      <w:pPr>
        <w:pStyle w:val="ListParagraph"/>
        <w:numPr>
          <w:ilvl w:val="0"/>
          <w:numId w:val="8"/>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Calbet</w:t>
      </w:r>
      <w:proofErr w:type="spellEnd"/>
      <w:r>
        <w:rPr>
          <w:rFonts w:ascii="Times New Roman" w:hAnsi="Times New Roman" w:cs="Times New Roman"/>
          <w:sz w:val="24"/>
          <w:szCs w:val="24"/>
        </w:rPr>
        <w:t xml:space="preserve">, A., Alcaraz, M., Saiz, E., Estrada, M. &amp; </w:t>
      </w:r>
      <w:proofErr w:type="spellStart"/>
      <w:r>
        <w:rPr>
          <w:rFonts w:ascii="Times New Roman" w:hAnsi="Times New Roman" w:cs="Times New Roman"/>
          <w:sz w:val="24"/>
          <w:szCs w:val="24"/>
        </w:rPr>
        <w:t>Trepat</w:t>
      </w:r>
      <w:proofErr w:type="spellEnd"/>
      <w:r>
        <w:rPr>
          <w:rFonts w:ascii="Times New Roman" w:hAnsi="Times New Roman" w:cs="Times New Roman"/>
          <w:sz w:val="24"/>
          <w:szCs w:val="24"/>
        </w:rPr>
        <w:t xml:space="preserve">, I. Planktonic herbivorous food webs in the Catalan Sea (NW Mediterranean): temporal variability and comparison of indices of </w:t>
      </w:r>
      <w:proofErr w:type="spellStart"/>
      <w:r>
        <w:rPr>
          <w:rFonts w:ascii="Times New Roman" w:hAnsi="Times New Roman" w:cs="Times New Roman"/>
          <w:sz w:val="24"/>
          <w:szCs w:val="24"/>
        </w:rPr>
        <w:t>phyto</w:t>
      </w:r>
      <w:proofErr w:type="spellEnd"/>
      <w:r>
        <w:rPr>
          <w:rFonts w:ascii="Times New Roman" w:hAnsi="Times New Roman" w:cs="Times New Roman"/>
          <w:sz w:val="24"/>
          <w:szCs w:val="24"/>
        </w:rPr>
        <w:t xml:space="preserve">-zooplankton coupling based on state variables and rate processes. </w:t>
      </w:r>
      <w:r>
        <w:rPr>
          <w:rFonts w:ascii="Times New Roman" w:hAnsi="Times New Roman" w:cs="Times New Roman"/>
          <w:i/>
          <w:iCs/>
          <w:sz w:val="24"/>
          <w:szCs w:val="24"/>
        </w:rPr>
        <w:t>Journal of Plankton Research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xml:space="preserve"> (1996).</w:t>
      </w:r>
    </w:p>
    <w:p w14:paraId="1105F444" w14:textId="77777777" w:rsidR="000D399E" w:rsidRDefault="003271A4">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Santha Kumari, R.2014. Identification, culture and production of freshwater Rotifers and its applications in fish </w:t>
      </w:r>
      <w:proofErr w:type="spellStart"/>
      <w:r>
        <w:rPr>
          <w:rFonts w:ascii="Times New Roman" w:hAnsi="Times New Roman" w:cs="Times New Roman"/>
          <w:sz w:val="24"/>
          <w:szCs w:val="24"/>
        </w:rPr>
        <w:t>larviculture</w:t>
      </w:r>
      <w:proofErr w:type="spellEnd"/>
      <w:r>
        <w:rPr>
          <w:rFonts w:ascii="Times New Roman" w:hAnsi="Times New Roman" w:cs="Times New Roman"/>
          <w:sz w:val="24"/>
          <w:szCs w:val="24"/>
        </w:rPr>
        <w:t xml:space="preserve"> technology Ph.D. Thesis Awarded, </w:t>
      </w:r>
      <w:proofErr w:type="spellStart"/>
      <w:r>
        <w:rPr>
          <w:rFonts w:ascii="Times New Roman" w:hAnsi="Times New Roman" w:cs="Times New Roman"/>
          <w:sz w:val="24"/>
          <w:szCs w:val="24"/>
        </w:rPr>
        <w:t>Manonmaniam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Sundaranar</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Tirunelvei</w:t>
      </w:r>
      <w:proofErr w:type="spellEnd"/>
      <w:r>
        <w:rPr>
          <w:rFonts w:ascii="Times New Roman" w:hAnsi="Times New Roman" w:cs="Times New Roman"/>
          <w:sz w:val="24"/>
          <w:szCs w:val="24"/>
        </w:rPr>
        <w:t>, South India.</w:t>
      </w:r>
    </w:p>
    <w:p w14:paraId="2C789093" w14:textId="77777777" w:rsidR="000D399E" w:rsidRDefault="000D399E">
      <w:pPr>
        <w:jc w:val="both"/>
        <w:rPr>
          <w:rFonts w:ascii="Times New Roman" w:hAnsi="Times New Roman" w:cs="Times New Roman"/>
          <w:sz w:val="24"/>
          <w:szCs w:val="24"/>
        </w:rPr>
      </w:pPr>
    </w:p>
    <w:p w14:paraId="284F0FE6" w14:textId="77777777" w:rsidR="000D399E" w:rsidRDefault="000D399E">
      <w:pPr>
        <w:jc w:val="both"/>
        <w:rPr>
          <w:rFonts w:ascii="Times New Roman" w:hAnsi="Times New Roman" w:cs="Times New Roman"/>
          <w:sz w:val="24"/>
          <w:szCs w:val="24"/>
        </w:rPr>
      </w:pPr>
    </w:p>
    <w:p w14:paraId="7C21C2BE"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638EB36"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40A437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76F5151C"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337C60A"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7DB532A3"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64A2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4EBE0246"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A6A109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020B76E8" w14:textId="77777777" w:rsidR="000D399E" w:rsidRDefault="000D399E">
      <w:pPr>
        <w:jc w:val="both"/>
        <w:rPr>
          <w:rFonts w:ascii="Times New Roman" w:hAnsi="Times New Roman" w:cs="Times New Roman"/>
          <w:sz w:val="24"/>
          <w:szCs w:val="24"/>
        </w:rPr>
      </w:pPr>
    </w:p>
    <w:sectPr w:rsidR="000D399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E25D" w14:textId="77777777" w:rsidR="009E496B" w:rsidRDefault="009E496B">
      <w:pPr>
        <w:spacing w:line="240" w:lineRule="auto"/>
      </w:pPr>
      <w:r>
        <w:separator/>
      </w:r>
    </w:p>
  </w:endnote>
  <w:endnote w:type="continuationSeparator" w:id="0">
    <w:p w14:paraId="471B9F4F" w14:textId="77777777" w:rsidR="009E496B" w:rsidRDefault="009E4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BA92" w14:textId="77777777" w:rsidR="00027D70" w:rsidRDefault="00027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F299" w14:textId="77777777" w:rsidR="00027D70" w:rsidRDefault="00027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FE9C" w14:textId="77777777" w:rsidR="00027D70" w:rsidRDefault="0002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A3CF" w14:textId="77777777" w:rsidR="009E496B" w:rsidRDefault="009E496B">
      <w:pPr>
        <w:spacing w:after="0"/>
      </w:pPr>
      <w:r>
        <w:separator/>
      </w:r>
    </w:p>
  </w:footnote>
  <w:footnote w:type="continuationSeparator" w:id="0">
    <w:p w14:paraId="57294B39" w14:textId="77777777" w:rsidR="009E496B" w:rsidRDefault="009E49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3E59" w14:textId="7D87B78F" w:rsidR="00027D70" w:rsidRDefault="00027D70">
    <w:pPr>
      <w:pStyle w:val="Header"/>
    </w:pPr>
    <w:r>
      <w:rPr>
        <w:noProof/>
      </w:rPr>
      <w:pict w14:anchorId="40790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FA9C" w14:textId="55D4644D" w:rsidR="00027D70" w:rsidRDefault="00027D70">
    <w:pPr>
      <w:pStyle w:val="Header"/>
    </w:pPr>
    <w:r>
      <w:rPr>
        <w:noProof/>
      </w:rPr>
      <w:pict w14:anchorId="72DE5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8F64" w14:textId="19C69F14" w:rsidR="00027D70" w:rsidRDefault="00027D70">
    <w:pPr>
      <w:pStyle w:val="Header"/>
    </w:pPr>
    <w:r>
      <w:rPr>
        <w:noProof/>
      </w:rPr>
      <w:pict w14:anchorId="23128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9B6"/>
    <w:multiLevelType w:val="multilevel"/>
    <w:tmpl w:val="027F79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9A85F72"/>
    <w:multiLevelType w:val="multilevel"/>
    <w:tmpl w:val="29A85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C1917DF"/>
    <w:multiLevelType w:val="multilevel"/>
    <w:tmpl w:val="4C1917DF"/>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E175D6E"/>
    <w:multiLevelType w:val="multilevel"/>
    <w:tmpl w:val="5E175D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FEF12A4"/>
    <w:multiLevelType w:val="multilevel"/>
    <w:tmpl w:val="5FEF12A4"/>
    <w:lvl w:ilvl="0">
      <w:start w:val="15"/>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46764F"/>
    <w:multiLevelType w:val="multilevel"/>
    <w:tmpl w:val="654676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8B949D8"/>
    <w:multiLevelType w:val="multilevel"/>
    <w:tmpl w:val="68B949D8"/>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5F6614"/>
    <w:multiLevelType w:val="multilevel"/>
    <w:tmpl w:val="7E5F66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29"/>
    <w:rsid w:val="00027D70"/>
    <w:rsid w:val="000D399E"/>
    <w:rsid w:val="001801C7"/>
    <w:rsid w:val="001C2729"/>
    <w:rsid w:val="001C6AD3"/>
    <w:rsid w:val="003271A4"/>
    <w:rsid w:val="003D1557"/>
    <w:rsid w:val="004C368D"/>
    <w:rsid w:val="00741033"/>
    <w:rsid w:val="0077114F"/>
    <w:rsid w:val="008321EA"/>
    <w:rsid w:val="009E496B"/>
    <w:rsid w:val="00AF14D9"/>
    <w:rsid w:val="00BD0F7B"/>
    <w:rsid w:val="00D0793A"/>
    <w:rsid w:val="00F032F0"/>
    <w:rsid w:val="00F6278D"/>
    <w:rsid w:val="198C3090"/>
    <w:rsid w:val="4A381303"/>
    <w:rsid w:val="530748A1"/>
    <w:rsid w:val="54E366A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0860229"/>
  <w15:docId w15:val="{32062435-12B8-4626-B1BB-41E901E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IN"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6">
    <w:name w:val="Medium Grid 3 Accent 6"/>
    <w:basedOn w:val="TableNormal"/>
    <w:uiPriority w:val="69"/>
    <w:qFormat/>
    <w:rPr>
      <w:rFonts w:eastAsiaTheme="minorEastAsia"/>
      <w:lang w:eastAsia="en-I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lsc">
    <w:name w:val="lsc"/>
    <w:basedOn w:val="DefaultParagraphFont"/>
    <w:qFormat/>
  </w:style>
  <w:style w:type="character" w:customStyle="1" w:styleId="ls10">
    <w:name w:val="ls10"/>
    <w:basedOn w:val="DefaultParagraphFont"/>
    <w:qFormat/>
  </w:style>
  <w:style w:type="character" w:customStyle="1" w:styleId="ls22">
    <w:name w:val="ls22"/>
    <w:basedOn w:val="DefaultParagraphFont"/>
    <w:qFormat/>
  </w:style>
  <w:style w:type="paragraph" w:styleId="Header">
    <w:name w:val="header"/>
    <w:basedOn w:val="Normal"/>
    <w:link w:val="HeaderChar"/>
    <w:uiPriority w:val="99"/>
    <w:unhideWhenUsed/>
    <w:rsid w:val="0002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70"/>
    <w:rPr>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95921">
      <w:bodyDiv w:val="1"/>
      <w:marLeft w:val="0"/>
      <w:marRight w:val="0"/>
      <w:marTop w:val="0"/>
      <w:marBottom w:val="0"/>
      <w:divBdr>
        <w:top w:val="none" w:sz="0" w:space="0" w:color="auto"/>
        <w:left w:val="none" w:sz="0" w:space="0" w:color="auto"/>
        <w:bottom w:val="none" w:sz="0" w:space="0" w:color="auto"/>
        <w:right w:val="none" w:sz="0" w:space="0" w:color="auto"/>
      </w:divBdr>
    </w:div>
    <w:div w:id="84004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researchgate.net/profile/Fareed-Khan-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www.researchgate.net/profile/Abid-Ansari-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1-4020-5614-7_2569" TargetMode="External"/><Relationship Id="rId5" Type="http://schemas.openxmlformats.org/officeDocument/2006/relationships/footnotes" Target="footnotes.xml"/><Relationship Id="rId15" Type="http://schemas.openxmlformats.org/officeDocument/2006/relationships/hyperlink" Target="http://dx.doi.org/10.1663/0006-8101(2005)071%5b0449:EAEV%5d2.0.CO;2" TargetMode="External"/><Relationship Id="rId23" Type="http://schemas.openxmlformats.org/officeDocument/2006/relationships/theme" Target="theme/theme1.xml"/><Relationship Id="rId10" Type="http://schemas.openxmlformats.org/officeDocument/2006/relationships/hyperlink" Target="https://doi.org/10.1038/163688a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researchgate.net/journal/The-Botanical-Review-1874-937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December</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Sheet2!$B$2:$B$8</c:f>
              <c:numCache>
                <c:formatCode>General</c:formatCode>
                <c:ptCount val="7"/>
                <c:pt idx="0">
                  <c:v>8</c:v>
                </c:pt>
                <c:pt idx="1">
                  <c:v>10</c:v>
                </c:pt>
                <c:pt idx="2">
                  <c:v>0</c:v>
                </c:pt>
                <c:pt idx="3">
                  <c:v>3</c:v>
                </c:pt>
                <c:pt idx="4">
                  <c:v>26</c:v>
                </c:pt>
                <c:pt idx="5">
                  <c:v>0</c:v>
                </c:pt>
                <c:pt idx="6">
                  <c:v>4</c:v>
                </c:pt>
              </c:numCache>
            </c:numRef>
          </c:val>
          <c:extLst>
            <c:ext xmlns:c16="http://schemas.microsoft.com/office/drawing/2014/chart" uri="{C3380CC4-5D6E-409C-BE32-E72D297353CC}">
              <c16:uniqueId val="{00000000-48D8-4FB2-A586-11EFCC358BE3}"/>
            </c:ext>
          </c:extLst>
        </c:ser>
        <c:ser>
          <c:idx val="1"/>
          <c:order val="1"/>
          <c:tx>
            <c:strRef>
              <c:f>Sheet2!$C$1</c:f>
              <c:strCache>
                <c:ptCount val="1"/>
                <c:pt idx="0">
                  <c:v>January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Sheet2!$C$2:$C$8</c:f>
              <c:numCache>
                <c:formatCode>General</c:formatCode>
                <c:ptCount val="7"/>
                <c:pt idx="0">
                  <c:v>15</c:v>
                </c:pt>
                <c:pt idx="1">
                  <c:v>33</c:v>
                </c:pt>
                <c:pt idx="2">
                  <c:v>0</c:v>
                </c:pt>
                <c:pt idx="3">
                  <c:v>9</c:v>
                </c:pt>
                <c:pt idx="4">
                  <c:v>22</c:v>
                </c:pt>
                <c:pt idx="5">
                  <c:v>12</c:v>
                </c:pt>
                <c:pt idx="6">
                  <c:v>9</c:v>
                </c:pt>
              </c:numCache>
            </c:numRef>
          </c:val>
          <c:extLst>
            <c:ext xmlns:c16="http://schemas.microsoft.com/office/drawing/2014/chart" uri="{C3380CC4-5D6E-409C-BE32-E72D297353CC}">
              <c16:uniqueId val="{00000001-48D8-4FB2-A586-11EFCC358BE3}"/>
            </c:ext>
          </c:extLst>
        </c:ser>
        <c:ser>
          <c:idx val="2"/>
          <c:order val="2"/>
          <c:tx>
            <c:strRef>
              <c:f>Sheet2!$D$1</c:f>
              <c:strCache>
                <c:ptCount val="1"/>
                <c:pt idx="0">
                  <c:v>February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Sheet2!$D$2:$D$8</c:f>
              <c:numCache>
                <c:formatCode>General</c:formatCode>
                <c:ptCount val="7"/>
                <c:pt idx="0">
                  <c:v>24</c:v>
                </c:pt>
                <c:pt idx="1">
                  <c:v>38</c:v>
                </c:pt>
                <c:pt idx="2">
                  <c:v>6</c:v>
                </c:pt>
                <c:pt idx="3">
                  <c:v>0</c:v>
                </c:pt>
                <c:pt idx="4">
                  <c:v>10</c:v>
                </c:pt>
                <c:pt idx="5">
                  <c:v>15</c:v>
                </c:pt>
                <c:pt idx="6">
                  <c:v>6</c:v>
                </c:pt>
              </c:numCache>
            </c:numRef>
          </c:val>
          <c:extLst>
            <c:ext xmlns:c16="http://schemas.microsoft.com/office/drawing/2014/chart" uri="{C3380CC4-5D6E-409C-BE32-E72D297353CC}">
              <c16:uniqueId val="{00000002-48D8-4FB2-A586-11EFCC358BE3}"/>
            </c:ext>
          </c:extLst>
        </c:ser>
        <c:ser>
          <c:idx val="3"/>
          <c:order val="3"/>
          <c:tx>
            <c:strRef>
              <c:f>Sheet2!$E$1</c:f>
              <c:strCache>
                <c:ptCount val="1"/>
                <c:pt idx="0">
                  <c:v>March</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Sheet2!$E$2:$E$8</c:f>
              <c:numCache>
                <c:formatCode>General</c:formatCode>
                <c:ptCount val="7"/>
                <c:pt idx="0">
                  <c:v>20</c:v>
                </c:pt>
                <c:pt idx="1">
                  <c:v>41</c:v>
                </c:pt>
                <c:pt idx="2">
                  <c:v>8</c:v>
                </c:pt>
                <c:pt idx="3">
                  <c:v>4</c:v>
                </c:pt>
                <c:pt idx="4">
                  <c:v>18</c:v>
                </c:pt>
                <c:pt idx="5">
                  <c:v>19</c:v>
                </c:pt>
                <c:pt idx="6">
                  <c:v>2</c:v>
                </c:pt>
              </c:numCache>
            </c:numRef>
          </c:val>
          <c:extLst>
            <c:ext xmlns:c16="http://schemas.microsoft.com/office/drawing/2014/chart" uri="{C3380CC4-5D6E-409C-BE32-E72D297353CC}">
              <c16:uniqueId val="{00000003-48D8-4FB2-A586-11EFCC358BE3}"/>
            </c:ext>
          </c:extLst>
        </c:ser>
        <c:dLbls>
          <c:showLegendKey val="0"/>
          <c:showVal val="0"/>
          <c:showCatName val="0"/>
          <c:showSerName val="0"/>
          <c:showPercent val="0"/>
          <c:showBubbleSize val="0"/>
        </c:dLbls>
        <c:gapWidth val="150"/>
        <c:axId val="334816768"/>
        <c:axId val="163288128"/>
      </c:barChart>
      <c:catAx>
        <c:axId val="3348167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3288128"/>
        <c:crosses val="autoZero"/>
        <c:auto val="1"/>
        <c:lblAlgn val="ctr"/>
        <c:lblOffset val="100"/>
        <c:noMultiLvlLbl val="0"/>
      </c:catAx>
      <c:valAx>
        <c:axId val="163288128"/>
        <c:scaling>
          <c:orientation val="minMax"/>
        </c:scaling>
        <c:delete val="0"/>
        <c:axPos val="l"/>
        <c:majorGridlines/>
        <c:title>
          <c:tx>
            <c:rich>
              <a:bodyPr rot="-5400000" spcFirstLastPara="0" vertOverflow="ellipsis" vert="horz" wrap="square" anchor="ctr" anchorCtr="1"/>
              <a:lstStyle/>
              <a:p>
                <a:pPr>
                  <a:defRPr lang="en-US" sz="105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a:t>
                </a:r>
                <a:r>
                  <a:rPr lang="en-US" sz="1100" baseline="0">
                    <a:latin typeface="Times New Roman" panose="02020603050405020304" charset="0"/>
                    <a:cs typeface="Times New Roman" panose="02020603050405020304" charset="0"/>
                  </a:rPr>
                  <a:t> of species</a:t>
                </a:r>
                <a:endParaRPr lang="en-US" sz="1100">
                  <a:latin typeface="Times New Roman" panose="02020603050405020304" charset="0"/>
                  <a:cs typeface="Times New Roman" panose="02020603050405020304" charset="0"/>
                </a:endParaRPr>
              </a:p>
            </c:rich>
          </c:tx>
          <c:layout>
            <c:manualLayout>
              <c:xMode val="edge"/>
              <c:yMode val="edge"/>
              <c:x val="3.8271964559343501E-2"/>
              <c:y val="0.11021133469427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3481676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f31242d5-71f5-4d1c-9d2e-6bb76fe6608c}"/>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Sheet2!$B$20</c:f>
              <c:strCache>
                <c:ptCount val="1"/>
                <c:pt idx="0">
                  <c:v>December</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Sheet2!$B$21:$B$26</c:f>
              <c:numCache>
                <c:formatCode>General</c:formatCode>
                <c:ptCount val="6"/>
                <c:pt idx="0">
                  <c:v>0</c:v>
                </c:pt>
                <c:pt idx="1">
                  <c:v>0</c:v>
                </c:pt>
                <c:pt idx="2">
                  <c:v>5</c:v>
                </c:pt>
                <c:pt idx="3">
                  <c:v>14</c:v>
                </c:pt>
                <c:pt idx="4">
                  <c:v>0</c:v>
                </c:pt>
                <c:pt idx="5">
                  <c:v>10</c:v>
                </c:pt>
              </c:numCache>
            </c:numRef>
          </c:val>
          <c:extLst>
            <c:ext xmlns:c16="http://schemas.microsoft.com/office/drawing/2014/chart" uri="{C3380CC4-5D6E-409C-BE32-E72D297353CC}">
              <c16:uniqueId val="{00000000-9221-4B29-AB74-79AC5954AFCB}"/>
            </c:ext>
          </c:extLst>
        </c:ser>
        <c:ser>
          <c:idx val="1"/>
          <c:order val="1"/>
          <c:tx>
            <c:strRef>
              <c:f>Sheet2!$C$20</c:f>
              <c:strCache>
                <c:ptCount val="1"/>
                <c:pt idx="0">
                  <c:v>January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Sheet2!$C$21:$C$26</c:f>
              <c:numCache>
                <c:formatCode>General</c:formatCode>
                <c:ptCount val="6"/>
                <c:pt idx="0">
                  <c:v>0</c:v>
                </c:pt>
                <c:pt idx="1">
                  <c:v>15</c:v>
                </c:pt>
                <c:pt idx="2">
                  <c:v>12</c:v>
                </c:pt>
                <c:pt idx="3">
                  <c:v>43</c:v>
                </c:pt>
                <c:pt idx="4">
                  <c:v>7</c:v>
                </c:pt>
                <c:pt idx="5">
                  <c:v>8</c:v>
                </c:pt>
              </c:numCache>
            </c:numRef>
          </c:val>
          <c:extLst>
            <c:ext xmlns:c16="http://schemas.microsoft.com/office/drawing/2014/chart" uri="{C3380CC4-5D6E-409C-BE32-E72D297353CC}">
              <c16:uniqueId val="{00000001-9221-4B29-AB74-79AC5954AFCB}"/>
            </c:ext>
          </c:extLst>
        </c:ser>
        <c:ser>
          <c:idx val="2"/>
          <c:order val="2"/>
          <c:tx>
            <c:strRef>
              <c:f>Sheet2!$D$20</c:f>
              <c:strCache>
                <c:ptCount val="1"/>
                <c:pt idx="0">
                  <c:v>February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Sheet2!$D$21:$D$26</c:f>
              <c:numCache>
                <c:formatCode>General</c:formatCode>
                <c:ptCount val="6"/>
                <c:pt idx="0">
                  <c:v>25</c:v>
                </c:pt>
                <c:pt idx="1">
                  <c:v>73</c:v>
                </c:pt>
                <c:pt idx="2">
                  <c:v>19</c:v>
                </c:pt>
                <c:pt idx="3">
                  <c:v>56</c:v>
                </c:pt>
                <c:pt idx="4">
                  <c:v>9</c:v>
                </c:pt>
                <c:pt idx="5">
                  <c:v>18</c:v>
                </c:pt>
              </c:numCache>
            </c:numRef>
          </c:val>
          <c:extLst>
            <c:ext xmlns:c16="http://schemas.microsoft.com/office/drawing/2014/chart" uri="{C3380CC4-5D6E-409C-BE32-E72D297353CC}">
              <c16:uniqueId val="{00000002-9221-4B29-AB74-79AC5954AFCB}"/>
            </c:ext>
          </c:extLst>
        </c:ser>
        <c:ser>
          <c:idx val="3"/>
          <c:order val="3"/>
          <c:tx>
            <c:strRef>
              <c:f>Sheet2!$E$20</c:f>
              <c:strCache>
                <c:ptCount val="1"/>
                <c:pt idx="0">
                  <c:v>March</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Sheet2!$E$21:$E$26</c:f>
              <c:numCache>
                <c:formatCode>General</c:formatCode>
                <c:ptCount val="6"/>
                <c:pt idx="0">
                  <c:v>42</c:v>
                </c:pt>
                <c:pt idx="1">
                  <c:v>95</c:v>
                </c:pt>
                <c:pt idx="2">
                  <c:v>15</c:v>
                </c:pt>
                <c:pt idx="3">
                  <c:v>32</c:v>
                </c:pt>
                <c:pt idx="4">
                  <c:v>0</c:v>
                </c:pt>
                <c:pt idx="5">
                  <c:v>29</c:v>
                </c:pt>
              </c:numCache>
            </c:numRef>
          </c:val>
          <c:extLst>
            <c:ext xmlns:c16="http://schemas.microsoft.com/office/drawing/2014/chart" uri="{C3380CC4-5D6E-409C-BE32-E72D297353CC}">
              <c16:uniqueId val="{00000003-9221-4B29-AB74-79AC5954AFCB}"/>
            </c:ext>
          </c:extLst>
        </c:ser>
        <c:dLbls>
          <c:showLegendKey val="0"/>
          <c:showVal val="0"/>
          <c:showCatName val="0"/>
          <c:showSerName val="0"/>
          <c:showPercent val="0"/>
          <c:showBubbleSize val="0"/>
        </c:dLbls>
        <c:gapWidth val="150"/>
        <c:axId val="242163712"/>
        <c:axId val="163289856"/>
      </c:barChart>
      <c:catAx>
        <c:axId val="2421637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3289856"/>
        <c:crosses val="autoZero"/>
        <c:auto val="1"/>
        <c:lblAlgn val="ctr"/>
        <c:lblOffset val="100"/>
        <c:noMultiLvlLbl val="0"/>
      </c:catAx>
      <c:valAx>
        <c:axId val="16328985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216371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a48fbd2d-f7ca-4c4e-a539-836396c5d669}"/>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Sheet2!$B$10</c:f>
              <c:strCache>
                <c:ptCount val="1"/>
                <c:pt idx="0">
                  <c:v>December</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Sheet2!$B$11:$B$18</c:f>
              <c:numCache>
                <c:formatCode>General</c:formatCode>
                <c:ptCount val="8"/>
                <c:pt idx="0">
                  <c:v>41</c:v>
                </c:pt>
                <c:pt idx="1">
                  <c:v>33</c:v>
                </c:pt>
                <c:pt idx="2">
                  <c:v>55</c:v>
                </c:pt>
                <c:pt idx="3">
                  <c:v>12</c:v>
                </c:pt>
                <c:pt idx="4">
                  <c:v>0</c:v>
                </c:pt>
                <c:pt idx="5">
                  <c:v>3</c:v>
                </c:pt>
                <c:pt idx="6">
                  <c:v>5</c:v>
                </c:pt>
                <c:pt idx="7">
                  <c:v>11</c:v>
                </c:pt>
              </c:numCache>
            </c:numRef>
          </c:val>
          <c:extLst>
            <c:ext xmlns:c16="http://schemas.microsoft.com/office/drawing/2014/chart" uri="{C3380CC4-5D6E-409C-BE32-E72D297353CC}">
              <c16:uniqueId val="{00000000-7744-44C1-9E6B-D96E8810207B}"/>
            </c:ext>
          </c:extLst>
        </c:ser>
        <c:ser>
          <c:idx val="1"/>
          <c:order val="1"/>
          <c:tx>
            <c:strRef>
              <c:f>Sheet2!$C$10</c:f>
              <c:strCache>
                <c:ptCount val="1"/>
                <c:pt idx="0">
                  <c:v>January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Sheet2!$C$11:$C$18</c:f>
              <c:numCache>
                <c:formatCode>General</c:formatCode>
                <c:ptCount val="8"/>
                <c:pt idx="0">
                  <c:v>35</c:v>
                </c:pt>
                <c:pt idx="1">
                  <c:v>38</c:v>
                </c:pt>
                <c:pt idx="2">
                  <c:v>64</c:v>
                </c:pt>
                <c:pt idx="3">
                  <c:v>16</c:v>
                </c:pt>
                <c:pt idx="4">
                  <c:v>15</c:v>
                </c:pt>
                <c:pt idx="5">
                  <c:v>6</c:v>
                </c:pt>
                <c:pt idx="6">
                  <c:v>4</c:v>
                </c:pt>
                <c:pt idx="7">
                  <c:v>16</c:v>
                </c:pt>
              </c:numCache>
            </c:numRef>
          </c:val>
          <c:extLst>
            <c:ext xmlns:c16="http://schemas.microsoft.com/office/drawing/2014/chart" uri="{C3380CC4-5D6E-409C-BE32-E72D297353CC}">
              <c16:uniqueId val="{00000001-7744-44C1-9E6B-D96E8810207B}"/>
            </c:ext>
          </c:extLst>
        </c:ser>
        <c:ser>
          <c:idx val="2"/>
          <c:order val="2"/>
          <c:tx>
            <c:strRef>
              <c:f>Sheet2!$D$10</c:f>
              <c:strCache>
                <c:ptCount val="1"/>
                <c:pt idx="0">
                  <c:v>February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Sheet2!$D$11:$D$18</c:f>
              <c:numCache>
                <c:formatCode>General</c:formatCode>
                <c:ptCount val="8"/>
                <c:pt idx="0">
                  <c:v>54</c:v>
                </c:pt>
                <c:pt idx="1">
                  <c:v>26</c:v>
                </c:pt>
                <c:pt idx="2">
                  <c:v>46</c:v>
                </c:pt>
                <c:pt idx="3">
                  <c:v>18</c:v>
                </c:pt>
                <c:pt idx="4">
                  <c:v>28</c:v>
                </c:pt>
                <c:pt idx="5">
                  <c:v>7</c:v>
                </c:pt>
                <c:pt idx="6">
                  <c:v>6</c:v>
                </c:pt>
                <c:pt idx="7">
                  <c:v>14</c:v>
                </c:pt>
              </c:numCache>
            </c:numRef>
          </c:val>
          <c:extLst>
            <c:ext xmlns:c16="http://schemas.microsoft.com/office/drawing/2014/chart" uri="{C3380CC4-5D6E-409C-BE32-E72D297353CC}">
              <c16:uniqueId val="{00000002-7744-44C1-9E6B-D96E8810207B}"/>
            </c:ext>
          </c:extLst>
        </c:ser>
        <c:ser>
          <c:idx val="3"/>
          <c:order val="3"/>
          <c:tx>
            <c:strRef>
              <c:f>Sheet2!$E$10</c:f>
              <c:strCache>
                <c:ptCount val="1"/>
                <c:pt idx="0">
                  <c:v>March</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Sheet2!$E$11:$E$18</c:f>
              <c:numCache>
                <c:formatCode>General</c:formatCode>
                <c:ptCount val="8"/>
                <c:pt idx="0">
                  <c:v>58</c:v>
                </c:pt>
                <c:pt idx="1">
                  <c:v>28</c:v>
                </c:pt>
                <c:pt idx="2">
                  <c:v>41</c:v>
                </c:pt>
                <c:pt idx="3">
                  <c:v>19</c:v>
                </c:pt>
                <c:pt idx="4">
                  <c:v>37</c:v>
                </c:pt>
                <c:pt idx="5">
                  <c:v>15</c:v>
                </c:pt>
                <c:pt idx="6">
                  <c:v>0</c:v>
                </c:pt>
                <c:pt idx="7">
                  <c:v>19</c:v>
                </c:pt>
              </c:numCache>
            </c:numRef>
          </c:val>
          <c:extLst>
            <c:ext xmlns:c16="http://schemas.microsoft.com/office/drawing/2014/chart" uri="{C3380CC4-5D6E-409C-BE32-E72D297353CC}">
              <c16:uniqueId val="{00000003-7744-44C1-9E6B-D96E8810207B}"/>
            </c:ext>
          </c:extLst>
        </c:ser>
        <c:dLbls>
          <c:showLegendKey val="0"/>
          <c:showVal val="0"/>
          <c:showCatName val="0"/>
          <c:showSerName val="0"/>
          <c:showPercent val="0"/>
          <c:showBubbleSize val="0"/>
        </c:dLbls>
        <c:gapWidth val="150"/>
        <c:axId val="242164224"/>
        <c:axId val="292896768"/>
      </c:barChart>
      <c:catAx>
        <c:axId val="2421642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92896768"/>
        <c:crosses val="autoZero"/>
        <c:auto val="1"/>
        <c:lblAlgn val="ctr"/>
        <c:lblOffset val="100"/>
        <c:noMultiLvlLbl val="0"/>
      </c:catAx>
      <c:valAx>
        <c:axId val="292896768"/>
        <c:scaling>
          <c:orientation val="minMax"/>
        </c:scaling>
        <c:delete val="0"/>
        <c:axPos val="l"/>
        <c:majorGridlines/>
        <c:title>
          <c:tx>
            <c:rich>
              <a:bodyPr rot="-54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2164224"/>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80c3dd25-bb89-4853-a566-2a02ee9be427}"/>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3109</Words>
  <Characters>17723</Characters>
  <Application>Microsoft Office Word</Application>
  <DocSecurity>0</DocSecurity>
  <Lines>147</Lines>
  <Paragraphs>41</Paragraphs>
  <ScaleCrop>false</ScaleCrop>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Santha Kumari</dc:creator>
  <cp:lastModifiedBy>SDI 1084</cp:lastModifiedBy>
  <cp:revision>7</cp:revision>
  <dcterms:created xsi:type="dcterms:W3CDTF">2025-02-26T09:17:00Z</dcterms:created>
  <dcterms:modified xsi:type="dcterms:W3CDTF">2025-02-28T13:04:00Z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172d74fd-882d-474d-a3b5-750afb33663b</vt:lpwstr>
  </property>
  <property fmtid="{D5CDD505-2E9C-101B-9397-08002B2CF9AE}" pid="3" name="KSOProductBuildVer">
    <vt:lpwstr>1033-12.2.0.19805</vt:lpwstr>
  </property>
  <property fmtid="{D5CDD505-2E9C-101B-9397-08002B2CF9AE}" pid="4" name="ICV">
    <vt:lpwstr>020A9F8394C840038A69C61975ECFA5C_13</vt:lpwstr>
  </property>
</Properties>
</file>