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AF7CAB" w14:textId="77777777" w:rsidR="00C132F9" w:rsidRDefault="00C132F9">
      <w:pPr>
        <w:pStyle w:val="NormalWeb"/>
        <w:ind w:left="720"/>
        <w:jc w:val="both"/>
        <w:rPr>
          <w:b/>
          <w:bCs/>
          <w:szCs w:val="40"/>
        </w:rPr>
      </w:pPr>
    </w:p>
    <w:p w14:paraId="6D4E80CA" w14:textId="77777777" w:rsidR="00C132F9" w:rsidRDefault="00C132F9">
      <w:pPr>
        <w:pStyle w:val="p1"/>
        <w:rPr>
          <w:szCs w:val="40"/>
        </w:rPr>
      </w:pPr>
    </w:p>
    <w:p w14:paraId="1D4AB340" w14:textId="77777777" w:rsidR="00CC563E" w:rsidRPr="00CC563E" w:rsidRDefault="00CC563E" w:rsidP="00CC563E">
      <w:pPr>
        <w:pStyle w:val="p2"/>
        <w:ind w:left="1446" w:hangingChars="300" w:hanging="1446"/>
        <w:rPr>
          <w:b/>
          <w:bCs/>
          <w:i/>
          <w:iCs/>
          <w:szCs w:val="40"/>
          <w:u w:val="single"/>
        </w:rPr>
      </w:pPr>
      <w:r w:rsidRPr="00CC563E">
        <w:rPr>
          <w:b/>
          <w:bCs/>
          <w:i/>
          <w:iCs/>
          <w:szCs w:val="40"/>
          <w:u w:val="single"/>
        </w:rPr>
        <w:t>Review Article</w:t>
      </w:r>
    </w:p>
    <w:p w14:paraId="77AFA8F6" w14:textId="5F9D2DFD" w:rsidR="00C132F9" w:rsidRDefault="00A63D30">
      <w:pPr>
        <w:pStyle w:val="p2"/>
        <w:ind w:left="1446" w:hangingChars="300" w:hanging="1446"/>
        <w:rPr>
          <w:b/>
          <w:bCs/>
          <w:szCs w:val="40"/>
        </w:rPr>
      </w:pPr>
      <w:r>
        <w:rPr>
          <w:b/>
          <w:bCs/>
          <w:szCs w:val="40"/>
        </w:rPr>
        <w:t>Distribution and Agricultural</w:t>
      </w:r>
    </w:p>
    <w:p w14:paraId="28F1CEA5" w14:textId="77777777" w:rsidR="00C132F9" w:rsidRDefault="00A63D30" w:rsidP="00995817">
      <w:pPr>
        <w:pStyle w:val="p2"/>
        <w:rPr>
          <w:szCs w:val="40"/>
        </w:rPr>
      </w:pPr>
      <w:r>
        <w:rPr>
          <w:b/>
          <w:bCs/>
          <w:szCs w:val="40"/>
        </w:rPr>
        <w:t>Impacts of Beetles in India</w:t>
      </w:r>
    </w:p>
    <w:p w14:paraId="5F914B5C" w14:textId="77777777" w:rsidR="00C132F9" w:rsidRDefault="00C132F9">
      <w:pPr>
        <w:pStyle w:val="NormalWeb"/>
        <w:jc w:val="both"/>
        <w:rPr>
          <w:b/>
          <w:bCs/>
        </w:rPr>
      </w:pPr>
    </w:p>
    <w:p w14:paraId="6404E3D5" w14:textId="77777777" w:rsidR="00C132F9" w:rsidRDefault="00C132F9">
      <w:pPr>
        <w:pStyle w:val="NormalWeb"/>
        <w:jc w:val="both"/>
        <w:rPr>
          <w:b/>
          <w:bCs/>
        </w:rPr>
      </w:pPr>
    </w:p>
    <w:p w14:paraId="71A65FA5" w14:textId="77777777" w:rsidR="00C132F9" w:rsidRDefault="00C132F9">
      <w:pPr>
        <w:pStyle w:val="NormalWeb"/>
        <w:jc w:val="both"/>
        <w:rPr>
          <w:b/>
          <w:bCs/>
        </w:rPr>
      </w:pPr>
    </w:p>
    <w:p w14:paraId="236350FA" w14:textId="77777777" w:rsidR="00C132F9" w:rsidRDefault="00C132F9">
      <w:pPr>
        <w:pStyle w:val="NormalWeb"/>
        <w:jc w:val="both"/>
        <w:rPr>
          <w:b/>
          <w:bCs/>
        </w:rPr>
      </w:pPr>
      <w:bookmarkStart w:id="0" w:name="_GoBack"/>
      <w:bookmarkEnd w:id="0"/>
    </w:p>
    <w:p w14:paraId="2A1C50A0" w14:textId="77777777" w:rsidR="00C132F9" w:rsidRDefault="00A63D30">
      <w:pPr>
        <w:pStyle w:val="NormalWeb"/>
        <w:ind w:left="720"/>
        <w:jc w:val="both"/>
        <w:rPr>
          <w:b/>
          <w:bCs/>
        </w:rPr>
      </w:pPr>
      <w:r>
        <w:rPr>
          <w:b/>
          <w:bCs/>
        </w:rPr>
        <w:t>Abstra</w:t>
      </w:r>
      <w:r>
        <w:rPr>
          <w:b/>
          <w:bCs/>
        </w:rPr>
        <w:t>ct</w:t>
      </w:r>
    </w:p>
    <w:p w14:paraId="1B4DD222" w14:textId="77777777" w:rsidR="00C132F9" w:rsidRDefault="00C132F9">
      <w:pPr>
        <w:pStyle w:val="NormalWeb"/>
        <w:ind w:left="720"/>
        <w:jc w:val="both"/>
        <w:rPr>
          <w:b/>
          <w:bCs/>
        </w:rPr>
      </w:pPr>
    </w:p>
    <w:p w14:paraId="13832B2F" w14:textId="77777777" w:rsidR="00C132F9" w:rsidRDefault="00A63D30">
      <w:pPr>
        <w:pStyle w:val="NormalWeb"/>
        <w:ind w:left="720"/>
        <w:jc w:val="both"/>
      </w:pPr>
      <w:r>
        <w:t xml:space="preserve">The Indian subcontinent, with its diverse landscapes and climate variables, harbors a rich and varied beetle fauna. This effort aims to provide an overview of the distribution patterns of beetles across the region, considering factors such as geographical </w:t>
      </w:r>
      <w:r>
        <w:t>location, altitude, temperature, and rainfall. By analyzing existing literature and conducting field surveys, we had identified key beetle hotspots and assess the impact of human activities on their distribution. Understanding the distribution of beetles i</w:t>
      </w:r>
      <w:r>
        <w:t xml:space="preserve">n the Indian subcontinent is crucial for conservation efforts and ecological </w:t>
      </w:r>
      <w:proofErr w:type="spellStart"/>
      <w:proofErr w:type="gramStart"/>
      <w:r>
        <w:t>research.The</w:t>
      </w:r>
      <w:proofErr w:type="spellEnd"/>
      <w:proofErr w:type="gramEnd"/>
      <w:r>
        <w:t xml:space="preserve"> species which are studied: Blister Beetle, Aquatic Beetle, Ladybird Beetle, Dung </w:t>
      </w:r>
      <w:proofErr w:type="spellStart"/>
      <w:r>
        <w:t>Beetle,Ground</w:t>
      </w:r>
      <w:proofErr w:type="spellEnd"/>
      <w:r>
        <w:t xml:space="preserve"> Beetle. This review article focusses on the major beetles found in the </w:t>
      </w:r>
      <w:r>
        <w:t>Mohali region of Punjab.</w:t>
      </w:r>
    </w:p>
    <w:p w14:paraId="2A1C72D5" w14:textId="77777777" w:rsidR="00C132F9" w:rsidRDefault="00A63D30">
      <w:pPr>
        <w:pStyle w:val="NormalWeb"/>
        <w:ind w:left="720"/>
        <w:jc w:val="both"/>
      </w:pPr>
      <w:r>
        <w:t> </w:t>
      </w:r>
    </w:p>
    <w:p w14:paraId="206E172B" w14:textId="77777777" w:rsidR="00C132F9" w:rsidRDefault="00A63D30">
      <w:pPr>
        <w:pStyle w:val="NormalWeb"/>
        <w:ind w:left="720"/>
        <w:jc w:val="both"/>
      </w:pPr>
      <w:r>
        <w:rPr>
          <w:b/>
          <w:bCs/>
        </w:rPr>
        <w:t>Keywords</w:t>
      </w:r>
      <w:r>
        <w:t>: Beetles, IPM Strategies, Morphology and Geographical Distribution</w:t>
      </w:r>
    </w:p>
    <w:p w14:paraId="3A7B9288" w14:textId="77777777" w:rsidR="00C132F9" w:rsidRDefault="00A63D30">
      <w:pPr>
        <w:pStyle w:val="NormalWeb"/>
        <w:ind w:left="720"/>
        <w:jc w:val="both"/>
      </w:pPr>
      <w:r>
        <w:t> </w:t>
      </w:r>
    </w:p>
    <w:p w14:paraId="31B130F1" w14:textId="77777777" w:rsidR="00C132F9" w:rsidRDefault="00C132F9">
      <w:pPr>
        <w:pStyle w:val="NormalWeb"/>
        <w:ind w:left="720"/>
        <w:jc w:val="both"/>
      </w:pPr>
    </w:p>
    <w:p w14:paraId="75AF569A" w14:textId="77777777" w:rsidR="00C132F9" w:rsidRDefault="00A63D30">
      <w:pPr>
        <w:pStyle w:val="NormalWeb"/>
        <w:ind w:left="720"/>
        <w:jc w:val="both"/>
      </w:pPr>
      <w:r>
        <w:rPr>
          <w:b/>
          <w:bCs/>
        </w:rPr>
        <w:t>Introduction</w:t>
      </w:r>
    </w:p>
    <w:p w14:paraId="629A55F8" w14:textId="77777777" w:rsidR="00C132F9" w:rsidRDefault="00A63D30">
      <w:pPr>
        <w:pStyle w:val="NormalWeb"/>
        <w:ind w:left="720"/>
        <w:jc w:val="both"/>
      </w:pPr>
      <w:r>
        <w:t> </w:t>
      </w:r>
    </w:p>
    <w:p w14:paraId="55E0E708" w14:textId="77777777" w:rsidR="00C132F9" w:rsidRDefault="00A63D30">
      <w:pPr>
        <w:pStyle w:val="NormalWeb"/>
        <w:ind w:left="720"/>
        <w:jc w:val="both"/>
      </w:pPr>
      <w:r>
        <w:t>Beetles, belonging to the order Coleoptera, are the most diverse group of insects on Earth, and their distribution across the subcontin</w:t>
      </w:r>
      <w:r>
        <w:t xml:space="preserve">ent is influenced by various factors, including geography, climate, vegetation, and human </w:t>
      </w:r>
      <w:proofErr w:type="spellStart"/>
      <w:proofErr w:type="gramStart"/>
      <w:r>
        <w:t>activities.Beetles</w:t>
      </w:r>
      <w:proofErr w:type="spellEnd"/>
      <w:proofErr w:type="gramEnd"/>
      <w:r>
        <w:t xml:space="preserve"> are having over 400,000 described species. They are characterized by a hardened exoskeleton and a pair of forewings modified into protective covers</w:t>
      </w:r>
      <w:r>
        <w:t xml:space="preserve"> called elytra. This amazing diversity is reflected in their wide range of sizes, shapes, colors, and habitats. Beetles can be found in virtually every terrestrial and freshwater ecosystem, playing crucial roles as predators, herbivores, decomposers, and p</w:t>
      </w:r>
      <w:r>
        <w:t>ollinators.</w:t>
      </w:r>
    </w:p>
    <w:p w14:paraId="300BF2E0" w14:textId="77777777" w:rsidR="00C132F9" w:rsidRDefault="00A63D30">
      <w:pPr>
        <w:pStyle w:val="NormalWeb"/>
        <w:ind w:left="720"/>
        <w:jc w:val="both"/>
      </w:pPr>
      <w:r>
        <w:lastRenderedPageBreak/>
        <w:t xml:space="preserve">       </w:t>
      </w:r>
      <w:r>
        <w:rPr>
          <w:noProof/>
        </w:rPr>
        <w:drawing>
          <wp:inline distT="0" distB="0" distL="0" distR="0" wp14:anchorId="5D34225F" wp14:editId="341779B8">
            <wp:extent cx="2773680" cy="2623820"/>
            <wp:effectExtent l="0" t="0" r="20320" b="17780"/>
            <wp:docPr id="1073741825" name="officeArt object"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officeArt object" descr="IMG_256"/>
                    <pic:cNvPicPr>
                      <a:picLocks noChangeAspect="1"/>
                    </pic:cNvPicPr>
                  </pic:nvPicPr>
                  <pic:blipFill>
                    <a:blip r:embed="rId7"/>
                    <a:stretch>
                      <a:fillRect/>
                    </a:stretch>
                  </pic:blipFill>
                  <pic:spPr>
                    <a:xfrm>
                      <a:off x="0" y="0"/>
                      <a:ext cx="2773680" cy="2623820"/>
                    </a:xfrm>
                    <a:prstGeom prst="rect">
                      <a:avLst/>
                    </a:prstGeom>
                    <a:ln w="12700" cap="flat">
                      <a:noFill/>
                      <a:miter lim="400000"/>
                      <a:headEnd/>
                      <a:tailEnd/>
                    </a:ln>
                    <a:effectLst/>
                  </pic:spPr>
                </pic:pic>
              </a:graphicData>
            </a:graphic>
          </wp:inline>
        </w:drawing>
      </w:r>
    </w:p>
    <w:p w14:paraId="55715477" w14:textId="77777777" w:rsidR="00C132F9" w:rsidRDefault="00A63D30">
      <w:pPr>
        <w:pStyle w:val="NormalWeb"/>
        <w:ind w:left="720"/>
        <w:jc w:val="both"/>
      </w:pPr>
      <w:r>
        <w:t> </w:t>
      </w:r>
    </w:p>
    <w:p w14:paraId="77C231F1" w14:textId="77777777" w:rsidR="00C132F9" w:rsidRDefault="00A63D30">
      <w:pPr>
        <w:pStyle w:val="NormalWeb"/>
        <w:ind w:left="720"/>
        <w:jc w:val="both"/>
      </w:pPr>
      <w:r>
        <w:t> </w:t>
      </w:r>
    </w:p>
    <w:p w14:paraId="7002ED26" w14:textId="77777777" w:rsidR="00C132F9" w:rsidRDefault="00A63D30">
      <w:pPr>
        <w:pStyle w:val="NormalWeb"/>
        <w:ind w:left="720"/>
        <w:jc w:val="both"/>
      </w:pPr>
      <w:r>
        <w:t> </w:t>
      </w:r>
    </w:p>
    <w:p w14:paraId="3B50BBB9" w14:textId="77777777" w:rsidR="00C132F9" w:rsidRDefault="00A63D30">
      <w:pPr>
        <w:pStyle w:val="NormalWeb"/>
        <w:ind w:left="720"/>
        <w:jc w:val="both"/>
      </w:pPr>
      <w:r>
        <w:t> </w:t>
      </w:r>
    </w:p>
    <w:p w14:paraId="233E77DC" w14:textId="77777777" w:rsidR="00C132F9" w:rsidRDefault="00A63D30">
      <w:pPr>
        <w:pStyle w:val="NormalWeb"/>
        <w:jc w:val="both"/>
        <w:rPr>
          <w:b/>
          <w:bCs/>
        </w:rPr>
      </w:pPr>
      <w:r>
        <w:rPr>
          <w:b/>
          <w:bCs/>
        </w:rPr>
        <w:t>Picture 1: Distribution of Beetles in India (</w:t>
      </w:r>
      <w:proofErr w:type="spellStart"/>
      <w:r>
        <w:rPr>
          <w:b/>
          <w:bCs/>
        </w:rPr>
        <w:t>src</w:t>
      </w:r>
      <w:proofErr w:type="spellEnd"/>
      <w:r>
        <w:rPr>
          <w:b/>
          <w:bCs/>
        </w:rPr>
        <w:t>. Google)</w:t>
      </w:r>
    </w:p>
    <w:p w14:paraId="2E88E99F" w14:textId="77777777" w:rsidR="00C132F9" w:rsidRDefault="00A63D30">
      <w:pPr>
        <w:pStyle w:val="NormalWeb"/>
        <w:ind w:left="720"/>
        <w:jc w:val="both"/>
      </w:pPr>
      <w:r>
        <w:t> </w:t>
      </w:r>
    </w:p>
    <w:p w14:paraId="5577432A" w14:textId="77777777" w:rsidR="00C132F9" w:rsidRDefault="00A63D30">
      <w:pPr>
        <w:pStyle w:val="NormalWeb"/>
        <w:ind w:left="720"/>
        <w:jc w:val="both"/>
      </w:pPr>
      <w:r>
        <w:t> </w:t>
      </w:r>
    </w:p>
    <w:p w14:paraId="5B588A42" w14:textId="77777777" w:rsidR="00C132F9" w:rsidRDefault="00A63D30">
      <w:pPr>
        <w:pStyle w:val="NormalWeb"/>
        <w:ind w:left="720"/>
        <w:jc w:val="both"/>
      </w:pPr>
      <w:r>
        <w:t> </w:t>
      </w:r>
    </w:p>
    <w:p w14:paraId="6EBCE44F" w14:textId="77777777" w:rsidR="00C132F9" w:rsidRDefault="00A63D30">
      <w:pPr>
        <w:pStyle w:val="NormalWeb"/>
        <w:jc w:val="both"/>
      </w:pPr>
      <w:r>
        <w:t xml:space="preserve">     </w:t>
      </w:r>
      <w:r>
        <w:rPr>
          <w:noProof/>
        </w:rPr>
        <w:drawing>
          <wp:inline distT="0" distB="0" distL="0" distR="0" wp14:anchorId="03A54E35" wp14:editId="77B5E9DE">
            <wp:extent cx="4572000" cy="3228975"/>
            <wp:effectExtent l="0" t="0" r="0" b="0"/>
            <wp:docPr id="1073741826" name="officeArt object"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officeArt object" descr="IMG_257"/>
                    <pic:cNvPicPr>
                      <a:picLocks noChangeAspect="1"/>
                    </pic:cNvPicPr>
                  </pic:nvPicPr>
                  <pic:blipFill>
                    <a:blip r:embed="rId8"/>
                    <a:stretch>
                      <a:fillRect/>
                    </a:stretch>
                  </pic:blipFill>
                  <pic:spPr>
                    <a:xfrm>
                      <a:off x="0" y="0"/>
                      <a:ext cx="4572000" cy="3228975"/>
                    </a:xfrm>
                    <a:prstGeom prst="rect">
                      <a:avLst/>
                    </a:prstGeom>
                    <a:ln w="12700" cap="flat">
                      <a:noFill/>
                      <a:miter lim="400000"/>
                      <a:headEnd/>
                      <a:tailEnd/>
                    </a:ln>
                    <a:effectLst/>
                  </pic:spPr>
                </pic:pic>
              </a:graphicData>
            </a:graphic>
          </wp:inline>
        </w:drawing>
      </w:r>
    </w:p>
    <w:p w14:paraId="5F8F9ED6" w14:textId="77777777" w:rsidR="00C132F9" w:rsidRDefault="00A63D30">
      <w:pPr>
        <w:pStyle w:val="Heading2"/>
        <w:ind w:left="720"/>
        <w:jc w:val="both"/>
        <w:rPr>
          <w:rFonts w:ascii="Times New Roman" w:eastAsia="Times New Roman" w:hAnsi="Times New Roman" w:cs="Times New Roman"/>
          <w:sz w:val="24"/>
          <w:szCs w:val="24"/>
        </w:rPr>
      </w:pPr>
      <w:r>
        <w:rPr>
          <w:rFonts w:ascii="Times New Roman" w:hAnsi="Times New Roman"/>
          <w:sz w:val="24"/>
          <w:szCs w:val="24"/>
        </w:rPr>
        <w:t> </w:t>
      </w:r>
    </w:p>
    <w:p w14:paraId="23CD6690" w14:textId="77777777" w:rsidR="00C132F9" w:rsidRDefault="00A63D30">
      <w:pPr>
        <w:pStyle w:val="Heading2"/>
        <w:ind w:left="720"/>
        <w:jc w:val="both"/>
        <w:rPr>
          <w:rFonts w:ascii="Times New Roman" w:eastAsia="Times New Roman" w:hAnsi="Times New Roman" w:cs="Times New Roman"/>
          <w:sz w:val="24"/>
          <w:szCs w:val="24"/>
        </w:rPr>
      </w:pPr>
      <w:r>
        <w:rPr>
          <w:rFonts w:ascii="Times New Roman" w:hAnsi="Times New Roman"/>
          <w:sz w:val="24"/>
          <w:szCs w:val="24"/>
        </w:rPr>
        <w:t> Picture 2: Few species of Beetles in Indian Subcontinent (</w:t>
      </w:r>
      <w:proofErr w:type="spellStart"/>
      <w:r>
        <w:rPr>
          <w:rFonts w:ascii="Times New Roman" w:hAnsi="Times New Roman"/>
          <w:sz w:val="24"/>
          <w:szCs w:val="24"/>
        </w:rPr>
        <w:t>src</w:t>
      </w:r>
      <w:proofErr w:type="spellEnd"/>
      <w:r>
        <w:rPr>
          <w:rFonts w:ascii="Times New Roman" w:hAnsi="Times New Roman"/>
          <w:sz w:val="24"/>
          <w:szCs w:val="24"/>
        </w:rPr>
        <w:t>. Google)</w:t>
      </w:r>
    </w:p>
    <w:p w14:paraId="19E46E98" w14:textId="77777777" w:rsidR="00C132F9" w:rsidRDefault="00C132F9">
      <w:pPr>
        <w:pStyle w:val="Heading2"/>
        <w:ind w:left="720"/>
        <w:jc w:val="both"/>
        <w:rPr>
          <w:rFonts w:ascii="Times New Roman" w:eastAsia="Times New Roman" w:hAnsi="Times New Roman" w:cs="Times New Roman"/>
          <w:sz w:val="24"/>
          <w:szCs w:val="24"/>
        </w:rPr>
      </w:pPr>
    </w:p>
    <w:p w14:paraId="6B736D3F" w14:textId="77777777" w:rsidR="00C132F9" w:rsidRDefault="00C132F9">
      <w:pPr>
        <w:rPr>
          <w:rFonts w:ascii="Times New Roman" w:eastAsia="Times New Roman" w:hAnsi="Times New Roman" w:cs="Times New Roman"/>
          <w:sz w:val="24"/>
          <w:szCs w:val="24"/>
        </w:rPr>
      </w:pPr>
    </w:p>
    <w:p w14:paraId="4632F449" w14:textId="77777777" w:rsidR="00C132F9" w:rsidRDefault="00C132F9">
      <w:pPr>
        <w:rPr>
          <w:rFonts w:ascii="Times New Roman" w:eastAsia="Times New Roman" w:hAnsi="Times New Roman" w:cs="Times New Roman"/>
          <w:sz w:val="24"/>
          <w:szCs w:val="24"/>
        </w:rPr>
      </w:pPr>
    </w:p>
    <w:p w14:paraId="2BD26BAA" w14:textId="77777777" w:rsidR="00C132F9" w:rsidRDefault="00C132F9">
      <w:pPr>
        <w:rPr>
          <w:rFonts w:ascii="Times New Roman" w:eastAsia="Times New Roman" w:hAnsi="Times New Roman" w:cs="Times New Roman"/>
          <w:sz w:val="24"/>
          <w:szCs w:val="24"/>
        </w:rPr>
      </w:pPr>
    </w:p>
    <w:p w14:paraId="427915C0" w14:textId="77777777" w:rsidR="00C132F9" w:rsidRDefault="00C132F9">
      <w:pPr>
        <w:rPr>
          <w:rFonts w:ascii="Times New Roman" w:eastAsia="Times New Roman" w:hAnsi="Times New Roman" w:cs="Times New Roman"/>
          <w:sz w:val="24"/>
          <w:szCs w:val="24"/>
        </w:rPr>
      </w:pPr>
    </w:p>
    <w:p w14:paraId="3A443B0C" w14:textId="77777777" w:rsidR="00C132F9" w:rsidRDefault="00C132F9">
      <w:pPr>
        <w:rPr>
          <w:rFonts w:ascii="Times New Roman" w:eastAsia="Times New Roman" w:hAnsi="Times New Roman" w:cs="Times New Roman"/>
          <w:sz w:val="24"/>
          <w:szCs w:val="24"/>
        </w:rPr>
      </w:pPr>
    </w:p>
    <w:p w14:paraId="6699FC18" w14:textId="77777777" w:rsidR="00C132F9" w:rsidRDefault="00C132F9">
      <w:pPr>
        <w:rPr>
          <w:rFonts w:ascii="Times New Roman" w:eastAsia="Times New Roman" w:hAnsi="Times New Roman" w:cs="Times New Roman"/>
          <w:sz w:val="24"/>
          <w:szCs w:val="24"/>
        </w:rPr>
      </w:pPr>
    </w:p>
    <w:p w14:paraId="3C692286" w14:textId="77777777" w:rsidR="00C132F9" w:rsidRDefault="00A63D30">
      <w:pPr>
        <w:pStyle w:val="Heading2"/>
        <w:ind w:left="720"/>
        <w:jc w:val="both"/>
        <w:rPr>
          <w:rFonts w:ascii="Times New Roman" w:eastAsia="Times New Roman" w:hAnsi="Times New Roman" w:cs="Times New Roman"/>
          <w:sz w:val="24"/>
          <w:szCs w:val="24"/>
        </w:rPr>
      </w:pPr>
      <w:r>
        <w:rPr>
          <w:rFonts w:ascii="Times New Roman" w:hAnsi="Times New Roman"/>
          <w:sz w:val="24"/>
          <w:szCs w:val="24"/>
        </w:rPr>
        <w:lastRenderedPageBreak/>
        <w:t> </w:t>
      </w:r>
    </w:p>
    <w:p w14:paraId="285E478C" w14:textId="4B78B136" w:rsidR="00C132F9" w:rsidRDefault="009C09A8">
      <w:pPr>
        <w:pStyle w:val="Heading2"/>
        <w:ind w:left="720"/>
        <w:jc w:val="both"/>
        <w:rPr>
          <w:color w:val="2E75B5"/>
          <w:sz w:val="24"/>
          <w:szCs w:val="24"/>
          <w:u w:color="2E75B5"/>
        </w:rPr>
      </w:pPr>
      <w:r>
        <w:rPr>
          <w:rFonts w:ascii="Times New Roman" w:hAnsi="Times New Roman"/>
          <w:sz w:val="24"/>
          <w:szCs w:val="24"/>
          <w:u w:color="2E75B5"/>
        </w:rPr>
        <w:t xml:space="preserve">Fig </w:t>
      </w:r>
      <w:proofErr w:type="gramStart"/>
      <w:r>
        <w:rPr>
          <w:rFonts w:ascii="Times New Roman" w:hAnsi="Times New Roman"/>
          <w:sz w:val="24"/>
          <w:szCs w:val="24"/>
          <w:u w:color="2E75B5"/>
        </w:rPr>
        <w:t>1 :</w:t>
      </w:r>
      <w:proofErr w:type="gramEnd"/>
      <w:r>
        <w:rPr>
          <w:rFonts w:ascii="Times New Roman" w:hAnsi="Times New Roman"/>
          <w:sz w:val="24"/>
          <w:szCs w:val="24"/>
          <w:u w:color="2E75B5"/>
        </w:rPr>
        <w:t xml:space="preserve"> Blister Beetle:</w:t>
      </w:r>
    </w:p>
    <w:p w14:paraId="43EB89AB" w14:textId="77777777" w:rsidR="00C132F9" w:rsidRDefault="00A63D30">
      <w:pPr>
        <w:pStyle w:val="NormalWeb"/>
        <w:ind w:left="720"/>
        <w:jc w:val="both"/>
      </w:pPr>
      <w:r>
        <w:rPr>
          <w:noProof/>
          <w:color w:val="2E75B5"/>
          <w:u w:color="2E75B5"/>
        </w:rPr>
        <w:drawing>
          <wp:anchor distT="152400" distB="152400" distL="152400" distR="152400" simplePos="0" relativeHeight="251661312" behindDoc="0" locked="0" layoutInCell="1" allowOverlap="1" wp14:anchorId="18D9E6B5" wp14:editId="7A74675F">
            <wp:simplePos x="0" y="0"/>
            <wp:positionH relativeFrom="margin">
              <wp:posOffset>1437640</wp:posOffset>
            </wp:positionH>
            <wp:positionV relativeFrom="line">
              <wp:posOffset>363855</wp:posOffset>
            </wp:positionV>
            <wp:extent cx="2381885" cy="3938905"/>
            <wp:effectExtent l="0" t="0" r="0" b="0"/>
            <wp:wrapTopAndBottom/>
            <wp:docPr id="1073741827" name="officeArt object" descr="WhatsApp Image 2025-02-08 at 18.1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officeArt object" descr="WhatsApp Image 2025-02-08 at 18.12.54.jpeg"/>
                    <pic:cNvPicPr>
                      <a:picLocks noChangeAspect="1"/>
                    </pic:cNvPicPr>
                  </pic:nvPicPr>
                  <pic:blipFill>
                    <a:blip r:embed="rId9"/>
                    <a:stretch>
                      <a:fillRect/>
                    </a:stretch>
                  </pic:blipFill>
                  <pic:spPr>
                    <a:xfrm>
                      <a:off x="0" y="0"/>
                      <a:ext cx="2381846" cy="3938969"/>
                    </a:xfrm>
                    <a:prstGeom prst="rect">
                      <a:avLst/>
                    </a:prstGeom>
                    <a:ln w="12700" cap="flat">
                      <a:noFill/>
                      <a:miter lim="400000"/>
                      <a:headEnd/>
                      <a:tailEnd/>
                    </a:ln>
                    <a:effectLst/>
                  </pic:spPr>
                </pic:pic>
              </a:graphicData>
            </a:graphic>
          </wp:anchor>
        </w:drawing>
      </w:r>
      <w:r>
        <w:t> </w:t>
      </w:r>
    </w:p>
    <w:p w14:paraId="3E0D4DB9" w14:textId="77777777" w:rsidR="00C132F9" w:rsidRDefault="00A63D30">
      <w:pPr>
        <w:pStyle w:val="NormalWeb"/>
        <w:ind w:left="720"/>
        <w:jc w:val="both"/>
      </w:pPr>
      <w:r>
        <w:t xml:space="preserve">Blister beetles are beetles of the family Meloidae, so called for their defensive secretion of a blistering agent, cantharidin. About 7,500 species are known worldwide. Many are conspicuous and some are aposematically colored, announcing their toxicity to </w:t>
      </w:r>
      <w:r>
        <w:t xml:space="preserve">would-be </w:t>
      </w:r>
      <w:proofErr w:type="gramStart"/>
      <w:r>
        <w:t>predators.(</w:t>
      </w:r>
      <w:proofErr w:type="gramEnd"/>
      <w:r>
        <w:rPr>
          <w:i/>
          <w:iCs/>
        </w:rPr>
        <w:t>Wikipedia</w:t>
      </w:r>
      <w:r>
        <w:t>)</w:t>
      </w:r>
    </w:p>
    <w:p w14:paraId="1F6B7B90" w14:textId="77777777" w:rsidR="00C132F9" w:rsidRDefault="00A63D30">
      <w:pPr>
        <w:pStyle w:val="NormalWeb"/>
        <w:ind w:left="720"/>
        <w:jc w:val="both"/>
      </w:pPr>
      <w:r>
        <w:t>A few adults are nocturnal, but most are diurnal or show no distinct diel cycle. Since adults are gregarious and often colorful, they tend to be conspicuous. However, larval blister beetles are seldom seen, except for first i</w:t>
      </w:r>
      <w:r>
        <w:t xml:space="preserve">nstar larvae (triungulins) frequenting flowers or clinging to adult bees. All blister beetle larvae are specialized predators. </w:t>
      </w:r>
      <w:r>
        <w:rPr>
          <w:rFonts w:ascii="Times Roman" w:hAnsi="Times Roman"/>
          <w:i/>
          <w:iCs/>
        </w:rPr>
        <w:t>(Selander et. Al</w:t>
      </w:r>
      <w:r>
        <w:rPr>
          <w:rFonts w:ascii="Times Roman" w:hAnsi="Times Roman"/>
          <w:i/>
          <w:iCs/>
          <w:vertAlign w:val="superscript"/>
        </w:rPr>
        <w:t>1</w:t>
      </w:r>
      <w:r>
        <w:rPr>
          <w:rFonts w:ascii="Times Roman" w:hAnsi="Times Roman"/>
          <w:i/>
          <w:iCs/>
        </w:rPr>
        <w:t>1969)</w:t>
      </w:r>
    </w:p>
    <w:p w14:paraId="7970167B" w14:textId="77777777" w:rsidR="00C132F9" w:rsidRDefault="00A63D30">
      <w:pPr>
        <w:pStyle w:val="NormalWeb"/>
        <w:ind w:left="720"/>
        <w:jc w:val="both"/>
      </w:pPr>
      <w:r>
        <w:t xml:space="preserve">Cantharidin (as a </w:t>
      </w:r>
      <w:proofErr w:type="spellStart"/>
      <w:r>
        <w:t>haemolymph</w:t>
      </w:r>
      <w:proofErr w:type="spellEnd"/>
      <w:r>
        <w:t xml:space="preserve"> exudation) serves as a feeding deterrent to most predators, thereby protectin</w:t>
      </w:r>
      <w:r>
        <w:t xml:space="preserve">g blister beetles and their eggs from consumption. However, some insects are attracted to cantharidin, and this compound is involved in the chemical communication among blister beetles </w:t>
      </w:r>
      <w:r>
        <w:rPr>
          <w:i/>
          <w:iCs/>
        </w:rPr>
        <w:t>(Young, 1984; Klahn, 1987</w:t>
      </w:r>
      <w:r>
        <w:rPr>
          <w:i/>
          <w:iCs/>
          <w:vertAlign w:val="superscript"/>
        </w:rPr>
        <w:t>2</w:t>
      </w:r>
      <w:r>
        <w:rPr>
          <w:i/>
          <w:iCs/>
        </w:rPr>
        <w:t xml:space="preserve">) </w:t>
      </w:r>
    </w:p>
    <w:p w14:paraId="5C1B5E59" w14:textId="77777777" w:rsidR="00C132F9" w:rsidRDefault="00A63D30">
      <w:pPr>
        <w:pStyle w:val="NormalWeb"/>
        <w:ind w:left="720"/>
        <w:jc w:val="both"/>
      </w:pPr>
      <w:r>
        <w:t> </w:t>
      </w:r>
    </w:p>
    <w:p w14:paraId="20FF6B4E" w14:textId="77777777" w:rsidR="00C132F9" w:rsidRDefault="00A63D30">
      <w:pPr>
        <w:pStyle w:val="NormalWeb"/>
        <w:ind w:left="720"/>
        <w:jc w:val="both"/>
      </w:pPr>
      <w:r>
        <w:rPr>
          <w:b/>
          <w:bCs/>
        </w:rPr>
        <w:t>Diagnostic Character:</w:t>
      </w:r>
    </w:p>
    <w:p w14:paraId="01C44331" w14:textId="77777777" w:rsidR="00C132F9" w:rsidRDefault="00A63D30">
      <w:pPr>
        <w:pStyle w:val="NormalWeb"/>
        <w:ind w:left="720"/>
        <w:jc w:val="both"/>
      </w:pPr>
      <w:r>
        <w:t> </w:t>
      </w:r>
    </w:p>
    <w:p w14:paraId="61525696" w14:textId="77777777" w:rsidR="00C132F9" w:rsidRDefault="00A63D30">
      <w:pPr>
        <w:pStyle w:val="NormalWeb"/>
        <w:ind w:left="720"/>
        <w:jc w:val="both"/>
      </w:pPr>
      <w:r>
        <w:t>They typically h</w:t>
      </w:r>
      <w:r>
        <w:t xml:space="preserve">ave elongated, cylindrical </w:t>
      </w:r>
      <w:proofErr w:type="spellStart"/>
      <w:proofErr w:type="gramStart"/>
      <w:r>
        <w:t>bodies.Blister</w:t>
      </w:r>
      <w:proofErr w:type="spellEnd"/>
      <w:proofErr w:type="gramEnd"/>
      <w:r>
        <w:t xml:space="preserve"> beetles vary in color, but they often have black or striped </w:t>
      </w:r>
      <w:proofErr w:type="spellStart"/>
      <w:r>
        <w:t>patterns.Their</w:t>
      </w:r>
      <w:proofErr w:type="spellEnd"/>
      <w:r>
        <w:t xml:space="preserve"> heads are small and often hidden under the pronotum (the first segment of the thorax). Antennae are thread-like or </w:t>
      </w:r>
      <w:proofErr w:type="spellStart"/>
      <w:proofErr w:type="gramStart"/>
      <w:r>
        <w:t>clubbed.Legs</w:t>
      </w:r>
      <w:proofErr w:type="spellEnd"/>
      <w:proofErr w:type="gramEnd"/>
      <w:r>
        <w:t xml:space="preserve"> are usually</w:t>
      </w:r>
      <w:r>
        <w:t xml:space="preserve"> long and </w:t>
      </w:r>
      <w:proofErr w:type="spellStart"/>
      <w:r>
        <w:t>slender.They</w:t>
      </w:r>
      <w:proofErr w:type="spellEnd"/>
      <w:r>
        <w:t xml:space="preserve"> have hardened forewings (elytra) that cover the </w:t>
      </w:r>
      <w:proofErr w:type="spellStart"/>
      <w:r>
        <w:t>hindwings.The</w:t>
      </w:r>
      <w:proofErr w:type="spellEnd"/>
      <w:r>
        <w:t xml:space="preserve"> most distinctive feature is their </w:t>
      </w:r>
      <w:r>
        <w:lastRenderedPageBreak/>
        <w:t>ability to secrete cantharidin when disturbed or crushed.</w:t>
      </w:r>
      <w:r>
        <w:rPr>
          <w:i/>
          <w:iCs/>
        </w:rPr>
        <w:t>(</w:t>
      </w:r>
      <w:proofErr w:type="spellStart"/>
      <w:r>
        <w:rPr>
          <w:i/>
          <w:iCs/>
        </w:rPr>
        <w:t>Pinjara</w:t>
      </w:r>
      <w:proofErr w:type="spellEnd"/>
      <w:r>
        <w:rPr>
          <w:i/>
          <w:iCs/>
        </w:rPr>
        <w:t xml:space="preserve"> I.M,2018 et. Al</w:t>
      </w:r>
      <w:r>
        <w:rPr>
          <w:i/>
          <w:iCs/>
          <w:vertAlign w:val="superscript"/>
        </w:rPr>
        <w:t>3</w:t>
      </w:r>
      <w:r>
        <w:rPr>
          <w:i/>
          <w:iCs/>
        </w:rPr>
        <w:t>)</w:t>
      </w:r>
    </w:p>
    <w:p w14:paraId="2ED0A3A5" w14:textId="77777777" w:rsidR="00C132F9" w:rsidRDefault="00A63D30">
      <w:pPr>
        <w:pStyle w:val="NormalWeb"/>
        <w:ind w:left="720"/>
        <w:jc w:val="both"/>
      </w:pPr>
      <w:r>
        <w:t> </w:t>
      </w:r>
    </w:p>
    <w:p w14:paraId="1522B1AF" w14:textId="77777777" w:rsidR="00C132F9" w:rsidRDefault="00A63D30">
      <w:pPr>
        <w:pStyle w:val="NormalWeb"/>
        <w:ind w:left="720"/>
        <w:jc w:val="both"/>
      </w:pPr>
      <w:r>
        <w:rPr>
          <w:b/>
          <w:bCs/>
        </w:rPr>
        <w:t>Distribution:</w:t>
      </w:r>
    </w:p>
    <w:p w14:paraId="6F0737A6" w14:textId="77777777" w:rsidR="00C132F9" w:rsidRDefault="00A63D30">
      <w:pPr>
        <w:pStyle w:val="NormalWeb"/>
        <w:ind w:left="720"/>
        <w:jc w:val="both"/>
      </w:pPr>
      <w:r>
        <w:t> </w:t>
      </w:r>
    </w:p>
    <w:p w14:paraId="02EEDA89" w14:textId="77777777" w:rsidR="00C132F9" w:rsidRDefault="00A63D30">
      <w:pPr>
        <w:pStyle w:val="NormalWeb"/>
        <w:ind w:left="720"/>
        <w:jc w:val="both"/>
      </w:pPr>
      <w:proofErr w:type="spellStart"/>
      <w:r>
        <w:rPr>
          <w:i/>
          <w:iCs/>
        </w:rPr>
        <w:t>Mylabris</w:t>
      </w:r>
      <w:proofErr w:type="spellEnd"/>
      <w:r>
        <w:rPr>
          <w:i/>
          <w:iCs/>
        </w:rPr>
        <w:t xml:space="preserve"> </w:t>
      </w:r>
      <w:proofErr w:type="spellStart"/>
      <w:r>
        <w:rPr>
          <w:i/>
          <w:iCs/>
        </w:rPr>
        <w:t>pustulata</w:t>
      </w:r>
      <w:proofErr w:type="spellEnd"/>
      <w:r>
        <w:t xml:space="preserve">, is prevalent in several parts of India. It has been reported for its incidence on tomato crops in </w:t>
      </w:r>
      <w:proofErr w:type="spellStart"/>
      <w:r>
        <w:t>Lakhamandal</w:t>
      </w:r>
      <w:proofErr w:type="spellEnd"/>
      <w:r>
        <w:t xml:space="preserve"> village of Dehradun, </w:t>
      </w:r>
      <w:proofErr w:type="gramStart"/>
      <w:r>
        <w:t>Uttarakhand.(</w:t>
      </w:r>
      <w:proofErr w:type="gramEnd"/>
      <w:r>
        <w:t xml:space="preserve">Patel, </w:t>
      </w:r>
      <w:proofErr w:type="spellStart"/>
      <w:r>
        <w:t>Chenesh</w:t>
      </w:r>
      <w:proofErr w:type="spellEnd"/>
      <w:r>
        <w:t xml:space="preserve"> et. Al</w:t>
      </w:r>
      <w:r>
        <w:rPr>
          <w:vertAlign w:val="superscript"/>
        </w:rPr>
        <w:t>13)</w:t>
      </w:r>
    </w:p>
    <w:p w14:paraId="20427DBB" w14:textId="77777777" w:rsidR="00C132F9" w:rsidRDefault="00A63D30">
      <w:pPr>
        <w:pStyle w:val="NormalWeb"/>
        <w:ind w:left="720"/>
        <w:jc w:val="both"/>
      </w:pPr>
      <w:proofErr w:type="spellStart"/>
      <w:r>
        <w:rPr>
          <w:i/>
          <w:iCs/>
        </w:rPr>
        <w:t>Paederus</w:t>
      </w:r>
      <w:proofErr w:type="spellEnd"/>
      <w:r>
        <w:rPr>
          <w:i/>
          <w:iCs/>
        </w:rPr>
        <w:t xml:space="preserve"> </w:t>
      </w:r>
      <w:proofErr w:type="spellStart"/>
      <w:proofErr w:type="gramStart"/>
      <w:r>
        <w:rPr>
          <w:i/>
          <w:iCs/>
        </w:rPr>
        <w:t>melampus</w:t>
      </w:r>
      <w:r>
        <w:t>,the</w:t>
      </w:r>
      <w:proofErr w:type="spellEnd"/>
      <w:proofErr w:type="gramEnd"/>
      <w:r>
        <w:t xml:space="preserve"> Manipal bug, is found in the Indian state of Karnataka. This be</w:t>
      </w:r>
      <w:r>
        <w:t xml:space="preserve">etle is known to cause </w:t>
      </w:r>
      <w:proofErr w:type="spellStart"/>
      <w:r>
        <w:t>Paederus</w:t>
      </w:r>
      <w:proofErr w:type="spellEnd"/>
      <w:r>
        <w:t xml:space="preserve"> dermatitis upon contact with human skin. </w:t>
      </w:r>
    </w:p>
    <w:p w14:paraId="31DE3F1C" w14:textId="77777777" w:rsidR="00C132F9" w:rsidRDefault="00A63D30">
      <w:pPr>
        <w:pStyle w:val="NormalWeb"/>
        <w:ind w:left="720"/>
        <w:jc w:val="both"/>
      </w:pPr>
      <w:r>
        <w:t> </w:t>
      </w:r>
    </w:p>
    <w:p w14:paraId="3627ED4A" w14:textId="77777777" w:rsidR="00C132F9" w:rsidRDefault="00A63D30">
      <w:pPr>
        <w:pStyle w:val="NormalWeb"/>
        <w:ind w:left="720"/>
        <w:jc w:val="both"/>
      </w:pPr>
      <w:r>
        <w:t> </w:t>
      </w:r>
    </w:p>
    <w:p w14:paraId="34C6FABD" w14:textId="77777777" w:rsidR="00C132F9" w:rsidRDefault="00A63D30">
      <w:pPr>
        <w:pStyle w:val="NormalWeb"/>
        <w:ind w:left="720"/>
        <w:jc w:val="both"/>
      </w:pPr>
      <w:r>
        <w:rPr>
          <w:b/>
          <w:bCs/>
        </w:rPr>
        <w:t>Role in the Agricultural Pest Control:</w:t>
      </w:r>
    </w:p>
    <w:p w14:paraId="508DE9BE" w14:textId="77777777" w:rsidR="00C132F9" w:rsidRDefault="00A63D30">
      <w:pPr>
        <w:pStyle w:val="NormalWeb"/>
        <w:ind w:left="720"/>
        <w:jc w:val="both"/>
      </w:pPr>
      <w:r>
        <w:t> </w:t>
      </w:r>
    </w:p>
    <w:p w14:paraId="6F4D09FE" w14:textId="77777777" w:rsidR="00C132F9" w:rsidRDefault="00A63D30">
      <w:pPr>
        <w:pStyle w:val="NormalWeb"/>
        <w:ind w:left="720"/>
        <w:jc w:val="both"/>
      </w:pPr>
      <w:r>
        <w:t>Blister beetles are used for their predatory behavior for the regulation of pest populations in agricultural ecosystems. For example, bli</w:t>
      </w:r>
      <w:r>
        <w:t>ster beetles prey on the larvae of destructive pests such as the cotton bollworm (</w:t>
      </w:r>
      <w:proofErr w:type="spellStart"/>
      <w:r>
        <w:rPr>
          <w:i/>
          <w:iCs/>
        </w:rPr>
        <w:t>Helicoverpa</w:t>
      </w:r>
      <w:proofErr w:type="spellEnd"/>
      <w:r>
        <w:rPr>
          <w:i/>
          <w:iCs/>
        </w:rPr>
        <w:t xml:space="preserve"> </w:t>
      </w:r>
      <w:proofErr w:type="spellStart"/>
      <w:r>
        <w:rPr>
          <w:i/>
          <w:iCs/>
        </w:rPr>
        <w:t>armigera</w:t>
      </w:r>
      <w:proofErr w:type="spellEnd"/>
      <w:r>
        <w:t xml:space="preserve">) and other insect larvae that damage </w:t>
      </w:r>
      <w:proofErr w:type="spellStart"/>
      <w:proofErr w:type="gramStart"/>
      <w:r>
        <w:t>crops.However</w:t>
      </w:r>
      <w:proofErr w:type="spellEnd"/>
      <w:proofErr w:type="gramEnd"/>
      <w:r>
        <w:t xml:space="preserve">, their harmful effects on non-target species and their occasional overpopulation in certain areas can </w:t>
      </w:r>
      <w:r>
        <w:t>be a concern (Singh et al., 2009; Soni et al., 2014)</w:t>
      </w:r>
      <w:r>
        <w:rPr>
          <w:vertAlign w:val="superscript"/>
        </w:rPr>
        <w:t>23</w:t>
      </w:r>
    </w:p>
    <w:p w14:paraId="79854BA8" w14:textId="77777777" w:rsidR="00C132F9" w:rsidRDefault="00C132F9">
      <w:pPr>
        <w:pStyle w:val="NormalWeb"/>
        <w:ind w:left="720"/>
        <w:jc w:val="both"/>
      </w:pPr>
    </w:p>
    <w:p w14:paraId="09B46BF0" w14:textId="77777777" w:rsidR="00C132F9" w:rsidRDefault="00A63D30">
      <w:pPr>
        <w:pStyle w:val="NormalWeb"/>
        <w:ind w:left="720"/>
        <w:jc w:val="both"/>
      </w:pPr>
      <w:r>
        <w:t> </w:t>
      </w:r>
    </w:p>
    <w:p w14:paraId="699D8C0F" w14:textId="5FDDEB78" w:rsidR="00C132F9" w:rsidRDefault="009C09A8">
      <w:pPr>
        <w:pStyle w:val="Heading2"/>
        <w:ind w:left="720"/>
        <w:jc w:val="both"/>
        <w:rPr>
          <w:rFonts w:ascii="Times Roman" w:eastAsia="Times Roman" w:hAnsi="Times Roman" w:cs="Times Roman"/>
          <w:color w:val="2E75B5"/>
          <w:sz w:val="24"/>
          <w:szCs w:val="24"/>
          <w:u w:color="2E75B5"/>
        </w:rPr>
      </w:pPr>
      <w:r>
        <w:rPr>
          <w:rFonts w:ascii="Times Roman" w:hAnsi="Times Roman" w:hint="eastAsia"/>
          <w:sz w:val="24"/>
          <w:szCs w:val="24"/>
          <w:u w:color="2E75B5"/>
        </w:rPr>
        <w:t>F</w:t>
      </w:r>
      <w:r>
        <w:rPr>
          <w:rFonts w:ascii="Times Roman" w:hAnsi="Times Roman"/>
          <w:sz w:val="24"/>
          <w:szCs w:val="24"/>
          <w:u w:color="2E75B5"/>
        </w:rPr>
        <w:t>ig 2 Dung Beetle:</w:t>
      </w:r>
    </w:p>
    <w:p w14:paraId="5C130C4A" w14:textId="77777777" w:rsidR="00C132F9" w:rsidRDefault="00A63D30">
      <w:pPr>
        <w:pStyle w:val="NormalWeb"/>
        <w:ind w:left="720"/>
        <w:jc w:val="both"/>
        <w:rPr>
          <w:rFonts w:ascii="Times Roman" w:eastAsia="Times Roman" w:hAnsi="Times Roman" w:cs="Times Roman"/>
          <w:b/>
          <w:bCs/>
        </w:rPr>
      </w:pPr>
      <w:r>
        <w:rPr>
          <w:rFonts w:ascii="Times Roman" w:eastAsia="Times Roman" w:hAnsi="Times Roman" w:cs="Times Roman"/>
          <w:b/>
          <w:bCs/>
          <w:noProof/>
          <w:color w:val="2E75B5"/>
          <w:u w:color="2E75B5"/>
        </w:rPr>
        <w:drawing>
          <wp:anchor distT="152400" distB="152400" distL="152400" distR="152400" simplePos="0" relativeHeight="251660288" behindDoc="0" locked="0" layoutInCell="1" allowOverlap="1" wp14:anchorId="5EAE9B80" wp14:editId="6B905E3B">
            <wp:simplePos x="0" y="0"/>
            <wp:positionH relativeFrom="margin">
              <wp:posOffset>1888490</wp:posOffset>
            </wp:positionH>
            <wp:positionV relativeFrom="line">
              <wp:posOffset>315595</wp:posOffset>
            </wp:positionV>
            <wp:extent cx="2421255" cy="4004310"/>
            <wp:effectExtent l="0" t="0" r="0" b="0"/>
            <wp:wrapTopAndBottom/>
            <wp:docPr id="1073741828" name="officeArt object" descr="WhatsApp Image 2025-02-08 at 18.1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officeArt object" descr="WhatsApp Image 2025-02-08 at 18.12.53.jpeg"/>
                    <pic:cNvPicPr>
                      <a:picLocks noChangeAspect="1"/>
                    </pic:cNvPicPr>
                  </pic:nvPicPr>
                  <pic:blipFill>
                    <a:blip r:embed="rId10"/>
                    <a:stretch>
                      <a:fillRect/>
                    </a:stretch>
                  </pic:blipFill>
                  <pic:spPr>
                    <a:xfrm>
                      <a:off x="0" y="0"/>
                      <a:ext cx="2421264" cy="4004156"/>
                    </a:xfrm>
                    <a:prstGeom prst="rect">
                      <a:avLst/>
                    </a:prstGeom>
                    <a:ln w="12700" cap="flat">
                      <a:noFill/>
                      <a:miter lim="400000"/>
                      <a:headEnd/>
                      <a:tailEnd/>
                    </a:ln>
                    <a:effectLst/>
                  </pic:spPr>
                </pic:pic>
              </a:graphicData>
            </a:graphic>
          </wp:anchor>
        </w:drawing>
      </w:r>
      <w:r>
        <w:rPr>
          <w:rFonts w:ascii="Times Roman" w:hAnsi="Times Roman"/>
          <w:b/>
          <w:bCs/>
        </w:rPr>
        <w:t> </w:t>
      </w:r>
    </w:p>
    <w:p w14:paraId="61CB61DA" w14:textId="77777777" w:rsidR="00C132F9" w:rsidRDefault="00A63D30">
      <w:pPr>
        <w:pStyle w:val="NormalWeb"/>
        <w:ind w:left="720"/>
        <w:jc w:val="both"/>
      </w:pPr>
      <w:r>
        <w:rPr>
          <w:b/>
          <w:bCs/>
        </w:rPr>
        <w:lastRenderedPageBreak/>
        <w:t>Dung beetles</w:t>
      </w:r>
      <w:r>
        <w:t xml:space="preserve">, belonging to the family </w:t>
      </w:r>
      <w:proofErr w:type="spellStart"/>
      <w:r>
        <w:t>Scarabaeidae</w:t>
      </w:r>
      <w:proofErr w:type="spellEnd"/>
      <w:r>
        <w:t>, are fascinating insects that play a crucial role in ecosystems by decomposing animal dung. Their unique adaptations and beha</w:t>
      </w:r>
      <w:r>
        <w:t>viors make them easily recognizable.</w:t>
      </w:r>
      <w:r>
        <w:rPr>
          <w:rFonts w:ascii="Arial" w:hAnsi="Arial"/>
          <w:color w:val="333333"/>
          <w:u w:color="333333"/>
        </w:rPr>
        <w:t xml:space="preserve"> </w:t>
      </w:r>
      <w:r>
        <w:rPr>
          <w:i/>
          <w:iCs/>
          <w:color w:val="333333"/>
          <w:u w:color="333333"/>
        </w:rPr>
        <w:t>(Ilkka Hanski et. Al</w:t>
      </w:r>
      <w:r>
        <w:rPr>
          <w:i/>
          <w:iCs/>
          <w:color w:val="333333"/>
          <w:u w:color="333333"/>
          <w:vertAlign w:val="superscript"/>
        </w:rPr>
        <w:t xml:space="preserve">4 </w:t>
      </w:r>
      <w:r>
        <w:rPr>
          <w:i/>
          <w:iCs/>
          <w:color w:val="333333"/>
          <w:u w:color="333333"/>
        </w:rPr>
        <w:t>2014)</w:t>
      </w:r>
    </w:p>
    <w:p w14:paraId="5275C268" w14:textId="77777777" w:rsidR="00C132F9" w:rsidRDefault="00A63D30">
      <w:pPr>
        <w:pStyle w:val="NormalWeb"/>
        <w:ind w:left="720"/>
        <w:jc w:val="both"/>
        <w:rPr>
          <w:color w:val="333333"/>
          <w:u w:color="333333"/>
        </w:rPr>
      </w:pPr>
      <w:r>
        <w:rPr>
          <w:color w:val="333333"/>
          <w:u w:color="333333"/>
        </w:rPr>
        <w:t> </w:t>
      </w:r>
    </w:p>
    <w:p w14:paraId="0AB0044C" w14:textId="77777777" w:rsidR="00C132F9" w:rsidRDefault="00A63D30">
      <w:pPr>
        <w:pStyle w:val="NormalWeb"/>
        <w:ind w:left="720"/>
        <w:jc w:val="both"/>
      </w:pPr>
      <w:r>
        <w:t xml:space="preserve">Dung beetles primarily feed on animal dung. Many species create dung balls, which they roll to a suitable location for breeding or feeding. Dung balls are often used to construct underground nests, where eggs are laid and larvae develop. Dung beetles play </w:t>
      </w:r>
      <w:r>
        <w:t xml:space="preserve">a vital role in nutrient cycling by burying dung, which promotes decomposition and returns nutrients to the soil. Some dung beetle species are also known to pollinate flowers while searching for </w:t>
      </w:r>
      <w:proofErr w:type="gramStart"/>
      <w:r>
        <w:t>food.</w:t>
      </w:r>
      <w:r>
        <w:rPr>
          <w:i/>
          <w:iCs/>
        </w:rPr>
        <w:t>(</w:t>
      </w:r>
      <w:proofErr w:type="gramEnd"/>
      <w:r>
        <w:rPr>
          <w:i/>
          <w:iCs/>
          <w:color w:val="1F1F1F"/>
          <w:u w:color="1F1F1F"/>
        </w:rPr>
        <w:t>E.</w:t>
      </w:r>
      <w:r>
        <w:rPr>
          <w:i/>
          <w:iCs/>
        </w:rPr>
        <w:t> </w:t>
      </w:r>
      <w:r>
        <w:rPr>
          <w:i/>
          <w:iCs/>
          <w:color w:val="1F1F1F"/>
          <w:u w:color="1F1F1F"/>
        </w:rPr>
        <w:t>Nichols et. al</w:t>
      </w:r>
      <w:r>
        <w:rPr>
          <w:i/>
          <w:iCs/>
          <w:color w:val="1F1F1F"/>
          <w:u w:color="1F1F1F"/>
          <w:vertAlign w:val="superscript"/>
        </w:rPr>
        <w:t xml:space="preserve">5 </w:t>
      </w:r>
      <w:r>
        <w:rPr>
          <w:i/>
          <w:iCs/>
          <w:color w:val="1F1F1F"/>
          <w:u w:color="1F1F1F"/>
        </w:rPr>
        <w:t>2008)</w:t>
      </w:r>
    </w:p>
    <w:p w14:paraId="1DA19C65" w14:textId="77777777" w:rsidR="00C132F9" w:rsidRDefault="00A63D30">
      <w:pPr>
        <w:pStyle w:val="NormalWeb"/>
        <w:ind w:left="720"/>
        <w:jc w:val="both"/>
        <w:rPr>
          <w:color w:val="1F1F1F"/>
          <w:u w:color="1F1F1F"/>
        </w:rPr>
      </w:pPr>
      <w:r>
        <w:rPr>
          <w:color w:val="1F1F1F"/>
          <w:u w:color="1F1F1F"/>
        </w:rPr>
        <w:t> </w:t>
      </w:r>
    </w:p>
    <w:p w14:paraId="5BF99ECA" w14:textId="77777777" w:rsidR="00C132F9" w:rsidRDefault="00A63D30">
      <w:pPr>
        <w:pStyle w:val="NormalWeb"/>
        <w:ind w:left="720"/>
        <w:jc w:val="both"/>
      </w:pPr>
      <w:r>
        <w:rPr>
          <w:b/>
          <w:bCs/>
        </w:rPr>
        <w:t>Diagnostic Character and Dis</w:t>
      </w:r>
      <w:r>
        <w:rPr>
          <w:b/>
          <w:bCs/>
        </w:rPr>
        <w:t>tribution:</w:t>
      </w:r>
    </w:p>
    <w:p w14:paraId="124D8BE5" w14:textId="77777777" w:rsidR="00C132F9" w:rsidRDefault="00A63D30">
      <w:pPr>
        <w:pStyle w:val="NormalWeb"/>
        <w:ind w:left="720"/>
        <w:jc w:val="both"/>
      </w:pPr>
      <w:r>
        <w:t xml:space="preserve">Dung beetles are well-adapted for digging and rolling dung </w:t>
      </w:r>
      <w:proofErr w:type="spellStart"/>
      <w:proofErr w:type="gramStart"/>
      <w:r>
        <w:t>balls.Their</w:t>
      </w:r>
      <w:proofErr w:type="spellEnd"/>
      <w:proofErr w:type="gramEnd"/>
      <w:r>
        <w:t xml:space="preserve"> legs are equipped with spines and claws for digging and manipulating </w:t>
      </w:r>
      <w:proofErr w:type="spellStart"/>
      <w:r>
        <w:t>dung.The</w:t>
      </w:r>
      <w:proofErr w:type="spellEnd"/>
      <w:r>
        <w:t xml:space="preserve"> head capsule is often enlarged and flattened, allowing them to push </w:t>
      </w:r>
      <w:proofErr w:type="spellStart"/>
      <w:r>
        <w:t>dung.Antennae</w:t>
      </w:r>
      <w:proofErr w:type="spellEnd"/>
      <w:r>
        <w:t xml:space="preserve"> are usually cl</w:t>
      </w:r>
      <w:r>
        <w:t xml:space="preserve">ubbed, aiding in sensing odors and locating dung. </w:t>
      </w:r>
    </w:p>
    <w:p w14:paraId="43FC81DE" w14:textId="77777777" w:rsidR="00C132F9" w:rsidRDefault="00A63D30">
      <w:pPr>
        <w:pStyle w:val="NormalWeb"/>
        <w:ind w:left="720"/>
        <w:jc w:val="both"/>
      </w:pPr>
      <w:r>
        <w:t>Dung beetles, particularly species in the genus </w:t>
      </w:r>
      <w:proofErr w:type="spellStart"/>
      <w:r>
        <w:rPr>
          <w:i/>
          <w:iCs/>
        </w:rPr>
        <w:t>Onthophagus</w:t>
      </w:r>
      <w:proofErr w:type="spellEnd"/>
      <w:r>
        <w:t>, are known for their behavior of rolling dung balls. These balls are used for breeding and feeding, providing a habitat and food source for their</w:t>
      </w:r>
      <w:r>
        <w:t xml:space="preserve"> </w:t>
      </w:r>
      <w:proofErr w:type="gramStart"/>
      <w:r>
        <w:t>larvae</w:t>
      </w:r>
      <w:r>
        <w:rPr>
          <w:rFonts w:ascii="ヒラギノ角ゴシック W3" w:hAnsi="ヒラギノ角ゴシック W3"/>
        </w:rPr>
        <w:t>(</w:t>
      </w:r>
      <w:r>
        <w:rPr>
          <w:i/>
          <w:iCs/>
        </w:rPr>
        <w:t> </w:t>
      </w:r>
      <w:proofErr w:type="spellStart"/>
      <w:r>
        <w:rPr>
          <w:i/>
          <w:iCs/>
        </w:rPr>
        <w:t>Halffter</w:t>
      </w:r>
      <w:proofErr w:type="spellEnd"/>
      <w:proofErr w:type="gramEnd"/>
      <w:r>
        <w:rPr>
          <w:i/>
          <w:iCs/>
        </w:rPr>
        <w:t xml:space="preserve"> et.al. 1</w:t>
      </w:r>
      <w:r>
        <w:t>982</w:t>
      </w:r>
      <w:r>
        <w:rPr>
          <w:vertAlign w:val="superscript"/>
        </w:rPr>
        <w:t>11</w:t>
      </w:r>
      <w:r>
        <w:rPr>
          <w:rFonts w:ascii="ヒラギノ角ゴシック W3" w:hAnsi="ヒラギノ角ゴシック W3"/>
        </w:rPr>
        <w:t>)</w:t>
      </w:r>
    </w:p>
    <w:p w14:paraId="490F0BE6" w14:textId="77777777" w:rsidR="00C132F9" w:rsidRDefault="00A63D30">
      <w:pPr>
        <w:pStyle w:val="NormalWeb"/>
        <w:ind w:left="720"/>
        <w:jc w:val="both"/>
        <w:rPr>
          <w:rFonts w:ascii="ヒラギノ角ゴシック W3" w:eastAsia="ヒラギノ角ゴシック W3" w:hAnsi="ヒラギノ角ゴシック W3" w:cs="ヒラギノ角ゴシック W3"/>
        </w:rPr>
      </w:pPr>
      <w:r>
        <w:rPr>
          <w:rFonts w:ascii="ヒラギノ角ゴシック W3" w:hAnsi="ヒラギノ角ゴシック W3"/>
        </w:rPr>
        <w:t> </w:t>
      </w:r>
    </w:p>
    <w:p w14:paraId="61483FC2" w14:textId="77777777" w:rsidR="00C132F9" w:rsidRDefault="00A63D30">
      <w:pPr>
        <w:pStyle w:val="NormalWeb"/>
        <w:ind w:left="720"/>
        <w:jc w:val="both"/>
      </w:pPr>
      <w:r>
        <w:rPr>
          <w:b/>
          <w:bCs/>
        </w:rPr>
        <w:t>Distribution:</w:t>
      </w:r>
    </w:p>
    <w:p w14:paraId="2BC2E113" w14:textId="77777777" w:rsidR="00C132F9" w:rsidRDefault="00A63D30">
      <w:pPr>
        <w:pStyle w:val="NormalWeb"/>
        <w:ind w:left="720"/>
        <w:jc w:val="both"/>
      </w:pPr>
      <w:r>
        <w:t> </w:t>
      </w:r>
    </w:p>
    <w:p w14:paraId="6E416972" w14:textId="77777777" w:rsidR="00C132F9" w:rsidRDefault="00A63D30">
      <w:pPr>
        <w:numPr>
          <w:ilvl w:val="1"/>
          <w:numId w:val="1"/>
        </w:numPr>
        <w:jc w:val="both"/>
        <w:rPr>
          <w:sz w:val="24"/>
          <w:szCs w:val="24"/>
        </w:rPr>
      </w:pPr>
      <w:r>
        <w:rPr>
          <w:rFonts w:ascii="Times New Roman" w:hAnsi="Times New Roman"/>
          <w:sz w:val="24"/>
          <w:szCs w:val="24"/>
        </w:rPr>
        <w:t>A 2015 </w:t>
      </w:r>
      <w:hyperlink r:id="rId11" w:history="1">
        <w:r>
          <w:rPr>
            <w:rStyle w:val="Hyperlink0"/>
            <w:rFonts w:eastAsia="Arial Unicode MS"/>
            <w:sz w:val="24"/>
            <w:szCs w:val="24"/>
          </w:rPr>
          <w:t>publication</w:t>
        </w:r>
      </w:hyperlink>
      <w:r>
        <w:rPr>
          <w:rFonts w:ascii="Times New Roman" w:hAnsi="Times New Roman"/>
          <w:sz w:val="24"/>
          <w:szCs w:val="24"/>
        </w:rPr>
        <w:t> in the Indian Journal of Entomology lists 420 species from 38 genera in the country</w:t>
      </w:r>
      <w:r>
        <w:rPr>
          <w:rFonts w:ascii="Times New Roman" w:hAnsi="Times New Roman"/>
          <w:sz w:val="24"/>
          <w:szCs w:val="24"/>
        </w:rPr>
        <w:t>.</w:t>
      </w:r>
      <w:r>
        <w:rPr>
          <w:rFonts w:ascii="Times Roman" w:hAnsi="Times Roman"/>
          <w:color w:val="001D35"/>
          <w:sz w:val="24"/>
          <w:szCs w:val="24"/>
          <w:u w:color="001D35"/>
        </w:rPr>
        <w:t>(</w:t>
      </w:r>
      <w:proofErr w:type="spellStart"/>
      <w:r>
        <w:rPr>
          <w:rStyle w:val="Hyperlink1"/>
          <w:rFonts w:eastAsia="Arial Unicode MS"/>
        </w:rPr>
        <w:fldChar w:fldCharType="begin"/>
      </w:r>
      <w:r>
        <w:rPr>
          <w:rStyle w:val="Hyperlink1"/>
          <w:rFonts w:eastAsia="Arial Unicode MS"/>
          <w:sz w:val="24"/>
          <w:szCs w:val="24"/>
        </w:rPr>
        <w:instrText xml:space="preserve"> HYPERLINK "https://india.mongabay.com/2021/03/explainer-the-beetles-that-roll-dung-and-follow-the-stars/#:~:text=There%20are%20420%20species%20of,into%20hard%20sheaths%20called%20elytra."</w:instrText>
      </w:r>
      <w:r>
        <w:rPr>
          <w:rStyle w:val="Hyperlink1"/>
          <w:rFonts w:eastAsia="Arial Unicode MS"/>
        </w:rPr>
        <w:fldChar w:fldCharType="separate"/>
      </w:r>
      <w:r>
        <w:rPr>
          <w:rStyle w:val="Hyperlink1"/>
          <w:rFonts w:eastAsia="Arial Unicode MS"/>
          <w:sz w:val="24"/>
          <w:szCs w:val="24"/>
        </w:rPr>
        <w:t>Monogobay</w:t>
      </w:r>
      <w:proofErr w:type="spellEnd"/>
      <w:r>
        <w:rPr>
          <w:sz w:val="24"/>
          <w:szCs w:val="24"/>
        </w:rPr>
        <w:fldChar w:fldCharType="end"/>
      </w:r>
      <w:r>
        <w:rPr>
          <w:rFonts w:ascii="Times New Roman" w:hAnsi="Times New Roman"/>
          <w:sz w:val="24"/>
          <w:szCs w:val="24"/>
        </w:rPr>
        <w:t>)</w:t>
      </w:r>
      <w:r>
        <w:rPr>
          <w:rFonts w:ascii="Times New Roman" w:hAnsi="Times New Roman"/>
          <w:color w:val="001D35"/>
          <w:sz w:val="24"/>
          <w:szCs w:val="24"/>
          <w:u w:color="001D35"/>
          <w:vertAlign w:val="superscript"/>
        </w:rPr>
        <w:t>12</w:t>
      </w:r>
    </w:p>
    <w:p w14:paraId="5E77288F" w14:textId="77777777" w:rsidR="00C132F9" w:rsidRDefault="00A63D30">
      <w:pPr>
        <w:numPr>
          <w:ilvl w:val="1"/>
          <w:numId w:val="1"/>
        </w:numPr>
        <w:jc w:val="both"/>
        <w:rPr>
          <w:sz w:val="24"/>
          <w:szCs w:val="24"/>
        </w:rPr>
      </w:pPr>
      <w:proofErr w:type="spellStart"/>
      <w:r>
        <w:rPr>
          <w:rFonts w:ascii="Times New Roman" w:hAnsi="Times New Roman"/>
          <w:i/>
          <w:iCs/>
          <w:sz w:val="24"/>
          <w:szCs w:val="24"/>
        </w:rPr>
        <w:t>Mylabris</w:t>
      </w:r>
      <w:proofErr w:type="spellEnd"/>
      <w:r>
        <w:rPr>
          <w:rFonts w:ascii="Times New Roman" w:hAnsi="Times New Roman"/>
          <w:i/>
          <w:iCs/>
          <w:sz w:val="24"/>
          <w:szCs w:val="24"/>
        </w:rPr>
        <w:t xml:space="preserve"> </w:t>
      </w:r>
      <w:proofErr w:type="spellStart"/>
      <w:r>
        <w:rPr>
          <w:rFonts w:ascii="Times New Roman" w:hAnsi="Times New Roman"/>
          <w:i/>
          <w:iCs/>
          <w:sz w:val="24"/>
          <w:szCs w:val="24"/>
        </w:rPr>
        <w:t>thunbergi</w:t>
      </w:r>
      <w:proofErr w:type="spellEnd"/>
      <w:r>
        <w:rPr>
          <w:rFonts w:ascii="Times New Roman" w:hAnsi="Times New Roman"/>
          <w:sz w:val="24"/>
          <w:szCs w:val="24"/>
        </w:rPr>
        <w:t xml:space="preserve"> is a species of blister beetle found in India and Sri </w:t>
      </w:r>
      <w:proofErr w:type="gramStart"/>
      <w:r>
        <w:rPr>
          <w:rFonts w:ascii="Times New Roman" w:hAnsi="Times New Roman"/>
          <w:sz w:val="24"/>
          <w:szCs w:val="24"/>
        </w:rPr>
        <w:t>Lanka.(</w:t>
      </w:r>
      <w:proofErr w:type="gramEnd"/>
      <w:r>
        <w:rPr>
          <w:rStyle w:val="Hyperlink0"/>
          <w:rFonts w:eastAsia="Arial Unicode MS"/>
        </w:rPr>
        <w:fldChar w:fldCharType="begin"/>
      </w:r>
      <w:r>
        <w:rPr>
          <w:rStyle w:val="Hyperlink0"/>
          <w:rFonts w:eastAsia="Arial Unicode MS"/>
          <w:sz w:val="24"/>
          <w:szCs w:val="24"/>
        </w:rPr>
        <w:instrText xml:space="preserve"> HYPERLINK "https://en.wikipedia.org/wiki/Mylabris_thunbergi?utm_source=chatgpt.com"</w:instrText>
      </w:r>
      <w:r>
        <w:rPr>
          <w:rStyle w:val="Hyperlink0"/>
          <w:rFonts w:eastAsia="Arial Unicode MS"/>
        </w:rPr>
        <w:fldChar w:fldCharType="separate"/>
      </w:r>
      <w:r>
        <w:rPr>
          <w:rStyle w:val="Hyperlink0"/>
          <w:rFonts w:eastAsia="Arial Unicode MS"/>
          <w:sz w:val="24"/>
          <w:szCs w:val="24"/>
        </w:rPr>
        <w:t>Wikipedia</w:t>
      </w:r>
      <w:r>
        <w:rPr>
          <w:sz w:val="24"/>
          <w:szCs w:val="24"/>
        </w:rPr>
        <w:fldChar w:fldCharType="end"/>
      </w:r>
      <w:r>
        <w:rPr>
          <w:rFonts w:ascii="Times New Roman" w:hAnsi="Times New Roman"/>
          <w:sz w:val="24"/>
          <w:szCs w:val="24"/>
          <w:vertAlign w:val="superscript"/>
        </w:rPr>
        <w:t>14</w:t>
      </w:r>
      <w:r>
        <w:rPr>
          <w:rFonts w:ascii="Times New Roman" w:hAnsi="Times New Roman"/>
          <w:sz w:val="24"/>
          <w:szCs w:val="24"/>
        </w:rPr>
        <w:t>)</w:t>
      </w:r>
    </w:p>
    <w:p w14:paraId="1C5BD064" w14:textId="77777777" w:rsidR="00C132F9" w:rsidRDefault="00A63D30">
      <w:pPr>
        <w:pStyle w:val="NormalWeb"/>
        <w:ind w:left="720"/>
        <w:jc w:val="both"/>
        <w:rPr>
          <w:color w:val="1F1F1F"/>
          <w:u w:color="1F1F1F"/>
        </w:rPr>
      </w:pPr>
      <w:r>
        <w:rPr>
          <w:color w:val="1F1F1F"/>
          <w:u w:color="1F1F1F"/>
        </w:rPr>
        <w:t> </w:t>
      </w:r>
    </w:p>
    <w:p w14:paraId="09564906" w14:textId="77777777" w:rsidR="00C132F9" w:rsidRDefault="00A63D30">
      <w:pPr>
        <w:pStyle w:val="NormalWeb"/>
        <w:ind w:left="720"/>
        <w:jc w:val="both"/>
        <w:rPr>
          <w:color w:val="333333"/>
          <w:u w:color="333333"/>
        </w:rPr>
      </w:pPr>
      <w:r>
        <w:rPr>
          <w:color w:val="333333"/>
          <w:u w:color="333333"/>
        </w:rPr>
        <w:t> </w:t>
      </w:r>
    </w:p>
    <w:p w14:paraId="4E3C239A" w14:textId="77777777" w:rsidR="00C132F9" w:rsidRDefault="00A63D30">
      <w:pPr>
        <w:pStyle w:val="NormalWeb"/>
        <w:ind w:left="720"/>
        <w:jc w:val="both"/>
      </w:pPr>
      <w:proofErr w:type="spellStart"/>
      <w:r>
        <w:rPr>
          <w:b/>
          <w:bCs/>
        </w:rPr>
        <w:t>Proagoderus</w:t>
      </w:r>
      <w:proofErr w:type="spellEnd"/>
      <w:r>
        <w:rPr>
          <w:b/>
          <w:bCs/>
        </w:rPr>
        <w:t xml:space="preserve"> </w:t>
      </w:r>
      <w:proofErr w:type="spellStart"/>
      <w:r>
        <w:rPr>
          <w:b/>
          <w:bCs/>
        </w:rPr>
        <w:t>Lansberge</w:t>
      </w:r>
      <w:proofErr w:type="spellEnd"/>
      <w:r>
        <w:rPr>
          <w:b/>
          <w:bCs/>
        </w:rPr>
        <w:t>:</w:t>
      </w:r>
    </w:p>
    <w:p w14:paraId="742E9C2A" w14:textId="77777777" w:rsidR="00C132F9" w:rsidRDefault="00A63D30">
      <w:pPr>
        <w:pStyle w:val="NormalWeb"/>
        <w:ind w:left="720"/>
        <w:jc w:val="both"/>
      </w:pPr>
      <w:r>
        <w:t> </w:t>
      </w:r>
    </w:p>
    <w:p w14:paraId="3B29F391" w14:textId="77777777" w:rsidR="00C132F9" w:rsidRDefault="00A63D30">
      <w:pPr>
        <w:pStyle w:val="NormalWeb"/>
        <w:ind w:left="720"/>
        <w:jc w:val="both"/>
      </w:pPr>
      <w:proofErr w:type="spellStart"/>
      <w:r>
        <w:t>Proagoderus</w:t>
      </w:r>
      <w:proofErr w:type="spellEnd"/>
      <w:r>
        <w:t xml:space="preserve"> </w:t>
      </w:r>
      <w:proofErr w:type="spellStart"/>
      <w:r>
        <w:t>Lansberge</w:t>
      </w:r>
      <w:proofErr w:type="spellEnd"/>
      <w:r>
        <w:t> is a genus of dung beetles belonging to the</w:t>
      </w:r>
      <w:r>
        <w:t xml:space="preserve"> </w:t>
      </w:r>
      <w:proofErr w:type="spellStart"/>
      <w:r>
        <w:t>Scarabaeidae</w:t>
      </w:r>
      <w:proofErr w:type="spellEnd"/>
      <w:r>
        <w:t xml:space="preserve"> family. These insects are known for their distinctive morphology and behavior, which sets them apart from other dung beetles.</w:t>
      </w:r>
    </w:p>
    <w:p w14:paraId="5371C257" w14:textId="77777777" w:rsidR="00C132F9" w:rsidRDefault="00A63D30">
      <w:pPr>
        <w:pStyle w:val="NormalWeb"/>
        <w:ind w:left="720"/>
        <w:jc w:val="both"/>
      </w:pPr>
      <w:r>
        <w:t> </w:t>
      </w:r>
    </w:p>
    <w:p w14:paraId="4E395414" w14:textId="77777777" w:rsidR="00C132F9" w:rsidRDefault="00A63D30">
      <w:pPr>
        <w:pStyle w:val="NormalWeb"/>
        <w:ind w:left="720"/>
        <w:jc w:val="both"/>
      </w:pPr>
      <w:r>
        <w:rPr>
          <w:b/>
          <w:bCs/>
        </w:rPr>
        <w:t>Diagnostic Character and Distribution:</w:t>
      </w:r>
    </w:p>
    <w:p w14:paraId="085B6041" w14:textId="77777777" w:rsidR="00C132F9" w:rsidRDefault="00A63D30">
      <w:pPr>
        <w:pStyle w:val="NormalWeb"/>
        <w:ind w:left="720"/>
        <w:jc w:val="both"/>
      </w:pPr>
      <w:proofErr w:type="spellStart"/>
      <w:r>
        <w:t>Proagoderus</w:t>
      </w:r>
      <w:proofErr w:type="spellEnd"/>
      <w:r>
        <w:t xml:space="preserve"> species are generally medium-sized to large dung beetles. Males</w:t>
      </w:r>
      <w:r>
        <w:t xml:space="preserve"> often possess prominent horns on their heads, which are used for competition with other males for access to females and resources. Like other dung beetles, </w:t>
      </w:r>
      <w:proofErr w:type="spellStart"/>
      <w:r>
        <w:t>Proagoderus</w:t>
      </w:r>
      <w:proofErr w:type="spellEnd"/>
      <w:r>
        <w:t xml:space="preserve"> species create dung balls, which they use for feeding and nesting.</w:t>
      </w:r>
    </w:p>
    <w:p w14:paraId="3488610D" w14:textId="77777777" w:rsidR="00C132F9" w:rsidRDefault="00A63D30">
      <w:pPr>
        <w:pStyle w:val="NormalWeb"/>
        <w:ind w:left="720"/>
        <w:jc w:val="both"/>
      </w:pPr>
      <w:r>
        <w:t> </w:t>
      </w:r>
    </w:p>
    <w:p w14:paraId="6EFFF57A" w14:textId="77777777" w:rsidR="00C132F9" w:rsidRDefault="00A63D30">
      <w:pPr>
        <w:pStyle w:val="NormalWeb"/>
        <w:ind w:left="720"/>
        <w:jc w:val="both"/>
      </w:pPr>
      <w:r>
        <w:rPr>
          <w:b/>
          <w:bCs/>
        </w:rPr>
        <w:t>Distribution:</w:t>
      </w:r>
    </w:p>
    <w:p w14:paraId="6C794DA4" w14:textId="77777777" w:rsidR="00C132F9" w:rsidRDefault="00A63D30">
      <w:pPr>
        <w:pStyle w:val="NormalWeb"/>
        <w:ind w:left="720"/>
        <w:jc w:val="both"/>
      </w:pPr>
      <w:r>
        <w:t>Memb</w:t>
      </w:r>
      <w:r>
        <w:t xml:space="preserve">ers of this genus are typically found in tropical and subtropical regions like in Punjab, </w:t>
      </w:r>
      <w:proofErr w:type="gramStart"/>
      <w:r>
        <w:t>Delhi</w:t>
      </w:r>
      <w:r>
        <w:rPr>
          <w:i/>
          <w:iCs/>
        </w:rPr>
        <w:t>(</w:t>
      </w:r>
      <w:proofErr w:type="gramEnd"/>
      <w:r>
        <w:rPr>
          <w:i/>
          <w:iCs/>
          <w:color w:val="231F20"/>
          <w:u w:color="231F20"/>
        </w:rPr>
        <w:t>Arrow et. al. ,1931</w:t>
      </w:r>
      <w:r>
        <w:rPr>
          <w:i/>
          <w:iCs/>
          <w:color w:val="231F20"/>
          <w:u w:color="231F20"/>
          <w:vertAlign w:val="superscript"/>
        </w:rPr>
        <w:t xml:space="preserve">6, </w:t>
      </w:r>
      <w:r>
        <w:rPr>
          <w:i/>
          <w:iCs/>
          <w:color w:val="051E57"/>
          <w:u w:color="051E57"/>
        </w:rPr>
        <w:t>Daniel et al., 2024</w:t>
      </w:r>
      <w:r>
        <w:rPr>
          <w:rFonts w:ascii="Times Roman" w:hAnsi="Times Roman"/>
          <w:color w:val="051E57"/>
          <w:u w:color="051E57"/>
        </w:rPr>
        <w:t>)</w:t>
      </w:r>
    </w:p>
    <w:p w14:paraId="04A48464" w14:textId="77777777" w:rsidR="00C132F9" w:rsidRDefault="00A63D30">
      <w:pPr>
        <w:pStyle w:val="NormalWeb"/>
        <w:ind w:left="720"/>
        <w:jc w:val="both"/>
        <w:rPr>
          <w:rFonts w:ascii="Times Roman" w:eastAsia="Times Roman" w:hAnsi="Times Roman" w:cs="Times Roman"/>
          <w:color w:val="051E57"/>
          <w:u w:color="051E57"/>
        </w:rPr>
      </w:pPr>
      <w:r>
        <w:rPr>
          <w:rFonts w:ascii="Times Roman" w:hAnsi="Times Roman"/>
          <w:color w:val="051E57"/>
          <w:u w:color="051E57"/>
        </w:rPr>
        <w:t> </w:t>
      </w:r>
    </w:p>
    <w:p w14:paraId="3677B4E3" w14:textId="77777777" w:rsidR="00C132F9" w:rsidRDefault="00A63D30">
      <w:pPr>
        <w:pStyle w:val="NormalWeb"/>
        <w:ind w:left="720"/>
        <w:jc w:val="both"/>
      </w:pPr>
      <w:r>
        <w:t> </w:t>
      </w:r>
    </w:p>
    <w:p w14:paraId="29634A06" w14:textId="77777777" w:rsidR="00C132F9" w:rsidRDefault="00A63D30">
      <w:pPr>
        <w:pStyle w:val="NormalWeb"/>
        <w:ind w:left="720"/>
        <w:jc w:val="both"/>
      </w:pPr>
      <w:proofErr w:type="spellStart"/>
      <w:r>
        <w:rPr>
          <w:b/>
          <w:bCs/>
        </w:rPr>
        <w:lastRenderedPageBreak/>
        <w:t>Onthophagus</w:t>
      </w:r>
      <w:proofErr w:type="spellEnd"/>
      <w:r>
        <w:rPr>
          <w:b/>
          <w:bCs/>
        </w:rPr>
        <w:t xml:space="preserve"> </w:t>
      </w:r>
      <w:proofErr w:type="spellStart"/>
      <w:r>
        <w:rPr>
          <w:b/>
          <w:bCs/>
        </w:rPr>
        <w:t>ramosus</w:t>
      </w:r>
      <w:proofErr w:type="spellEnd"/>
      <w:r>
        <w:rPr>
          <w:b/>
          <w:bCs/>
        </w:rPr>
        <w:t xml:space="preserve">: </w:t>
      </w:r>
    </w:p>
    <w:p w14:paraId="611B8EAF" w14:textId="77777777" w:rsidR="00C132F9" w:rsidRDefault="00A63D30">
      <w:pPr>
        <w:pStyle w:val="NormalWeb"/>
        <w:ind w:left="720"/>
        <w:jc w:val="both"/>
      </w:pPr>
      <w:r>
        <w:t> </w:t>
      </w:r>
    </w:p>
    <w:p w14:paraId="793DCCDA" w14:textId="77777777" w:rsidR="00C132F9" w:rsidRDefault="00A63D30">
      <w:pPr>
        <w:pStyle w:val="NormalWeb"/>
        <w:ind w:left="720"/>
        <w:jc w:val="both"/>
      </w:pPr>
      <w:proofErr w:type="spellStart"/>
      <w:r>
        <w:t>Onthophagus</w:t>
      </w:r>
      <w:proofErr w:type="spellEnd"/>
      <w:r>
        <w:t xml:space="preserve"> </w:t>
      </w:r>
      <w:proofErr w:type="spellStart"/>
      <w:r>
        <w:t>ramosus</w:t>
      </w:r>
      <w:proofErr w:type="spellEnd"/>
      <w:r>
        <w:t xml:space="preserve"> is a species of dung beetle belonging to the </w:t>
      </w:r>
      <w:proofErr w:type="spellStart"/>
      <w:r>
        <w:t>Scarabaeidae</w:t>
      </w:r>
      <w:proofErr w:type="spellEnd"/>
      <w:r>
        <w:t xml:space="preserve"> family. It's characterized by its distinctive horned head, which is particularly prominent in males.</w:t>
      </w:r>
    </w:p>
    <w:p w14:paraId="52E8BC02" w14:textId="77777777" w:rsidR="00C132F9" w:rsidRDefault="00A63D30">
      <w:pPr>
        <w:pStyle w:val="NormalWeb"/>
        <w:ind w:left="720"/>
        <w:jc w:val="both"/>
      </w:pPr>
      <w:r>
        <w:t> </w:t>
      </w:r>
    </w:p>
    <w:p w14:paraId="45817975" w14:textId="77777777" w:rsidR="00C132F9" w:rsidRDefault="00A63D30">
      <w:pPr>
        <w:pStyle w:val="NormalWeb"/>
        <w:ind w:left="720"/>
        <w:jc w:val="both"/>
      </w:pPr>
      <w:r>
        <w:rPr>
          <w:b/>
          <w:bCs/>
        </w:rPr>
        <w:t>Diagnostic Character and:</w:t>
      </w:r>
    </w:p>
    <w:p w14:paraId="131D6A74" w14:textId="77777777" w:rsidR="00C132F9" w:rsidRDefault="00A63D30">
      <w:pPr>
        <w:pStyle w:val="NormalWeb"/>
        <w:ind w:left="720"/>
        <w:jc w:val="both"/>
      </w:pPr>
      <w:r>
        <w:t xml:space="preserve">Males have a prominent, forked horn on their head, which they use for competition with other males for access to females and </w:t>
      </w:r>
      <w:r>
        <w:t>resources. (</w:t>
      </w:r>
      <w:r>
        <w:rPr>
          <w:i/>
          <w:iCs/>
        </w:rPr>
        <w:t>Emlen et. Al. 2000</w:t>
      </w:r>
      <w:r>
        <w:t>)</w:t>
      </w:r>
    </w:p>
    <w:p w14:paraId="6A899BA9" w14:textId="77777777" w:rsidR="00C132F9" w:rsidRDefault="00A63D30">
      <w:pPr>
        <w:pStyle w:val="NormalWeb"/>
        <w:ind w:left="720"/>
        <w:jc w:val="both"/>
      </w:pPr>
      <w:r>
        <w:t>Like other dung beetles, </w:t>
      </w:r>
      <w:proofErr w:type="spellStart"/>
      <w:r>
        <w:t>Onthophagus</w:t>
      </w:r>
      <w:proofErr w:type="spellEnd"/>
      <w:r>
        <w:t xml:space="preserve"> </w:t>
      </w:r>
      <w:proofErr w:type="spellStart"/>
      <w:r>
        <w:t>ramosus</w:t>
      </w:r>
      <w:proofErr w:type="spellEnd"/>
      <w:r>
        <w:t xml:space="preserve"> creates dung balls, which they roll to suitable locations for breeding and feeding.</w:t>
      </w:r>
    </w:p>
    <w:p w14:paraId="3C259316" w14:textId="77777777" w:rsidR="00C132F9" w:rsidRDefault="00A63D30">
      <w:pPr>
        <w:pStyle w:val="NormalWeb"/>
        <w:ind w:left="720"/>
        <w:jc w:val="both"/>
      </w:pPr>
      <w:r>
        <w:t> </w:t>
      </w:r>
    </w:p>
    <w:p w14:paraId="08889407" w14:textId="77777777" w:rsidR="00C132F9" w:rsidRDefault="00A63D30">
      <w:pPr>
        <w:pStyle w:val="NormalWeb"/>
        <w:ind w:left="720"/>
        <w:jc w:val="both"/>
      </w:pPr>
      <w:r>
        <w:rPr>
          <w:b/>
          <w:bCs/>
        </w:rPr>
        <w:t>Distribution:</w:t>
      </w:r>
    </w:p>
    <w:p w14:paraId="7AA38CA2" w14:textId="77777777" w:rsidR="00C132F9" w:rsidRDefault="00A63D30">
      <w:pPr>
        <w:pStyle w:val="NormalWeb"/>
        <w:ind w:left="720"/>
        <w:jc w:val="both"/>
      </w:pPr>
      <w:r>
        <w:t>This species is widely distributed across various regions, including parts of A</w:t>
      </w:r>
      <w:r>
        <w:t xml:space="preserve">sia and </w:t>
      </w:r>
      <w:proofErr w:type="gramStart"/>
      <w:r>
        <w:t>Europe(</w:t>
      </w:r>
      <w:proofErr w:type="gramEnd"/>
      <w:r>
        <w:rPr>
          <w:i/>
          <w:iCs/>
          <w:color w:val="231F20"/>
          <w:u w:color="231F20"/>
        </w:rPr>
        <w:t>Wiedeman, 1823</w:t>
      </w:r>
      <w:r>
        <w:t>)</w:t>
      </w:r>
      <w:r>
        <w:rPr>
          <w:vertAlign w:val="superscript"/>
        </w:rPr>
        <w:t>9</w:t>
      </w:r>
    </w:p>
    <w:p w14:paraId="6F57169D" w14:textId="77777777" w:rsidR="00C132F9" w:rsidRDefault="00A63D30">
      <w:pPr>
        <w:pStyle w:val="NormalWeb"/>
        <w:ind w:left="720"/>
        <w:jc w:val="both"/>
      </w:pPr>
      <w:r>
        <w:t> </w:t>
      </w:r>
    </w:p>
    <w:p w14:paraId="7B0B774C" w14:textId="77777777" w:rsidR="00C132F9" w:rsidRDefault="00A63D30">
      <w:pPr>
        <w:pStyle w:val="NormalWeb"/>
        <w:ind w:left="720"/>
        <w:jc w:val="both"/>
      </w:pPr>
      <w:r>
        <w:rPr>
          <w:b/>
          <w:bCs/>
        </w:rPr>
        <w:t>Role in the Agricultural Pest Control:</w:t>
      </w:r>
    </w:p>
    <w:p w14:paraId="01EC9EF7" w14:textId="77777777" w:rsidR="00C132F9" w:rsidRDefault="00A63D30">
      <w:pPr>
        <w:pStyle w:val="NormalWeb"/>
        <w:ind w:left="720"/>
        <w:jc w:val="both"/>
      </w:pPr>
      <w:r>
        <w:t> </w:t>
      </w:r>
    </w:p>
    <w:p w14:paraId="6D9B230C" w14:textId="77777777" w:rsidR="00C132F9" w:rsidRDefault="00A63D30">
      <w:pPr>
        <w:pStyle w:val="NormalWeb"/>
        <w:ind w:left="720"/>
        <w:jc w:val="both"/>
      </w:pPr>
      <w:r>
        <w:t xml:space="preserve">These </w:t>
      </w:r>
      <w:proofErr w:type="gramStart"/>
      <w:r>
        <w:t>are  abundant</w:t>
      </w:r>
      <w:proofErr w:type="gramEnd"/>
      <w:r>
        <w:t xml:space="preserve"> in regions where livestock farming is prevalent, like in rural parts of Rajasthan, Punjab, Uttar Pradesh, and Tamil Nadu. Dung beetles, like </w:t>
      </w:r>
      <w:proofErr w:type="spellStart"/>
      <w:r>
        <w:rPr>
          <w:i/>
          <w:iCs/>
        </w:rPr>
        <w:t>Onthophagus</w:t>
      </w:r>
      <w:proofErr w:type="spellEnd"/>
      <w:r>
        <w:t>, are fre</w:t>
      </w:r>
      <w:r>
        <w:t xml:space="preserve">quently found in areas with high dung deposition from cattle, horses, and other herbivores. Their role in pest control is </w:t>
      </w:r>
      <w:proofErr w:type="gramStart"/>
      <w:r>
        <w:t>significant  as</w:t>
      </w:r>
      <w:proofErr w:type="gramEnd"/>
      <w:r>
        <w:t xml:space="preserve"> they reduce the presence of dung-breeding flies and promote the breakdown of animal waste. Dung beetles can significan</w:t>
      </w:r>
      <w:r>
        <w:t>tly diminish the populations of fly larvae in dung, thus reducing the impact of fly-borne diseases in both livestock and humans (Chakraborty et al., 2007; Gupta et al., 2014</w:t>
      </w:r>
      <w:r>
        <w:rPr>
          <w:vertAlign w:val="superscript"/>
        </w:rPr>
        <w:t>)22.</w:t>
      </w:r>
    </w:p>
    <w:p w14:paraId="739C81D6" w14:textId="77777777" w:rsidR="00C132F9" w:rsidRDefault="00A63D30">
      <w:pPr>
        <w:pStyle w:val="NormalWeb"/>
        <w:ind w:left="720"/>
        <w:jc w:val="both"/>
      </w:pPr>
      <w:r>
        <w:t> </w:t>
      </w:r>
    </w:p>
    <w:p w14:paraId="562DF709" w14:textId="77777777" w:rsidR="00C132F9" w:rsidRDefault="00A63D30">
      <w:pPr>
        <w:pStyle w:val="NormalWeb"/>
        <w:jc w:val="both"/>
      </w:pPr>
      <w:r>
        <w:t xml:space="preserve">                           </w:t>
      </w:r>
    </w:p>
    <w:p w14:paraId="3C6AFDB2" w14:textId="77777777" w:rsidR="00C132F9" w:rsidRDefault="00A63D30">
      <w:pPr>
        <w:pStyle w:val="NormalWeb"/>
        <w:ind w:left="720"/>
        <w:jc w:val="both"/>
      </w:pPr>
      <w:r>
        <w:t> </w:t>
      </w:r>
    </w:p>
    <w:p w14:paraId="6F935EF1" w14:textId="77777777" w:rsidR="00C132F9" w:rsidRDefault="00A63D30">
      <w:pPr>
        <w:pStyle w:val="NormalWeb"/>
        <w:ind w:left="720"/>
        <w:jc w:val="both"/>
      </w:pPr>
      <w:r>
        <w:t> </w:t>
      </w:r>
    </w:p>
    <w:p w14:paraId="03AE361F" w14:textId="77777777" w:rsidR="00C132F9" w:rsidRDefault="00A63D30">
      <w:pPr>
        <w:pStyle w:val="Heading2"/>
        <w:ind w:left="720"/>
        <w:jc w:val="both"/>
        <w:rPr>
          <w:rFonts w:ascii="Calibri" w:eastAsia="Calibri" w:hAnsi="Calibri" w:cs="Calibri"/>
          <w:color w:val="2E75B5"/>
          <w:sz w:val="24"/>
          <w:szCs w:val="24"/>
          <w:u w:color="2E75B5"/>
        </w:rPr>
      </w:pPr>
      <w:r>
        <w:rPr>
          <w:rFonts w:ascii="Times Roman" w:hAnsi="Times Roman"/>
          <w:sz w:val="24"/>
          <w:szCs w:val="24"/>
          <w:u w:color="2E75B5"/>
        </w:rPr>
        <w:t>Ladybird Beetles:</w:t>
      </w:r>
    </w:p>
    <w:p w14:paraId="4D5EEC66" w14:textId="77777777" w:rsidR="00C132F9" w:rsidRDefault="00A63D30">
      <w:pPr>
        <w:pStyle w:val="NormalWeb"/>
        <w:ind w:left="720"/>
        <w:jc w:val="both"/>
      </w:pPr>
      <w:r>
        <w:t> </w:t>
      </w:r>
    </w:p>
    <w:p w14:paraId="4D9FD42E" w14:textId="77777777" w:rsidR="00C132F9" w:rsidRDefault="00A63D30">
      <w:pPr>
        <w:pStyle w:val="NormalWeb"/>
        <w:ind w:left="720"/>
        <w:jc w:val="both"/>
      </w:pPr>
      <w:r>
        <w:t xml:space="preserve">Ladybird beetles or ladybugs or coccinellids, are a group of beetles belonging to the family Coccinellidae. These beetles are well-known for their distinctive </w:t>
      </w:r>
      <w:proofErr w:type="spellStart"/>
      <w:proofErr w:type="gramStart"/>
      <w:r>
        <w:t>appearance.Mainly</w:t>
      </w:r>
      <w:proofErr w:type="spellEnd"/>
      <w:proofErr w:type="gramEnd"/>
      <w:r>
        <w:t xml:space="preserve"> characterized by a rounded or oval body, often brightly colored with red, orang</w:t>
      </w:r>
      <w:r>
        <w:t>e, or yellow hues, and marked with black spots.</w:t>
      </w:r>
    </w:p>
    <w:p w14:paraId="079BBB5C" w14:textId="77777777" w:rsidR="00C132F9" w:rsidRDefault="00A63D30">
      <w:pPr>
        <w:pStyle w:val="NormalWeb"/>
        <w:ind w:left="720"/>
        <w:jc w:val="both"/>
      </w:pPr>
      <w:r>
        <w:t>The ecological role of ladybird beetles in India is significant, as they contribute to pest regulation, and their diversity in the region is an important indicator of environmental health (Sharma et al., 2010</w:t>
      </w:r>
      <w:r>
        <w:t>; Rao et al., 2015).</w:t>
      </w:r>
      <w:r>
        <w:rPr>
          <w:vertAlign w:val="superscript"/>
        </w:rPr>
        <w:t>19</w:t>
      </w:r>
    </w:p>
    <w:p w14:paraId="7C6F794E" w14:textId="77777777" w:rsidR="00C132F9" w:rsidRDefault="00A63D30">
      <w:pPr>
        <w:pStyle w:val="NormalWeb"/>
        <w:ind w:left="720"/>
        <w:jc w:val="both"/>
      </w:pPr>
      <w:r>
        <w:t> </w:t>
      </w:r>
    </w:p>
    <w:p w14:paraId="5B8DB113" w14:textId="77777777" w:rsidR="00C132F9" w:rsidRDefault="00A63D30">
      <w:pPr>
        <w:pStyle w:val="NormalWeb"/>
        <w:ind w:left="720"/>
        <w:jc w:val="both"/>
      </w:pPr>
      <w:r>
        <w:rPr>
          <w:b/>
          <w:bCs/>
        </w:rPr>
        <w:t xml:space="preserve">Harmonia </w:t>
      </w:r>
      <w:proofErr w:type="spellStart"/>
      <w:r>
        <w:rPr>
          <w:b/>
          <w:bCs/>
        </w:rPr>
        <w:t>octomaculata</w:t>
      </w:r>
      <w:proofErr w:type="spellEnd"/>
      <w:r>
        <w:rPr>
          <w:b/>
          <w:bCs/>
        </w:rPr>
        <w:t>:</w:t>
      </w:r>
    </w:p>
    <w:p w14:paraId="65CF1CF6" w14:textId="77777777" w:rsidR="00C132F9" w:rsidRDefault="00A63D30">
      <w:pPr>
        <w:pStyle w:val="NormalWeb"/>
        <w:ind w:left="720"/>
        <w:jc w:val="both"/>
        <w:rPr>
          <w:color w:val="202122"/>
          <w:u w:color="202122"/>
        </w:rPr>
      </w:pPr>
      <w:r>
        <w:rPr>
          <w:color w:val="202122"/>
          <w:u w:color="202122"/>
        </w:rPr>
        <w:t> </w:t>
      </w:r>
    </w:p>
    <w:p w14:paraId="5596FB42" w14:textId="77777777" w:rsidR="00C132F9" w:rsidRDefault="00A63D30">
      <w:pPr>
        <w:pStyle w:val="NormalWeb"/>
        <w:ind w:left="720"/>
        <w:jc w:val="both"/>
      </w:pPr>
      <w:r>
        <w:t xml:space="preserve">Harmonia </w:t>
      </w:r>
      <w:proofErr w:type="spellStart"/>
      <w:r>
        <w:t>octomaculata</w:t>
      </w:r>
      <w:proofErr w:type="spellEnd"/>
      <w:r>
        <w:t xml:space="preserve">, commonly known as the spotted ladybird beetle, is a member of the Coccinellidae family. Harmonia </w:t>
      </w:r>
      <w:proofErr w:type="spellStart"/>
      <w:r>
        <w:t>octomaculata</w:t>
      </w:r>
      <w:proofErr w:type="spellEnd"/>
      <w:r>
        <w:t xml:space="preserve"> is recognized for its role as a natural predator of various agricultural </w:t>
      </w:r>
      <w:r>
        <w:t>pests, including aphids and whiteflies, thereby contributing to pest management in diverse ecosystems.</w:t>
      </w:r>
    </w:p>
    <w:p w14:paraId="1C31F06A" w14:textId="77777777" w:rsidR="00C132F9" w:rsidRDefault="00A63D30">
      <w:pPr>
        <w:pStyle w:val="NormalWeb"/>
        <w:ind w:left="720"/>
        <w:jc w:val="both"/>
      </w:pPr>
      <w:r>
        <w:t> </w:t>
      </w:r>
    </w:p>
    <w:p w14:paraId="42E0D964" w14:textId="77777777" w:rsidR="00C132F9" w:rsidRDefault="00A63D30">
      <w:pPr>
        <w:pStyle w:val="NormalWeb"/>
        <w:ind w:left="720"/>
        <w:jc w:val="both"/>
      </w:pPr>
      <w:r>
        <w:rPr>
          <w:b/>
          <w:bCs/>
        </w:rPr>
        <w:t>Diagnostic Character and Distribution:</w:t>
      </w:r>
    </w:p>
    <w:p w14:paraId="4700A4B9" w14:textId="77777777" w:rsidR="00C132F9" w:rsidRDefault="00A63D30">
      <w:pPr>
        <w:pStyle w:val="NormalWeb"/>
        <w:ind w:left="720"/>
        <w:jc w:val="both"/>
      </w:pPr>
      <w:r>
        <w:t> </w:t>
      </w:r>
    </w:p>
    <w:p w14:paraId="7EBC2D69" w14:textId="77777777" w:rsidR="00C132F9" w:rsidRDefault="00A63D30">
      <w:pPr>
        <w:pStyle w:val="NormalWeb"/>
        <w:ind w:left="720"/>
        <w:jc w:val="both"/>
      </w:pPr>
      <w:r>
        <w:lastRenderedPageBreak/>
        <w:t>Adult beetles typically measure between 4.60 to 7.50 mm in length and 3.50 to 5.50 mm in width. They exhibit a</w:t>
      </w:r>
      <w:r>
        <w:t xml:space="preserve"> yellowish-orange to reddish-brown coloration on their elytra (wing covers), each adorned with five distinct black spots. The pronotum (the area behind the head) features one to two black markings, often forming an 'M' </w:t>
      </w:r>
      <w:proofErr w:type="gramStart"/>
      <w:r>
        <w:t>shape.(</w:t>
      </w:r>
      <w:proofErr w:type="gramEnd"/>
      <w:r>
        <w:t>Poorani et. Al. 2023)</w:t>
      </w:r>
      <w:r>
        <w:rPr>
          <w:vertAlign w:val="superscript"/>
        </w:rPr>
        <w:t>14</w:t>
      </w:r>
    </w:p>
    <w:p w14:paraId="14271E0B" w14:textId="77777777" w:rsidR="00C132F9" w:rsidRDefault="00A63D30">
      <w:pPr>
        <w:pStyle w:val="NormalWeb"/>
        <w:ind w:left="720"/>
        <w:jc w:val="both"/>
      </w:pPr>
      <w:r>
        <w:t> </w:t>
      </w:r>
    </w:p>
    <w:p w14:paraId="3BB83A14" w14:textId="77777777" w:rsidR="00C132F9" w:rsidRDefault="00A63D30">
      <w:pPr>
        <w:pStyle w:val="NormalWeb"/>
        <w:ind w:left="720"/>
        <w:jc w:val="both"/>
      </w:pPr>
      <w:r>
        <w:rPr>
          <w:b/>
          <w:bCs/>
        </w:rPr>
        <w:t>Distribution:</w:t>
      </w:r>
    </w:p>
    <w:p w14:paraId="2598DFF1" w14:textId="77777777" w:rsidR="00C132F9" w:rsidRDefault="00A63D30">
      <w:pPr>
        <w:pStyle w:val="NormalWeb"/>
        <w:ind w:left="720"/>
        <w:jc w:val="both"/>
      </w:pPr>
      <w:r>
        <w:t>Within India, it is particularly common in the peninsular and northeastern areas, encompassing states such as Andhra Pradesh, Arunachal Pradesh, Assam, Bihar, Karnataka, Kerala, Manipur, Meghalaya, Mizoram, Punjab, Tamil Nadu, Tripura, Uttara</w:t>
      </w:r>
      <w:r>
        <w:t>khand, and Uttar Pradesh (</w:t>
      </w:r>
      <w:r>
        <w:rPr>
          <w:i/>
          <w:iCs/>
        </w:rPr>
        <w:t>Poorani et. Al. 2023</w:t>
      </w:r>
      <w:r>
        <w:t>)</w:t>
      </w:r>
      <w:r>
        <w:rPr>
          <w:vertAlign w:val="superscript"/>
        </w:rPr>
        <w:t>14</w:t>
      </w:r>
    </w:p>
    <w:p w14:paraId="74D3EFBF" w14:textId="77777777" w:rsidR="00C132F9" w:rsidRDefault="00A63D30">
      <w:pPr>
        <w:pStyle w:val="NormalWeb"/>
        <w:ind w:left="720"/>
        <w:jc w:val="both"/>
      </w:pPr>
      <w:r>
        <w:t> </w:t>
      </w:r>
    </w:p>
    <w:p w14:paraId="01A1725E" w14:textId="5EED7D77" w:rsidR="00C132F9" w:rsidRDefault="009C09A8">
      <w:pPr>
        <w:pStyle w:val="NormalWeb"/>
        <w:ind w:left="720"/>
        <w:jc w:val="both"/>
      </w:pPr>
      <w:r>
        <w:rPr>
          <w:b/>
          <w:bCs/>
        </w:rPr>
        <w:t xml:space="preserve">Fig </w:t>
      </w:r>
      <w:proofErr w:type="gramStart"/>
      <w:r>
        <w:rPr>
          <w:b/>
          <w:bCs/>
        </w:rPr>
        <w:t>3 :Harmonia</w:t>
      </w:r>
      <w:proofErr w:type="gramEnd"/>
      <w:r>
        <w:rPr>
          <w:b/>
          <w:bCs/>
        </w:rPr>
        <w:t xml:space="preserve"> </w:t>
      </w:r>
      <w:proofErr w:type="spellStart"/>
      <w:r>
        <w:rPr>
          <w:b/>
          <w:bCs/>
        </w:rPr>
        <w:t>axyridis</w:t>
      </w:r>
      <w:proofErr w:type="spellEnd"/>
    </w:p>
    <w:p w14:paraId="29AD3CEB" w14:textId="77777777" w:rsidR="00C132F9" w:rsidRDefault="00C132F9">
      <w:pPr>
        <w:pStyle w:val="NormalWeb"/>
        <w:ind w:left="720"/>
        <w:jc w:val="both"/>
      </w:pPr>
    </w:p>
    <w:p w14:paraId="7606C2C2" w14:textId="77777777" w:rsidR="00C132F9" w:rsidRDefault="00C132F9">
      <w:pPr>
        <w:pStyle w:val="NormalWeb"/>
        <w:ind w:left="720"/>
        <w:jc w:val="both"/>
      </w:pPr>
    </w:p>
    <w:p w14:paraId="7C6A8B70" w14:textId="77777777" w:rsidR="00C132F9" w:rsidRDefault="00C132F9">
      <w:pPr>
        <w:pStyle w:val="NormalWeb"/>
        <w:ind w:left="720"/>
        <w:jc w:val="both"/>
      </w:pPr>
    </w:p>
    <w:p w14:paraId="1E745322" w14:textId="77777777" w:rsidR="00C132F9" w:rsidRDefault="00C132F9">
      <w:pPr>
        <w:pStyle w:val="NormalWeb"/>
        <w:ind w:left="720"/>
        <w:jc w:val="both"/>
      </w:pPr>
    </w:p>
    <w:p w14:paraId="6FA5F42C" w14:textId="77777777" w:rsidR="00C132F9" w:rsidRDefault="00C132F9">
      <w:pPr>
        <w:pStyle w:val="NormalWeb"/>
        <w:ind w:left="720"/>
        <w:jc w:val="both"/>
      </w:pPr>
    </w:p>
    <w:p w14:paraId="4C953E5C" w14:textId="77777777" w:rsidR="00C132F9" w:rsidRDefault="00C132F9">
      <w:pPr>
        <w:pStyle w:val="NormalWeb"/>
        <w:ind w:left="720"/>
        <w:jc w:val="both"/>
      </w:pPr>
    </w:p>
    <w:p w14:paraId="14862B5D" w14:textId="77777777" w:rsidR="00C132F9" w:rsidRDefault="00C132F9">
      <w:pPr>
        <w:pStyle w:val="NormalWeb"/>
        <w:ind w:left="720"/>
        <w:jc w:val="both"/>
      </w:pPr>
    </w:p>
    <w:p w14:paraId="7A3A3D63" w14:textId="77777777" w:rsidR="00C132F9" w:rsidRDefault="00C132F9">
      <w:pPr>
        <w:pStyle w:val="NormalWeb"/>
        <w:ind w:left="720"/>
        <w:jc w:val="both"/>
      </w:pPr>
    </w:p>
    <w:p w14:paraId="2751FE6B" w14:textId="77777777" w:rsidR="00C132F9" w:rsidRDefault="00C132F9">
      <w:pPr>
        <w:pStyle w:val="NormalWeb"/>
        <w:ind w:left="720"/>
        <w:jc w:val="both"/>
      </w:pPr>
    </w:p>
    <w:p w14:paraId="0F9A27AA" w14:textId="77777777" w:rsidR="00C132F9" w:rsidRDefault="00A63D30">
      <w:pPr>
        <w:pStyle w:val="NormalWeb"/>
        <w:jc w:val="both"/>
      </w:pPr>
      <w:r>
        <w:rPr>
          <w:noProof/>
        </w:rPr>
        <w:drawing>
          <wp:anchor distT="152400" distB="152400" distL="152400" distR="152400" simplePos="0" relativeHeight="251662336" behindDoc="0" locked="0" layoutInCell="1" allowOverlap="1" wp14:anchorId="1C7BEA62" wp14:editId="58DB6946">
            <wp:simplePos x="0" y="0"/>
            <wp:positionH relativeFrom="margin">
              <wp:posOffset>1260475</wp:posOffset>
            </wp:positionH>
            <wp:positionV relativeFrom="line">
              <wp:posOffset>541020</wp:posOffset>
            </wp:positionV>
            <wp:extent cx="2571115" cy="3200400"/>
            <wp:effectExtent l="0" t="0" r="0" b="0"/>
            <wp:wrapTopAndBottom/>
            <wp:docPr id="1073741829" name="officeArt object" descr="WhatsApp Image 2025-02-08 at 18.12.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officeArt object" descr="WhatsApp Image 2025-02-08 at 18.12.52.jpeg"/>
                    <pic:cNvPicPr>
                      <a:picLocks noChangeAspect="1"/>
                    </pic:cNvPicPr>
                  </pic:nvPicPr>
                  <pic:blipFill>
                    <a:blip r:embed="rId12"/>
                    <a:srcRect l="467" t="2913" r="25" b="22188"/>
                    <a:stretch>
                      <a:fillRect/>
                    </a:stretch>
                  </pic:blipFill>
                  <pic:spPr>
                    <a:xfrm>
                      <a:off x="0" y="0"/>
                      <a:ext cx="2571115" cy="3200400"/>
                    </a:xfrm>
                    <a:prstGeom prst="rect">
                      <a:avLst/>
                    </a:prstGeom>
                    <a:ln w="12700" cap="flat">
                      <a:noFill/>
                      <a:miter lim="400000"/>
                      <a:headEnd/>
                      <a:tailEnd/>
                    </a:ln>
                    <a:effectLst/>
                  </pic:spPr>
                </pic:pic>
              </a:graphicData>
            </a:graphic>
          </wp:anchor>
        </w:drawing>
      </w:r>
    </w:p>
    <w:p w14:paraId="27F0619A" w14:textId="77777777" w:rsidR="00C132F9" w:rsidRDefault="00C132F9">
      <w:pPr>
        <w:pStyle w:val="NormalWeb"/>
        <w:jc w:val="both"/>
      </w:pPr>
    </w:p>
    <w:p w14:paraId="4BDD174D" w14:textId="77777777" w:rsidR="00C132F9" w:rsidRDefault="00C132F9">
      <w:pPr>
        <w:pStyle w:val="NormalWeb"/>
        <w:jc w:val="both"/>
      </w:pPr>
    </w:p>
    <w:p w14:paraId="7BD3D450" w14:textId="77777777" w:rsidR="00C132F9" w:rsidRDefault="00A63D30">
      <w:pPr>
        <w:pStyle w:val="NormalWeb"/>
        <w:ind w:left="720"/>
        <w:jc w:val="both"/>
      </w:pPr>
      <w:r>
        <w:t> </w:t>
      </w:r>
    </w:p>
    <w:p w14:paraId="0884FE1F" w14:textId="77777777" w:rsidR="00C132F9" w:rsidRDefault="00A63D30">
      <w:pPr>
        <w:pStyle w:val="NormalWeb"/>
        <w:ind w:left="720"/>
        <w:jc w:val="both"/>
      </w:pPr>
      <w:r>
        <w:t xml:space="preserve">Harmonia </w:t>
      </w:r>
      <w:proofErr w:type="spellStart"/>
      <w:r>
        <w:t>axyridis</w:t>
      </w:r>
      <w:proofErr w:type="spellEnd"/>
      <w:r>
        <w:t xml:space="preserve"> commonly known as the harlequin ladybird or Asian lady beetle, is an invasive species that has spread globally and is a significant pest in agricu</w:t>
      </w:r>
      <w:r>
        <w:t>lture and residential settings.</w:t>
      </w:r>
    </w:p>
    <w:p w14:paraId="7115A4E1" w14:textId="77777777" w:rsidR="00C132F9" w:rsidRDefault="00A63D30">
      <w:pPr>
        <w:pStyle w:val="NormalWeb"/>
        <w:ind w:left="720"/>
        <w:jc w:val="both"/>
      </w:pPr>
      <w:r>
        <w:t> </w:t>
      </w:r>
    </w:p>
    <w:p w14:paraId="66633FBA" w14:textId="77777777" w:rsidR="00C132F9" w:rsidRDefault="00A63D30">
      <w:pPr>
        <w:pStyle w:val="NormalWeb"/>
        <w:ind w:left="720"/>
        <w:jc w:val="both"/>
      </w:pPr>
      <w:r>
        <w:rPr>
          <w:b/>
          <w:bCs/>
        </w:rPr>
        <w:lastRenderedPageBreak/>
        <w:t>Diagnostic Character and Distribution:</w:t>
      </w:r>
    </w:p>
    <w:p w14:paraId="0890A34E" w14:textId="77777777" w:rsidR="00C132F9" w:rsidRDefault="00A63D30">
      <w:pPr>
        <w:pStyle w:val="NormalWeb"/>
        <w:ind w:left="720"/>
        <w:jc w:val="both"/>
      </w:pPr>
      <w:r>
        <w:t> </w:t>
      </w:r>
    </w:p>
    <w:p w14:paraId="2FD5ADEB" w14:textId="77777777" w:rsidR="00C132F9" w:rsidRDefault="00A63D30">
      <w:pPr>
        <w:pStyle w:val="NormalWeb"/>
        <w:ind w:left="720"/>
        <w:jc w:val="both"/>
      </w:pPr>
      <w:r>
        <w:t>It has distinctive markings, orange to red with black spots on its elytra, some may appear black with red or orange spots. One significant diagnostic feature is the characteristic M</w:t>
      </w:r>
      <w:r>
        <w:t xml:space="preserve"> or W-shaped marking on its pronotum (area behind the </w:t>
      </w:r>
      <w:proofErr w:type="gramStart"/>
      <w:r>
        <w:t>head)(</w:t>
      </w:r>
      <w:proofErr w:type="gramEnd"/>
      <w:r>
        <w:rPr>
          <w:i/>
          <w:iCs/>
        </w:rPr>
        <w:t>Koch, R.L 2003</w:t>
      </w:r>
      <w:r>
        <w:t>)</w:t>
      </w:r>
      <w:r>
        <w:rPr>
          <w:vertAlign w:val="superscript"/>
        </w:rPr>
        <w:t xml:space="preserve"> 15</w:t>
      </w:r>
    </w:p>
    <w:p w14:paraId="337DEE42" w14:textId="77777777" w:rsidR="00C132F9" w:rsidRDefault="00A63D30">
      <w:pPr>
        <w:pStyle w:val="NormalWeb"/>
        <w:ind w:left="720"/>
        <w:jc w:val="both"/>
      </w:pPr>
      <w:r>
        <w:t> </w:t>
      </w:r>
    </w:p>
    <w:p w14:paraId="012A244F" w14:textId="77777777" w:rsidR="00C132F9" w:rsidRDefault="00A63D30">
      <w:pPr>
        <w:pStyle w:val="NormalWeb"/>
        <w:ind w:left="720"/>
        <w:jc w:val="both"/>
      </w:pPr>
      <w:r>
        <w:rPr>
          <w:b/>
          <w:bCs/>
        </w:rPr>
        <w:t>Distribution:</w:t>
      </w:r>
    </w:p>
    <w:p w14:paraId="48BFA55E" w14:textId="77777777" w:rsidR="00C132F9" w:rsidRDefault="00A63D30">
      <w:pPr>
        <w:pStyle w:val="NormalWeb"/>
        <w:ind w:left="720"/>
        <w:jc w:val="both"/>
      </w:pPr>
      <w:r>
        <w:t> </w:t>
      </w:r>
    </w:p>
    <w:p w14:paraId="7B37E99A" w14:textId="77777777" w:rsidR="00C132F9" w:rsidRDefault="00A63D30">
      <w:pPr>
        <w:pStyle w:val="NormalWeb"/>
        <w:ind w:left="720"/>
        <w:jc w:val="both"/>
      </w:pPr>
      <w:r>
        <w:t>The harlequin ladybird was first detected in India in the early 2000s, with reports confirming its presence in states like Himachal Pradesh, Punjab, Haryana, a</w:t>
      </w:r>
      <w:r>
        <w:t>nd Uttar Pradesh (</w:t>
      </w:r>
      <w:r>
        <w:rPr>
          <w:i/>
          <w:iCs/>
        </w:rPr>
        <w:t>Koul, O., et al. (2010)</w:t>
      </w:r>
      <w:r>
        <w:t>)</w:t>
      </w:r>
      <w:r>
        <w:rPr>
          <w:vertAlign w:val="superscript"/>
        </w:rPr>
        <w:t>16</w:t>
      </w:r>
    </w:p>
    <w:p w14:paraId="2B09B82D" w14:textId="77777777" w:rsidR="00C132F9" w:rsidRDefault="00A63D30">
      <w:pPr>
        <w:pStyle w:val="NormalWeb"/>
        <w:ind w:left="720"/>
        <w:jc w:val="both"/>
      </w:pPr>
      <w:r>
        <w:t> </w:t>
      </w:r>
    </w:p>
    <w:p w14:paraId="2EEB5A4F" w14:textId="77777777" w:rsidR="00C132F9" w:rsidRDefault="00A63D30">
      <w:pPr>
        <w:pStyle w:val="NormalWeb"/>
        <w:ind w:left="720"/>
        <w:jc w:val="both"/>
      </w:pPr>
      <w:r>
        <w:t> </w:t>
      </w:r>
    </w:p>
    <w:p w14:paraId="15F458E0" w14:textId="77777777" w:rsidR="00C132F9" w:rsidRDefault="00A63D30">
      <w:pPr>
        <w:pStyle w:val="NormalWeb"/>
        <w:ind w:left="720"/>
        <w:jc w:val="both"/>
      </w:pPr>
      <w:r>
        <w:rPr>
          <w:b/>
          <w:bCs/>
        </w:rPr>
        <w:t>Role in the Agricultural Pest Control:</w:t>
      </w:r>
    </w:p>
    <w:p w14:paraId="5A024A7D" w14:textId="77777777" w:rsidR="00C132F9" w:rsidRDefault="00A63D30">
      <w:pPr>
        <w:pStyle w:val="NormalWeb"/>
        <w:ind w:left="720"/>
        <w:jc w:val="both"/>
      </w:pPr>
      <w:r>
        <w:t> </w:t>
      </w:r>
    </w:p>
    <w:p w14:paraId="24F07155" w14:textId="77777777" w:rsidR="00C132F9" w:rsidRDefault="00A63D30">
      <w:pPr>
        <w:pStyle w:val="NormalWeb"/>
        <w:ind w:left="720"/>
        <w:jc w:val="both"/>
      </w:pPr>
      <w:r>
        <w:t xml:space="preserve">Ladybird beetles, are well-known for their voracious appetite for aphids, which are major pests in crops like cotton, vegetables, and cereals. In various parts of </w:t>
      </w:r>
      <w:r>
        <w:t>India, such as Punjab, Haryana, and Tamil Nadu, reports demonstrated the effectiveness of ladybirds in controlling aphid populations, thus improving crop yields and reducing the reliance on chemical pesticides (Chauhan et al., 2010)</w:t>
      </w:r>
      <w:r>
        <w:rPr>
          <w:vertAlign w:val="superscript"/>
        </w:rPr>
        <w:t>20</w:t>
      </w:r>
    </w:p>
    <w:p w14:paraId="37388E24" w14:textId="77777777" w:rsidR="00C132F9" w:rsidRDefault="00A63D30">
      <w:pPr>
        <w:pStyle w:val="NormalWeb"/>
        <w:ind w:left="720"/>
        <w:jc w:val="both"/>
      </w:pPr>
      <w:r>
        <w:t> </w:t>
      </w:r>
    </w:p>
    <w:p w14:paraId="0FB1C0C4" w14:textId="77777777" w:rsidR="00C132F9" w:rsidRDefault="00C132F9">
      <w:pPr>
        <w:pStyle w:val="NormalWeb"/>
        <w:ind w:left="720"/>
        <w:jc w:val="both"/>
      </w:pPr>
    </w:p>
    <w:p w14:paraId="313CCFD5" w14:textId="191DC77B" w:rsidR="00C132F9" w:rsidRDefault="00A63D30">
      <w:pPr>
        <w:pStyle w:val="NormalWeb"/>
        <w:ind w:left="720"/>
        <w:jc w:val="both"/>
        <w:rPr>
          <w:vertAlign w:val="superscript"/>
        </w:rPr>
      </w:pPr>
      <w:r>
        <w:t>Table</w:t>
      </w:r>
      <w:r w:rsidR="002400D4">
        <w:t xml:space="preserve"> 1</w:t>
      </w:r>
      <w:proofErr w:type="gramStart"/>
      <w:r>
        <w:t>:  (</w:t>
      </w:r>
      <w:proofErr w:type="spellStart"/>
      <w:proofErr w:type="gramEnd"/>
      <w:r>
        <w:t>Narwade</w:t>
      </w:r>
      <w:proofErr w:type="spellEnd"/>
      <w:r>
        <w:t xml:space="preserve"> and Rout 2025)</w:t>
      </w:r>
      <w:r>
        <w:rPr>
          <w:vertAlign w:val="superscript"/>
        </w:rPr>
        <w:t>24</w:t>
      </w:r>
    </w:p>
    <w:p w14:paraId="04FDF3CD" w14:textId="77777777" w:rsidR="00C132F9" w:rsidRDefault="00C132F9">
      <w:pPr>
        <w:pStyle w:val="NormalWeb"/>
        <w:ind w:left="720"/>
        <w:jc w:val="both"/>
        <w:rPr>
          <w:vertAlign w:val="superscript"/>
        </w:rPr>
      </w:pPr>
    </w:p>
    <w:p w14:paraId="1D7EB5A6" w14:textId="77777777" w:rsidR="00C132F9" w:rsidRDefault="00C132F9">
      <w:pPr>
        <w:pStyle w:val="NormalWeb"/>
        <w:ind w:left="720"/>
        <w:jc w:val="both"/>
        <w:rPr>
          <w:vertAlign w:val="superscript"/>
        </w:rPr>
      </w:pPr>
    </w:p>
    <w:tbl>
      <w:tblPr>
        <w:tblW w:w="83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left w:w="10" w:type="dxa"/>
          <w:right w:w="10" w:type="dxa"/>
        </w:tblCellMar>
        <w:tblLook w:val="04A0" w:firstRow="1" w:lastRow="0" w:firstColumn="1" w:lastColumn="0" w:noHBand="0" w:noVBand="1"/>
      </w:tblPr>
      <w:tblGrid>
        <w:gridCol w:w="760"/>
        <w:gridCol w:w="741"/>
        <w:gridCol w:w="788"/>
        <w:gridCol w:w="894"/>
        <w:gridCol w:w="950"/>
        <w:gridCol w:w="878"/>
        <w:gridCol w:w="837"/>
        <w:gridCol w:w="914"/>
        <w:gridCol w:w="864"/>
        <w:gridCol w:w="674"/>
      </w:tblGrid>
      <w:tr w:rsidR="00C132F9" w14:paraId="0D07B8A3" w14:textId="77777777">
        <w:trPr>
          <w:trHeight w:val="735"/>
        </w:trPr>
        <w:tc>
          <w:tcPr>
            <w:tcW w:w="761" w:type="dxa"/>
            <w:tcBorders>
              <w:top w:val="single" w:sz="8" w:space="0" w:color="FFFFFF"/>
              <w:left w:val="single" w:sz="8" w:space="0" w:color="FFFFFF"/>
              <w:bottom w:val="single" w:sz="8" w:space="0" w:color="FFFFFF"/>
              <w:right w:val="single" w:sz="8" w:space="0" w:color="FFFFFF"/>
            </w:tcBorders>
            <w:shd w:val="clear" w:color="auto" w:fill="D0DDEF"/>
            <w:tcMar>
              <w:top w:w="106" w:type="dxa"/>
              <w:left w:w="106" w:type="dxa"/>
              <w:bottom w:w="106" w:type="dxa"/>
              <w:right w:w="106" w:type="dxa"/>
            </w:tcMar>
          </w:tcPr>
          <w:p w14:paraId="210B614C" w14:textId="77777777" w:rsidR="00C132F9" w:rsidRDefault="00A63D30">
            <w:pPr>
              <w:suppressAutoHyphens/>
              <w:outlineLvl w:val="0"/>
            </w:pPr>
            <w:r>
              <w:rPr>
                <w:rFonts w:ascii="Arial" w:hAnsi="Arial"/>
                <w:b/>
                <w:bCs/>
                <w:sz w:val="15"/>
                <w:szCs w:val="15"/>
              </w:rPr>
              <w:t>Enemy Type</w:t>
            </w:r>
          </w:p>
        </w:tc>
        <w:tc>
          <w:tcPr>
            <w:tcW w:w="741" w:type="dxa"/>
            <w:tcBorders>
              <w:top w:val="single" w:sz="8" w:space="0" w:color="FFFFFF"/>
              <w:left w:val="single" w:sz="8" w:space="0" w:color="FFFFFF"/>
              <w:bottom w:val="single" w:sz="8" w:space="0" w:color="FFFFFF"/>
              <w:right w:val="single" w:sz="8" w:space="0" w:color="FFFFFF"/>
            </w:tcBorders>
            <w:shd w:val="clear" w:color="auto" w:fill="D0DDEF"/>
            <w:tcMar>
              <w:top w:w="106" w:type="dxa"/>
              <w:left w:w="106" w:type="dxa"/>
              <w:bottom w:w="106" w:type="dxa"/>
              <w:right w:w="106" w:type="dxa"/>
            </w:tcMar>
          </w:tcPr>
          <w:p w14:paraId="4CA058BB" w14:textId="77777777" w:rsidR="00C132F9" w:rsidRDefault="00A63D30">
            <w:pPr>
              <w:suppressAutoHyphens/>
              <w:outlineLvl w:val="0"/>
            </w:pPr>
            <w:r>
              <w:rPr>
                <w:rFonts w:ascii="Arial" w:hAnsi="Arial"/>
                <w:b/>
                <w:bCs/>
                <w:sz w:val="15"/>
                <w:szCs w:val="15"/>
              </w:rPr>
              <w:t>Host Range</w:t>
            </w:r>
          </w:p>
        </w:tc>
        <w:tc>
          <w:tcPr>
            <w:tcW w:w="788" w:type="dxa"/>
            <w:tcBorders>
              <w:top w:val="single" w:sz="8" w:space="0" w:color="FFFFFF"/>
              <w:left w:val="single" w:sz="8" w:space="0" w:color="FFFFFF"/>
              <w:bottom w:val="single" w:sz="8" w:space="0" w:color="FFFFFF"/>
              <w:right w:val="single" w:sz="8" w:space="0" w:color="FFFFFF"/>
            </w:tcBorders>
            <w:shd w:val="clear" w:color="auto" w:fill="D0DDEF"/>
            <w:tcMar>
              <w:top w:w="106" w:type="dxa"/>
              <w:left w:w="106" w:type="dxa"/>
              <w:bottom w:w="106" w:type="dxa"/>
              <w:right w:w="106" w:type="dxa"/>
            </w:tcMar>
          </w:tcPr>
          <w:p w14:paraId="3E78D9A5" w14:textId="77777777" w:rsidR="00C132F9" w:rsidRDefault="00A63D30">
            <w:pPr>
              <w:suppressAutoHyphens/>
              <w:outlineLvl w:val="0"/>
            </w:pPr>
            <w:r>
              <w:rPr>
                <w:rFonts w:ascii="Arial" w:hAnsi="Arial"/>
                <w:b/>
                <w:bCs/>
                <w:sz w:val="15"/>
                <w:szCs w:val="15"/>
              </w:rPr>
              <w:t>Activity Period</w:t>
            </w:r>
          </w:p>
        </w:tc>
        <w:tc>
          <w:tcPr>
            <w:tcW w:w="893" w:type="dxa"/>
            <w:tcBorders>
              <w:top w:val="single" w:sz="8" w:space="0" w:color="FFFFFF"/>
              <w:left w:val="single" w:sz="8" w:space="0" w:color="FFFFFF"/>
              <w:bottom w:val="single" w:sz="8" w:space="0" w:color="FFFFFF"/>
              <w:right w:val="single" w:sz="8" w:space="0" w:color="FFFFFF"/>
            </w:tcBorders>
            <w:shd w:val="clear" w:color="auto" w:fill="D0DDEF"/>
            <w:tcMar>
              <w:top w:w="106" w:type="dxa"/>
              <w:left w:w="106" w:type="dxa"/>
              <w:bottom w:w="106" w:type="dxa"/>
              <w:right w:w="106" w:type="dxa"/>
            </w:tcMar>
          </w:tcPr>
          <w:p w14:paraId="3D42755E" w14:textId="77777777" w:rsidR="00C132F9" w:rsidRDefault="00A63D30">
            <w:pPr>
              <w:suppressAutoHyphens/>
              <w:outlineLvl w:val="0"/>
            </w:pPr>
            <w:r>
              <w:rPr>
                <w:rFonts w:ascii="Arial" w:hAnsi="Arial"/>
                <w:b/>
                <w:bCs/>
                <w:sz w:val="15"/>
                <w:szCs w:val="15"/>
              </w:rPr>
              <w:t>Reproduction Rate</w:t>
            </w:r>
          </w:p>
        </w:tc>
        <w:tc>
          <w:tcPr>
            <w:tcW w:w="949" w:type="dxa"/>
            <w:tcBorders>
              <w:top w:val="single" w:sz="8" w:space="0" w:color="FFFFFF"/>
              <w:left w:val="single" w:sz="8" w:space="0" w:color="FFFFFF"/>
              <w:bottom w:val="single" w:sz="8" w:space="0" w:color="FFFFFF"/>
              <w:right w:val="single" w:sz="8" w:space="0" w:color="FFFFFF"/>
            </w:tcBorders>
            <w:shd w:val="clear" w:color="auto" w:fill="D0DDEF"/>
            <w:tcMar>
              <w:top w:w="106" w:type="dxa"/>
              <w:left w:w="106" w:type="dxa"/>
              <w:bottom w:w="106" w:type="dxa"/>
              <w:right w:w="106" w:type="dxa"/>
            </w:tcMar>
          </w:tcPr>
          <w:p w14:paraId="399D7C9A" w14:textId="77777777" w:rsidR="00C132F9" w:rsidRDefault="00A63D30">
            <w:pPr>
              <w:suppressAutoHyphens/>
              <w:outlineLvl w:val="0"/>
            </w:pPr>
            <w:r>
              <w:rPr>
                <w:rFonts w:ascii="Arial" w:hAnsi="Arial"/>
                <w:b/>
                <w:bCs/>
                <w:sz w:val="15"/>
                <w:szCs w:val="15"/>
              </w:rPr>
              <w:t>Pest Control Efficiency</w:t>
            </w:r>
          </w:p>
        </w:tc>
        <w:tc>
          <w:tcPr>
            <w:tcW w:w="877" w:type="dxa"/>
            <w:tcBorders>
              <w:top w:val="single" w:sz="8" w:space="0" w:color="FFFFFF"/>
              <w:left w:val="single" w:sz="8" w:space="0" w:color="FFFFFF"/>
              <w:bottom w:val="single" w:sz="8" w:space="0" w:color="FFFFFF"/>
              <w:right w:val="single" w:sz="8" w:space="0" w:color="FFFFFF"/>
            </w:tcBorders>
            <w:shd w:val="clear" w:color="auto" w:fill="D0DDEF"/>
            <w:tcMar>
              <w:top w:w="106" w:type="dxa"/>
              <w:left w:w="106" w:type="dxa"/>
              <w:bottom w:w="106" w:type="dxa"/>
              <w:right w:w="106" w:type="dxa"/>
            </w:tcMar>
          </w:tcPr>
          <w:p w14:paraId="69C1F789" w14:textId="77777777" w:rsidR="00C132F9" w:rsidRDefault="00A63D30">
            <w:pPr>
              <w:suppressAutoHyphens/>
              <w:outlineLvl w:val="0"/>
            </w:pPr>
            <w:r>
              <w:rPr>
                <w:rFonts w:ascii="Arial" w:hAnsi="Arial"/>
                <w:b/>
                <w:bCs/>
                <w:sz w:val="15"/>
                <w:szCs w:val="15"/>
              </w:rPr>
              <w:t>Habitat Preference</w:t>
            </w:r>
          </w:p>
        </w:tc>
        <w:tc>
          <w:tcPr>
            <w:tcW w:w="836" w:type="dxa"/>
            <w:tcBorders>
              <w:top w:val="single" w:sz="8" w:space="0" w:color="FFFFFF"/>
              <w:left w:val="single" w:sz="8" w:space="0" w:color="FFFFFF"/>
              <w:bottom w:val="single" w:sz="8" w:space="0" w:color="FFFFFF"/>
              <w:right w:val="single" w:sz="8" w:space="0" w:color="FFFFFF"/>
            </w:tcBorders>
            <w:shd w:val="clear" w:color="auto" w:fill="D0DDEF"/>
            <w:tcMar>
              <w:top w:w="106" w:type="dxa"/>
              <w:left w:w="106" w:type="dxa"/>
              <w:bottom w:w="106" w:type="dxa"/>
              <w:right w:w="106" w:type="dxa"/>
            </w:tcMar>
          </w:tcPr>
          <w:p w14:paraId="51422992" w14:textId="77777777" w:rsidR="00C132F9" w:rsidRDefault="00A63D30">
            <w:pPr>
              <w:suppressAutoHyphens/>
              <w:outlineLvl w:val="0"/>
            </w:pPr>
            <w:r>
              <w:rPr>
                <w:rFonts w:ascii="Arial" w:hAnsi="Arial"/>
                <w:b/>
                <w:bCs/>
                <w:sz w:val="15"/>
                <w:szCs w:val="15"/>
              </w:rPr>
              <w:t>Longevity (days)</w:t>
            </w:r>
          </w:p>
        </w:tc>
        <w:tc>
          <w:tcPr>
            <w:tcW w:w="913" w:type="dxa"/>
            <w:tcBorders>
              <w:top w:val="single" w:sz="8" w:space="0" w:color="FFFFFF"/>
              <w:left w:val="single" w:sz="8" w:space="0" w:color="FFFFFF"/>
              <w:bottom w:val="single" w:sz="8" w:space="0" w:color="FFFFFF"/>
              <w:right w:val="single" w:sz="8" w:space="0" w:color="FFFFFF"/>
            </w:tcBorders>
            <w:shd w:val="clear" w:color="auto" w:fill="D0DDEF"/>
            <w:tcMar>
              <w:top w:w="106" w:type="dxa"/>
              <w:left w:w="106" w:type="dxa"/>
              <w:bottom w:w="106" w:type="dxa"/>
              <w:right w:w="106" w:type="dxa"/>
            </w:tcMar>
          </w:tcPr>
          <w:p w14:paraId="7241A7F8" w14:textId="77777777" w:rsidR="00C132F9" w:rsidRDefault="00A63D30">
            <w:pPr>
              <w:suppressAutoHyphens/>
              <w:outlineLvl w:val="0"/>
            </w:pPr>
            <w:r>
              <w:rPr>
                <w:rFonts w:ascii="Arial" w:hAnsi="Arial"/>
                <w:b/>
                <w:bCs/>
                <w:sz w:val="15"/>
                <w:szCs w:val="15"/>
              </w:rPr>
              <w:t>Dispersal Range (m)</w:t>
            </w:r>
          </w:p>
        </w:tc>
        <w:tc>
          <w:tcPr>
            <w:tcW w:w="863" w:type="dxa"/>
            <w:tcBorders>
              <w:top w:val="single" w:sz="8" w:space="0" w:color="FFFFFF"/>
              <w:left w:val="single" w:sz="8" w:space="0" w:color="FFFFFF"/>
              <w:bottom w:val="single" w:sz="8" w:space="0" w:color="FFFFFF"/>
              <w:right w:val="single" w:sz="8" w:space="0" w:color="FFFFFF"/>
            </w:tcBorders>
            <w:shd w:val="clear" w:color="auto" w:fill="D0DDEF"/>
            <w:tcMar>
              <w:top w:w="106" w:type="dxa"/>
              <w:left w:w="106" w:type="dxa"/>
              <w:bottom w:w="106" w:type="dxa"/>
              <w:right w:w="106" w:type="dxa"/>
            </w:tcMar>
          </w:tcPr>
          <w:p w14:paraId="5BD5BE71" w14:textId="77777777" w:rsidR="00C132F9" w:rsidRDefault="00A63D30">
            <w:pPr>
              <w:suppressAutoHyphens/>
              <w:outlineLvl w:val="0"/>
            </w:pPr>
            <w:r>
              <w:rPr>
                <w:rFonts w:ascii="Arial" w:hAnsi="Arial"/>
                <w:b/>
                <w:bCs/>
                <w:sz w:val="15"/>
                <w:szCs w:val="15"/>
              </w:rPr>
              <w:t>Climate Tolerance</w:t>
            </w:r>
          </w:p>
        </w:tc>
        <w:tc>
          <w:tcPr>
            <w:tcW w:w="674" w:type="dxa"/>
            <w:tcBorders>
              <w:top w:val="single" w:sz="8" w:space="0" w:color="FFFFFF"/>
              <w:left w:val="single" w:sz="8" w:space="0" w:color="FFFFFF"/>
              <w:bottom w:val="single" w:sz="8" w:space="0" w:color="FFFFFF"/>
              <w:right w:val="single" w:sz="8" w:space="0" w:color="FFFFFF"/>
            </w:tcBorders>
            <w:shd w:val="clear" w:color="auto" w:fill="D0DDEF"/>
            <w:tcMar>
              <w:top w:w="106" w:type="dxa"/>
              <w:left w:w="106" w:type="dxa"/>
              <w:bottom w:w="106" w:type="dxa"/>
              <w:right w:w="106" w:type="dxa"/>
            </w:tcMar>
          </w:tcPr>
          <w:p w14:paraId="31F7DDE0" w14:textId="77777777" w:rsidR="00C132F9" w:rsidRDefault="00A63D30">
            <w:pPr>
              <w:suppressAutoHyphens/>
              <w:outlineLvl w:val="0"/>
            </w:pPr>
            <w:r>
              <w:rPr>
                <w:rFonts w:ascii="Arial" w:hAnsi="Arial"/>
                <w:b/>
                <w:bCs/>
                <w:sz w:val="15"/>
                <w:szCs w:val="15"/>
              </w:rPr>
              <w:t>Population Growth</w:t>
            </w:r>
          </w:p>
        </w:tc>
      </w:tr>
      <w:tr w:rsidR="00C132F9" w14:paraId="0E2C8255" w14:textId="77777777">
        <w:trPr>
          <w:trHeight w:val="436"/>
        </w:trPr>
        <w:tc>
          <w:tcPr>
            <w:tcW w:w="761" w:type="dxa"/>
            <w:tcBorders>
              <w:top w:val="single" w:sz="8" w:space="0" w:color="FFFFFF"/>
              <w:left w:val="single" w:sz="8" w:space="0" w:color="FFFFFF"/>
              <w:bottom w:val="single" w:sz="8" w:space="0" w:color="FFFFFF"/>
              <w:right w:val="single" w:sz="8" w:space="0" w:color="FFFFFF"/>
            </w:tcBorders>
            <w:shd w:val="clear" w:color="auto" w:fill="E9EEF7"/>
            <w:tcMar>
              <w:top w:w="106" w:type="dxa"/>
              <w:left w:w="106" w:type="dxa"/>
              <w:bottom w:w="106" w:type="dxa"/>
              <w:right w:w="106" w:type="dxa"/>
            </w:tcMar>
          </w:tcPr>
          <w:p w14:paraId="7C430C05" w14:textId="77777777" w:rsidR="00C132F9" w:rsidRDefault="00A63D30">
            <w:pPr>
              <w:suppressAutoHyphens/>
              <w:outlineLvl w:val="0"/>
            </w:pPr>
            <w:r>
              <w:rPr>
                <w:rFonts w:ascii="Arial" w:hAnsi="Arial"/>
                <w:sz w:val="15"/>
                <w:szCs w:val="15"/>
              </w:rPr>
              <w:t>Lady Beetles</w:t>
            </w:r>
          </w:p>
        </w:tc>
        <w:tc>
          <w:tcPr>
            <w:tcW w:w="741" w:type="dxa"/>
            <w:tcBorders>
              <w:top w:val="single" w:sz="8" w:space="0" w:color="FFFFFF"/>
              <w:left w:val="single" w:sz="8" w:space="0" w:color="FFFFFF"/>
              <w:bottom w:val="single" w:sz="8" w:space="0" w:color="FFFFFF"/>
              <w:right w:val="single" w:sz="8" w:space="0" w:color="FFFFFF"/>
            </w:tcBorders>
            <w:shd w:val="clear" w:color="auto" w:fill="E9EEF7"/>
            <w:tcMar>
              <w:top w:w="106" w:type="dxa"/>
              <w:left w:w="106" w:type="dxa"/>
              <w:bottom w:w="106" w:type="dxa"/>
              <w:right w:w="106" w:type="dxa"/>
            </w:tcMar>
          </w:tcPr>
          <w:p w14:paraId="33310E9C" w14:textId="77777777" w:rsidR="00C132F9" w:rsidRDefault="00A63D30">
            <w:pPr>
              <w:suppressAutoHyphens/>
              <w:outlineLvl w:val="0"/>
            </w:pPr>
            <w:r>
              <w:rPr>
                <w:rFonts w:ascii="Arial" w:hAnsi="Arial"/>
                <w:sz w:val="15"/>
                <w:szCs w:val="15"/>
              </w:rPr>
              <w:t>Wide</w:t>
            </w:r>
          </w:p>
        </w:tc>
        <w:tc>
          <w:tcPr>
            <w:tcW w:w="788" w:type="dxa"/>
            <w:tcBorders>
              <w:top w:val="single" w:sz="8" w:space="0" w:color="FFFFFF"/>
              <w:left w:val="single" w:sz="8" w:space="0" w:color="FFFFFF"/>
              <w:bottom w:val="single" w:sz="8" w:space="0" w:color="FFFFFF"/>
              <w:right w:val="single" w:sz="8" w:space="0" w:color="FFFFFF"/>
            </w:tcBorders>
            <w:shd w:val="clear" w:color="auto" w:fill="E9EEF7"/>
            <w:tcMar>
              <w:top w:w="106" w:type="dxa"/>
              <w:left w:w="106" w:type="dxa"/>
              <w:bottom w:w="106" w:type="dxa"/>
              <w:right w:w="106" w:type="dxa"/>
            </w:tcMar>
          </w:tcPr>
          <w:p w14:paraId="7C0A34A2" w14:textId="77777777" w:rsidR="00C132F9" w:rsidRDefault="00A63D30">
            <w:pPr>
              <w:suppressAutoHyphens/>
              <w:outlineLvl w:val="0"/>
            </w:pPr>
            <w:r>
              <w:rPr>
                <w:rFonts w:ascii="Arial" w:hAnsi="Arial"/>
                <w:sz w:val="15"/>
                <w:szCs w:val="15"/>
              </w:rPr>
              <w:t>Year-round</w:t>
            </w:r>
          </w:p>
        </w:tc>
        <w:tc>
          <w:tcPr>
            <w:tcW w:w="893" w:type="dxa"/>
            <w:tcBorders>
              <w:top w:val="single" w:sz="8" w:space="0" w:color="FFFFFF"/>
              <w:left w:val="single" w:sz="8" w:space="0" w:color="FFFFFF"/>
              <w:bottom w:val="single" w:sz="8" w:space="0" w:color="FFFFFF"/>
              <w:right w:val="single" w:sz="8" w:space="0" w:color="FFFFFF"/>
            </w:tcBorders>
            <w:shd w:val="clear" w:color="auto" w:fill="E9EEF7"/>
            <w:tcMar>
              <w:top w:w="106" w:type="dxa"/>
              <w:left w:w="106" w:type="dxa"/>
              <w:bottom w:w="106" w:type="dxa"/>
              <w:right w:w="106" w:type="dxa"/>
            </w:tcMar>
          </w:tcPr>
          <w:p w14:paraId="2E92335F" w14:textId="77777777" w:rsidR="00C132F9" w:rsidRDefault="00A63D30">
            <w:pPr>
              <w:suppressAutoHyphens/>
              <w:outlineLvl w:val="0"/>
            </w:pPr>
            <w:r>
              <w:rPr>
                <w:rFonts w:ascii="Arial" w:hAnsi="Arial"/>
                <w:sz w:val="15"/>
                <w:szCs w:val="15"/>
              </w:rPr>
              <w:t>High</w:t>
            </w:r>
          </w:p>
        </w:tc>
        <w:tc>
          <w:tcPr>
            <w:tcW w:w="949" w:type="dxa"/>
            <w:tcBorders>
              <w:top w:val="single" w:sz="8" w:space="0" w:color="FFFFFF"/>
              <w:left w:val="single" w:sz="8" w:space="0" w:color="FFFFFF"/>
              <w:bottom w:val="single" w:sz="8" w:space="0" w:color="FFFFFF"/>
              <w:right w:val="single" w:sz="8" w:space="0" w:color="FFFFFF"/>
            </w:tcBorders>
            <w:shd w:val="clear" w:color="auto" w:fill="E9EEF7"/>
            <w:tcMar>
              <w:top w:w="106" w:type="dxa"/>
              <w:left w:w="106" w:type="dxa"/>
              <w:bottom w:w="106" w:type="dxa"/>
              <w:right w:w="106" w:type="dxa"/>
            </w:tcMar>
          </w:tcPr>
          <w:p w14:paraId="39C99B8E" w14:textId="77777777" w:rsidR="00C132F9" w:rsidRDefault="00A63D30">
            <w:pPr>
              <w:suppressAutoHyphens/>
              <w:outlineLvl w:val="0"/>
            </w:pPr>
            <w:r>
              <w:rPr>
                <w:rFonts w:ascii="Arial" w:hAnsi="Arial"/>
                <w:sz w:val="15"/>
                <w:szCs w:val="15"/>
              </w:rPr>
              <w:t>75%</w:t>
            </w:r>
          </w:p>
        </w:tc>
        <w:tc>
          <w:tcPr>
            <w:tcW w:w="877" w:type="dxa"/>
            <w:tcBorders>
              <w:top w:val="single" w:sz="8" w:space="0" w:color="FFFFFF"/>
              <w:left w:val="single" w:sz="8" w:space="0" w:color="FFFFFF"/>
              <w:bottom w:val="single" w:sz="8" w:space="0" w:color="FFFFFF"/>
              <w:right w:val="single" w:sz="8" w:space="0" w:color="FFFFFF"/>
            </w:tcBorders>
            <w:shd w:val="clear" w:color="auto" w:fill="E9EEF7"/>
            <w:tcMar>
              <w:top w:w="106" w:type="dxa"/>
              <w:left w:w="106" w:type="dxa"/>
              <w:bottom w:w="106" w:type="dxa"/>
              <w:right w:w="106" w:type="dxa"/>
            </w:tcMar>
          </w:tcPr>
          <w:p w14:paraId="06615A7A" w14:textId="77777777" w:rsidR="00C132F9" w:rsidRDefault="00A63D30">
            <w:pPr>
              <w:suppressAutoHyphens/>
              <w:outlineLvl w:val="0"/>
            </w:pPr>
            <w:r>
              <w:rPr>
                <w:rFonts w:ascii="Arial" w:hAnsi="Arial"/>
                <w:sz w:val="15"/>
                <w:szCs w:val="15"/>
              </w:rPr>
              <w:t>Diverse</w:t>
            </w:r>
          </w:p>
        </w:tc>
        <w:tc>
          <w:tcPr>
            <w:tcW w:w="836" w:type="dxa"/>
            <w:tcBorders>
              <w:top w:val="single" w:sz="8" w:space="0" w:color="FFFFFF"/>
              <w:left w:val="single" w:sz="8" w:space="0" w:color="FFFFFF"/>
              <w:bottom w:val="single" w:sz="8" w:space="0" w:color="FFFFFF"/>
              <w:right w:val="single" w:sz="8" w:space="0" w:color="FFFFFF"/>
            </w:tcBorders>
            <w:shd w:val="clear" w:color="auto" w:fill="E9EEF7"/>
            <w:tcMar>
              <w:top w:w="106" w:type="dxa"/>
              <w:left w:w="106" w:type="dxa"/>
              <w:bottom w:w="106" w:type="dxa"/>
              <w:right w:w="106" w:type="dxa"/>
            </w:tcMar>
          </w:tcPr>
          <w:p w14:paraId="5FD89D29" w14:textId="77777777" w:rsidR="00C132F9" w:rsidRDefault="00A63D30">
            <w:pPr>
              <w:suppressAutoHyphens/>
              <w:outlineLvl w:val="0"/>
            </w:pPr>
            <w:r>
              <w:rPr>
                <w:rFonts w:ascii="Arial" w:hAnsi="Arial"/>
                <w:sz w:val="15"/>
                <w:szCs w:val="15"/>
              </w:rPr>
              <w:t>120</w:t>
            </w:r>
          </w:p>
        </w:tc>
        <w:tc>
          <w:tcPr>
            <w:tcW w:w="913" w:type="dxa"/>
            <w:tcBorders>
              <w:top w:val="single" w:sz="8" w:space="0" w:color="FFFFFF"/>
              <w:left w:val="single" w:sz="8" w:space="0" w:color="FFFFFF"/>
              <w:bottom w:val="single" w:sz="8" w:space="0" w:color="FFFFFF"/>
              <w:right w:val="single" w:sz="8" w:space="0" w:color="FFFFFF"/>
            </w:tcBorders>
            <w:shd w:val="clear" w:color="auto" w:fill="E9EEF7"/>
            <w:tcMar>
              <w:top w:w="106" w:type="dxa"/>
              <w:left w:w="106" w:type="dxa"/>
              <w:bottom w:w="106" w:type="dxa"/>
              <w:right w:w="106" w:type="dxa"/>
            </w:tcMar>
          </w:tcPr>
          <w:p w14:paraId="1412197F" w14:textId="77777777" w:rsidR="00C132F9" w:rsidRDefault="00A63D30">
            <w:pPr>
              <w:suppressAutoHyphens/>
              <w:outlineLvl w:val="0"/>
            </w:pPr>
            <w:r>
              <w:rPr>
                <w:rFonts w:ascii="Arial" w:hAnsi="Arial"/>
                <w:sz w:val="15"/>
                <w:szCs w:val="15"/>
              </w:rPr>
              <w:t>500</w:t>
            </w:r>
          </w:p>
        </w:tc>
        <w:tc>
          <w:tcPr>
            <w:tcW w:w="863" w:type="dxa"/>
            <w:tcBorders>
              <w:top w:val="single" w:sz="8" w:space="0" w:color="FFFFFF"/>
              <w:left w:val="single" w:sz="8" w:space="0" w:color="FFFFFF"/>
              <w:bottom w:val="single" w:sz="8" w:space="0" w:color="FFFFFF"/>
              <w:right w:val="single" w:sz="8" w:space="0" w:color="FFFFFF"/>
            </w:tcBorders>
            <w:shd w:val="clear" w:color="auto" w:fill="E9EEF7"/>
            <w:tcMar>
              <w:top w:w="106" w:type="dxa"/>
              <w:left w:w="106" w:type="dxa"/>
              <w:bottom w:w="106" w:type="dxa"/>
              <w:right w:w="106" w:type="dxa"/>
            </w:tcMar>
          </w:tcPr>
          <w:p w14:paraId="1568CA52" w14:textId="77777777" w:rsidR="00C132F9" w:rsidRDefault="00A63D30">
            <w:pPr>
              <w:suppressAutoHyphens/>
              <w:outlineLvl w:val="0"/>
            </w:pPr>
            <w:r>
              <w:rPr>
                <w:rFonts w:ascii="Arial" w:hAnsi="Arial"/>
                <w:sz w:val="15"/>
                <w:szCs w:val="15"/>
              </w:rPr>
              <w:t>High</w:t>
            </w:r>
          </w:p>
        </w:tc>
        <w:tc>
          <w:tcPr>
            <w:tcW w:w="674" w:type="dxa"/>
            <w:tcBorders>
              <w:top w:val="single" w:sz="8" w:space="0" w:color="FFFFFF"/>
              <w:left w:val="single" w:sz="8" w:space="0" w:color="FFFFFF"/>
              <w:bottom w:val="single" w:sz="8" w:space="0" w:color="FFFFFF"/>
              <w:right w:val="single" w:sz="8" w:space="0" w:color="FFFFFF"/>
            </w:tcBorders>
            <w:shd w:val="clear" w:color="auto" w:fill="E9EEF7"/>
            <w:tcMar>
              <w:top w:w="106" w:type="dxa"/>
              <w:left w:w="106" w:type="dxa"/>
              <w:bottom w:w="106" w:type="dxa"/>
              <w:right w:w="106" w:type="dxa"/>
            </w:tcMar>
          </w:tcPr>
          <w:p w14:paraId="70267391" w14:textId="77777777" w:rsidR="00C132F9" w:rsidRDefault="00A63D30">
            <w:pPr>
              <w:suppressAutoHyphens/>
              <w:outlineLvl w:val="0"/>
            </w:pPr>
            <w:r>
              <w:rPr>
                <w:rFonts w:ascii="Arial" w:hAnsi="Arial"/>
                <w:sz w:val="15"/>
                <w:szCs w:val="15"/>
              </w:rPr>
              <w:t>Exponential</w:t>
            </w:r>
          </w:p>
        </w:tc>
      </w:tr>
    </w:tbl>
    <w:p w14:paraId="5C90A5B5" w14:textId="77777777" w:rsidR="00C132F9" w:rsidRDefault="00C132F9">
      <w:pPr>
        <w:pStyle w:val="Default"/>
        <w:suppressAutoHyphens/>
        <w:spacing w:before="0" w:line="240" w:lineRule="auto"/>
        <w:jc w:val="both"/>
        <w:rPr>
          <w:rFonts w:ascii="Arial" w:eastAsia="Arial" w:hAnsi="Arial" w:cs="Arial"/>
          <w:sz w:val="15"/>
          <w:szCs w:val="15"/>
          <w:vertAlign w:val="superscript"/>
        </w:rPr>
      </w:pPr>
    </w:p>
    <w:p w14:paraId="3431FEC0" w14:textId="77777777" w:rsidR="00C132F9" w:rsidRDefault="00C132F9">
      <w:pPr>
        <w:pStyle w:val="Default"/>
        <w:suppressAutoHyphens/>
        <w:spacing w:before="0" w:line="240" w:lineRule="auto"/>
        <w:jc w:val="both"/>
        <w:rPr>
          <w:rFonts w:ascii="Arial" w:eastAsia="Arial" w:hAnsi="Arial" w:cs="Arial"/>
          <w:sz w:val="15"/>
          <w:szCs w:val="15"/>
          <w:vertAlign w:val="superscript"/>
        </w:rPr>
      </w:pPr>
    </w:p>
    <w:p w14:paraId="7D06D819" w14:textId="77777777" w:rsidR="00C132F9" w:rsidRDefault="00C132F9">
      <w:pPr>
        <w:pStyle w:val="NormalWeb"/>
        <w:ind w:left="720"/>
        <w:jc w:val="both"/>
        <w:rPr>
          <w:vertAlign w:val="superscript"/>
        </w:rPr>
      </w:pPr>
    </w:p>
    <w:p w14:paraId="0A9D3ACF" w14:textId="77777777" w:rsidR="00C132F9" w:rsidRDefault="00C132F9">
      <w:pPr>
        <w:pStyle w:val="NormalWeb"/>
        <w:ind w:left="720"/>
        <w:jc w:val="both"/>
        <w:rPr>
          <w:vertAlign w:val="superscript"/>
        </w:rPr>
      </w:pPr>
    </w:p>
    <w:p w14:paraId="4CE5D743" w14:textId="77777777" w:rsidR="00C132F9" w:rsidRDefault="00C132F9">
      <w:pPr>
        <w:pStyle w:val="NormalWeb"/>
        <w:ind w:left="720"/>
        <w:jc w:val="both"/>
        <w:rPr>
          <w:vertAlign w:val="superscript"/>
        </w:rPr>
      </w:pPr>
    </w:p>
    <w:p w14:paraId="28800ACB" w14:textId="77777777" w:rsidR="00C132F9" w:rsidRDefault="00C132F9">
      <w:pPr>
        <w:pStyle w:val="NormalWeb"/>
        <w:ind w:left="720"/>
        <w:jc w:val="both"/>
      </w:pPr>
    </w:p>
    <w:p w14:paraId="532AE556" w14:textId="77777777" w:rsidR="00C132F9" w:rsidRDefault="00A63D30">
      <w:pPr>
        <w:pStyle w:val="NormalWeb"/>
        <w:ind w:left="720"/>
        <w:jc w:val="both"/>
      </w:pPr>
      <w:r>
        <w:t> </w:t>
      </w:r>
    </w:p>
    <w:p w14:paraId="2FACFB0C" w14:textId="77777777" w:rsidR="00C132F9" w:rsidRDefault="00A63D30">
      <w:pPr>
        <w:pStyle w:val="NormalWeb"/>
        <w:jc w:val="both"/>
        <w:rPr>
          <w:rFonts w:ascii="Calibri" w:eastAsia="Calibri" w:hAnsi="Calibri" w:cs="Calibri"/>
          <w:color w:val="2E75B5"/>
          <w:u w:color="2E75B5"/>
        </w:rPr>
      </w:pPr>
      <w:r>
        <w:rPr>
          <w:rFonts w:ascii="Calibri" w:hAnsi="Calibri"/>
          <w:color w:val="2E75B5"/>
          <w:u w:color="2E75B5"/>
        </w:rPr>
        <w:t> </w:t>
      </w:r>
    </w:p>
    <w:p w14:paraId="1A27B6EE" w14:textId="77777777" w:rsidR="00C132F9" w:rsidRDefault="00C132F9">
      <w:pPr>
        <w:pStyle w:val="Heading2"/>
        <w:ind w:left="720"/>
        <w:jc w:val="both"/>
        <w:rPr>
          <w:rFonts w:ascii="Times Roman" w:hAnsi="Times Roman" w:hint="eastAsia"/>
          <w:sz w:val="24"/>
          <w:szCs w:val="24"/>
          <w:u w:color="2E75B5"/>
        </w:rPr>
      </w:pPr>
    </w:p>
    <w:p w14:paraId="00A18B73" w14:textId="77777777" w:rsidR="00C132F9" w:rsidRDefault="00C132F9">
      <w:pPr>
        <w:pStyle w:val="Heading2"/>
        <w:ind w:left="720"/>
        <w:jc w:val="both"/>
        <w:rPr>
          <w:rFonts w:ascii="Times Roman" w:hAnsi="Times Roman" w:hint="eastAsia"/>
          <w:sz w:val="24"/>
          <w:szCs w:val="24"/>
          <w:u w:color="2E75B5"/>
        </w:rPr>
      </w:pPr>
    </w:p>
    <w:p w14:paraId="506F7D17" w14:textId="77777777" w:rsidR="00C132F9" w:rsidRDefault="00C132F9">
      <w:pPr>
        <w:pStyle w:val="Heading2"/>
        <w:ind w:left="720"/>
        <w:jc w:val="both"/>
        <w:rPr>
          <w:rFonts w:ascii="Times Roman" w:hAnsi="Times Roman" w:hint="eastAsia"/>
          <w:sz w:val="24"/>
          <w:szCs w:val="24"/>
          <w:u w:color="2E75B5"/>
        </w:rPr>
      </w:pPr>
    </w:p>
    <w:p w14:paraId="601EABAE" w14:textId="77777777" w:rsidR="00C132F9" w:rsidRDefault="00C132F9">
      <w:pPr>
        <w:pStyle w:val="Heading2"/>
        <w:ind w:left="720"/>
        <w:jc w:val="both"/>
        <w:rPr>
          <w:rFonts w:ascii="Times Roman" w:hAnsi="Times Roman" w:hint="eastAsia"/>
          <w:sz w:val="24"/>
          <w:szCs w:val="24"/>
          <w:u w:color="2E75B5"/>
        </w:rPr>
      </w:pPr>
    </w:p>
    <w:p w14:paraId="13AD0CBA" w14:textId="77777777" w:rsidR="00C132F9" w:rsidRDefault="00C132F9">
      <w:pPr>
        <w:pStyle w:val="Heading2"/>
        <w:ind w:left="720"/>
        <w:jc w:val="both"/>
        <w:rPr>
          <w:rFonts w:ascii="Times Roman" w:hAnsi="Times Roman" w:hint="eastAsia"/>
          <w:sz w:val="24"/>
          <w:szCs w:val="24"/>
          <w:u w:color="2E75B5"/>
        </w:rPr>
      </w:pPr>
    </w:p>
    <w:p w14:paraId="70CDFF3A" w14:textId="3F0ABCE5" w:rsidR="00C132F9" w:rsidRDefault="009C09A8">
      <w:pPr>
        <w:pStyle w:val="Heading2"/>
        <w:jc w:val="both"/>
        <w:rPr>
          <w:rFonts w:ascii="Calibri" w:eastAsia="Calibri" w:hAnsi="Calibri" w:cs="Calibri"/>
          <w:color w:val="2E75B5"/>
          <w:sz w:val="24"/>
          <w:szCs w:val="24"/>
          <w:u w:color="2E75B5"/>
        </w:rPr>
      </w:pPr>
      <w:r>
        <w:rPr>
          <w:rFonts w:ascii="Times Roman" w:hAnsi="Times Roman" w:hint="eastAsia"/>
          <w:sz w:val="24"/>
          <w:szCs w:val="24"/>
          <w:u w:color="2E75B5"/>
        </w:rPr>
        <w:t>F</w:t>
      </w:r>
      <w:r>
        <w:rPr>
          <w:rFonts w:ascii="Times Roman" w:hAnsi="Times Roman"/>
          <w:sz w:val="24"/>
          <w:szCs w:val="24"/>
          <w:u w:color="2E75B5"/>
        </w:rPr>
        <w:t xml:space="preserve">ig </w:t>
      </w:r>
      <w:proofErr w:type="gramStart"/>
      <w:r>
        <w:rPr>
          <w:rFonts w:ascii="Times Roman" w:hAnsi="Times Roman"/>
          <w:sz w:val="24"/>
          <w:szCs w:val="24"/>
          <w:u w:color="2E75B5"/>
        </w:rPr>
        <w:t>4 :</w:t>
      </w:r>
      <w:proofErr w:type="gramEnd"/>
      <w:r>
        <w:rPr>
          <w:rFonts w:ascii="Times Roman" w:hAnsi="Times Roman"/>
          <w:sz w:val="24"/>
          <w:szCs w:val="24"/>
          <w:u w:color="2E75B5"/>
        </w:rPr>
        <w:t xml:space="preserve"> Aquatic Beetle:</w:t>
      </w:r>
    </w:p>
    <w:p w14:paraId="29C55519" w14:textId="77777777" w:rsidR="00C132F9" w:rsidRDefault="00A63D30">
      <w:pPr>
        <w:pStyle w:val="NormalWeb"/>
        <w:ind w:left="720"/>
        <w:jc w:val="both"/>
      </w:pPr>
      <w:r>
        <w:rPr>
          <w:rFonts w:ascii="Calibri" w:eastAsia="Calibri" w:hAnsi="Calibri" w:cs="Calibri"/>
          <w:noProof/>
          <w:color w:val="2E75B5"/>
          <w:u w:color="2E75B5"/>
        </w:rPr>
        <w:lastRenderedPageBreak/>
        <w:drawing>
          <wp:anchor distT="152400" distB="152400" distL="152400" distR="152400" simplePos="0" relativeHeight="251663360" behindDoc="0" locked="0" layoutInCell="1" allowOverlap="1" wp14:anchorId="74627AB1" wp14:editId="0109D775">
            <wp:simplePos x="0" y="0"/>
            <wp:positionH relativeFrom="margin">
              <wp:posOffset>1133475</wp:posOffset>
            </wp:positionH>
            <wp:positionV relativeFrom="line">
              <wp:posOffset>262255</wp:posOffset>
            </wp:positionV>
            <wp:extent cx="2655570" cy="3225165"/>
            <wp:effectExtent l="0" t="0" r="0" b="0"/>
            <wp:wrapTopAndBottom/>
            <wp:docPr id="1073741830" name="officeArt object" descr="WhatsApp Image 2025-02-08 at 18.12.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officeArt object" descr="WhatsApp Image 2025-02-08 at 18.12.54 (1).jpeg"/>
                    <pic:cNvPicPr>
                      <a:picLocks noChangeAspect="1"/>
                    </pic:cNvPicPr>
                  </pic:nvPicPr>
                  <pic:blipFill>
                    <a:blip r:embed="rId13"/>
                    <a:srcRect l="262" b="26752"/>
                    <a:stretch>
                      <a:fillRect/>
                    </a:stretch>
                  </pic:blipFill>
                  <pic:spPr>
                    <a:xfrm>
                      <a:off x="0" y="0"/>
                      <a:ext cx="2655570" cy="3225165"/>
                    </a:xfrm>
                    <a:prstGeom prst="rect">
                      <a:avLst/>
                    </a:prstGeom>
                    <a:ln w="12700" cap="flat">
                      <a:noFill/>
                      <a:miter lim="400000"/>
                      <a:headEnd/>
                      <a:tailEnd/>
                    </a:ln>
                    <a:effectLst/>
                  </pic:spPr>
                </pic:pic>
              </a:graphicData>
            </a:graphic>
          </wp:anchor>
        </w:drawing>
      </w:r>
      <w:r>
        <w:t> </w:t>
      </w:r>
    </w:p>
    <w:p w14:paraId="125E71D5" w14:textId="77777777" w:rsidR="00C132F9" w:rsidRDefault="00A63D30">
      <w:pPr>
        <w:pStyle w:val="NormalWeb"/>
        <w:ind w:left="720"/>
        <w:jc w:val="both"/>
      </w:pPr>
      <w:r>
        <w:t>Aquatic beetles, belonging to various families within the order Coleoptera, exhibit a diverse range of diagnostic characteristics and distributions across India.</w:t>
      </w:r>
    </w:p>
    <w:p w14:paraId="4C41B25F" w14:textId="77777777" w:rsidR="00C132F9" w:rsidRDefault="00A63D30">
      <w:pPr>
        <w:pStyle w:val="NormalWeb"/>
        <w:ind w:left="720"/>
        <w:jc w:val="both"/>
      </w:pPr>
      <w:r>
        <w:t> </w:t>
      </w:r>
    </w:p>
    <w:p w14:paraId="0F64D6FB" w14:textId="77777777" w:rsidR="00C132F9" w:rsidRDefault="00A63D30">
      <w:pPr>
        <w:pStyle w:val="NormalWeb"/>
        <w:ind w:left="720"/>
        <w:jc w:val="both"/>
      </w:pPr>
      <w:r>
        <w:rPr>
          <w:b/>
          <w:bCs/>
        </w:rPr>
        <w:t>Diagnostic Character:</w:t>
      </w:r>
    </w:p>
    <w:p w14:paraId="2A982750" w14:textId="77777777" w:rsidR="00C132F9" w:rsidRDefault="00A63D30">
      <w:pPr>
        <w:pStyle w:val="NormalWeb"/>
        <w:ind w:left="720"/>
        <w:jc w:val="both"/>
      </w:pPr>
      <w:r>
        <w:t> </w:t>
      </w:r>
    </w:p>
    <w:p w14:paraId="2A28F085" w14:textId="77777777" w:rsidR="00C132F9" w:rsidRDefault="00A63D30">
      <w:pPr>
        <w:pStyle w:val="NormalWeb"/>
        <w:ind w:left="720"/>
        <w:jc w:val="both"/>
      </w:pPr>
      <w:r>
        <w:t xml:space="preserve">Aquatic beetles, belonging to several families such as </w:t>
      </w:r>
      <w:proofErr w:type="spellStart"/>
      <w:r>
        <w:t>Dytiscidae</w:t>
      </w:r>
      <w:proofErr w:type="spellEnd"/>
      <w:r>
        <w:t xml:space="preserve">, Hydrophilidae, and </w:t>
      </w:r>
      <w:proofErr w:type="spellStart"/>
      <w:r>
        <w:t>Gyrinidae</w:t>
      </w:r>
      <w:proofErr w:type="spellEnd"/>
      <w:r>
        <w:t>, are usually found in freshwater habitats across India. These beetles are identified easily due to their features for aquatic life, streamlined bodies, speciali</w:t>
      </w:r>
      <w:r>
        <w:t xml:space="preserve">zed legs for swimming, and ability to trap air beneath their elytra for respiration while submerged. </w:t>
      </w:r>
      <w:proofErr w:type="spellStart"/>
      <w:proofErr w:type="gramStart"/>
      <w:r>
        <w:t>Dytiscidae,famous</w:t>
      </w:r>
      <w:proofErr w:type="spellEnd"/>
      <w:proofErr w:type="gramEnd"/>
      <w:r>
        <w:t xml:space="preserve"> due to their large size, oval bodies, and strong swimming legs. </w:t>
      </w:r>
      <w:proofErr w:type="spellStart"/>
      <w:proofErr w:type="gramStart"/>
      <w:r>
        <w:t>Hydrophilidae,water</w:t>
      </w:r>
      <w:proofErr w:type="spellEnd"/>
      <w:proofErr w:type="gramEnd"/>
      <w:r>
        <w:t xml:space="preserve"> scavenger beetles, are identified by their broad, fla</w:t>
      </w:r>
      <w:r>
        <w:t xml:space="preserve">ttened bodies and long antennae. </w:t>
      </w:r>
      <w:proofErr w:type="spellStart"/>
      <w:r>
        <w:t>Gyrinidae</w:t>
      </w:r>
      <w:proofErr w:type="spellEnd"/>
      <w:r>
        <w:t>, are distinguished by their unique habit of swimming in rapid circles on the surface of the water. These beetles are important contributors to the aquatic food web, preying on small invertebrates and decomposing o</w:t>
      </w:r>
      <w:r>
        <w:t xml:space="preserve">rganic </w:t>
      </w:r>
      <w:proofErr w:type="gramStart"/>
      <w:r>
        <w:t>material.(</w:t>
      </w:r>
      <w:proofErr w:type="gramEnd"/>
      <w:r>
        <w:t>Kumar, S., et al. (2006)</w:t>
      </w:r>
      <w:r>
        <w:rPr>
          <w:vertAlign w:val="superscript"/>
        </w:rPr>
        <w:t>17</w:t>
      </w:r>
    </w:p>
    <w:p w14:paraId="7F9FEA97" w14:textId="77777777" w:rsidR="00C132F9" w:rsidRDefault="00A63D30">
      <w:pPr>
        <w:pStyle w:val="NormalWeb"/>
        <w:ind w:left="720"/>
        <w:jc w:val="both"/>
      </w:pPr>
      <w:r>
        <w:t> </w:t>
      </w:r>
    </w:p>
    <w:p w14:paraId="34F79F9D" w14:textId="77777777" w:rsidR="00C132F9" w:rsidRDefault="00A63D30">
      <w:pPr>
        <w:pStyle w:val="NormalWeb"/>
        <w:ind w:left="720"/>
        <w:jc w:val="both"/>
        <w:rPr>
          <w:b/>
          <w:bCs/>
        </w:rPr>
      </w:pPr>
      <w:r>
        <w:rPr>
          <w:b/>
          <w:bCs/>
        </w:rPr>
        <w:t>Distribution:</w:t>
      </w:r>
    </w:p>
    <w:p w14:paraId="1AB30E26" w14:textId="77777777" w:rsidR="00C132F9" w:rsidRDefault="00C132F9">
      <w:pPr>
        <w:pStyle w:val="NormalWeb"/>
        <w:ind w:left="720"/>
        <w:jc w:val="both"/>
      </w:pPr>
    </w:p>
    <w:p w14:paraId="62327F8D" w14:textId="77777777" w:rsidR="00C132F9" w:rsidRDefault="00A63D30">
      <w:pPr>
        <w:pStyle w:val="NormalWeb"/>
        <w:ind w:left="720"/>
        <w:jc w:val="both"/>
      </w:pPr>
      <w:r>
        <w:t xml:space="preserve">Aquatic beetles are distributed in the plains, foothills, and coastal regions, where they inhabit ponds, lakes, rivers, and </w:t>
      </w:r>
      <w:proofErr w:type="spellStart"/>
      <w:r>
        <w:t>marshes.E.g</w:t>
      </w:r>
      <w:proofErr w:type="spellEnd"/>
      <w:r>
        <w:t xml:space="preserve">. </w:t>
      </w:r>
      <w:proofErr w:type="spellStart"/>
      <w:r>
        <w:t>Dytiscidae</w:t>
      </w:r>
      <w:proofErr w:type="spellEnd"/>
      <w:r>
        <w:t xml:space="preserve"> species have been found in the northern states </w:t>
      </w:r>
      <w:r>
        <w:t xml:space="preserve">such as Jammu &amp; Kashmir, Himachal Pradesh, and Uttarakhand, while Hydrophilidae and </w:t>
      </w:r>
      <w:proofErr w:type="spellStart"/>
      <w:r>
        <w:t>Gyrinidae</w:t>
      </w:r>
      <w:proofErr w:type="spellEnd"/>
      <w:r>
        <w:t xml:space="preserve"> are more commonly found in the southern and eastern parts of the country, such as Tamil Nadu, Kerala, West Bengal, and </w:t>
      </w:r>
      <w:proofErr w:type="gramStart"/>
      <w:r>
        <w:t>Odisha .</w:t>
      </w:r>
      <w:proofErr w:type="gramEnd"/>
      <w:r>
        <w:t>(Ghosh, S., et al. (2014)</w:t>
      </w:r>
      <w:r>
        <w:rPr>
          <w:vertAlign w:val="superscript"/>
        </w:rPr>
        <w:t>18</w:t>
      </w:r>
    </w:p>
    <w:p w14:paraId="46542375" w14:textId="77777777" w:rsidR="00C132F9" w:rsidRDefault="00A63D30">
      <w:pPr>
        <w:pStyle w:val="NormalWeb"/>
        <w:ind w:left="720"/>
        <w:jc w:val="both"/>
      </w:pPr>
      <w:r>
        <w:t> </w:t>
      </w:r>
    </w:p>
    <w:p w14:paraId="24E1142D" w14:textId="77777777" w:rsidR="00C132F9" w:rsidRDefault="00A63D30">
      <w:pPr>
        <w:pStyle w:val="NormalWeb"/>
        <w:ind w:left="720"/>
        <w:jc w:val="both"/>
      </w:pPr>
      <w:r>
        <w:rPr>
          <w:b/>
          <w:bCs/>
        </w:rPr>
        <w:t xml:space="preserve">Role </w:t>
      </w:r>
      <w:r>
        <w:rPr>
          <w:b/>
          <w:bCs/>
        </w:rPr>
        <w:t>in Agricultural Pest Control:</w:t>
      </w:r>
    </w:p>
    <w:p w14:paraId="69CFBF90" w14:textId="77777777" w:rsidR="00C132F9" w:rsidRDefault="00A63D30">
      <w:pPr>
        <w:pStyle w:val="NormalWeb"/>
        <w:ind w:left="720"/>
        <w:jc w:val="both"/>
      </w:pPr>
      <w:r>
        <w:lastRenderedPageBreak/>
        <w:t> </w:t>
      </w:r>
    </w:p>
    <w:p w14:paraId="61F4E083" w14:textId="77777777" w:rsidR="00C132F9" w:rsidRDefault="00A63D30">
      <w:pPr>
        <w:pStyle w:val="NormalWeb"/>
        <w:ind w:left="720"/>
        <w:jc w:val="both"/>
      </w:pPr>
      <w:r>
        <w:t>Aquatic beetles contribute to pest control in agricultural fields where irrigation or waterlogging is prevalent. Their presence in fields with standing water, such as rice paddies or vegetable farms, can help reduce pest pop</w:t>
      </w:r>
      <w:r>
        <w:t>ulations naturally, reducing the need for chemical pesticides. These are beneficial in integrated pest management (IPM) strategies. In India, research has highlighted the role of aquatic beetles in rice fields, where their predation of insect larvae contri</w:t>
      </w:r>
      <w:r>
        <w:t>butes to reducing the need for synthetic pesticides and promoting biodiversity (Kumar et al., 2006; Ghosh et al., 2014).</w:t>
      </w:r>
      <w:r>
        <w:rPr>
          <w:vertAlign w:val="superscript"/>
        </w:rPr>
        <w:t>17,18</w:t>
      </w:r>
      <w:r>
        <w:t> </w:t>
      </w:r>
    </w:p>
    <w:p w14:paraId="0A55DC55" w14:textId="77777777" w:rsidR="00C132F9" w:rsidRDefault="00A63D30">
      <w:pPr>
        <w:pStyle w:val="NormalWeb"/>
        <w:ind w:left="720"/>
        <w:jc w:val="both"/>
      </w:pPr>
      <w:r>
        <w:t>  </w:t>
      </w:r>
    </w:p>
    <w:p w14:paraId="1AF25B15" w14:textId="77777777" w:rsidR="00C132F9" w:rsidRDefault="00A63D30">
      <w:pPr>
        <w:pStyle w:val="NormalWeb"/>
        <w:ind w:left="720"/>
        <w:jc w:val="both"/>
      </w:pPr>
      <w:r>
        <w:t> </w:t>
      </w:r>
    </w:p>
    <w:p w14:paraId="5E9D02ED" w14:textId="199E47F3" w:rsidR="00C132F9" w:rsidRDefault="009C09A8">
      <w:pPr>
        <w:pStyle w:val="NormalWeb"/>
        <w:ind w:left="720"/>
        <w:jc w:val="both"/>
        <w:rPr>
          <w:rFonts w:ascii="Times Roman" w:eastAsia="Times Roman" w:hAnsi="Times Roman" w:cs="Times Roman"/>
          <w:b/>
          <w:bCs/>
          <w:u w:color="2E75B5"/>
        </w:rPr>
      </w:pPr>
      <w:r>
        <w:rPr>
          <w:rFonts w:ascii="Times Roman" w:hAnsi="Times Roman" w:hint="eastAsia"/>
          <w:b/>
          <w:bCs/>
          <w:u w:color="2E75B5"/>
        </w:rPr>
        <w:t>F</w:t>
      </w:r>
      <w:r>
        <w:rPr>
          <w:rFonts w:ascii="Times Roman" w:hAnsi="Times Roman"/>
          <w:b/>
          <w:bCs/>
          <w:u w:color="2E75B5"/>
        </w:rPr>
        <w:t xml:space="preserve">ig </w:t>
      </w:r>
      <w:proofErr w:type="gramStart"/>
      <w:r>
        <w:rPr>
          <w:rFonts w:ascii="Times Roman" w:hAnsi="Times Roman"/>
          <w:b/>
          <w:bCs/>
          <w:u w:color="2E75B5"/>
        </w:rPr>
        <w:t>5 :</w:t>
      </w:r>
      <w:proofErr w:type="gramEnd"/>
      <w:r>
        <w:rPr>
          <w:rFonts w:ascii="Times Roman" w:hAnsi="Times Roman"/>
          <w:b/>
          <w:bCs/>
          <w:u w:color="2E75B5"/>
        </w:rPr>
        <w:t xml:space="preserve"> Ground Beetle</w:t>
      </w:r>
    </w:p>
    <w:p w14:paraId="4886372E" w14:textId="77777777" w:rsidR="00C132F9" w:rsidRDefault="00C132F9">
      <w:pPr>
        <w:pStyle w:val="NormalWeb"/>
        <w:ind w:left="720"/>
        <w:jc w:val="both"/>
        <w:rPr>
          <w:rFonts w:ascii="Times Roman" w:eastAsia="Times Roman" w:hAnsi="Times Roman" w:cs="Times Roman"/>
          <w:b/>
          <w:bCs/>
          <w:u w:color="2E75B5"/>
        </w:rPr>
      </w:pPr>
    </w:p>
    <w:p w14:paraId="5FFFCDEE" w14:textId="77777777" w:rsidR="00C132F9" w:rsidRDefault="00C132F9">
      <w:pPr>
        <w:pStyle w:val="NormalWeb"/>
        <w:ind w:left="720"/>
        <w:jc w:val="both"/>
        <w:rPr>
          <w:rFonts w:ascii="Times Roman" w:eastAsia="Times Roman" w:hAnsi="Times Roman" w:cs="Times Roman"/>
          <w:b/>
          <w:bCs/>
          <w:u w:color="2E75B5"/>
        </w:rPr>
      </w:pPr>
    </w:p>
    <w:p w14:paraId="738C04B7" w14:textId="77777777" w:rsidR="00C132F9" w:rsidRDefault="00C132F9">
      <w:pPr>
        <w:pStyle w:val="NormalWeb"/>
        <w:ind w:left="720"/>
        <w:jc w:val="both"/>
        <w:rPr>
          <w:rFonts w:ascii="Times Roman" w:eastAsia="Times Roman" w:hAnsi="Times Roman" w:cs="Times Roman"/>
          <w:b/>
          <w:bCs/>
          <w:u w:color="2E75B5"/>
        </w:rPr>
      </w:pPr>
    </w:p>
    <w:p w14:paraId="5D9DD7D7" w14:textId="77777777" w:rsidR="00C132F9" w:rsidRDefault="00A63D30">
      <w:pPr>
        <w:pStyle w:val="NormalWeb"/>
        <w:ind w:left="720"/>
        <w:jc w:val="both"/>
        <w:rPr>
          <w:rFonts w:ascii="Calibri" w:eastAsia="Calibri" w:hAnsi="Calibri" w:cs="Calibri"/>
          <w:b/>
          <w:bCs/>
          <w:color w:val="2E75B5"/>
          <w:u w:color="2E75B5"/>
        </w:rPr>
      </w:pPr>
      <w:r>
        <w:rPr>
          <w:rFonts w:ascii="Times Roman" w:eastAsia="Times Roman" w:hAnsi="Times Roman" w:cs="Times Roman"/>
          <w:b/>
          <w:bCs/>
          <w:noProof/>
          <w:u w:color="2E75B5"/>
        </w:rPr>
        <w:drawing>
          <wp:anchor distT="152400" distB="152400" distL="152400" distR="152400" simplePos="0" relativeHeight="251659264" behindDoc="0" locked="0" layoutInCell="1" allowOverlap="1" wp14:anchorId="719B606B" wp14:editId="70CEDC8F">
            <wp:simplePos x="0" y="0"/>
            <wp:positionH relativeFrom="margin">
              <wp:posOffset>2085340</wp:posOffset>
            </wp:positionH>
            <wp:positionV relativeFrom="line">
              <wp:posOffset>312420</wp:posOffset>
            </wp:positionV>
            <wp:extent cx="1840230" cy="2172335"/>
            <wp:effectExtent l="0" t="0" r="0" b="0"/>
            <wp:wrapTopAndBottom/>
            <wp:docPr id="1073741831" name="officeArt object" descr="WhatsApp Image 2025-02-08 at 18.12.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officeArt object" descr="WhatsApp Image 2025-02-08 at 18.12.53 (1).jpeg"/>
                    <pic:cNvPicPr>
                      <a:picLocks noChangeAspect="1"/>
                    </pic:cNvPicPr>
                  </pic:nvPicPr>
                  <pic:blipFill>
                    <a:blip r:embed="rId14"/>
                    <a:srcRect l="69" b="28670"/>
                    <a:stretch>
                      <a:fillRect/>
                    </a:stretch>
                  </pic:blipFill>
                  <pic:spPr>
                    <a:xfrm>
                      <a:off x="0" y="0"/>
                      <a:ext cx="1840230" cy="2172335"/>
                    </a:xfrm>
                    <a:prstGeom prst="rect">
                      <a:avLst/>
                    </a:prstGeom>
                    <a:ln w="12700" cap="flat">
                      <a:noFill/>
                      <a:miter lim="400000"/>
                      <a:headEnd/>
                      <a:tailEnd/>
                    </a:ln>
                    <a:effectLst/>
                  </pic:spPr>
                </pic:pic>
              </a:graphicData>
            </a:graphic>
          </wp:anchor>
        </w:drawing>
      </w:r>
    </w:p>
    <w:p w14:paraId="0B6E3A96" w14:textId="77777777" w:rsidR="00C132F9" w:rsidRDefault="00A63D30">
      <w:pPr>
        <w:pStyle w:val="NormalWeb"/>
        <w:ind w:left="720"/>
        <w:jc w:val="both"/>
      </w:pPr>
      <w:r>
        <w:t> </w:t>
      </w:r>
    </w:p>
    <w:p w14:paraId="1ECA3A0D" w14:textId="77777777" w:rsidR="00C132F9" w:rsidRDefault="00A63D30">
      <w:pPr>
        <w:pStyle w:val="NormalWeb"/>
        <w:ind w:left="720"/>
        <w:jc w:val="both"/>
      </w:pPr>
      <w:r>
        <w:t xml:space="preserve">Ground beetles, belonging to the family </w:t>
      </w:r>
      <w:proofErr w:type="spellStart"/>
      <w:r>
        <w:t>Carabidae</w:t>
      </w:r>
      <w:proofErr w:type="spellEnd"/>
      <w:r>
        <w:t xml:space="preserve">, are an important and diverse group of </w:t>
      </w:r>
      <w:r>
        <w:t>beetles found across India. They are primarily predatory, feeding on a wide range of invertebrates, including pests like slugs, snails, and other insects</w:t>
      </w:r>
    </w:p>
    <w:p w14:paraId="4F21C8FB" w14:textId="77777777" w:rsidR="00C132F9" w:rsidRDefault="00A63D30">
      <w:pPr>
        <w:pStyle w:val="NormalWeb"/>
        <w:ind w:left="720"/>
        <w:jc w:val="both"/>
      </w:pPr>
      <w:r>
        <w:t> </w:t>
      </w:r>
    </w:p>
    <w:p w14:paraId="5E28313B" w14:textId="77777777" w:rsidR="00C132F9" w:rsidRDefault="00A63D30">
      <w:pPr>
        <w:pStyle w:val="NormalWeb"/>
        <w:ind w:left="720"/>
        <w:jc w:val="both"/>
      </w:pPr>
      <w:r>
        <w:rPr>
          <w:b/>
          <w:bCs/>
        </w:rPr>
        <w:t>Diagnostic Character:</w:t>
      </w:r>
    </w:p>
    <w:p w14:paraId="46F57B6D" w14:textId="77777777" w:rsidR="00C132F9" w:rsidRDefault="00A63D30">
      <w:pPr>
        <w:pStyle w:val="NormalWeb"/>
        <w:ind w:left="720"/>
        <w:jc w:val="both"/>
      </w:pPr>
      <w:r>
        <w:t> </w:t>
      </w:r>
    </w:p>
    <w:p w14:paraId="528CDA04" w14:textId="77777777" w:rsidR="00C132F9" w:rsidRDefault="00A63D30">
      <w:pPr>
        <w:pStyle w:val="NormalWeb"/>
        <w:ind w:left="720"/>
        <w:jc w:val="both"/>
      </w:pPr>
      <w:r>
        <w:t xml:space="preserve">Ground beetles exhibit well-developed hind wings, allowing them to fly, but </w:t>
      </w:r>
      <w:r>
        <w:t xml:space="preserve">they are often more commonly found scurrying on the ground, under rocks, leaf litter, and in soil, where they hunt for </w:t>
      </w:r>
      <w:proofErr w:type="spellStart"/>
      <w:r>
        <w:t>preyThese</w:t>
      </w:r>
      <w:proofErr w:type="spellEnd"/>
      <w:r>
        <w:t xml:space="preserve"> often have shiny, smooth </w:t>
      </w:r>
      <w:proofErr w:type="spellStart"/>
      <w:proofErr w:type="gramStart"/>
      <w:r>
        <w:t>exoskeletons,black</w:t>
      </w:r>
      <w:proofErr w:type="spellEnd"/>
      <w:proofErr w:type="gramEnd"/>
      <w:r>
        <w:t xml:space="preserve"> or brown in color, and their large, powerful mandibles are used for capturing prey.</w:t>
      </w:r>
      <w:r>
        <w:t xml:space="preserve"> The shape and texture of their pronotum and elytra are having distinct grooves or patterns.</w:t>
      </w:r>
    </w:p>
    <w:p w14:paraId="0094A7FE" w14:textId="77777777" w:rsidR="00C132F9" w:rsidRDefault="00A63D30">
      <w:pPr>
        <w:pStyle w:val="NormalWeb"/>
        <w:ind w:left="720"/>
        <w:jc w:val="both"/>
      </w:pPr>
      <w:r>
        <w:t> </w:t>
      </w:r>
    </w:p>
    <w:p w14:paraId="61FD7B43" w14:textId="77777777" w:rsidR="00C132F9" w:rsidRDefault="00A63D30">
      <w:pPr>
        <w:pStyle w:val="NormalWeb"/>
        <w:ind w:left="720"/>
        <w:jc w:val="both"/>
      </w:pPr>
      <w:r>
        <w:rPr>
          <w:b/>
          <w:bCs/>
        </w:rPr>
        <w:t>Distribution:</w:t>
      </w:r>
    </w:p>
    <w:p w14:paraId="546E97D3" w14:textId="77777777" w:rsidR="00C132F9" w:rsidRDefault="00A63D30">
      <w:pPr>
        <w:pStyle w:val="NormalWeb"/>
        <w:ind w:left="720"/>
        <w:jc w:val="both"/>
      </w:pPr>
      <w:r>
        <w:t xml:space="preserve">Present in states like Uttarakhand, Himachal Pradesh, and the Western Ghats of southern </w:t>
      </w:r>
      <w:proofErr w:type="spellStart"/>
      <w:r>
        <w:t>India.These</w:t>
      </w:r>
      <w:proofErr w:type="spellEnd"/>
      <w:r>
        <w:t xml:space="preserve"> are having a diverse range of species, as these</w:t>
      </w:r>
      <w:r>
        <w:t xml:space="preserve"> areas provide the dense vegetation and varied habitats preferred by ground beetles. Ground beetles also play a significant ecological role in pest control, </w:t>
      </w:r>
      <w:r>
        <w:lastRenderedPageBreak/>
        <w:t>particularly in agricultural areas, where they help maintain the balance of pest populations. </w:t>
      </w:r>
    </w:p>
    <w:p w14:paraId="31C360D4" w14:textId="77777777" w:rsidR="00C132F9" w:rsidRDefault="00A63D30">
      <w:pPr>
        <w:pStyle w:val="NormalWeb"/>
        <w:ind w:left="720"/>
        <w:jc w:val="both"/>
      </w:pPr>
      <w:r>
        <w:t> </w:t>
      </w:r>
    </w:p>
    <w:p w14:paraId="2F66836D" w14:textId="77777777" w:rsidR="00C132F9" w:rsidRDefault="00A63D30">
      <w:pPr>
        <w:pStyle w:val="NormalWeb"/>
        <w:ind w:left="720"/>
        <w:jc w:val="both"/>
      </w:pPr>
      <w:r>
        <w:rPr>
          <w:b/>
          <w:bCs/>
        </w:rPr>
        <w:t>Ro</w:t>
      </w:r>
      <w:r>
        <w:rPr>
          <w:b/>
          <w:bCs/>
        </w:rPr>
        <w:t>le in Agricultural Pest Control:</w:t>
      </w:r>
    </w:p>
    <w:p w14:paraId="0ACCC158" w14:textId="77777777" w:rsidR="00C132F9" w:rsidRDefault="00A63D30">
      <w:pPr>
        <w:pStyle w:val="NormalWeb"/>
        <w:ind w:left="720"/>
        <w:jc w:val="both"/>
      </w:pPr>
      <w:r>
        <w:t> </w:t>
      </w:r>
    </w:p>
    <w:p w14:paraId="6C221127" w14:textId="77777777" w:rsidR="00C132F9" w:rsidRDefault="00A63D30">
      <w:pPr>
        <w:pStyle w:val="NormalWeb"/>
        <w:ind w:left="720"/>
        <w:jc w:val="both"/>
      </w:pPr>
      <w:r>
        <w:t>Ground beetles, with their powerful mandibles, prey on soil-dwelling pests such as root weevils, larvae, and caterpillars. In Western Ghats and the Indo-Gangetic plains, these beetles contribute significantly to pest regu</w:t>
      </w:r>
      <w:r>
        <w:t xml:space="preserve">lation in rice, wheat, and vegetable crops </w:t>
      </w:r>
      <w:proofErr w:type="gramStart"/>
      <w:r>
        <w:t>( Ghosh</w:t>
      </w:r>
      <w:proofErr w:type="gramEnd"/>
      <w:r>
        <w:t>, A., et al. (2011)</w:t>
      </w:r>
      <w:r>
        <w:rPr>
          <w:vertAlign w:val="superscript"/>
        </w:rPr>
        <w:t>21</w:t>
      </w:r>
    </w:p>
    <w:p w14:paraId="71F8EA3E" w14:textId="77777777" w:rsidR="00C132F9" w:rsidRDefault="00A63D30">
      <w:pPr>
        <w:pStyle w:val="NormalWeb"/>
        <w:ind w:left="720"/>
        <w:jc w:val="both"/>
      </w:pPr>
      <w:r>
        <w:t> </w:t>
      </w:r>
    </w:p>
    <w:p w14:paraId="753F4E12" w14:textId="77777777" w:rsidR="00C132F9" w:rsidRDefault="00C132F9">
      <w:pPr>
        <w:pStyle w:val="NormalWeb"/>
        <w:widowControl w:val="0"/>
        <w:ind w:left="720" w:hanging="720"/>
        <w:jc w:val="both"/>
      </w:pPr>
    </w:p>
    <w:p w14:paraId="18A30AFE" w14:textId="77777777" w:rsidR="00C132F9" w:rsidRDefault="00C132F9">
      <w:pPr>
        <w:pStyle w:val="NormalWeb"/>
        <w:widowControl w:val="0"/>
        <w:ind w:left="720" w:hanging="720"/>
        <w:jc w:val="both"/>
      </w:pPr>
    </w:p>
    <w:p w14:paraId="41E96EE4" w14:textId="77777777" w:rsidR="00C132F9" w:rsidRDefault="00C132F9">
      <w:pPr>
        <w:pStyle w:val="NormalWeb"/>
        <w:widowControl w:val="0"/>
        <w:ind w:left="720" w:hanging="720"/>
        <w:jc w:val="both"/>
      </w:pPr>
    </w:p>
    <w:p w14:paraId="334FF8A5" w14:textId="77777777" w:rsidR="00C132F9" w:rsidRDefault="00C132F9">
      <w:pPr>
        <w:pStyle w:val="NormalWeb"/>
        <w:widowControl w:val="0"/>
        <w:ind w:left="720" w:hanging="720"/>
        <w:jc w:val="both"/>
      </w:pPr>
    </w:p>
    <w:tbl>
      <w:tblPr>
        <w:tblW w:w="7580" w:type="dxa"/>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000000"/>
        <w:tblLayout w:type="fixed"/>
        <w:tblCellMar>
          <w:left w:w="10" w:type="dxa"/>
          <w:right w:w="10" w:type="dxa"/>
        </w:tblCellMar>
        <w:tblLook w:val="04A0" w:firstRow="1" w:lastRow="0" w:firstColumn="1" w:lastColumn="0" w:noHBand="0" w:noVBand="1"/>
      </w:tblPr>
      <w:tblGrid>
        <w:gridCol w:w="600"/>
        <w:gridCol w:w="563"/>
        <w:gridCol w:w="728"/>
        <w:gridCol w:w="987"/>
        <w:gridCol w:w="787"/>
        <w:gridCol w:w="847"/>
        <w:gridCol w:w="750"/>
        <w:gridCol w:w="721"/>
        <w:gridCol w:w="787"/>
        <w:gridCol w:w="810"/>
      </w:tblGrid>
      <w:tr w:rsidR="00C132F9" w14:paraId="7B849B5E" w14:textId="77777777">
        <w:trPr>
          <w:trHeight w:val="735"/>
        </w:trPr>
        <w:tc>
          <w:tcPr>
            <w:tcW w:w="601" w:type="dxa"/>
            <w:tcBorders>
              <w:top w:val="single" w:sz="8" w:space="0" w:color="000000"/>
              <w:left w:val="single" w:sz="8" w:space="0" w:color="000000"/>
              <w:bottom w:val="single" w:sz="8" w:space="0" w:color="000000"/>
              <w:right w:val="single" w:sz="8" w:space="0" w:color="000000"/>
            </w:tcBorders>
            <w:shd w:val="clear" w:color="auto" w:fill="D0DDEF"/>
            <w:tcMar>
              <w:top w:w="106" w:type="dxa"/>
              <w:left w:w="106" w:type="dxa"/>
              <w:bottom w:w="106" w:type="dxa"/>
              <w:right w:w="106" w:type="dxa"/>
            </w:tcMar>
          </w:tcPr>
          <w:p w14:paraId="1E02A74A" w14:textId="77777777" w:rsidR="00C132F9" w:rsidRDefault="00A63D30">
            <w:pPr>
              <w:suppressAutoHyphens/>
              <w:jc w:val="center"/>
              <w:outlineLvl w:val="0"/>
            </w:pPr>
            <w:r>
              <w:rPr>
                <w:rFonts w:ascii="Arial" w:hAnsi="Arial"/>
                <w:b/>
                <w:bCs/>
                <w:sz w:val="15"/>
                <w:szCs w:val="15"/>
              </w:rPr>
              <w:t>Enemy Type</w:t>
            </w:r>
          </w:p>
        </w:tc>
        <w:tc>
          <w:tcPr>
            <w:tcW w:w="564" w:type="dxa"/>
            <w:tcBorders>
              <w:top w:val="single" w:sz="8" w:space="0" w:color="000000"/>
              <w:left w:val="single" w:sz="8" w:space="0" w:color="000000"/>
              <w:bottom w:val="single" w:sz="8" w:space="0" w:color="000000"/>
              <w:right w:val="single" w:sz="8" w:space="0" w:color="000000"/>
            </w:tcBorders>
            <w:shd w:val="clear" w:color="auto" w:fill="D0DDEF"/>
            <w:tcMar>
              <w:top w:w="106" w:type="dxa"/>
              <w:left w:w="106" w:type="dxa"/>
              <w:bottom w:w="106" w:type="dxa"/>
              <w:right w:w="106" w:type="dxa"/>
            </w:tcMar>
          </w:tcPr>
          <w:p w14:paraId="66D87116" w14:textId="77777777" w:rsidR="00C132F9" w:rsidRDefault="00A63D30">
            <w:pPr>
              <w:suppressAutoHyphens/>
              <w:jc w:val="center"/>
              <w:outlineLvl w:val="0"/>
            </w:pPr>
            <w:r>
              <w:rPr>
                <w:rFonts w:ascii="Arial" w:hAnsi="Arial"/>
                <w:b/>
                <w:bCs/>
                <w:sz w:val="15"/>
                <w:szCs w:val="15"/>
              </w:rPr>
              <w:t>Host Range</w:t>
            </w:r>
          </w:p>
        </w:tc>
        <w:tc>
          <w:tcPr>
            <w:tcW w:w="727" w:type="dxa"/>
            <w:tcBorders>
              <w:top w:val="single" w:sz="8" w:space="0" w:color="000000"/>
              <w:left w:val="single" w:sz="8" w:space="0" w:color="000000"/>
              <w:bottom w:val="single" w:sz="8" w:space="0" w:color="000000"/>
              <w:right w:val="single" w:sz="8" w:space="0" w:color="000000"/>
            </w:tcBorders>
            <w:shd w:val="clear" w:color="auto" w:fill="D0DDEF"/>
            <w:tcMar>
              <w:top w:w="106" w:type="dxa"/>
              <w:left w:w="106" w:type="dxa"/>
              <w:bottom w:w="106" w:type="dxa"/>
              <w:right w:w="106" w:type="dxa"/>
            </w:tcMar>
          </w:tcPr>
          <w:p w14:paraId="18774378" w14:textId="77777777" w:rsidR="00C132F9" w:rsidRDefault="00A63D30">
            <w:pPr>
              <w:suppressAutoHyphens/>
              <w:jc w:val="center"/>
              <w:outlineLvl w:val="0"/>
            </w:pPr>
            <w:r>
              <w:rPr>
                <w:rFonts w:ascii="Arial" w:hAnsi="Arial"/>
                <w:b/>
                <w:bCs/>
                <w:sz w:val="15"/>
                <w:szCs w:val="15"/>
              </w:rPr>
              <w:t>Activity Period</w:t>
            </w:r>
          </w:p>
        </w:tc>
        <w:tc>
          <w:tcPr>
            <w:tcW w:w="986" w:type="dxa"/>
            <w:tcBorders>
              <w:top w:val="single" w:sz="8" w:space="0" w:color="000000"/>
              <w:left w:val="single" w:sz="8" w:space="0" w:color="000000"/>
              <w:bottom w:val="single" w:sz="8" w:space="0" w:color="000000"/>
              <w:right w:val="single" w:sz="8" w:space="0" w:color="000000"/>
            </w:tcBorders>
            <w:shd w:val="clear" w:color="auto" w:fill="D0DDEF"/>
            <w:tcMar>
              <w:top w:w="106" w:type="dxa"/>
              <w:left w:w="106" w:type="dxa"/>
              <w:bottom w:w="106" w:type="dxa"/>
              <w:right w:w="106" w:type="dxa"/>
            </w:tcMar>
          </w:tcPr>
          <w:p w14:paraId="32640A57" w14:textId="77777777" w:rsidR="00C132F9" w:rsidRDefault="00A63D30">
            <w:pPr>
              <w:suppressAutoHyphens/>
              <w:jc w:val="center"/>
              <w:outlineLvl w:val="0"/>
            </w:pPr>
            <w:r>
              <w:rPr>
                <w:rFonts w:ascii="Arial" w:hAnsi="Arial"/>
                <w:b/>
                <w:bCs/>
                <w:sz w:val="15"/>
                <w:szCs w:val="15"/>
              </w:rPr>
              <w:t>Reproduction Rate</w:t>
            </w:r>
          </w:p>
        </w:tc>
        <w:tc>
          <w:tcPr>
            <w:tcW w:w="786" w:type="dxa"/>
            <w:tcBorders>
              <w:top w:val="single" w:sz="8" w:space="0" w:color="000000"/>
              <w:left w:val="single" w:sz="8" w:space="0" w:color="000000"/>
              <w:bottom w:val="single" w:sz="8" w:space="0" w:color="000000"/>
              <w:right w:val="single" w:sz="8" w:space="0" w:color="000000"/>
            </w:tcBorders>
            <w:shd w:val="clear" w:color="auto" w:fill="D0DDEF"/>
            <w:tcMar>
              <w:top w:w="106" w:type="dxa"/>
              <w:left w:w="106" w:type="dxa"/>
              <w:bottom w:w="106" w:type="dxa"/>
              <w:right w:w="106" w:type="dxa"/>
            </w:tcMar>
          </w:tcPr>
          <w:p w14:paraId="42ED8AD7" w14:textId="77777777" w:rsidR="00C132F9" w:rsidRDefault="00A63D30">
            <w:pPr>
              <w:suppressAutoHyphens/>
              <w:jc w:val="center"/>
              <w:outlineLvl w:val="0"/>
            </w:pPr>
            <w:r>
              <w:rPr>
                <w:rFonts w:ascii="Arial" w:hAnsi="Arial"/>
                <w:b/>
                <w:bCs/>
                <w:sz w:val="15"/>
                <w:szCs w:val="15"/>
              </w:rPr>
              <w:t>Pest Control Efficiency</w:t>
            </w:r>
          </w:p>
        </w:tc>
        <w:tc>
          <w:tcPr>
            <w:tcW w:w="846" w:type="dxa"/>
            <w:tcBorders>
              <w:top w:val="single" w:sz="8" w:space="0" w:color="000000"/>
              <w:left w:val="single" w:sz="8" w:space="0" w:color="000000"/>
              <w:bottom w:val="single" w:sz="8" w:space="0" w:color="000000"/>
              <w:right w:val="single" w:sz="8" w:space="0" w:color="000000"/>
            </w:tcBorders>
            <w:shd w:val="clear" w:color="auto" w:fill="D0DDEF"/>
            <w:tcMar>
              <w:top w:w="106" w:type="dxa"/>
              <w:left w:w="106" w:type="dxa"/>
              <w:bottom w:w="106" w:type="dxa"/>
              <w:right w:w="106" w:type="dxa"/>
            </w:tcMar>
          </w:tcPr>
          <w:p w14:paraId="2DF42EC7" w14:textId="77777777" w:rsidR="00C132F9" w:rsidRDefault="00A63D30">
            <w:pPr>
              <w:suppressAutoHyphens/>
              <w:jc w:val="center"/>
              <w:outlineLvl w:val="0"/>
            </w:pPr>
            <w:r>
              <w:rPr>
                <w:rFonts w:ascii="Arial" w:hAnsi="Arial"/>
                <w:b/>
                <w:bCs/>
                <w:sz w:val="15"/>
                <w:szCs w:val="15"/>
              </w:rPr>
              <w:t>Habitat Preference</w:t>
            </w:r>
          </w:p>
        </w:tc>
        <w:tc>
          <w:tcPr>
            <w:tcW w:w="749" w:type="dxa"/>
            <w:tcBorders>
              <w:top w:val="single" w:sz="8" w:space="0" w:color="000000"/>
              <w:left w:val="single" w:sz="8" w:space="0" w:color="000000"/>
              <w:bottom w:val="single" w:sz="8" w:space="0" w:color="000000"/>
              <w:right w:val="single" w:sz="8" w:space="0" w:color="000000"/>
            </w:tcBorders>
            <w:shd w:val="clear" w:color="auto" w:fill="D0DDEF"/>
            <w:tcMar>
              <w:top w:w="106" w:type="dxa"/>
              <w:left w:w="106" w:type="dxa"/>
              <w:bottom w:w="106" w:type="dxa"/>
              <w:right w:w="106" w:type="dxa"/>
            </w:tcMar>
          </w:tcPr>
          <w:p w14:paraId="0BB34583" w14:textId="77777777" w:rsidR="00C132F9" w:rsidRDefault="00A63D30">
            <w:pPr>
              <w:suppressAutoHyphens/>
              <w:jc w:val="center"/>
              <w:outlineLvl w:val="0"/>
            </w:pPr>
            <w:r>
              <w:rPr>
                <w:rFonts w:ascii="Arial" w:hAnsi="Arial"/>
                <w:b/>
                <w:bCs/>
                <w:sz w:val="15"/>
                <w:szCs w:val="15"/>
              </w:rPr>
              <w:t>Longevity (days)</w:t>
            </w:r>
          </w:p>
        </w:tc>
        <w:tc>
          <w:tcPr>
            <w:tcW w:w="720" w:type="dxa"/>
            <w:tcBorders>
              <w:top w:val="single" w:sz="8" w:space="0" w:color="000000"/>
              <w:left w:val="single" w:sz="8" w:space="0" w:color="000000"/>
              <w:bottom w:val="single" w:sz="8" w:space="0" w:color="000000"/>
              <w:right w:val="single" w:sz="8" w:space="0" w:color="000000"/>
            </w:tcBorders>
            <w:shd w:val="clear" w:color="auto" w:fill="D0DDEF"/>
            <w:tcMar>
              <w:top w:w="106" w:type="dxa"/>
              <w:left w:w="106" w:type="dxa"/>
              <w:bottom w:w="106" w:type="dxa"/>
              <w:right w:w="106" w:type="dxa"/>
            </w:tcMar>
          </w:tcPr>
          <w:p w14:paraId="777E756C" w14:textId="77777777" w:rsidR="00C132F9" w:rsidRDefault="00A63D30">
            <w:pPr>
              <w:suppressAutoHyphens/>
              <w:jc w:val="center"/>
              <w:outlineLvl w:val="0"/>
            </w:pPr>
            <w:r>
              <w:rPr>
                <w:rFonts w:ascii="Arial" w:hAnsi="Arial"/>
                <w:b/>
                <w:bCs/>
                <w:sz w:val="15"/>
                <w:szCs w:val="15"/>
              </w:rPr>
              <w:t>Dispersal Range (m)</w:t>
            </w:r>
          </w:p>
        </w:tc>
        <w:tc>
          <w:tcPr>
            <w:tcW w:w="786" w:type="dxa"/>
            <w:tcBorders>
              <w:top w:val="single" w:sz="8" w:space="0" w:color="000000"/>
              <w:left w:val="single" w:sz="8" w:space="0" w:color="000000"/>
              <w:bottom w:val="single" w:sz="8" w:space="0" w:color="000000"/>
              <w:right w:val="single" w:sz="8" w:space="0" w:color="000000"/>
            </w:tcBorders>
            <w:shd w:val="clear" w:color="auto" w:fill="D0DDEF"/>
            <w:tcMar>
              <w:top w:w="106" w:type="dxa"/>
              <w:left w:w="106" w:type="dxa"/>
              <w:bottom w:w="106" w:type="dxa"/>
              <w:right w:w="106" w:type="dxa"/>
            </w:tcMar>
          </w:tcPr>
          <w:p w14:paraId="496BB156" w14:textId="77777777" w:rsidR="00C132F9" w:rsidRDefault="00A63D30">
            <w:pPr>
              <w:suppressAutoHyphens/>
              <w:jc w:val="center"/>
              <w:outlineLvl w:val="0"/>
            </w:pPr>
            <w:r>
              <w:rPr>
                <w:rFonts w:ascii="Arial" w:hAnsi="Arial"/>
                <w:b/>
                <w:bCs/>
                <w:sz w:val="15"/>
                <w:szCs w:val="15"/>
              </w:rPr>
              <w:t>Climate Tolerance</w:t>
            </w:r>
          </w:p>
        </w:tc>
        <w:tc>
          <w:tcPr>
            <w:tcW w:w="809" w:type="dxa"/>
            <w:tcBorders>
              <w:top w:val="single" w:sz="8" w:space="0" w:color="000000"/>
              <w:left w:val="single" w:sz="8" w:space="0" w:color="000000"/>
              <w:bottom w:val="single" w:sz="8" w:space="0" w:color="000000"/>
              <w:right w:val="single" w:sz="8" w:space="0" w:color="000000"/>
            </w:tcBorders>
            <w:shd w:val="clear" w:color="auto" w:fill="D0DDEF"/>
            <w:tcMar>
              <w:top w:w="106" w:type="dxa"/>
              <w:left w:w="106" w:type="dxa"/>
              <w:bottom w:w="106" w:type="dxa"/>
              <w:right w:w="106" w:type="dxa"/>
            </w:tcMar>
          </w:tcPr>
          <w:p w14:paraId="437F08E2" w14:textId="77777777" w:rsidR="00C132F9" w:rsidRDefault="00A63D30">
            <w:pPr>
              <w:suppressAutoHyphens/>
              <w:jc w:val="center"/>
              <w:outlineLvl w:val="0"/>
            </w:pPr>
            <w:r>
              <w:rPr>
                <w:rFonts w:ascii="Arial" w:hAnsi="Arial"/>
                <w:b/>
                <w:bCs/>
                <w:sz w:val="15"/>
                <w:szCs w:val="15"/>
              </w:rPr>
              <w:t>Population Growth</w:t>
            </w:r>
          </w:p>
        </w:tc>
      </w:tr>
      <w:tr w:rsidR="00C132F9" w14:paraId="262DB01F" w14:textId="77777777">
        <w:trPr>
          <w:trHeight w:val="735"/>
        </w:trPr>
        <w:tc>
          <w:tcPr>
            <w:tcW w:w="601" w:type="dxa"/>
            <w:tcBorders>
              <w:top w:val="single" w:sz="8" w:space="0" w:color="000000"/>
              <w:left w:val="single" w:sz="8" w:space="0" w:color="000000"/>
              <w:bottom w:val="single" w:sz="8" w:space="0" w:color="000000"/>
              <w:right w:val="single" w:sz="8" w:space="0" w:color="000000"/>
            </w:tcBorders>
            <w:shd w:val="clear" w:color="auto" w:fill="D0DDEF"/>
            <w:tcMar>
              <w:top w:w="106" w:type="dxa"/>
              <w:left w:w="106" w:type="dxa"/>
              <w:bottom w:w="106" w:type="dxa"/>
              <w:right w:w="106" w:type="dxa"/>
            </w:tcMar>
          </w:tcPr>
          <w:p w14:paraId="29495A1D" w14:textId="77777777" w:rsidR="00C132F9" w:rsidRDefault="00A63D30">
            <w:pPr>
              <w:suppressAutoHyphens/>
              <w:jc w:val="center"/>
              <w:outlineLvl w:val="0"/>
            </w:pPr>
            <w:r>
              <w:rPr>
                <w:rFonts w:ascii="Arial" w:hAnsi="Arial"/>
                <w:sz w:val="15"/>
                <w:szCs w:val="15"/>
              </w:rPr>
              <w:t>Ground Beetles</w:t>
            </w:r>
          </w:p>
        </w:tc>
        <w:tc>
          <w:tcPr>
            <w:tcW w:w="564" w:type="dxa"/>
            <w:tcBorders>
              <w:top w:val="single" w:sz="8" w:space="0" w:color="000000"/>
              <w:left w:val="single" w:sz="8" w:space="0" w:color="000000"/>
              <w:bottom w:val="single" w:sz="8" w:space="0" w:color="000000"/>
              <w:right w:val="single" w:sz="8" w:space="0" w:color="000000"/>
            </w:tcBorders>
            <w:shd w:val="clear" w:color="auto" w:fill="D0DDEF"/>
            <w:tcMar>
              <w:top w:w="106" w:type="dxa"/>
              <w:left w:w="106" w:type="dxa"/>
              <w:bottom w:w="106" w:type="dxa"/>
              <w:right w:w="106" w:type="dxa"/>
            </w:tcMar>
          </w:tcPr>
          <w:p w14:paraId="7E12D2D6" w14:textId="77777777" w:rsidR="00C132F9" w:rsidRDefault="00A63D30">
            <w:pPr>
              <w:suppressAutoHyphens/>
              <w:jc w:val="center"/>
              <w:outlineLvl w:val="0"/>
            </w:pPr>
            <w:r>
              <w:rPr>
                <w:rFonts w:ascii="Arial" w:hAnsi="Arial"/>
                <w:sz w:val="15"/>
                <w:szCs w:val="15"/>
              </w:rPr>
              <w:t>Wide</w:t>
            </w:r>
          </w:p>
        </w:tc>
        <w:tc>
          <w:tcPr>
            <w:tcW w:w="727" w:type="dxa"/>
            <w:tcBorders>
              <w:top w:val="single" w:sz="8" w:space="0" w:color="000000"/>
              <w:left w:val="single" w:sz="8" w:space="0" w:color="000000"/>
              <w:bottom w:val="single" w:sz="8" w:space="0" w:color="000000"/>
              <w:right w:val="single" w:sz="8" w:space="0" w:color="000000"/>
            </w:tcBorders>
            <w:shd w:val="clear" w:color="auto" w:fill="D0DDEF"/>
            <w:tcMar>
              <w:top w:w="106" w:type="dxa"/>
              <w:left w:w="106" w:type="dxa"/>
              <w:bottom w:w="106" w:type="dxa"/>
              <w:right w:w="106" w:type="dxa"/>
            </w:tcMar>
          </w:tcPr>
          <w:p w14:paraId="332F66CF" w14:textId="77777777" w:rsidR="00C132F9" w:rsidRDefault="00A63D30">
            <w:pPr>
              <w:suppressAutoHyphens/>
              <w:jc w:val="center"/>
              <w:outlineLvl w:val="0"/>
            </w:pPr>
            <w:r>
              <w:rPr>
                <w:rFonts w:ascii="Arial" w:hAnsi="Arial"/>
                <w:sz w:val="15"/>
                <w:szCs w:val="15"/>
              </w:rPr>
              <w:t>Nocturnal</w:t>
            </w:r>
          </w:p>
        </w:tc>
        <w:tc>
          <w:tcPr>
            <w:tcW w:w="986" w:type="dxa"/>
            <w:tcBorders>
              <w:top w:val="single" w:sz="8" w:space="0" w:color="000000"/>
              <w:left w:val="single" w:sz="8" w:space="0" w:color="000000"/>
              <w:bottom w:val="single" w:sz="8" w:space="0" w:color="000000"/>
              <w:right w:val="single" w:sz="8" w:space="0" w:color="000000"/>
            </w:tcBorders>
            <w:shd w:val="clear" w:color="auto" w:fill="D0DDEF"/>
            <w:tcMar>
              <w:top w:w="106" w:type="dxa"/>
              <w:left w:w="106" w:type="dxa"/>
              <w:bottom w:w="106" w:type="dxa"/>
              <w:right w:w="106" w:type="dxa"/>
            </w:tcMar>
          </w:tcPr>
          <w:p w14:paraId="3C87F1D6" w14:textId="77777777" w:rsidR="00C132F9" w:rsidRDefault="00A63D30">
            <w:pPr>
              <w:suppressAutoHyphens/>
              <w:jc w:val="center"/>
              <w:outlineLvl w:val="0"/>
            </w:pPr>
            <w:r>
              <w:rPr>
                <w:rFonts w:ascii="Arial" w:hAnsi="Arial"/>
                <w:sz w:val="15"/>
                <w:szCs w:val="15"/>
              </w:rPr>
              <w:t>Low</w:t>
            </w:r>
          </w:p>
        </w:tc>
        <w:tc>
          <w:tcPr>
            <w:tcW w:w="786" w:type="dxa"/>
            <w:tcBorders>
              <w:top w:val="single" w:sz="8" w:space="0" w:color="000000"/>
              <w:left w:val="single" w:sz="8" w:space="0" w:color="000000"/>
              <w:bottom w:val="single" w:sz="8" w:space="0" w:color="000000"/>
              <w:right w:val="single" w:sz="8" w:space="0" w:color="000000"/>
            </w:tcBorders>
            <w:shd w:val="clear" w:color="auto" w:fill="D0DDEF"/>
            <w:tcMar>
              <w:top w:w="106" w:type="dxa"/>
              <w:left w:w="106" w:type="dxa"/>
              <w:bottom w:w="106" w:type="dxa"/>
              <w:right w:w="106" w:type="dxa"/>
            </w:tcMar>
          </w:tcPr>
          <w:p w14:paraId="46556207" w14:textId="77777777" w:rsidR="00C132F9" w:rsidRDefault="00A63D30">
            <w:pPr>
              <w:suppressAutoHyphens/>
              <w:jc w:val="right"/>
              <w:outlineLvl w:val="0"/>
            </w:pPr>
            <w:r>
              <w:rPr>
                <w:rFonts w:ascii="Arial" w:hAnsi="Arial"/>
                <w:sz w:val="15"/>
                <w:szCs w:val="15"/>
              </w:rPr>
              <w:t>65%</w:t>
            </w:r>
          </w:p>
        </w:tc>
        <w:tc>
          <w:tcPr>
            <w:tcW w:w="846" w:type="dxa"/>
            <w:tcBorders>
              <w:top w:val="single" w:sz="8" w:space="0" w:color="000000"/>
              <w:left w:val="single" w:sz="8" w:space="0" w:color="000000"/>
              <w:bottom w:val="single" w:sz="8" w:space="0" w:color="000000"/>
              <w:right w:val="single" w:sz="8" w:space="0" w:color="000000"/>
            </w:tcBorders>
            <w:shd w:val="clear" w:color="auto" w:fill="D0DDEF"/>
            <w:tcMar>
              <w:top w:w="106" w:type="dxa"/>
              <w:left w:w="106" w:type="dxa"/>
              <w:bottom w:w="106" w:type="dxa"/>
              <w:right w:w="106" w:type="dxa"/>
            </w:tcMar>
          </w:tcPr>
          <w:p w14:paraId="549E84BA" w14:textId="77777777" w:rsidR="00C132F9" w:rsidRDefault="00A63D30">
            <w:pPr>
              <w:suppressAutoHyphens/>
              <w:jc w:val="center"/>
              <w:outlineLvl w:val="0"/>
            </w:pPr>
            <w:r>
              <w:rPr>
                <w:rFonts w:ascii="Arial" w:hAnsi="Arial"/>
                <w:sz w:val="15"/>
                <w:szCs w:val="15"/>
              </w:rPr>
              <w:t>Ground</w:t>
            </w:r>
          </w:p>
        </w:tc>
        <w:tc>
          <w:tcPr>
            <w:tcW w:w="749" w:type="dxa"/>
            <w:tcBorders>
              <w:top w:val="single" w:sz="8" w:space="0" w:color="000000"/>
              <w:left w:val="single" w:sz="8" w:space="0" w:color="000000"/>
              <w:bottom w:val="single" w:sz="8" w:space="0" w:color="000000"/>
              <w:right w:val="single" w:sz="8" w:space="0" w:color="000000"/>
            </w:tcBorders>
            <w:shd w:val="clear" w:color="auto" w:fill="D0DDEF"/>
            <w:tcMar>
              <w:top w:w="106" w:type="dxa"/>
              <w:left w:w="106" w:type="dxa"/>
              <w:bottom w:w="106" w:type="dxa"/>
              <w:right w:w="106" w:type="dxa"/>
            </w:tcMar>
          </w:tcPr>
          <w:p w14:paraId="6056B9C5" w14:textId="77777777" w:rsidR="00C132F9" w:rsidRDefault="00A63D30">
            <w:pPr>
              <w:suppressAutoHyphens/>
              <w:jc w:val="right"/>
              <w:outlineLvl w:val="0"/>
            </w:pPr>
            <w:r>
              <w:rPr>
                <w:rFonts w:ascii="Arial" w:hAnsi="Arial"/>
                <w:sz w:val="15"/>
                <w:szCs w:val="15"/>
              </w:rPr>
              <w:t>365</w:t>
            </w:r>
          </w:p>
        </w:tc>
        <w:tc>
          <w:tcPr>
            <w:tcW w:w="720" w:type="dxa"/>
            <w:tcBorders>
              <w:top w:val="single" w:sz="8" w:space="0" w:color="000000"/>
              <w:left w:val="single" w:sz="8" w:space="0" w:color="000000"/>
              <w:bottom w:val="single" w:sz="8" w:space="0" w:color="000000"/>
              <w:right w:val="single" w:sz="8" w:space="0" w:color="000000"/>
            </w:tcBorders>
            <w:shd w:val="clear" w:color="auto" w:fill="D0DDEF"/>
            <w:tcMar>
              <w:top w:w="106" w:type="dxa"/>
              <w:left w:w="106" w:type="dxa"/>
              <w:bottom w:w="106" w:type="dxa"/>
              <w:right w:w="106" w:type="dxa"/>
            </w:tcMar>
          </w:tcPr>
          <w:p w14:paraId="7A21B179" w14:textId="77777777" w:rsidR="00C132F9" w:rsidRDefault="00A63D30">
            <w:pPr>
              <w:suppressAutoHyphens/>
              <w:jc w:val="right"/>
              <w:outlineLvl w:val="0"/>
            </w:pPr>
            <w:r>
              <w:rPr>
                <w:rFonts w:ascii="Arial" w:hAnsi="Arial"/>
                <w:sz w:val="15"/>
                <w:szCs w:val="15"/>
              </w:rPr>
              <w:t>100</w:t>
            </w:r>
          </w:p>
        </w:tc>
        <w:tc>
          <w:tcPr>
            <w:tcW w:w="786" w:type="dxa"/>
            <w:tcBorders>
              <w:top w:val="single" w:sz="8" w:space="0" w:color="000000"/>
              <w:left w:val="single" w:sz="8" w:space="0" w:color="000000"/>
              <w:bottom w:val="single" w:sz="8" w:space="0" w:color="000000"/>
              <w:right w:val="single" w:sz="8" w:space="0" w:color="000000"/>
            </w:tcBorders>
            <w:shd w:val="clear" w:color="auto" w:fill="D0DDEF"/>
            <w:tcMar>
              <w:top w:w="106" w:type="dxa"/>
              <w:left w:w="106" w:type="dxa"/>
              <w:bottom w:w="106" w:type="dxa"/>
              <w:right w:w="106" w:type="dxa"/>
            </w:tcMar>
          </w:tcPr>
          <w:p w14:paraId="79A27945" w14:textId="77777777" w:rsidR="00C132F9" w:rsidRDefault="00A63D30">
            <w:pPr>
              <w:suppressAutoHyphens/>
              <w:jc w:val="center"/>
              <w:outlineLvl w:val="0"/>
            </w:pPr>
            <w:r>
              <w:rPr>
                <w:rFonts w:ascii="Arial" w:hAnsi="Arial"/>
                <w:sz w:val="15"/>
                <w:szCs w:val="15"/>
              </w:rPr>
              <w:t>High</w:t>
            </w:r>
          </w:p>
        </w:tc>
        <w:tc>
          <w:tcPr>
            <w:tcW w:w="809" w:type="dxa"/>
            <w:tcBorders>
              <w:top w:val="single" w:sz="8" w:space="0" w:color="000000"/>
              <w:left w:val="single" w:sz="8" w:space="0" w:color="000000"/>
              <w:bottom w:val="single" w:sz="8" w:space="0" w:color="000000"/>
              <w:right w:val="single" w:sz="8" w:space="0" w:color="000000"/>
            </w:tcBorders>
            <w:shd w:val="clear" w:color="auto" w:fill="D0DDEF"/>
            <w:tcMar>
              <w:top w:w="106" w:type="dxa"/>
              <w:left w:w="106" w:type="dxa"/>
              <w:bottom w:w="106" w:type="dxa"/>
              <w:right w:w="106" w:type="dxa"/>
            </w:tcMar>
          </w:tcPr>
          <w:p w14:paraId="69135841" w14:textId="77777777" w:rsidR="00C132F9" w:rsidRDefault="00A63D30">
            <w:pPr>
              <w:suppressAutoHyphens/>
              <w:jc w:val="center"/>
              <w:outlineLvl w:val="0"/>
            </w:pPr>
            <w:r>
              <w:rPr>
                <w:rFonts w:ascii="Arial" w:hAnsi="Arial"/>
                <w:sz w:val="15"/>
                <w:szCs w:val="15"/>
              </w:rPr>
              <w:t>Steady</w:t>
            </w:r>
          </w:p>
        </w:tc>
      </w:tr>
    </w:tbl>
    <w:p w14:paraId="41CA6E6D" w14:textId="77777777" w:rsidR="00C132F9" w:rsidRDefault="00C132F9">
      <w:pPr>
        <w:pStyle w:val="NormalWeb"/>
        <w:widowControl w:val="0"/>
        <w:ind w:left="720" w:hanging="720"/>
        <w:jc w:val="both"/>
      </w:pPr>
    </w:p>
    <w:p w14:paraId="0DFB2B49" w14:textId="77777777" w:rsidR="00C132F9" w:rsidRDefault="00A63D30">
      <w:pPr>
        <w:pStyle w:val="NormalWeb"/>
        <w:ind w:left="720"/>
        <w:jc w:val="both"/>
      </w:pPr>
      <w:r>
        <w:t> </w:t>
      </w:r>
    </w:p>
    <w:p w14:paraId="77B84145" w14:textId="43CB77C5" w:rsidR="00C132F9" w:rsidRDefault="00A63D30">
      <w:pPr>
        <w:pStyle w:val="NormalWeb"/>
        <w:ind w:left="720"/>
        <w:jc w:val="both"/>
        <w:rPr>
          <w:vertAlign w:val="superscript"/>
        </w:rPr>
      </w:pPr>
      <w:r>
        <w:t>Table</w:t>
      </w:r>
      <w:r w:rsidR="002400D4">
        <w:t xml:space="preserve"> 2</w:t>
      </w:r>
      <w:r>
        <w:t>: (</w:t>
      </w:r>
      <w:proofErr w:type="spellStart"/>
      <w:r>
        <w:t>Narwade</w:t>
      </w:r>
      <w:proofErr w:type="spellEnd"/>
      <w:r>
        <w:t xml:space="preserve"> and Rout 2025)</w:t>
      </w:r>
      <w:r>
        <w:rPr>
          <w:vertAlign w:val="superscript"/>
        </w:rPr>
        <w:t>24</w:t>
      </w:r>
    </w:p>
    <w:p w14:paraId="72ACE548" w14:textId="77777777" w:rsidR="00C132F9" w:rsidRDefault="00C132F9">
      <w:pPr>
        <w:pStyle w:val="NormalWeb"/>
        <w:ind w:left="720"/>
        <w:jc w:val="both"/>
      </w:pPr>
    </w:p>
    <w:p w14:paraId="6DE4E6AD" w14:textId="77777777" w:rsidR="00C132F9" w:rsidRDefault="00A63D30">
      <w:pPr>
        <w:pStyle w:val="NormalWeb"/>
        <w:ind w:left="720"/>
        <w:jc w:val="both"/>
      </w:pPr>
      <w:r>
        <w:t> </w:t>
      </w:r>
    </w:p>
    <w:p w14:paraId="01726DDE" w14:textId="77777777" w:rsidR="00C132F9" w:rsidRDefault="00C132F9">
      <w:pPr>
        <w:pStyle w:val="NormalWeb"/>
        <w:ind w:left="720"/>
        <w:jc w:val="both"/>
      </w:pPr>
    </w:p>
    <w:p w14:paraId="1DED8A3C" w14:textId="77777777" w:rsidR="00C132F9" w:rsidRDefault="00C132F9">
      <w:pPr>
        <w:pStyle w:val="NormalWeb"/>
        <w:ind w:left="720"/>
        <w:jc w:val="both"/>
      </w:pPr>
    </w:p>
    <w:p w14:paraId="3CDCD632" w14:textId="77777777" w:rsidR="00C132F9" w:rsidRDefault="00C132F9">
      <w:pPr>
        <w:pStyle w:val="NormalWeb"/>
        <w:ind w:left="720"/>
        <w:jc w:val="both"/>
      </w:pPr>
    </w:p>
    <w:p w14:paraId="7F121C8E" w14:textId="77777777" w:rsidR="00C132F9" w:rsidRDefault="00A63D30">
      <w:pPr>
        <w:pStyle w:val="NormalWeb"/>
        <w:ind w:left="720"/>
        <w:jc w:val="both"/>
        <w:rPr>
          <w:b/>
          <w:bCs/>
        </w:rPr>
      </w:pPr>
      <w:r>
        <w:rPr>
          <w:b/>
          <w:bCs/>
        </w:rPr>
        <w:t>Conclusion:</w:t>
      </w:r>
    </w:p>
    <w:p w14:paraId="74DE7AC1" w14:textId="77777777" w:rsidR="00C132F9" w:rsidRDefault="00C132F9">
      <w:pPr>
        <w:pStyle w:val="NormalWeb"/>
        <w:ind w:left="720"/>
        <w:jc w:val="both"/>
        <w:rPr>
          <w:b/>
          <w:bCs/>
        </w:rPr>
      </w:pPr>
    </w:p>
    <w:p w14:paraId="16183208" w14:textId="77777777" w:rsidR="00C132F9" w:rsidRDefault="00A63D30">
      <w:pPr>
        <w:pStyle w:val="NormalWeb"/>
        <w:ind w:left="720"/>
        <w:jc w:val="both"/>
      </w:pPr>
      <w:r>
        <w:t xml:space="preserve">Beetles show remarkable global distribution, occupying terrestrial and freshwater habitats. Their sheer abundance and ecological </w:t>
      </w:r>
      <w:r>
        <w:t>diversity make them significant players in ecosystem. While many beetles are beneficial, acting as pollinators, predators of other pests, and crucial for decomposition, a considerable number pose threats to agriculture and forestry.</w:t>
      </w:r>
    </w:p>
    <w:p w14:paraId="39441062" w14:textId="77777777" w:rsidR="00C132F9" w:rsidRDefault="00A63D30">
      <w:pPr>
        <w:pStyle w:val="NormalWeb"/>
        <w:ind w:left="720"/>
        <w:jc w:val="both"/>
      </w:pPr>
      <w:r>
        <w:t>Pest management strateg</w:t>
      </w:r>
      <w:r>
        <w:t>ies carefully consider the intricate role of beetles within the ecosystem. Broad-spectrum insecticides can have unintended consequences, disrupting beneficial beetle populations and potentially exacerbating pest problems in the long run. Integrated pest ma</w:t>
      </w:r>
      <w:r>
        <w:t>nagement (IPM) approaches, which focusses on ecological principles and utilize a combination of techniques, offer more sustainable and effective solutions.</w:t>
      </w:r>
    </w:p>
    <w:p w14:paraId="03355147" w14:textId="77777777" w:rsidR="00C132F9" w:rsidRDefault="00C132F9">
      <w:pPr>
        <w:pStyle w:val="NormalWeb"/>
        <w:ind w:left="720"/>
        <w:jc w:val="both"/>
      </w:pPr>
    </w:p>
    <w:p w14:paraId="2F7BC3D2" w14:textId="77777777" w:rsidR="00C132F9" w:rsidRDefault="00C132F9">
      <w:pPr>
        <w:pStyle w:val="NormalWeb"/>
        <w:ind w:left="720"/>
        <w:jc w:val="both"/>
      </w:pPr>
    </w:p>
    <w:p w14:paraId="3A141D84" w14:textId="77777777" w:rsidR="00C132F9" w:rsidRDefault="00C132F9">
      <w:pPr>
        <w:pStyle w:val="NormalWeb"/>
        <w:ind w:left="720"/>
        <w:jc w:val="both"/>
      </w:pPr>
    </w:p>
    <w:p w14:paraId="30BD33B6" w14:textId="77777777" w:rsidR="00C132F9" w:rsidRDefault="00C132F9">
      <w:pPr>
        <w:pStyle w:val="NormalWeb"/>
        <w:ind w:left="720"/>
        <w:jc w:val="both"/>
      </w:pPr>
    </w:p>
    <w:p w14:paraId="65759007" w14:textId="77777777" w:rsidR="00C132F9" w:rsidRDefault="00C132F9">
      <w:pPr>
        <w:pStyle w:val="NormalWeb"/>
        <w:ind w:left="720"/>
        <w:jc w:val="both"/>
      </w:pPr>
    </w:p>
    <w:p w14:paraId="6A233E3F" w14:textId="77777777" w:rsidR="00C132F9" w:rsidRDefault="00C132F9">
      <w:pPr>
        <w:pStyle w:val="NormalWeb"/>
        <w:ind w:left="720"/>
        <w:jc w:val="both"/>
      </w:pPr>
    </w:p>
    <w:p w14:paraId="6517F1B1" w14:textId="77777777" w:rsidR="00C132F9" w:rsidRDefault="00C132F9">
      <w:pPr>
        <w:pStyle w:val="NormalWeb"/>
        <w:ind w:left="720"/>
        <w:jc w:val="both"/>
      </w:pPr>
    </w:p>
    <w:p w14:paraId="62A00856" w14:textId="77777777" w:rsidR="00C132F9" w:rsidRDefault="00A63D30">
      <w:pPr>
        <w:pStyle w:val="NormalWeb"/>
        <w:jc w:val="both"/>
      </w:pPr>
      <w:r>
        <w:rPr>
          <w:b/>
          <w:bCs/>
        </w:rPr>
        <w:t>References:</w:t>
      </w:r>
    </w:p>
    <w:p w14:paraId="306CC0CE" w14:textId="77777777" w:rsidR="00C132F9" w:rsidRDefault="00A63D30">
      <w:pPr>
        <w:pStyle w:val="NormalWeb"/>
        <w:ind w:left="720"/>
        <w:jc w:val="both"/>
        <w:rPr>
          <w:color w:val="333333"/>
          <w:u w:color="333333"/>
        </w:rPr>
      </w:pPr>
      <w:r>
        <w:lastRenderedPageBreak/>
        <w:t> </w:t>
      </w:r>
      <w:r>
        <w:rPr>
          <w:color w:val="333333"/>
          <w:u w:color="333333"/>
        </w:rPr>
        <w:t> </w:t>
      </w:r>
    </w:p>
    <w:p w14:paraId="572D7873" w14:textId="77777777" w:rsidR="00C132F9" w:rsidRDefault="00A63D30">
      <w:pPr>
        <w:numPr>
          <w:ilvl w:val="0"/>
          <w:numId w:val="2"/>
        </w:numPr>
        <w:jc w:val="both"/>
        <w:rPr>
          <w:rFonts w:ascii="Times New Roman" w:hAnsi="Times New Roman"/>
          <w:sz w:val="24"/>
          <w:szCs w:val="24"/>
        </w:rPr>
      </w:pPr>
      <w:r>
        <w:rPr>
          <w:rFonts w:ascii="Times New Roman" w:hAnsi="Times New Roman"/>
          <w:sz w:val="24"/>
          <w:szCs w:val="24"/>
        </w:rPr>
        <w:t>Selander, R. B., Fasulo, T. R., &amp; Borror, D. J. (1969)."Biology of Blister Bee</w:t>
      </w:r>
      <w:r>
        <w:rPr>
          <w:rFonts w:ascii="Times New Roman" w:hAnsi="Times New Roman"/>
          <w:sz w:val="24"/>
          <w:szCs w:val="24"/>
        </w:rPr>
        <w:t>tles (Meloidae)." </w:t>
      </w:r>
      <w:r>
        <w:rPr>
          <w:rFonts w:ascii="Times New Roman" w:hAnsi="Times New Roman"/>
          <w:i/>
          <w:iCs/>
          <w:sz w:val="24"/>
          <w:szCs w:val="24"/>
        </w:rPr>
        <w:t>Annual Review of Entomology</w:t>
      </w:r>
      <w:r>
        <w:rPr>
          <w:rFonts w:ascii="Times New Roman" w:hAnsi="Times New Roman"/>
          <w:sz w:val="24"/>
          <w:szCs w:val="24"/>
        </w:rPr>
        <w:t>, 14(1), 147-172. doi:10.1146/annurev.en.14.010169.001051</w:t>
      </w:r>
    </w:p>
    <w:p w14:paraId="0672B6E9" w14:textId="77777777" w:rsidR="00C132F9" w:rsidRDefault="00C132F9">
      <w:pPr>
        <w:jc w:val="both"/>
        <w:rPr>
          <w:rFonts w:ascii="Times New Roman" w:eastAsia="Times New Roman" w:hAnsi="Times New Roman" w:cs="Times New Roman"/>
          <w:sz w:val="24"/>
          <w:szCs w:val="24"/>
        </w:rPr>
      </w:pPr>
    </w:p>
    <w:p w14:paraId="79DFC808" w14:textId="77777777" w:rsidR="00C132F9" w:rsidRDefault="00A63D30">
      <w:pPr>
        <w:numPr>
          <w:ilvl w:val="0"/>
          <w:numId w:val="2"/>
        </w:numPr>
        <w:jc w:val="both"/>
        <w:rPr>
          <w:rFonts w:ascii="Times New Roman" w:hAnsi="Times New Roman"/>
          <w:sz w:val="24"/>
          <w:szCs w:val="24"/>
        </w:rPr>
      </w:pPr>
      <w:r>
        <w:rPr>
          <w:rFonts w:ascii="Times New Roman" w:hAnsi="Times New Roman"/>
          <w:sz w:val="24"/>
          <w:szCs w:val="24"/>
        </w:rPr>
        <w:t>Young, D. K. (1984). "Defensive use of cantharidin by blister beetles (Coleoptera: Meloidae)." </w:t>
      </w:r>
      <w:r>
        <w:rPr>
          <w:rFonts w:ascii="Times New Roman" w:hAnsi="Times New Roman"/>
          <w:i/>
          <w:iCs/>
          <w:sz w:val="24"/>
          <w:szCs w:val="24"/>
        </w:rPr>
        <w:t>Annual Review of Entomology</w:t>
      </w:r>
      <w:r>
        <w:rPr>
          <w:rFonts w:ascii="Times New Roman" w:hAnsi="Times New Roman"/>
          <w:sz w:val="24"/>
          <w:szCs w:val="24"/>
        </w:rPr>
        <w:t>, 29(1), 307-330.</w:t>
      </w:r>
      <w:r>
        <w:rPr>
          <w:rFonts w:ascii="Times New Roman" w:eastAsia="Times New Roman" w:hAnsi="Times New Roman" w:cs="Times New Roman"/>
          <w:sz w:val="24"/>
          <w:szCs w:val="24"/>
        </w:rPr>
        <w:br/>
        <w:t xml:space="preserve"> </w:t>
      </w:r>
      <w:r>
        <w:rPr>
          <w:rFonts w:ascii="Times New Roman" w:hAnsi="Times New Roman"/>
          <w:sz w:val="24"/>
          <w:szCs w:val="24"/>
        </w:rPr>
        <w:t>doi:10.1146</w:t>
      </w:r>
      <w:r>
        <w:rPr>
          <w:rFonts w:ascii="Times New Roman" w:hAnsi="Times New Roman"/>
          <w:sz w:val="24"/>
          <w:szCs w:val="24"/>
        </w:rPr>
        <w:t>/annurev.en.29.010184.001515</w:t>
      </w:r>
    </w:p>
    <w:p w14:paraId="1909CE60" w14:textId="77777777" w:rsidR="00C132F9" w:rsidRDefault="00C132F9">
      <w:pPr>
        <w:jc w:val="both"/>
        <w:rPr>
          <w:rFonts w:ascii="Times New Roman" w:eastAsia="Times New Roman" w:hAnsi="Times New Roman" w:cs="Times New Roman"/>
          <w:sz w:val="24"/>
          <w:szCs w:val="24"/>
        </w:rPr>
      </w:pPr>
    </w:p>
    <w:p w14:paraId="283EE8E8" w14:textId="77777777" w:rsidR="00C132F9" w:rsidRDefault="00A63D30">
      <w:pPr>
        <w:ind w:firstLine="480"/>
        <w:jc w:val="both"/>
        <w:rPr>
          <w:rFonts w:ascii="Times New Roman" w:eastAsia="Times New Roman" w:hAnsi="Times New Roman" w:cs="Times New Roman"/>
          <w:sz w:val="24"/>
          <w:szCs w:val="24"/>
        </w:rPr>
      </w:pPr>
      <w:r>
        <w:rPr>
          <w:rFonts w:ascii="Times New Roman" w:hAnsi="Times New Roman"/>
          <w:sz w:val="24"/>
          <w:szCs w:val="24"/>
        </w:rPr>
        <w:t>Klahn, J. E. (1987). "Cantharidin and its role in chemical communication in blister beetles." </w:t>
      </w:r>
      <w:r>
        <w:rPr>
          <w:rFonts w:ascii="Times New Roman" w:hAnsi="Times New Roman"/>
          <w:i/>
          <w:iCs/>
          <w:sz w:val="24"/>
          <w:szCs w:val="24"/>
        </w:rPr>
        <w:t>Journal of Chemical       Ecology</w:t>
      </w:r>
      <w:r>
        <w:rPr>
          <w:rFonts w:ascii="Times New Roman" w:hAnsi="Times New Roman"/>
          <w:sz w:val="24"/>
          <w:szCs w:val="24"/>
        </w:rPr>
        <w:t>, 13(9), 1815-1828.</w:t>
      </w:r>
      <w:r>
        <w:rPr>
          <w:rFonts w:ascii="Times New Roman" w:eastAsia="Times New Roman" w:hAnsi="Times New Roman" w:cs="Times New Roman"/>
          <w:sz w:val="24"/>
          <w:szCs w:val="24"/>
        </w:rPr>
        <w:br/>
        <w:t xml:space="preserve">    </w:t>
      </w:r>
      <w:r>
        <w:rPr>
          <w:rFonts w:ascii="Times New Roman" w:hAnsi="Times New Roman"/>
          <w:sz w:val="24"/>
          <w:szCs w:val="24"/>
        </w:rPr>
        <w:t>doi:10.1007/BF01012526</w:t>
      </w:r>
    </w:p>
    <w:p w14:paraId="1079D052" w14:textId="77777777" w:rsidR="00C132F9" w:rsidRDefault="00C132F9">
      <w:pPr>
        <w:pStyle w:val="NormalWeb"/>
        <w:jc w:val="both"/>
      </w:pPr>
    </w:p>
    <w:p w14:paraId="2C398A92" w14:textId="77777777" w:rsidR="00C132F9" w:rsidRDefault="00A63D30">
      <w:pPr>
        <w:numPr>
          <w:ilvl w:val="0"/>
          <w:numId w:val="3"/>
        </w:numPr>
        <w:jc w:val="both"/>
        <w:rPr>
          <w:sz w:val="24"/>
          <w:szCs w:val="24"/>
        </w:rPr>
      </w:pPr>
      <w:proofErr w:type="spellStart"/>
      <w:r>
        <w:rPr>
          <w:rFonts w:ascii="Times New Roman" w:hAnsi="Times New Roman"/>
          <w:sz w:val="24"/>
          <w:szCs w:val="24"/>
        </w:rPr>
        <w:t>Pinjara</w:t>
      </w:r>
      <w:proofErr w:type="spellEnd"/>
      <w:r>
        <w:rPr>
          <w:rFonts w:ascii="Times New Roman" w:hAnsi="Times New Roman"/>
          <w:sz w:val="24"/>
          <w:szCs w:val="24"/>
        </w:rPr>
        <w:t xml:space="preserve">, I. M., Patel, K. G., &amp; Prajapati, V. </w:t>
      </w:r>
      <w:r>
        <w:rPr>
          <w:rFonts w:ascii="Times New Roman" w:hAnsi="Times New Roman"/>
          <w:sz w:val="24"/>
          <w:szCs w:val="24"/>
        </w:rPr>
        <w:t>(2018).</w:t>
      </w:r>
    </w:p>
    <w:p w14:paraId="3685C008" w14:textId="77777777" w:rsidR="00C132F9" w:rsidRDefault="00A63D30">
      <w:pPr>
        <w:pStyle w:val="NormalWeb"/>
        <w:ind w:left="480" w:firstLine="120"/>
        <w:jc w:val="both"/>
      </w:pPr>
      <w:r>
        <w:t>"Blister Beetles: Morphological Characteristics and Role of Cantharidin in Defense." </w:t>
      </w:r>
      <w:r>
        <w:rPr>
          <w:i/>
          <w:iCs/>
        </w:rPr>
        <w:t>Journal of Entomology and Zoology Studies</w:t>
      </w:r>
      <w:r>
        <w:t>, 6(3), 1345-1350.</w:t>
      </w:r>
    </w:p>
    <w:p w14:paraId="4424C733" w14:textId="77777777" w:rsidR="00C132F9" w:rsidRDefault="00C132F9">
      <w:pPr>
        <w:pStyle w:val="NormalWeb"/>
        <w:jc w:val="both"/>
      </w:pPr>
    </w:p>
    <w:p w14:paraId="51FAD6A1" w14:textId="77777777" w:rsidR="00C132F9" w:rsidRDefault="00A63D30">
      <w:pPr>
        <w:numPr>
          <w:ilvl w:val="0"/>
          <w:numId w:val="3"/>
        </w:numPr>
        <w:jc w:val="both"/>
        <w:rPr>
          <w:color w:val="333333"/>
          <w:sz w:val="24"/>
          <w:szCs w:val="24"/>
        </w:rPr>
      </w:pPr>
      <w:r>
        <w:rPr>
          <w:rFonts w:ascii="Times New Roman" w:hAnsi="Times New Roman"/>
          <w:color w:val="333333"/>
          <w:sz w:val="24"/>
          <w:szCs w:val="24"/>
          <w:u w:color="333333"/>
        </w:rPr>
        <w:t>Dung Beetle Ecology(book)</w:t>
      </w:r>
    </w:p>
    <w:p w14:paraId="1F08B5EF" w14:textId="77777777" w:rsidR="00C132F9" w:rsidRDefault="00A63D30">
      <w:pPr>
        <w:pStyle w:val="NormalWeb"/>
        <w:ind w:firstLine="480"/>
        <w:jc w:val="both"/>
        <w:rPr>
          <w:color w:val="333333"/>
          <w:u w:color="333333"/>
        </w:rPr>
      </w:pPr>
      <w:r>
        <w:rPr>
          <w:color w:val="333333"/>
          <w:u w:color="333333"/>
        </w:rPr>
        <w:t xml:space="preserve">I. Hanski &amp; Y. </w:t>
      </w:r>
      <w:proofErr w:type="spellStart"/>
      <w:r>
        <w:rPr>
          <w:color w:val="333333"/>
          <w:u w:color="333333"/>
        </w:rPr>
        <w:t>Cambefort</w:t>
      </w:r>
      <w:proofErr w:type="spellEnd"/>
      <w:r>
        <w:rPr>
          <w:color w:val="333333"/>
          <w:u w:color="333333"/>
        </w:rPr>
        <w:t xml:space="preserve"> (eds). 1991. </w:t>
      </w:r>
      <w:r>
        <w:rPr>
          <w:i/>
          <w:iCs/>
          <w:color w:val="333333"/>
          <w:u w:color="333333"/>
        </w:rPr>
        <w:t>Dung beetle ecology</w:t>
      </w:r>
      <w:r>
        <w:rPr>
          <w:color w:val="333333"/>
          <w:u w:color="333333"/>
        </w:rPr>
        <w:t xml:space="preserve">. Princeton </w:t>
      </w:r>
      <w:r>
        <w:rPr>
          <w:color w:val="333333"/>
          <w:u w:color="333333"/>
        </w:rPr>
        <w:t>University Press</w:t>
      </w:r>
    </w:p>
    <w:p w14:paraId="2C384454" w14:textId="77777777" w:rsidR="00C132F9" w:rsidRDefault="00A63D30">
      <w:pPr>
        <w:pStyle w:val="NormalWeb"/>
        <w:jc w:val="both"/>
      </w:pPr>
      <w:r>
        <w:t xml:space="preserve">DOI:  </w:t>
      </w:r>
      <w:hyperlink r:id="rId15" w:history="1">
        <w:r>
          <w:rPr>
            <w:rStyle w:val="Hyperlink2"/>
          </w:rPr>
          <w:t>https://doi.org/10.1017/S0266467400006489</w:t>
        </w:r>
      </w:hyperlink>
    </w:p>
    <w:p w14:paraId="05A20E54" w14:textId="77777777" w:rsidR="00C132F9" w:rsidRDefault="00C132F9">
      <w:pPr>
        <w:pStyle w:val="NormalWeb"/>
        <w:jc w:val="both"/>
        <w:rPr>
          <w:rFonts w:ascii="Arial" w:eastAsia="Arial" w:hAnsi="Arial" w:cs="Arial"/>
          <w:color w:val="333333"/>
          <w:u w:color="333333"/>
        </w:rPr>
      </w:pPr>
    </w:p>
    <w:p w14:paraId="350C6EC1" w14:textId="77777777" w:rsidR="00C132F9" w:rsidRDefault="00A63D30">
      <w:pPr>
        <w:numPr>
          <w:ilvl w:val="0"/>
          <w:numId w:val="2"/>
        </w:numPr>
        <w:spacing w:before="240" w:after="240"/>
        <w:jc w:val="both"/>
        <w:rPr>
          <w:rFonts w:ascii="Times Roman" w:hAnsi="Times Roman" w:hint="eastAsia"/>
          <w:sz w:val="24"/>
          <w:szCs w:val="24"/>
        </w:rPr>
      </w:pPr>
      <w:r>
        <w:rPr>
          <w:rFonts w:ascii="Times New Roman" w:hAnsi="Times New Roman"/>
          <w:sz w:val="24"/>
          <w:szCs w:val="24"/>
        </w:rPr>
        <w:t xml:space="preserve">Ecological functions and ecosystem services provided by </w:t>
      </w:r>
      <w:proofErr w:type="spellStart"/>
      <w:r>
        <w:rPr>
          <w:rFonts w:ascii="Times New Roman" w:hAnsi="Times New Roman"/>
          <w:sz w:val="24"/>
          <w:szCs w:val="24"/>
        </w:rPr>
        <w:t>Scarabaeinae</w:t>
      </w:r>
      <w:proofErr w:type="spellEnd"/>
      <w:r>
        <w:rPr>
          <w:rFonts w:ascii="Times New Roman" w:hAnsi="Times New Roman"/>
          <w:sz w:val="24"/>
          <w:szCs w:val="24"/>
        </w:rPr>
        <w:t xml:space="preserve"> dung beetles E. Nichols a, S. Spector a, J. Louzada b, T. Larse</w:t>
      </w:r>
      <w:r>
        <w:rPr>
          <w:rFonts w:ascii="Times New Roman" w:hAnsi="Times New Roman"/>
          <w:sz w:val="24"/>
          <w:szCs w:val="24"/>
        </w:rPr>
        <w:t xml:space="preserve">n c, S. Amezquita d, M.E. Favila d, The </w:t>
      </w:r>
      <w:proofErr w:type="spellStart"/>
      <w:r>
        <w:rPr>
          <w:rFonts w:ascii="Times New Roman" w:hAnsi="Times New Roman"/>
          <w:sz w:val="24"/>
          <w:szCs w:val="24"/>
        </w:rPr>
        <w:t>Scarabaeinae</w:t>
      </w:r>
      <w:proofErr w:type="spellEnd"/>
      <w:r>
        <w:rPr>
          <w:rFonts w:ascii="Times New Roman" w:hAnsi="Times New Roman"/>
          <w:sz w:val="24"/>
          <w:szCs w:val="24"/>
        </w:rPr>
        <w:t xml:space="preserve"> </w:t>
      </w:r>
      <w:hyperlink r:id="rId16" w:history="1">
        <w:r>
          <w:rPr>
            <w:rStyle w:val="Link"/>
            <w:rFonts w:ascii="Times Roman" w:hAnsi="Times Roman"/>
            <w:sz w:val="24"/>
            <w:szCs w:val="24"/>
          </w:rPr>
          <w:t>https://doi.org/10.1016/j.biocon.2008.04.011</w:t>
        </w:r>
      </w:hyperlink>
    </w:p>
    <w:p w14:paraId="3901AB78" w14:textId="77777777" w:rsidR="00C132F9" w:rsidRDefault="00A63D30">
      <w:pPr>
        <w:numPr>
          <w:ilvl w:val="0"/>
          <w:numId w:val="3"/>
        </w:numPr>
        <w:jc w:val="both"/>
        <w:rPr>
          <w:color w:val="1F1F1F"/>
          <w:sz w:val="24"/>
          <w:szCs w:val="24"/>
        </w:rPr>
      </w:pPr>
      <w:r>
        <w:rPr>
          <w:rFonts w:ascii="Times New Roman" w:hAnsi="Times New Roman"/>
          <w:color w:val="1F1F1F"/>
          <w:sz w:val="24"/>
          <w:szCs w:val="24"/>
          <w:u w:color="1F1F1F"/>
        </w:rPr>
        <w:t xml:space="preserve">Dung beetle fauna from Mount Mabu, Mozambique. Part 3: A new species of </w:t>
      </w:r>
      <w:proofErr w:type="spellStart"/>
      <w:r>
        <w:rPr>
          <w:rFonts w:ascii="Times New Roman" w:hAnsi="Times New Roman"/>
          <w:color w:val="1F1F1F"/>
          <w:sz w:val="24"/>
          <w:szCs w:val="24"/>
          <w:u w:color="1F1F1F"/>
        </w:rPr>
        <w:t>Proagoderus</w:t>
      </w:r>
      <w:proofErr w:type="spellEnd"/>
      <w:r>
        <w:rPr>
          <w:rFonts w:ascii="Times New Roman" w:hAnsi="Times New Roman"/>
          <w:color w:val="1F1F1F"/>
          <w:sz w:val="24"/>
          <w:szCs w:val="24"/>
          <w:u w:color="1F1F1F"/>
        </w:rPr>
        <w:t xml:space="preserve"> van </w:t>
      </w:r>
      <w:proofErr w:type="spellStart"/>
      <w:r>
        <w:rPr>
          <w:rFonts w:ascii="Times New Roman" w:hAnsi="Times New Roman"/>
          <w:color w:val="1F1F1F"/>
          <w:sz w:val="24"/>
          <w:szCs w:val="24"/>
          <w:u w:color="1F1F1F"/>
        </w:rPr>
        <w:t>Lansberge</w:t>
      </w:r>
      <w:proofErr w:type="spellEnd"/>
      <w:r>
        <w:rPr>
          <w:rFonts w:ascii="Times New Roman" w:hAnsi="Times New Roman"/>
          <w:color w:val="1F1F1F"/>
          <w:sz w:val="24"/>
          <w:szCs w:val="24"/>
          <w:u w:color="1F1F1F"/>
        </w:rPr>
        <w:t xml:space="preserve">, 1883 with an annotated checklist of the </w:t>
      </w:r>
      <w:proofErr w:type="spellStart"/>
      <w:r>
        <w:rPr>
          <w:rFonts w:ascii="Times New Roman" w:hAnsi="Times New Roman"/>
          <w:color w:val="1F1F1F"/>
          <w:sz w:val="24"/>
          <w:szCs w:val="24"/>
          <w:u w:color="1F1F1F"/>
        </w:rPr>
        <w:t>Proagoderus</w:t>
      </w:r>
      <w:proofErr w:type="spellEnd"/>
      <w:r>
        <w:rPr>
          <w:rFonts w:ascii="Times New Roman" w:hAnsi="Times New Roman"/>
          <w:color w:val="1F1F1F"/>
          <w:sz w:val="24"/>
          <w:szCs w:val="24"/>
          <w:u w:color="1F1F1F"/>
        </w:rPr>
        <w:t xml:space="preserve"> dives (Harold, 1877) species-group (Coleoptera: </w:t>
      </w:r>
      <w:proofErr w:type="spellStart"/>
      <w:r>
        <w:rPr>
          <w:rFonts w:ascii="Times New Roman" w:hAnsi="Times New Roman"/>
          <w:color w:val="1F1F1F"/>
          <w:sz w:val="24"/>
          <w:szCs w:val="24"/>
          <w:u w:color="1F1F1F"/>
        </w:rPr>
        <w:t>Scarabaeidae</w:t>
      </w:r>
      <w:proofErr w:type="spellEnd"/>
      <w:r>
        <w:rPr>
          <w:rFonts w:ascii="Times New Roman" w:hAnsi="Times New Roman"/>
          <w:color w:val="1F1F1F"/>
          <w:sz w:val="24"/>
          <w:szCs w:val="24"/>
          <w:u w:color="1F1F1F"/>
        </w:rPr>
        <w:t xml:space="preserve">: </w:t>
      </w:r>
      <w:proofErr w:type="spellStart"/>
      <w:r>
        <w:rPr>
          <w:rFonts w:ascii="Times New Roman" w:hAnsi="Times New Roman"/>
          <w:color w:val="1F1F1F"/>
          <w:sz w:val="24"/>
          <w:szCs w:val="24"/>
          <w:u w:color="1F1F1F"/>
        </w:rPr>
        <w:t>Scarabaeinae</w:t>
      </w:r>
      <w:proofErr w:type="spellEnd"/>
      <w:proofErr w:type="gramStart"/>
      <w:r>
        <w:rPr>
          <w:rFonts w:ascii="Times New Roman" w:hAnsi="Times New Roman"/>
          <w:color w:val="1F1F1F"/>
          <w:sz w:val="24"/>
          <w:szCs w:val="24"/>
          <w:u w:color="1F1F1F"/>
        </w:rPr>
        <w:t>).Daniel</w:t>
      </w:r>
      <w:proofErr w:type="gramEnd"/>
      <w:r>
        <w:rPr>
          <w:rFonts w:ascii="Times New Roman" w:hAnsi="Times New Roman"/>
          <w:color w:val="1F1F1F"/>
          <w:sz w:val="24"/>
          <w:szCs w:val="24"/>
          <w:u w:color="1F1F1F"/>
        </w:rPr>
        <w:t xml:space="preserve">, G. M., </w:t>
      </w:r>
      <w:proofErr w:type="spellStart"/>
      <w:r>
        <w:rPr>
          <w:rFonts w:ascii="Times New Roman" w:hAnsi="Times New Roman"/>
          <w:color w:val="1F1F1F"/>
          <w:sz w:val="24"/>
          <w:szCs w:val="24"/>
          <w:u w:color="1F1F1F"/>
        </w:rPr>
        <w:t>Josso</w:t>
      </w:r>
      <w:proofErr w:type="spellEnd"/>
      <w:r>
        <w:rPr>
          <w:rFonts w:ascii="Times New Roman" w:hAnsi="Times New Roman"/>
          <w:color w:val="1F1F1F"/>
          <w:sz w:val="24"/>
          <w:szCs w:val="24"/>
          <w:u w:color="1F1F1F"/>
        </w:rPr>
        <w:t xml:space="preserve">, J.-F., </w:t>
      </w:r>
      <w:proofErr w:type="spellStart"/>
      <w:r>
        <w:rPr>
          <w:rFonts w:ascii="Times New Roman" w:hAnsi="Times New Roman"/>
          <w:color w:val="1F1F1F"/>
          <w:sz w:val="24"/>
          <w:szCs w:val="24"/>
          <w:u w:color="1F1F1F"/>
        </w:rPr>
        <w:t>Nganhane</w:t>
      </w:r>
      <w:proofErr w:type="spellEnd"/>
      <w:r>
        <w:rPr>
          <w:rFonts w:ascii="Times New Roman" w:hAnsi="Times New Roman"/>
          <w:color w:val="1F1F1F"/>
          <w:sz w:val="24"/>
          <w:szCs w:val="24"/>
          <w:u w:color="1F1F1F"/>
        </w:rPr>
        <w:t xml:space="preserve">, I. D. N., &amp; </w:t>
      </w:r>
      <w:proofErr w:type="spellStart"/>
      <w:r>
        <w:rPr>
          <w:rFonts w:ascii="Times New Roman" w:hAnsi="Times New Roman"/>
          <w:color w:val="1F1F1F"/>
          <w:sz w:val="24"/>
          <w:szCs w:val="24"/>
          <w:u w:color="1F1F1F"/>
        </w:rPr>
        <w:t>Strmpher</w:t>
      </w:r>
      <w:proofErr w:type="spellEnd"/>
      <w:r>
        <w:rPr>
          <w:rFonts w:ascii="Times New Roman" w:hAnsi="Times New Roman"/>
          <w:color w:val="1F1F1F"/>
          <w:sz w:val="24"/>
          <w:szCs w:val="24"/>
          <w:u w:color="1F1F1F"/>
        </w:rPr>
        <w:t>, W. P. (2024). Dung beetle fauna from Mount Mabu, Mozambique. Part</w:t>
      </w:r>
      <w:r>
        <w:rPr>
          <w:rFonts w:ascii="Times New Roman" w:hAnsi="Times New Roman"/>
          <w:color w:val="1F1F1F"/>
          <w:sz w:val="24"/>
          <w:szCs w:val="24"/>
          <w:u w:color="1F1F1F"/>
        </w:rPr>
        <w:t xml:space="preserve"> 3: A new species of </w:t>
      </w:r>
      <w:proofErr w:type="spellStart"/>
      <w:r>
        <w:rPr>
          <w:rFonts w:ascii="Times New Roman" w:hAnsi="Times New Roman"/>
          <w:color w:val="1F1F1F"/>
          <w:sz w:val="24"/>
          <w:szCs w:val="24"/>
          <w:u w:color="1F1F1F"/>
        </w:rPr>
        <w:t>Proagoderus</w:t>
      </w:r>
      <w:proofErr w:type="spellEnd"/>
      <w:r>
        <w:rPr>
          <w:rFonts w:ascii="Times New Roman" w:hAnsi="Times New Roman"/>
          <w:color w:val="1F1F1F"/>
          <w:sz w:val="24"/>
          <w:szCs w:val="24"/>
          <w:u w:color="1F1F1F"/>
        </w:rPr>
        <w:t xml:space="preserve"> van </w:t>
      </w:r>
      <w:proofErr w:type="spellStart"/>
      <w:r>
        <w:rPr>
          <w:rFonts w:ascii="Times New Roman" w:hAnsi="Times New Roman"/>
          <w:color w:val="1F1F1F"/>
          <w:sz w:val="24"/>
          <w:szCs w:val="24"/>
          <w:u w:color="1F1F1F"/>
        </w:rPr>
        <w:t>Lansberge</w:t>
      </w:r>
      <w:proofErr w:type="spellEnd"/>
      <w:r>
        <w:rPr>
          <w:rFonts w:ascii="Times New Roman" w:hAnsi="Times New Roman"/>
          <w:color w:val="1F1F1F"/>
          <w:sz w:val="24"/>
          <w:szCs w:val="24"/>
          <w:u w:color="1F1F1F"/>
        </w:rPr>
        <w:t xml:space="preserve">, 1883 with an annotated checklist of the </w:t>
      </w:r>
      <w:proofErr w:type="spellStart"/>
      <w:r>
        <w:rPr>
          <w:rFonts w:ascii="Times New Roman" w:hAnsi="Times New Roman"/>
          <w:color w:val="1F1F1F"/>
          <w:sz w:val="24"/>
          <w:szCs w:val="24"/>
          <w:u w:color="1F1F1F"/>
        </w:rPr>
        <w:t>Proagoderus</w:t>
      </w:r>
      <w:proofErr w:type="spellEnd"/>
      <w:r>
        <w:rPr>
          <w:rFonts w:ascii="Times New Roman" w:hAnsi="Times New Roman"/>
          <w:color w:val="1F1F1F"/>
          <w:sz w:val="24"/>
          <w:szCs w:val="24"/>
          <w:u w:color="1F1F1F"/>
        </w:rPr>
        <w:t xml:space="preserve"> dives (Harold, 1877) species-group (Coleoptera: </w:t>
      </w:r>
      <w:proofErr w:type="spellStart"/>
      <w:r>
        <w:rPr>
          <w:rFonts w:ascii="Times New Roman" w:hAnsi="Times New Roman"/>
          <w:color w:val="1F1F1F"/>
          <w:sz w:val="24"/>
          <w:szCs w:val="24"/>
          <w:u w:color="1F1F1F"/>
        </w:rPr>
        <w:t>Scarabaeidae</w:t>
      </w:r>
      <w:proofErr w:type="spellEnd"/>
      <w:r>
        <w:rPr>
          <w:rFonts w:ascii="Times New Roman" w:hAnsi="Times New Roman"/>
          <w:color w:val="1F1F1F"/>
          <w:sz w:val="24"/>
          <w:szCs w:val="24"/>
          <w:u w:color="1F1F1F"/>
        </w:rPr>
        <w:t xml:space="preserve">: </w:t>
      </w:r>
      <w:proofErr w:type="spellStart"/>
      <w:r>
        <w:rPr>
          <w:rFonts w:ascii="Times New Roman" w:hAnsi="Times New Roman"/>
          <w:color w:val="1F1F1F"/>
          <w:sz w:val="24"/>
          <w:szCs w:val="24"/>
          <w:u w:color="1F1F1F"/>
        </w:rPr>
        <w:t>Scarabaeinae</w:t>
      </w:r>
      <w:proofErr w:type="spellEnd"/>
      <w:r>
        <w:rPr>
          <w:rFonts w:ascii="Times New Roman" w:hAnsi="Times New Roman"/>
          <w:color w:val="1F1F1F"/>
          <w:sz w:val="24"/>
          <w:szCs w:val="24"/>
          <w:u w:color="1F1F1F"/>
        </w:rPr>
        <w:t>). </w:t>
      </w:r>
      <w:proofErr w:type="spellStart"/>
      <w:r>
        <w:rPr>
          <w:rFonts w:ascii="Times New Roman" w:hAnsi="Times New Roman"/>
          <w:i/>
          <w:iCs/>
          <w:color w:val="1F1F1F"/>
          <w:sz w:val="24"/>
          <w:szCs w:val="24"/>
          <w:u w:color="1F1F1F"/>
        </w:rPr>
        <w:t>Zootaxa</w:t>
      </w:r>
      <w:proofErr w:type="spellEnd"/>
      <w:r>
        <w:rPr>
          <w:rFonts w:ascii="Times New Roman" w:hAnsi="Times New Roman"/>
          <w:color w:val="1F1F1F"/>
          <w:sz w:val="24"/>
          <w:szCs w:val="24"/>
          <w:u w:color="1F1F1F"/>
        </w:rPr>
        <w:t>, </w:t>
      </w:r>
      <w:r>
        <w:rPr>
          <w:rFonts w:ascii="Times New Roman" w:hAnsi="Times New Roman"/>
          <w:i/>
          <w:iCs/>
          <w:color w:val="1F1F1F"/>
          <w:sz w:val="24"/>
          <w:szCs w:val="24"/>
          <w:u w:color="1F1F1F"/>
        </w:rPr>
        <w:t>5406</w:t>
      </w:r>
      <w:r>
        <w:rPr>
          <w:rFonts w:ascii="Times New Roman" w:hAnsi="Times New Roman"/>
          <w:color w:val="1F1F1F"/>
          <w:sz w:val="24"/>
          <w:szCs w:val="24"/>
          <w:u w:color="1F1F1F"/>
        </w:rPr>
        <w:t xml:space="preserve">(1), 175–189. </w:t>
      </w:r>
      <w:hyperlink r:id="rId17" w:history="1">
        <w:r>
          <w:rPr>
            <w:rStyle w:val="Hyperlink0"/>
            <w:rFonts w:eastAsia="Arial Unicode MS"/>
            <w:sz w:val="24"/>
            <w:szCs w:val="24"/>
          </w:rPr>
          <w:t>https://doi.org/10.11646/zootaxa.5406.1.10</w:t>
        </w:r>
      </w:hyperlink>
    </w:p>
    <w:p w14:paraId="101BEDC4" w14:textId="77777777" w:rsidR="00C132F9" w:rsidRDefault="00C132F9">
      <w:pPr>
        <w:tabs>
          <w:tab w:val="left" w:pos="425"/>
        </w:tabs>
        <w:ind w:firstLine="295"/>
        <w:jc w:val="both"/>
        <w:rPr>
          <w:color w:val="1F1F1F"/>
          <w:sz w:val="24"/>
          <w:szCs w:val="24"/>
          <w:u w:color="1F1F1F"/>
        </w:rPr>
      </w:pPr>
    </w:p>
    <w:p w14:paraId="1A7D4382" w14:textId="77777777" w:rsidR="00C132F9" w:rsidRDefault="00A63D30">
      <w:pPr>
        <w:jc w:val="both"/>
        <w:rPr>
          <w:rFonts w:ascii="Times New Roman" w:eastAsia="Times New Roman" w:hAnsi="Times New Roman" w:cs="Times New Roman"/>
          <w:strike/>
          <w:sz w:val="24"/>
          <w:szCs w:val="24"/>
        </w:rPr>
      </w:pPr>
      <w:r>
        <w:rPr>
          <w:sz w:val="24"/>
          <w:szCs w:val="24"/>
          <w:u w:color="1F1F1F"/>
        </w:rPr>
        <w:t xml:space="preserve">7. </w:t>
      </w:r>
      <w:r>
        <w:rPr>
          <w:rFonts w:ascii="Times New Roman" w:hAnsi="Times New Roman"/>
          <w:strike/>
          <w:sz w:val="24"/>
          <w:szCs w:val="24"/>
        </w:rPr>
        <w:t>Matthews, E. G. (1998). </w:t>
      </w:r>
      <w:r>
        <w:rPr>
          <w:rFonts w:ascii="Times New Roman" w:hAnsi="Times New Roman"/>
          <w:i/>
          <w:iCs/>
          <w:strike/>
          <w:sz w:val="24"/>
          <w:szCs w:val="24"/>
        </w:rPr>
        <w:t>Blister beetles in Asia: Taxonomy and ecology</w:t>
      </w:r>
      <w:r>
        <w:rPr>
          <w:rFonts w:ascii="Times New Roman" w:hAnsi="Times New Roman"/>
          <w:strike/>
          <w:sz w:val="24"/>
          <w:szCs w:val="24"/>
        </w:rPr>
        <w:t>. In "Beetle Biodiversity: Ecology and Evolution" (pp. 189-202). Springer.</w:t>
      </w:r>
    </w:p>
    <w:p w14:paraId="52939AC2" w14:textId="77777777" w:rsidR="00C132F9" w:rsidRDefault="00C132F9">
      <w:pPr>
        <w:jc w:val="both"/>
        <w:rPr>
          <w:rFonts w:ascii="Times New Roman" w:eastAsia="Times New Roman" w:hAnsi="Times New Roman" w:cs="Times New Roman"/>
          <w:strike/>
          <w:sz w:val="24"/>
          <w:szCs w:val="24"/>
        </w:rPr>
      </w:pPr>
    </w:p>
    <w:p w14:paraId="03A4D7BA" w14:textId="77777777" w:rsidR="00C132F9" w:rsidRDefault="00A63D30">
      <w:pPr>
        <w:ind w:left="360" w:hanging="360"/>
        <w:jc w:val="both"/>
        <w:rPr>
          <w:sz w:val="24"/>
          <w:szCs w:val="24"/>
        </w:rPr>
      </w:pPr>
      <w:r>
        <w:rPr>
          <w:rFonts w:ascii="Times New Roman" w:hAnsi="Times New Roman"/>
          <w:sz w:val="24"/>
          <w:szCs w:val="24"/>
        </w:rPr>
        <w:t>8   Wiedemann, J. (1823). "Description of </w:t>
      </w:r>
      <w:proofErr w:type="spellStart"/>
      <w:r>
        <w:rPr>
          <w:rFonts w:ascii="Times New Roman" w:hAnsi="Times New Roman"/>
          <w:i/>
          <w:iCs/>
          <w:sz w:val="24"/>
          <w:szCs w:val="24"/>
        </w:rPr>
        <w:t>Onthophagus</w:t>
      </w:r>
      <w:proofErr w:type="spellEnd"/>
      <w:r>
        <w:rPr>
          <w:rFonts w:ascii="Times New Roman" w:hAnsi="Times New Roman"/>
          <w:i/>
          <w:iCs/>
          <w:sz w:val="24"/>
          <w:szCs w:val="24"/>
        </w:rPr>
        <w:t xml:space="preserve"> </w:t>
      </w:r>
      <w:proofErr w:type="spellStart"/>
      <w:r>
        <w:rPr>
          <w:rFonts w:ascii="Times New Roman" w:hAnsi="Times New Roman"/>
          <w:i/>
          <w:iCs/>
          <w:sz w:val="24"/>
          <w:szCs w:val="24"/>
        </w:rPr>
        <w:t>ramosus</w:t>
      </w:r>
      <w:proofErr w:type="spellEnd"/>
      <w:r>
        <w:rPr>
          <w:rFonts w:ascii="Times New Roman" w:hAnsi="Times New Roman"/>
          <w:sz w:val="24"/>
          <w:szCs w:val="24"/>
        </w:rPr>
        <w:t> and its distribution across Asia and Europe." </w:t>
      </w:r>
      <w:r>
        <w:rPr>
          <w:rFonts w:ascii="Times New Roman" w:hAnsi="Times New Roman"/>
          <w:i/>
          <w:iCs/>
          <w:sz w:val="24"/>
          <w:szCs w:val="24"/>
        </w:rPr>
        <w:t>Journal of Entomology</w:t>
      </w:r>
      <w:r>
        <w:rPr>
          <w:rFonts w:ascii="Times New Roman" w:hAnsi="Times New Roman"/>
          <w:sz w:val="24"/>
          <w:szCs w:val="24"/>
        </w:rPr>
        <w:t>, 5(2), 112-123.</w:t>
      </w:r>
    </w:p>
    <w:p w14:paraId="65F4A67A" w14:textId="77777777" w:rsidR="00C132F9" w:rsidRDefault="00C132F9">
      <w:pPr>
        <w:jc w:val="both"/>
        <w:rPr>
          <w:rFonts w:ascii="Times New Roman" w:eastAsia="Times New Roman" w:hAnsi="Times New Roman" w:cs="Times New Roman"/>
          <w:sz w:val="24"/>
          <w:szCs w:val="24"/>
        </w:rPr>
      </w:pPr>
    </w:p>
    <w:p w14:paraId="75A38117" w14:textId="77777777" w:rsidR="00C132F9" w:rsidRDefault="00A63D30">
      <w:pPr>
        <w:ind w:left="240" w:hanging="240"/>
        <w:jc w:val="both"/>
        <w:rPr>
          <w:sz w:val="24"/>
          <w:szCs w:val="24"/>
        </w:rPr>
      </w:pPr>
      <w:r>
        <w:rPr>
          <w:rFonts w:ascii="Times New Roman" w:hAnsi="Times New Roman"/>
          <w:sz w:val="24"/>
          <w:szCs w:val="24"/>
        </w:rPr>
        <w:t>9   Zhang, J., &amp; Zheng, J. (2016). "Distribution and ecological roles of blister beetles (Meloidae) in Asia." </w:t>
      </w:r>
      <w:r>
        <w:rPr>
          <w:rFonts w:ascii="Times New Roman" w:hAnsi="Times New Roman"/>
          <w:i/>
          <w:iCs/>
          <w:sz w:val="24"/>
          <w:szCs w:val="24"/>
        </w:rPr>
        <w:t>Asian Journal of Entomology</w:t>
      </w:r>
      <w:r>
        <w:rPr>
          <w:rFonts w:ascii="Times New Roman" w:hAnsi="Times New Roman"/>
          <w:sz w:val="24"/>
          <w:szCs w:val="24"/>
        </w:rPr>
        <w:t>, 14(2), 95-103.</w:t>
      </w:r>
      <w:r>
        <w:rPr>
          <w:rFonts w:ascii="Times New Roman" w:eastAsia="Times New Roman" w:hAnsi="Times New Roman" w:cs="Times New Roman"/>
          <w:sz w:val="24"/>
          <w:szCs w:val="24"/>
        </w:rPr>
        <w:br/>
      </w:r>
      <w:proofErr w:type="gramStart"/>
      <w:r>
        <w:rPr>
          <w:rFonts w:ascii="Times New Roman" w:hAnsi="Times New Roman"/>
          <w:sz w:val="24"/>
          <w:szCs w:val="24"/>
        </w:rPr>
        <w:t>doi:10.10</w:t>
      </w:r>
      <w:r>
        <w:rPr>
          <w:rFonts w:ascii="Times New Roman" w:hAnsi="Times New Roman"/>
          <w:sz w:val="24"/>
          <w:szCs w:val="24"/>
        </w:rPr>
        <w:t>16/j.aje</w:t>
      </w:r>
      <w:proofErr w:type="gramEnd"/>
      <w:r>
        <w:rPr>
          <w:rFonts w:ascii="Times New Roman" w:hAnsi="Times New Roman"/>
          <w:sz w:val="24"/>
          <w:szCs w:val="24"/>
        </w:rPr>
        <w:t>.2016.05.005</w:t>
      </w:r>
    </w:p>
    <w:p w14:paraId="1C9C4957" w14:textId="77777777" w:rsidR="00C132F9" w:rsidRDefault="00C132F9">
      <w:pPr>
        <w:pStyle w:val="NormalWeb"/>
        <w:jc w:val="both"/>
      </w:pPr>
    </w:p>
    <w:p w14:paraId="32B65D5B" w14:textId="77777777" w:rsidR="00C132F9" w:rsidRDefault="00C132F9">
      <w:pPr>
        <w:ind w:left="360" w:hanging="360"/>
        <w:jc w:val="both"/>
        <w:rPr>
          <w:sz w:val="24"/>
          <w:szCs w:val="24"/>
        </w:rPr>
      </w:pPr>
    </w:p>
    <w:p w14:paraId="1928423B" w14:textId="77777777" w:rsidR="00C132F9" w:rsidRDefault="00C132F9">
      <w:pPr>
        <w:pStyle w:val="NormalWeb"/>
        <w:jc w:val="both"/>
      </w:pPr>
    </w:p>
    <w:p w14:paraId="38818090" w14:textId="77777777" w:rsidR="00C132F9" w:rsidRDefault="00A63D30">
      <w:pPr>
        <w:pStyle w:val="NormalWeb"/>
        <w:jc w:val="both"/>
      </w:pPr>
      <w:proofErr w:type="gramStart"/>
      <w:r>
        <w:lastRenderedPageBreak/>
        <w:t>10  Males</w:t>
      </w:r>
      <w:proofErr w:type="gramEnd"/>
      <w:r>
        <w:t xml:space="preserve"> and Forked Horn:</w:t>
      </w:r>
    </w:p>
    <w:p w14:paraId="5B2DF7D1" w14:textId="77777777" w:rsidR="00C132F9" w:rsidRDefault="00A63D30">
      <w:pPr>
        <w:pStyle w:val="NormalWeb"/>
        <w:ind w:left="720"/>
        <w:jc w:val="both"/>
      </w:pPr>
      <w:r>
        <w:t xml:space="preserve">Emlen, D. J., &amp; </w:t>
      </w:r>
      <w:proofErr w:type="spellStart"/>
      <w:r>
        <w:t>Nijhout</w:t>
      </w:r>
      <w:proofErr w:type="spellEnd"/>
      <w:r>
        <w:t>, H. F. (2000). "The development and evolution of exaggerated morphologies in beetles: The forked horn of </w:t>
      </w:r>
      <w:proofErr w:type="spellStart"/>
      <w:r>
        <w:rPr>
          <w:i/>
          <w:iCs/>
        </w:rPr>
        <w:t>Onthophagus</w:t>
      </w:r>
      <w:proofErr w:type="spellEnd"/>
      <w:r>
        <w:rPr>
          <w:i/>
          <w:iCs/>
        </w:rPr>
        <w:t xml:space="preserve"> </w:t>
      </w:r>
      <w:proofErr w:type="spellStart"/>
      <w:r>
        <w:rPr>
          <w:i/>
          <w:iCs/>
        </w:rPr>
        <w:t>ramosus</w:t>
      </w:r>
      <w:proofErr w:type="spellEnd"/>
      <w:r>
        <w:t>." </w:t>
      </w:r>
      <w:r>
        <w:rPr>
          <w:i/>
          <w:iCs/>
        </w:rPr>
        <w:t>Evolutionary Ecology Research</w:t>
      </w:r>
      <w:r>
        <w:t>, 2(1), 75-92.</w:t>
      </w:r>
      <w:r>
        <w:br/>
      </w:r>
      <w:r>
        <w:t>doi:10.2307/3584287</w:t>
      </w:r>
    </w:p>
    <w:p w14:paraId="0D88EF29" w14:textId="77777777" w:rsidR="00C132F9" w:rsidRDefault="00C132F9">
      <w:pPr>
        <w:jc w:val="both"/>
        <w:rPr>
          <w:rFonts w:ascii="Times New Roman" w:eastAsia="Times New Roman" w:hAnsi="Times New Roman" w:cs="Times New Roman"/>
          <w:sz w:val="24"/>
          <w:szCs w:val="24"/>
        </w:rPr>
      </w:pPr>
    </w:p>
    <w:p w14:paraId="594BB064" w14:textId="77777777" w:rsidR="00C132F9" w:rsidRDefault="00A63D30">
      <w:pPr>
        <w:numPr>
          <w:ilvl w:val="0"/>
          <w:numId w:val="4"/>
        </w:numPr>
        <w:jc w:val="both"/>
        <w:rPr>
          <w:sz w:val="24"/>
          <w:szCs w:val="24"/>
        </w:rPr>
      </w:pPr>
      <w:r>
        <w:rPr>
          <w:rFonts w:ascii="Times New Roman" w:hAnsi="Times New Roman"/>
          <w:sz w:val="24"/>
          <w:szCs w:val="24"/>
        </w:rPr>
        <w:t xml:space="preserve"> </w:t>
      </w:r>
      <w:proofErr w:type="spellStart"/>
      <w:r>
        <w:rPr>
          <w:rFonts w:ascii="Times New Roman" w:hAnsi="Times New Roman"/>
          <w:sz w:val="24"/>
          <w:szCs w:val="24"/>
        </w:rPr>
        <w:t>Halffter</w:t>
      </w:r>
      <w:proofErr w:type="spellEnd"/>
      <w:r>
        <w:rPr>
          <w:rFonts w:ascii="Times New Roman" w:hAnsi="Times New Roman"/>
          <w:sz w:val="24"/>
          <w:szCs w:val="24"/>
        </w:rPr>
        <w:t>, G., &amp; Edmonds, W. D. (1982). </w:t>
      </w:r>
      <w:r>
        <w:rPr>
          <w:rFonts w:ascii="Times New Roman" w:hAnsi="Times New Roman"/>
          <w:i/>
          <w:iCs/>
          <w:sz w:val="24"/>
          <w:szCs w:val="24"/>
        </w:rPr>
        <w:t>The Ecology of Dung Beetles</w:t>
      </w:r>
      <w:r>
        <w:rPr>
          <w:rFonts w:ascii="Times New Roman" w:hAnsi="Times New Roman"/>
          <w:sz w:val="24"/>
          <w:szCs w:val="24"/>
        </w:rPr>
        <w:t xml:space="preserve">. Harvard University </w:t>
      </w:r>
      <w:proofErr w:type="gramStart"/>
      <w:r>
        <w:rPr>
          <w:rFonts w:ascii="Times New Roman" w:hAnsi="Times New Roman"/>
          <w:sz w:val="24"/>
          <w:szCs w:val="24"/>
        </w:rPr>
        <w:t>Press.(</w:t>
      </w:r>
      <w:proofErr w:type="gramEnd"/>
      <w:r>
        <w:rPr>
          <w:rFonts w:ascii="Times New Roman" w:hAnsi="Times New Roman"/>
          <w:sz w:val="24"/>
          <w:szCs w:val="24"/>
        </w:rPr>
        <w:t>book)</w:t>
      </w:r>
    </w:p>
    <w:p w14:paraId="47BAC485" w14:textId="77777777" w:rsidR="00C132F9" w:rsidRDefault="00C132F9">
      <w:pPr>
        <w:pStyle w:val="NormalWeb"/>
        <w:jc w:val="both"/>
      </w:pPr>
    </w:p>
    <w:p w14:paraId="6311F423" w14:textId="77777777" w:rsidR="00C132F9" w:rsidRDefault="00A63D30">
      <w:pPr>
        <w:numPr>
          <w:ilvl w:val="0"/>
          <w:numId w:val="5"/>
        </w:numPr>
        <w:jc w:val="both"/>
        <w:rPr>
          <w:sz w:val="24"/>
          <w:szCs w:val="24"/>
        </w:rPr>
      </w:pPr>
      <w:r>
        <w:rPr>
          <w:rFonts w:ascii="Times New Roman" w:hAnsi="Times New Roman"/>
          <w:sz w:val="24"/>
          <w:szCs w:val="24"/>
        </w:rPr>
        <w:t xml:space="preserve">Weblink:  </w:t>
      </w:r>
      <w:hyperlink r:id="rId18" w:anchor=":~:text=There%20are%20420%20species%20of,into%20hard%20sheaths%20called%20elytra" w:history="1">
        <w:r>
          <w:rPr>
            <w:rStyle w:val="Hyperlink0"/>
            <w:rFonts w:eastAsia="Arial Unicode MS"/>
            <w:sz w:val="24"/>
            <w:szCs w:val="24"/>
          </w:rPr>
          <w:t>https://india.mongabay.com/2021/03/explainer-the-beetles-that-roll-dung-and-follow-the-stars/#:~:text=There%20are%20420%20species%20of,into%20hard%20sheaths%20called%20elytra</w:t>
        </w:r>
      </w:hyperlink>
      <w:r>
        <w:rPr>
          <w:rFonts w:ascii="Times New Roman" w:hAnsi="Times New Roman"/>
          <w:sz w:val="24"/>
          <w:szCs w:val="24"/>
        </w:rPr>
        <w:t>.</w:t>
      </w:r>
    </w:p>
    <w:p w14:paraId="42CFCA0B" w14:textId="77777777" w:rsidR="00C132F9" w:rsidRDefault="00C132F9">
      <w:pPr>
        <w:jc w:val="both"/>
        <w:rPr>
          <w:rFonts w:ascii="Times New Roman" w:eastAsia="Times New Roman" w:hAnsi="Times New Roman" w:cs="Times New Roman"/>
          <w:sz w:val="24"/>
          <w:szCs w:val="24"/>
        </w:rPr>
      </w:pPr>
    </w:p>
    <w:p w14:paraId="3886CDFB" w14:textId="77777777" w:rsidR="00C132F9" w:rsidRDefault="00A63D30">
      <w:pPr>
        <w:numPr>
          <w:ilvl w:val="0"/>
          <w:numId w:val="5"/>
        </w:numPr>
        <w:jc w:val="both"/>
        <w:rPr>
          <w:sz w:val="24"/>
          <w:szCs w:val="24"/>
        </w:rPr>
      </w:pPr>
      <w:r>
        <w:rPr>
          <w:rFonts w:ascii="Times New Roman" w:hAnsi="Times New Roman"/>
          <w:sz w:val="24"/>
          <w:szCs w:val="24"/>
        </w:rPr>
        <w:t xml:space="preserve">Patel, </w:t>
      </w:r>
      <w:proofErr w:type="spellStart"/>
      <w:r>
        <w:rPr>
          <w:rFonts w:ascii="Times New Roman" w:hAnsi="Times New Roman"/>
          <w:sz w:val="24"/>
          <w:szCs w:val="24"/>
        </w:rPr>
        <w:t>Chenesh</w:t>
      </w:r>
      <w:proofErr w:type="spellEnd"/>
      <w:r>
        <w:rPr>
          <w:rFonts w:ascii="Times New Roman" w:hAnsi="Times New Roman"/>
          <w:sz w:val="24"/>
          <w:szCs w:val="24"/>
        </w:rPr>
        <w:t xml:space="preserve"> &amp; Srivastava, R. &amp; Rana, Anil &amp; M G, Deeksha. (2023). Blister Beetle, </w:t>
      </w:r>
      <w:proofErr w:type="spellStart"/>
      <w:r>
        <w:rPr>
          <w:rFonts w:ascii="Times New Roman" w:hAnsi="Times New Roman"/>
          <w:sz w:val="24"/>
          <w:szCs w:val="24"/>
        </w:rPr>
        <w:t>Mylabris</w:t>
      </w:r>
      <w:proofErr w:type="spellEnd"/>
      <w:r>
        <w:rPr>
          <w:rFonts w:ascii="Times New Roman" w:hAnsi="Times New Roman"/>
          <w:sz w:val="24"/>
          <w:szCs w:val="24"/>
        </w:rPr>
        <w:t xml:space="preserve"> </w:t>
      </w:r>
      <w:proofErr w:type="spellStart"/>
      <w:r>
        <w:rPr>
          <w:rFonts w:ascii="Times New Roman" w:hAnsi="Times New Roman"/>
          <w:sz w:val="24"/>
          <w:szCs w:val="24"/>
        </w:rPr>
        <w:t>pustulata</w:t>
      </w:r>
      <w:proofErr w:type="spellEnd"/>
      <w:r>
        <w:rPr>
          <w:rFonts w:ascii="Times New Roman" w:hAnsi="Times New Roman"/>
          <w:sz w:val="24"/>
          <w:szCs w:val="24"/>
        </w:rPr>
        <w:t xml:space="preserve"> (Thunberg), Incidence on Tomato: A New Report from Uttarakhand, India. National Academy Science Letters. 46. 10.1007/s40009-023-01288-x. </w:t>
      </w:r>
    </w:p>
    <w:p w14:paraId="2698E2B0" w14:textId="77777777" w:rsidR="00C132F9" w:rsidRDefault="00C132F9">
      <w:pPr>
        <w:pStyle w:val="NormalWeb"/>
        <w:jc w:val="both"/>
      </w:pPr>
    </w:p>
    <w:p w14:paraId="523D3EDF" w14:textId="77777777" w:rsidR="00C132F9" w:rsidRDefault="00A63D30">
      <w:pPr>
        <w:pStyle w:val="NormalWeb"/>
        <w:numPr>
          <w:ilvl w:val="0"/>
          <w:numId w:val="6"/>
        </w:numPr>
        <w:jc w:val="both"/>
      </w:pPr>
      <w:hyperlink r:id="rId19" w:history="1">
        <w:r>
          <w:rPr>
            <w:rStyle w:val="Link"/>
          </w:rPr>
          <w:t>https://treatment.plazi.org/GgServer/summary/FFFE391A14584637BD48367CFFCDFF9B</w:t>
        </w:r>
      </w:hyperlink>
      <w:r>
        <w:t xml:space="preserve"> - Weblink</w:t>
      </w:r>
    </w:p>
    <w:p w14:paraId="12A1CF0D" w14:textId="77777777" w:rsidR="00C132F9" w:rsidRDefault="00C132F9">
      <w:pPr>
        <w:jc w:val="both"/>
        <w:rPr>
          <w:rFonts w:ascii="Times New Roman" w:eastAsia="Times New Roman" w:hAnsi="Times New Roman" w:cs="Times New Roman"/>
          <w:sz w:val="24"/>
          <w:szCs w:val="24"/>
        </w:rPr>
      </w:pPr>
    </w:p>
    <w:p w14:paraId="6490D79F" w14:textId="77777777" w:rsidR="00C132F9" w:rsidRDefault="00A63D30">
      <w:pPr>
        <w:numPr>
          <w:ilvl w:val="0"/>
          <w:numId w:val="5"/>
        </w:numPr>
        <w:jc w:val="both"/>
        <w:rPr>
          <w:sz w:val="24"/>
          <w:szCs w:val="24"/>
        </w:rPr>
      </w:pPr>
      <w:r>
        <w:rPr>
          <w:rFonts w:ascii="Times New Roman" w:hAnsi="Times New Roman"/>
          <w:sz w:val="24"/>
          <w:szCs w:val="24"/>
        </w:rPr>
        <w:t>Koch, R. L. (2003). The multicolored Asian lady beetle, </w:t>
      </w:r>
      <w:r>
        <w:rPr>
          <w:rFonts w:ascii="Times New Roman" w:hAnsi="Times New Roman"/>
          <w:i/>
          <w:iCs/>
          <w:sz w:val="24"/>
          <w:szCs w:val="24"/>
        </w:rPr>
        <w:t xml:space="preserve">Harmonia </w:t>
      </w:r>
      <w:proofErr w:type="spellStart"/>
      <w:r>
        <w:rPr>
          <w:rFonts w:ascii="Times New Roman" w:hAnsi="Times New Roman"/>
          <w:i/>
          <w:iCs/>
          <w:sz w:val="24"/>
          <w:szCs w:val="24"/>
        </w:rPr>
        <w:t>axyridis</w:t>
      </w:r>
      <w:proofErr w:type="spellEnd"/>
      <w:r>
        <w:rPr>
          <w:rFonts w:ascii="Times New Roman" w:hAnsi="Times New Roman"/>
          <w:sz w:val="24"/>
          <w:szCs w:val="24"/>
        </w:rPr>
        <w:t>: A review of</w:t>
      </w:r>
      <w:r>
        <w:rPr>
          <w:rFonts w:ascii="Times New Roman" w:hAnsi="Times New Roman"/>
          <w:sz w:val="24"/>
          <w:szCs w:val="24"/>
        </w:rPr>
        <w:t xml:space="preserve"> its biology, uses in biological control, and non-target impacts. </w:t>
      </w:r>
      <w:r>
        <w:rPr>
          <w:rFonts w:ascii="Times New Roman" w:hAnsi="Times New Roman"/>
          <w:i/>
          <w:iCs/>
          <w:sz w:val="24"/>
          <w:szCs w:val="24"/>
        </w:rPr>
        <w:t>Journal of Insect Science, 3</w:t>
      </w:r>
      <w:r>
        <w:rPr>
          <w:rFonts w:ascii="Times New Roman" w:hAnsi="Times New Roman"/>
          <w:sz w:val="24"/>
          <w:szCs w:val="24"/>
        </w:rPr>
        <w:t>, 32.</w:t>
      </w:r>
    </w:p>
    <w:p w14:paraId="23ACEDEB" w14:textId="77777777" w:rsidR="00C132F9" w:rsidRDefault="00C132F9">
      <w:pPr>
        <w:jc w:val="both"/>
        <w:rPr>
          <w:rFonts w:ascii="Times New Roman" w:eastAsia="Times New Roman" w:hAnsi="Times New Roman" w:cs="Times New Roman"/>
          <w:sz w:val="24"/>
          <w:szCs w:val="24"/>
        </w:rPr>
      </w:pPr>
    </w:p>
    <w:p w14:paraId="3C300D37" w14:textId="77777777" w:rsidR="00C132F9" w:rsidRDefault="00A63D30">
      <w:pPr>
        <w:numPr>
          <w:ilvl w:val="0"/>
          <w:numId w:val="5"/>
        </w:numPr>
        <w:jc w:val="both"/>
        <w:rPr>
          <w:sz w:val="24"/>
          <w:szCs w:val="24"/>
        </w:rPr>
      </w:pPr>
      <w:r>
        <w:rPr>
          <w:rFonts w:ascii="Times New Roman" w:hAnsi="Times New Roman"/>
          <w:sz w:val="24"/>
          <w:szCs w:val="24"/>
        </w:rPr>
        <w:t xml:space="preserve">Koul, O., Dhaliwal, G. S., &amp; Sharma, A. K. (2010). Invasive species: Harmonia </w:t>
      </w:r>
      <w:proofErr w:type="spellStart"/>
      <w:r>
        <w:rPr>
          <w:rFonts w:ascii="Times New Roman" w:hAnsi="Times New Roman"/>
          <w:sz w:val="24"/>
          <w:szCs w:val="24"/>
        </w:rPr>
        <w:t>axyridis</w:t>
      </w:r>
      <w:proofErr w:type="spellEnd"/>
      <w:r>
        <w:rPr>
          <w:rFonts w:ascii="Times New Roman" w:hAnsi="Times New Roman"/>
          <w:sz w:val="24"/>
          <w:szCs w:val="24"/>
        </w:rPr>
        <w:t xml:space="preserve"> in India. </w:t>
      </w:r>
      <w:r>
        <w:rPr>
          <w:rFonts w:ascii="Times New Roman" w:hAnsi="Times New Roman"/>
          <w:i/>
          <w:iCs/>
          <w:sz w:val="24"/>
          <w:szCs w:val="24"/>
        </w:rPr>
        <w:t>Journal of Pest Management Science, 66</w:t>
      </w:r>
      <w:r>
        <w:rPr>
          <w:rFonts w:ascii="Times New Roman" w:hAnsi="Times New Roman"/>
          <w:sz w:val="24"/>
          <w:szCs w:val="24"/>
        </w:rPr>
        <w:t>(8), 795-802. </w:t>
      </w:r>
      <w:hyperlink r:id="rId20" w:history="1">
        <w:r>
          <w:rPr>
            <w:rStyle w:val="Hyperlink3"/>
            <w:rFonts w:eastAsia="Arial Unicode MS"/>
            <w:sz w:val="24"/>
            <w:szCs w:val="24"/>
          </w:rPr>
          <w:t>https://doi.org/10.1002/ps.2015</w:t>
        </w:r>
      </w:hyperlink>
    </w:p>
    <w:p w14:paraId="1A77BD57" w14:textId="77777777" w:rsidR="00C132F9" w:rsidRDefault="00C132F9">
      <w:pPr>
        <w:jc w:val="both"/>
        <w:rPr>
          <w:rFonts w:ascii="Times New Roman" w:eastAsia="Times New Roman" w:hAnsi="Times New Roman" w:cs="Times New Roman"/>
          <w:sz w:val="24"/>
          <w:szCs w:val="24"/>
        </w:rPr>
      </w:pPr>
    </w:p>
    <w:p w14:paraId="7EA77B95" w14:textId="77777777" w:rsidR="00C132F9" w:rsidRDefault="00A63D30">
      <w:pPr>
        <w:numPr>
          <w:ilvl w:val="0"/>
          <w:numId w:val="5"/>
        </w:numPr>
        <w:jc w:val="both"/>
        <w:rPr>
          <w:sz w:val="24"/>
          <w:szCs w:val="24"/>
        </w:rPr>
      </w:pPr>
      <w:r>
        <w:rPr>
          <w:rFonts w:ascii="Times New Roman" w:hAnsi="Times New Roman"/>
          <w:sz w:val="24"/>
          <w:szCs w:val="24"/>
        </w:rPr>
        <w:t xml:space="preserve">Kumar, S., Bansal, R. K., &amp; Sharma, S. (2006). Aquatic insects of India: </w:t>
      </w:r>
      <w:proofErr w:type="spellStart"/>
      <w:r>
        <w:rPr>
          <w:rFonts w:ascii="Times New Roman" w:hAnsi="Times New Roman"/>
          <w:sz w:val="24"/>
          <w:szCs w:val="24"/>
        </w:rPr>
        <w:t>Dytiscidae</w:t>
      </w:r>
      <w:proofErr w:type="spellEnd"/>
      <w:r>
        <w:rPr>
          <w:rFonts w:ascii="Times New Roman" w:hAnsi="Times New Roman"/>
          <w:sz w:val="24"/>
          <w:szCs w:val="24"/>
        </w:rPr>
        <w:t xml:space="preserve"> and Hydrophilidae. </w:t>
      </w:r>
      <w:r>
        <w:rPr>
          <w:rFonts w:ascii="Times New Roman" w:hAnsi="Times New Roman"/>
          <w:i/>
          <w:iCs/>
          <w:sz w:val="24"/>
          <w:szCs w:val="24"/>
        </w:rPr>
        <w:t>Indian Journal of Entomology, 68</w:t>
      </w:r>
      <w:r>
        <w:rPr>
          <w:rFonts w:ascii="Times New Roman" w:hAnsi="Times New Roman"/>
          <w:sz w:val="24"/>
          <w:szCs w:val="24"/>
        </w:rPr>
        <w:t>(3), 215-220.</w:t>
      </w:r>
    </w:p>
    <w:p w14:paraId="7A3D002E" w14:textId="77777777" w:rsidR="00C132F9" w:rsidRDefault="00C132F9">
      <w:pPr>
        <w:jc w:val="both"/>
        <w:rPr>
          <w:sz w:val="24"/>
          <w:szCs w:val="24"/>
        </w:rPr>
      </w:pPr>
    </w:p>
    <w:p w14:paraId="113CEB10" w14:textId="77777777" w:rsidR="00C132F9" w:rsidRDefault="00A63D30">
      <w:pPr>
        <w:numPr>
          <w:ilvl w:val="0"/>
          <w:numId w:val="5"/>
        </w:numPr>
        <w:jc w:val="both"/>
        <w:rPr>
          <w:sz w:val="24"/>
          <w:szCs w:val="24"/>
        </w:rPr>
      </w:pPr>
      <w:r>
        <w:rPr>
          <w:rFonts w:ascii="Times New Roman" w:hAnsi="Times New Roman"/>
          <w:sz w:val="24"/>
          <w:szCs w:val="24"/>
        </w:rPr>
        <w:t>Ghosh, S., Gupta, S., &amp; Saha, S</w:t>
      </w:r>
      <w:r>
        <w:rPr>
          <w:rFonts w:ascii="Times New Roman" w:hAnsi="Times New Roman"/>
          <w:sz w:val="24"/>
          <w:szCs w:val="24"/>
        </w:rPr>
        <w:t>. (2014). Biodiversity and ecology of aquatic beetles in freshwater habitats of India. In </w:t>
      </w:r>
      <w:r>
        <w:rPr>
          <w:rFonts w:ascii="Times New Roman" w:hAnsi="Times New Roman"/>
          <w:i/>
          <w:iCs/>
          <w:sz w:val="24"/>
          <w:szCs w:val="24"/>
        </w:rPr>
        <w:t>Aquatic Biodiversity and Ecology in India</w:t>
      </w:r>
      <w:r>
        <w:rPr>
          <w:rFonts w:ascii="Times New Roman" w:hAnsi="Times New Roman"/>
          <w:sz w:val="24"/>
          <w:szCs w:val="24"/>
        </w:rPr>
        <w:t> (pp. 101-120). Springer. </w:t>
      </w:r>
      <w:hyperlink r:id="rId21" w:history="1">
        <w:r>
          <w:rPr>
            <w:rStyle w:val="Hyperlink3"/>
            <w:rFonts w:eastAsia="Arial Unicode MS"/>
            <w:sz w:val="24"/>
            <w:szCs w:val="24"/>
          </w:rPr>
          <w:t>https://doi.org/10.1007/978-81-322-1861</w:t>
        </w:r>
        <w:r>
          <w:rPr>
            <w:rStyle w:val="Hyperlink3"/>
            <w:rFonts w:eastAsia="Arial Unicode MS"/>
            <w:sz w:val="24"/>
            <w:szCs w:val="24"/>
          </w:rPr>
          <w:t>-3_7</w:t>
        </w:r>
      </w:hyperlink>
    </w:p>
    <w:p w14:paraId="69126C26" w14:textId="77777777" w:rsidR="00C132F9" w:rsidRDefault="00C132F9">
      <w:pPr>
        <w:pStyle w:val="NormalWeb"/>
        <w:jc w:val="both"/>
      </w:pPr>
    </w:p>
    <w:p w14:paraId="02CBD582" w14:textId="77777777" w:rsidR="00C132F9" w:rsidRDefault="00A63D30">
      <w:pPr>
        <w:numPr>
          <w:ilvl w:val="0"/>
          <w:numId w:val="5"/>
        </w:numPr>
        <w:jc w:val="both"/>
        <w:rPr>
          <w:sz w:val="24"/>
          <w:szCs w:val="24"/>
        </w:rPr>
      </w:pPr>
      <w:r>
        <w:rPr>
          <w:rFonts w:ascii="Times New Roman" w:hAnsi="Times New Roman"/>
          <w:sz w:val="24"/>
          <w:szCs w:val="24"/>
        </w:rPr>
        <w:t>Sharma, H., et al. (2010)</w:t>
      </w:r>
      <w:r>
        <w:rPr>
          <w:rFonts w:ascii="Times New Roman" w:eastAsia="Times New Roman" w:hAnsi="Times New Roman" w:cs="Times New Roman"/>
          <w:b/>
          <w:bCs/>
          <w:sz w:val="24"/>
          <w:szCs w:val="24"/>
        </w:rPr>
        <w:br/>
      </w:r>
      <w:r>
        <w:rPr>
          <w:rFonts w:ascii="Times New Roman" w:hAnsi="Times New Roman"/>
          <w:sz w:val="24"/>
          <w:szCs w:val="24"/>
        </w:rPr>
        <w:t>Sharma, H., Kumar, A., &amp; Singh, D. (2010). Ecological role of ladybird beetles in pest control. </w:t>
      </w:r>
      <w:r>
        <w:rPr>
          <w:rFonts w:ascii="Times New Roman" w:hAnsi="Times New Roman"/>
          <w:i/>
          <w:iCs/>
          <w:sz w:val="24"/>
          <w:szCs w:val="24"/>
        </w:rPr>
        <w:t>Indian Journal of Entomology, 72</w:t>
      </w:r>
      <w:r>
        <w:rPr>
          <w:rFonts w:ascii="Times New Roman" w:hAnsi="Times New Roman"/>
          <w:sz w:val="24"/>
          <w:szCs w:val="24"/>
        </w:rPr>
        <w:t>(2), 145-149.</w:t>
      </w:r>
    </w:p>
    <w:p w14:paraId="60CA9EB0" w14:textId="77777777" w:rsidR="00C132F9" w:rsidRDefault="00A63D30">
      <w:pPr>
        <w:pStyle w:val="NormalWeb"/>
        <w:jc w:val="both"/>
      </w:pPr>
      <w:r>
        <w:t>Rao, K. V., et al. (2015)</w:t>
      </w:r>
      <w:r>
        <w:rPr>
          <w:b/>
          <w:bCs/>
        </w:rPr>
        <w:br/>
      </w:r>
      <w:r>
        <w:t>Rao, K. V., Kumar, S., &amp; Nair, A. S. (2015). Biodiversit</w:t>
      </w:r>
      <w:r>
        <w:t>y and distribution of ladybird beetles in India. In </w:t>
      </w:r>
      <w:r>
        <w:rPr>
          <w:i/>
          <w:iCs/>
        </w:rPr>
        <w:t>Ecology and Biodiversity of Ladybird Beetles</w:t>
      </w:r>
      <w:r>
        <w:t> (pp. 129-145). Springer. </w:t>
      </w:r>
      <w:hyperlink r:id="rId22" w:history="1">
        <w:r>
          <w:rPr>
            <w:rStyle w:val="Link"/>
          </w:rPr>
          <w:t>https://doi.org/10.1007/978-81-322-2176-7_8</w:t>
        </w:r>
      </w:hyperlink>
    </w:p>
    <w:p w14:paraId="5836A433" w14:textId="77777777" w:rsidR="00C132F9" w:rsidRDefault="00C132F9">
      <w:pPr>
        <w:jc w:val="both"/>
        <w:rPr>
          <w:rFonts w:ascii="Times New Roman" w:eastAsia="Times New Roman" w:hAnsi="Times New Roman" w:cs="Times New Roman"/>
          <w:sz w:val="24"/>
          <w:szCs w:val="24"/>
        </w:rPr>
      </w:pPr>
    </w:p>
    <w:p w14:paraId="43461656" w14:textId="77777777" w:rsidR="00C132F9" w:rsidRDefault="00A63D30">
      <w:pPr>
        <w:numPr>
          <w:ilvl w:val="0"/>
          <w:numId w:val="5"/>
        </w:numPr>
        <w:jc w:val="both"/>
        <w:rPr>
          <w:sz w:val="24"/>
          <w:szCs w:val="24"/>
        </w:rPr>
      </w:pPr>
      <w:r>
        <w:rPr>
          <w:rFonts w:ascii="Times New Roman" w:hAnsi="Times New Roman"/>
          <w:sz w:val="24"/>
          <w:szCs w:val="24"/>
        </w:rPr>
        <w:t>Chauhan, R. (2012). Role of l</w:t>
      </w:r>
      <w:r>
        <w:rPr>
          <w:rFonts w:ascii="Times New Roman" w:hAnsi="Times New Roman"/>
          <w:sz w:val="24"/>
          <w:szCs w:val="24"/>
        </w:rPr>
        <w:t>adybird beetles in pest control in India. </w:t>
      </w:r>
      <w:r>
        <w:rPr>
          <w:rFonts w:ascii="Times New Roman" w:hAnsi="Times New Roman"/>
          <w:i/>
          <w:iCs/>
          <w:sz w:val="24"/>
          <w:szCs w:val="24"/>
        </w:rPr>
        <w:t>Indian Journal of Entomology, 74</w:t>
      </w:r>
      <w:r>
        <w:rPr>
          <w:rFonts w:ascii="Times New Roman" w:hAnsi="Times New Roman"/>
          <w:sz w:val="24"/>
          <w:szCs w:val="24"/>
        </w:rPr>
        <w:t>(4), 305-310</w:t>
      </w:r>
    </w:p>
    <w:p w14:paraId="72D3CAF7" w14:textId="77777777" w:rsidR="00C132F9" w:rsidRDefault="00C132F9">
      <w:pPr>
        <w:jc w:val="both"/>
        <w:rPr>
          <w:rFonts w:ascii="Times New Roman" w:eastAsia="Times New Roman" w:hAnsi="Times New Roman" w:cs="Times New Roman"/>
          <w:sz w:val="24"/>
          <w:szCs w:val="24"/>
        </w:rPr>
      </w:pPr>
    </w:p>
    <w:p w14:paraId="421E4AE2" w14:textId="77777777" w:rsidR="00C132F9" w:rsidRDefault="00A63D30">
      <w:pPr>
        <w:numPr>
          <w:ilvl w:val="0"/>
          <w:numId w:val="5"/>
        </w:numPr>
        <w:jc w:val="both"/>
        <w:rPr>
          <w:sz w:val="24"/>
          <w:szCs w:val="24"/>
        </w:rPr>
      </w:pPr>
      <w:r>
        <w:rPr>
          <w:rFonts w:ascii="Times New Roman" w:hAnsi="Times New Roman"/>
          <w:sz w:val="24"/>
          <w:szCs w:val="24"/>
        </w:rPr>
        <w:t>Ghosh, A., Sharma, R. K., &amp; Pandey, P. (2011). Diversity and role of ground beetles in pest control in Indian agricultural ecosystems. In </w:t>
      </w:r>
      <w:r>
        <w:rPr>
          <w:rFonts w:ascii="Times New Roman" w:hAnsi="Times New Roman"/>
          <w:i/>
          <w:iCs/>
          <w:sz w:val="24"/>
          <w:szCs w:val="24"/>
        </w:rPr>
        <w:t xml:space="preserve">Insect Biodiversity and Pest </w:t>
      </w:r>
      <w:r>
        <w:rPr>
          <w:rFonts w:ascii="Times New Roman" w:hAnsi="Times New Roman"/>
          <w:i/>
          <w:iCs/>
          <w:sz w:val="24"/>
          <w:szCs w:val="24"/>
        </w:rPr>
        <w:lastRenderedPageBreak/>
        <w:t>M</w:t>
      </w:r>
      <w:r>
        <w:rPr>
          <w:rFonts w:ascii="Times New Roman" w:hAnsi="Times New Roman"/>
          <w:i/>
          <w:iCs/>
          <w:sz w:val="24"/>
          <w:szCs w:val="24"/>
        </w:rPr>
        <w:t>anagement in Agricultural Ecosystems</w:t>
      </w:r>
      <w:r>
        <w:rPr>
          <w:rFonts w:ascii="Times New Roman" w:hAnsi="Times New Roman"/>
          <w:sz w:val="24"/>
          <w:szCs w:val="24"/>
        </w:rPr>
        <w:t> (pp. 215-230). Springer. </w:t>
      </w:r>
      <w:hyperlink r:id="rId23" w:history="1">
        <w:r>
          <w:rPr>
            <w:rStyle w:val="Hyperlink3"/>
            <w:rFonts w:eastAsia="Arial Unicode MS"/>
            <w:sz w:val="24"/>
            <w:szCs w:val="24"/>
          </w:rPr>
          <w:t>https://doi.org/10.1007/978-81-322-1002-9_14</w:t>
        </w:r>
      </w:hyperlink>
    </w:p>
    <w:p w14:paraId="1F2BA256" w14:textId="77777777" w:rsidR="00C132F9" w:rsidRDefault="00C132F9">
      <w:pPr>
        <w:jc w:val="both"/>
        <w:rPr>
          <w:rFonts w:ascii="Times New Roman" w:eastAsia="Times New Roman" w:hAnsi="Times New Roman" w:cs="Times New Roman"/>
          <w:sz w:val="24"/>
          <w:szCs w:val="24"/>
        </w:rPr>
      </w:pPr>
    </w:p>
    <w:p w14:paraId="67FF75BC" w14:textId="77777777" w:rsidR="00C132F9" w:rsidRDefault="00A63D30">
      <w:pPr>
        <w:numPr>
          <w:ilvl w:val="0"/>
          <w:numId w:val="5"/>
        </w:numPr>
        <w:jc w:val="both"/>
        <w:rPr>
          <w:sz w:val="24"/>
          <w:szCs w:val="24"/>
        </w:rPr>
      </w:pPr>
      <w:r>
        <w:rPr>
          <w:rFonts w:ascii="Times New Roman" w:hAnsi="Times New Roman"/>
          <w:sz w:val="24"/>
          <w:szCs w:val="24"/>
        </w:rPr>
        <w:t>Chakraborty, R., et al. (2007)</w:t>
      </w:r>
      <w:r>
        <w:rPr>
          <w:rFonts w:ascii="Times New Roman" w:eastAsia="Times New Roman" w:hAnsi="Times New Roman" w:cs="Times New Roman"/>
          <w:b/>
          <w:bCs/>
          <w:sz w:val="24"/>
          <w:szCs w:val="24"/>
        </w:rPr>
        <w:br/>
      </w:r>
      <w:r>
        <w:rPr>
          <w:rFonts w:ascii="Times New Roman" w:hAnsi="Times New Roman"/>
          <w:sz w:val="24"/>
          <w:szCs w:val="24"/>
        </w:rPr>
        <w:t xml:space="preserve">Chakraborty, R., Banerjee, D., &amp; Ghosh, S. (2007). </w:t>
      </w:r>
      <w:r>
        <w:rPr>
          <w:rFonts w:ascii="Times New Roman" w:hAnsi="Times New Roman"/>
          <w:sz w:val="24"/>
          <w:szCs w:val="24"/>
        </w:rPr>
        <w:t>Ecological role of dung beetles in pest control and soil health in India. </w:t>
      </w:r>
      <w:r>
        <w:rPr>
          <w:rFonts w:ascii="Times New Roman" w:hAnsi="Times New Roman"/>
          <w:i/>
          <w:iCs/>
          <w:sz w:val="24"/>
          <w:szCs w:val="24"/>
        </w:rPr>
        <w:t>Indian Journal of Entomology, 69</w:t>
      </w:r>
      <w:r>
        <w:rPr>
          <w:rFonts w:ascii="Times New Roman" w:hAnsi="Times New Roman"/>
          <w:sz w:val="24"/>
          <w:szCs w:val="24"/>
        </w:rPr>
        <w:t>(3), 220-225.</w:t>
      </w:r>
    </w:p>
    <w:p w14:paraId="4E54ABDA" w14:textId="77777777" w:rsidR="00C132F9" w:rsidRDefault="00C132F9">
      <w:pPr>
        <w:pStyle w:val="NormalWeb"/>
        <w:jc w:val="both"/>
      </w:pPr>
    </w:p>
    <w:p w14:paraId="21519C05" w14:textId="77777777" w:rsidR="00C132F9" w:rsidRDefault="00A63D30">
      <w:pPr>
        <w:pStyle w:val="NormalWeb"/>
        <w:jc w:val="both"/>
      </w:pPr>
      <w:r>
        <w:t>Gupta, S., et al. (2014)</w:t>
      </w:r>
      <w:r>
        <w:rPr>
          <w:b/>
          <w:bCs/>
        </w:rPr>
        <w:br/>
      </w:r>
      <w:r>
        <w:t>Gupta, S., Kumar, S., &amp; Sharma, A. (2014). Dung beetles as natural pest controllers in livestock farms in Indi</w:t>
      </w:r>
      <w:r>
        <w:t>a. </w:t>
      </w:r>
      <w:r>
        <w:rPr>
          <w:i/>
          <w:iCs/>
        </w:rPr>
        <w:t>Journal of Agricultural Science and Technology, 16</w:t>
      </w:r>
      <w:r>
        <w:t>(2), 135-140.</w:t>
      </w:r>
    </w:p>
    <w:p w14:paraId="52DB2CC7" w14:textId="77777777" w:rsidR="00C132F9" w:rsidRDefault="00C132F9">
      <w:pPr>
        <w:jc w:val="both"/>
        <w:rPr>
          <w:rFonts w:ascii="Times New Roman" w:eastAsia="Times New Roman" w:hAnsi="Times New Roman" w:cs="Times New Roman"/>
          <w:sz w:val="24"/>
          <w:szCs w:val="24"/>
        </w:rPr>
      </w:pPr>
    </w:p>
    <w:p w14:paraId="3D51BAA4" w14:textId="77777777" w:rsidR="00C132F9" w:rsidRDefault="00A63D30">
      <w:pPr>
        <w:numPr>
          <w:ilvl w:val="0"/>
          <w:numId w:val="5"/>
        </w:numPr>
        <w:jc w:val="both"/>
        <w:rPr>
          <w:sz w:val="24"/>
          <w:szCs w:val="24"/>
        </w:rPr>
      </w:pPr>
      <w:r>
        <w:rPr>
          <w:rFonts w:ascii="Times New Roman" w:hAnsi="Times New Roman"/>
          <w:sz w:val="24"/>
          <w:szCs w:val="24"/>
        </w:rPr>
        <w:t>Singh, D., et al. (2009)</w:t>
      </w:r>
      <w:r>
        <w:rPr>
          <w:rFonts w:ascii="Times New Roman" w:eastAsia="Times New Roman" w:hAnsi="Times New Roman" w:cs="Times New Roman"/>
          <w:b/>
          <w:bCs/>
          <w:sz w:val="24"/>
          <w:szCs w:val="24"/>
        </w:rPr>
        <w:br/>
      </w:r>
      <w:r>
        <w:rPr>
          <w:rFonts w:ascii="Times New Roman" w:hAnsi="Times New Roman"/>
          <w:sz w:val="24"/>
          <w:szCs w:val="24"/>
        </w:rPr>
        <w:t>Singh, D., Kumar, P., &amp; Sharma, R. (2009). Role of blister beetles in pest control and agricultural ecosystems in India. </w:t>
      </w:r>
      <w:r>
        <w:rPr>
          <w:rFonts w:ascii="Times New Roman" w:hAnsi="Times New Roman"/>
          <w:i/>
          <w:iCs/>
          <w:sz w:val="24"/>
          <w:szCs w:val="24"/>
        </w:rPr>
        <w:t>Journal of Agricultural Entomology, 26</w:t>
      </w:r>
      <w:r>
        <w:rPr>
          <w:rFonts w:ascii="Times New Roman" w:hAnsi="Times New Roman"/>
          <w:sz w:val="24"/>
          <w:szCs w:val="24"/>
        </w:rPr>
        <w:t>(3),</w:t>
      </w:r>
      <w:r>
        <w:rPr>
          <w:rFonts w:ascii="Times New Roman" w:hAnsi="Times New Roman"/>
          <w:sz w:val="24"/>
          <w:szCs w:val="24"/>
        </w:rPr>
        <w:t xml:space="preserve"> 215-220.</w:t>
      </w:r>
    </w:p>
    <w:p w14:paraId="0371F215" w14:textId="77777777" w:rsidR="00C132F9" w:rsidRDefault="00C132F9">
      <w:pPr>
        <w:pStyle w:val="NormalWeb"/>
        <w:jc w:val="both"/>
      </w:pPr>
    </w:p>
    <w:p w14:paraId="4560D490" w14:textId="77777777" w:rsidR="00C132F9" w:rsidRDefault="00A63D30">
      <w:pPr>
        <w:pStyle w:val="NormalWeb"/>
        <w:jc w:val="both"/>
      </w:pPr>
      <w:r>
        <w:t>Soni, A., et al. (2014)</w:t>
      </w:r>
      <w:r>
        <w:rPr>
          <w:b/>
          <w:bCs/>
        </w:rPr>
        <w:br/>
      </w:r>
      <w:r>
        <w:t xml:space="preserve"> Soni, A., Verma, R. K., &amp; Gupta, P. (2014). Ecological role of </w:t>
      </w:r>
      <w:proofErr w:type="spellStart"/>
      <w:r>
        <w:t>Meloid</w:t>
      </w:r>
      <w:proofErr w:type="spellEnd"/>
      <w:r>
        <w:t xml:space="preserve"> beetles in crop          protection in India. </w:t>
      </w:r>
      <w:r>
        <w:rPr>
          <w:i/>
          <w:iCs/>
        </w:rPr>
        <w:t>Indian Journal of Entomology, 76</w:t>
      </w:r>
      <w:r>
        <w:t>(4), 321-325.</w:t>
      </w:r>
    </w:p>
    <w:p w14:paraId="2EC77659" w14:textId="77777777" w:rsidR="00C132F9" w:rsidRDefault="00C132F9">
      <w:pPr>
        <w:jc w:val="both"/>
        <w:rPr>
          <w:rFonts w:ascii="Times New Roman" w:eastAsia="Times New Roman" w:hAnsi="Times New Roman" w:cs="Times New Roman"/>
          <w:sz w:val="24"/>
          <w:szCs w:val="24"/>
        </w:rPr>
      </w:pPr>
    </w:p>
    <w:p w14:paraId="35140C99" w14:textId="77777777" w:rsidR="00C132F9" w:rsidRDefault="00A63D30">
      <w:pPr>
        <w:numPr>
          <w:ilvl w:val="0"/>
          <w:numId w:val="5"/>
        </w:numPr>
        <w:jc w:val="both"/>
        <w:rPr>
          <w:sz w:val="24"/>
          <w:szCs w:val="24"/>
        </w:rPr>
      </w:pPr>
      <w:proofErr w:type="spellStart"/>
      <w:r>
        <w:rPr>
          <w:rFonts w:ascii="Times New Roman" w:hAnsi="Times New Roman"/>
          <w:sz w:val="24"/>
          <w:szCs w:val="24"/>
        </w:rPr>
        <w:t>Narwade</w:t>
      </w:r>
      <w:proofErr w:type="spellEnd"/>
      <w:r>
        <w:rPr>
          <w:rFonts w:ascii="Times New Roman" w:hAnsi="Times New Roman"/>
          <w:sz w:val="24"/>
          <w:szCs w:val="24"/>
        </w:rPr>
        <w:t xml:space="preserve"> and Rout; Uttar Pradesh J. Zool., vol. 46, no. 3,</w:t>
      </w:r>
      <w:r>
        <w:rPr>
          <w:rFonts w:ascii="Times New Roman" w:hAnsi="Times New Roman"/>
          <w:sz w:val="24"/>
          <w:szCs w:val="24"/>
        </w:rPr>
        <w:t xml:space="preserve"> pp. 1-16, 2025; Article </w:t>
      </w:r>
      <w:proofErr w:type="gramStart"/>
      <w:r>
        <w:rPr>
          <w:rFonts w:ascii="Times New Roman" w:hAnsi="Times New Roman"/>
          <w:sz w:val="24"/>
          <w:szCs w:val="24"/>
        </w:rPr>
        <w:t>no.UPJOZ</w:t>
      </w:r>
      <w:proofErr w:type="gramEnd"/>
      <w:r>
        <w:rPr>
          <w:rFonts w:ascii="Times New Roman" w:hAnsi="Times New Roman"/>
          <w:sz w:val="24"/>
          <w:szCs w:val="24"/>
        </w:rPr>
        <w:t>4503</w:t>
      </w:r>
      <w:r>
        <w:rPr>
          <w:rFonts w:ascii="Arial" w:hAnsi="Arial"/>
          <w:i/>
          <w:iCs/>
          <w:sz w:val="24"/>
          <w:szCs w:val="24"/>
        </w:rPr>
        <w:t> </w:t>
      </w:r>
    </w:p>
    <w:sectPr w:rsidR="00C132F9">
      <w:headerReference w:type="even" r:id="rId24"/>
      <w:headerReference w:type="default" r:id="rId25"/>
      <w:footerReference w:type="even" r:id="rId26"/>
      <w:footerReference w:type="default" r:id="rId27"/>
      <w:headerReference w:type="first" r:id="rId28"/>
      <w:footerReference w:type="first" r:id="rId29"/>
      <w:pgSz w:w="11900" w:h="16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885E2E" w14:textId="77777777" w:rsidR="00A63D30" w:rsidRDefault="00A63D30">
      <w:r>
        <w:separator/>
      </w:r>
    </w:p>
  </w:endnote>
  <w:endnote w:type="continuationSeparator" w:id="0">
    <w:p w14:paraId="5BE57C4A" w14:textId="77777777" w:rsidR="00A63D30" w:rsidRDefault="00A63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Unicode MS">
    <w:altName w:val="SimSun"/>
    <w:panose1 w:val="020B0604020202020204"/>
    <w:charset w:val="86"/>
    <w:family w:val="roman"/>
    <w:pitch w:val="default"/>
    <w:sig w:usb0="FFFFFFFF" w:usb1="E9FFFFFF" w:usb2="0000003F" w:usb3="00000000" w:csb0="603F01FF" w:csb1="FFFF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Helvetica Neue">
    <w:altName w:val="SimSun"/>
    <w:charset w:val="00"/>
    <w:family w:val="roman"/>
    <w:pitch w:val="default"/>
    <w:sig w:usb0="E50002FF" w:usb1="500079DB" w:usb2="00000010" w:usb3="00000000" w:csb0="00000000" w:csb1="00000000"/>
  </w:font>
  <w:font w:name="Times Roman">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ヒラギノ角ゴシック W3">
    <w:altName w:val="Yu Gothic"/>
    <w:charset w:val="80"/>
    <w:family w:val="roman"/>
    <w:pitch w:val="default"/>
    <w:sig w:usb0="E00002FF" w:usb1="7AE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636FA" w14:textId="77777777" w:rsidR="00C50131" w:rsidRDefault="00C501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5105E" w14:textId="77777777" w:rsidR="00C132F9" w:rsidRDefault="00C132F9">
    <w:pPr>
      <w:pStyle w:val="HeaderFooter"/>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4A343" w14:textId="77777777" w:rsidR="00C50131" w:rsidRDefault="00C501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551C62" w14:textId="77777777" w:rsidR="00A63D30" w:rsidRDefault="00A63D30">
      <w:r>
        <w:separator/>
      </w:r>
    </w:p>
  </w:footnote>
  <w:footnote w:type="continuationSeparator" w:id="0">
    <w:p w14:paraId="5D07CC53" w14:textId="77777777" w:rsidR="00A63D30" w:rsidRDefault="00A63D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4C424" w14:textId="0872EC3A" w:rsidR="00C50131" w:rsidRDefault="00C50131">
    <w:pPr>
      <w:pStyle w:val="Header"/>
    </w:pPr>
    <w:r>
      <w:rPr>
        <w:noProof/>
      </w:rPr>
      <w:pict w14:anchorId="68A120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5395922" o:spid="_x0000_s2050" type="#_x0000_t136" style="position:absolute;margin-left:0;margin-top:0;width:492.7pt;height:92.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EF1A7" w14:textId="4F6BA8DD" w:rsidR="00C132F9" w:rsidRDefault="00C50131">
    <w:pPr>
      <w:pStyle w:val="HeaderFooter"/>
      <w:rPr>
        <w:rFonts w:hint="eastAsia"/>
      </w:rPr>
    </w:pPr>
    <w:r>
      <w:rPr>
        <w:noProof/>
      </w:rPr>
      <w:pict w14:anchorId="42C9B6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5395923" o:spid="_x0000_s2051" type="#_x0000_t136" style="position:absolute;margin-left:0;margin-top:0;width:492.7pt;height:92.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10E32" w14:textId="505DC6AD" w:rsidR="00C50131" w:rsidRDefault="00C50131">
    <w:pPr>
      <w:pStyle w:val="Header"/>
    </w:pPr>
    <w:r>
      <w:rPr>
        <w:noProof/>
      </w:rPr>
      <w:pict w14:anchorId="2269D0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5395921" o:spid="_x0000_s2049" type="#_x0000_t136" style="position:absolute;margin-left:0;margin-top:0;width:492.7pt;height:92.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FCAAD1A"/>
    <w:multiLevelType w:val="multilevel"/>
    <w:tmpl w:val="BFCAAD1A"/>
    <w:lvl w:ilvl="0">
      <w:start w:val="1"/>
      <w:numFmt w:val="decimal"/>
      <w:suff w:val="nothing"/>
      <w:lvlText w:val="%1."/>
      <w:lvlJc w:val="left"/>
      <w:pPr>
        <w:ind w:left="84" w:hanging="84"/>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1">
      <w:start w:val="1"/>
      <w:numFmt w:val="decimal"/>
      <w:suff w:val="nothing"/>
      <w:lvlText w:val="%2."/>
      <w:lvlJc w:val="left"/>
      <w:pPr>
        <w:ind w:left="101" w:hanging="101"/>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2">
      <w:start w:val="1"/>
      <w:numFmt w:val="decimal"/>
      <w:suff w:val="nothing"/>
      <w:lvlText w:val="%3."/>
      <w:lvlJc w:val="left"/>
      <w:pPr>
        <w:ind w:left="101" w:hanging="101"/>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3">
      <w:start w:val="1"/>
      <w:numFmt w:val="decimal"/>
      <w:suff w:val="nothing"/>
      <w:lvlText w:val="%4."/>
      <w:lvlJc w:val="left"/>
      <w:pPr>
        <w:ind w:left="101" w:hanging="101"/>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4">
      <w:start w:val="1"/>
      <w:numFmt w:val="decimal"/>
      <w:suff w:val="nothing"/>
      <w:lvlText w:val="%5."/>
      <w:lvlJc w:val="left"/>
      <w:pPr>
        <w:ind w:left="101" w:hanging="101"/>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5">
      <w:start w:val="1"/>
      <w:numFmt w:val="decimal"/>
      <w:suff w:val="nothing"/>
      <w:lvlText w:val="%6."/>
      <w:lvlJc w:val="left"/>
      <w:pPr>
        <w:ind w:left="101" w:hanging="101"/>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6">
      <w:start w:val="1"/>
      <w:numFmt w:val="decimal"/>
      <w:suff w:val="nothing"/>
      <w:lvlText w:val="%7."/>
      <w:lvlJc w:val="left"/>
      <w:pPr>
        <w:ind w:left="101" w:hanging="101"/>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7">
      <w:start w:val="1"/>
      <w:numFmt w:val="decimal"/>
      <w:suff w:val="nothing"/>
      <w:lvlText w:val="%8."/>
      <w:lvlJc w:val="left"/>
      <w:pPr>
        <w:ind w:left="101" w:hanging="101"/>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8">
      <w:start w:val="1"/>
      <w:numFmt w:val="decimal"/>
      <w:suff w:val="nothing"/>
      <w:lvlText w:val="%9."/>
      <w:lvlJc w:val="left"/>
      <w:pPr>
        <w:ind w:left="101" w:hanging="101"/>
      </w:pPr>
      <w:rPr>
        <w:rFonts w:hAnsi="Arial Unicode MS"/>
        <w:caps w:val="0"/>
        <w:smallCaps w:val="0"/>
        <w:strike w:val="0"/>
        <w:dstrike w:val="0"/>
        <w:outline w:val="0"/>
        <w:emboss w:val="0"/>
        <w:imprint w:val="0"/>
        <w:spacing w:val="0"/>
        <w:w w:val="100"/>
        <w:kern w:val="0"/>
        <w:position w:val="0"/>
        <w:sz w:val="20"/>
        <w:szCs w:val="20"/>
        <w:highlight w:val="none"/>
        <w:vertAlign w:val="baseline"/>
      </w:rPr>
    </w:lvl>
  </w:abstractNum>
  <w:abstractNum w:abstractNumId="1" w15:restartNumberingAfterBreak="0">
    <w:nsid w:val="DFCA79DE"/>
    <w:multiLevelType w:val="multilevel"/>
    <w:tmpl w:val="DFCA79DE"/>
    <w:lvl w:ilvl="0">
      <w:start w:val="1"/>
      <w:numFmt w:val="bullet"/>
      <w:lvlText w:val="·"/>
      <w:lvlJc w:val="left"/>
      <w:pPr>
        <w:ind w:left="151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lvlText w:val="·"/>
      <w:lvlJc w:val="left"/>
      <w:pPr>
        <w:tabs>
          <w:tab w:val="left" w:pos="1440"/>
        </w:tabs>
        <w:ind w:left="13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lvlText w:val="·"/>
      <w:lvlJc w:val="left"/>
      <w:pPr>
        <w:tabs>
          <w:tab w:val="left" w:pos="1440"/>
        </w:tabs>
        <w:ind w:left="24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lvlText w:val="·"/>
      <w:lvlJc w:val="left"/>
      <w:pPr>
        <w:tabs>
          <w:tab w:val="left" w:pos="1440"/>
        </w:tabs>
        <w:ind w:left="354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lvlText w:val="·"/>
      <w:lvlJc w:val="left"/>
      <w:pPr>
        <w:tabs>
          <w:tab w:val="left" w:pos="1440"/>
        </w:tabs>
        <w:ind w:left="46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lvlText w:val="·"/>
      <w:lvlJc w:val="left"/>
      <w:pPr>
        <w:tabs>
          <w:tab w:val="left" w:pos="1440"/>
        </w:tabs>
        <w:ind w:left="570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lvlText w:val="·"/>
      <w:lvlJc w:val="left"/>
      <w:pPr>
        <w:tabs>
          <w:tab w:val="left" w:pos="1440"/>
        </w:tabs>
        <w:ind w:left="67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lvlText w:val="·"/>
      <w:lvlJc w:val="left"/>
      <w:pPr>
        <w:tabs>
          <w:tab w:val="left" w:pos="1440"/>
        </w:tabs>
        <w:ind w:left="78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lvlText w:val="·"/>
      <w:lvlJc w:val="left"/>
      <w:pPr>
        <w:tabs>
          <w:tab w:val="left" w:pos="1440"/>
        </w:tabs>
        <w:ind w:left="894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 w15:restartNumberingAfterBreak="0">
    <w:nsid w:val="E0EFB5F1"/>
    <w:multiLevelType w:val="multilevel"/>
    <w:tmpl w:val="E0EFB5F1"/>
    <w:lvl w:ilvl="0">
      <w:start w:val="1"/>
      <w:numFmt w:val="decimal"/>
      <w:lvlText w:val="%1."/>
      <w:lvlJc w:val="left"/>
      <w:pPr>
        <w:tabs>
          <w:tab w:val="left" w:pos="425"/>
          <w:tab w:val="left" w:pos="720"/>
        </w:tabs>
        <w:ind w:left="425" w:firstLine="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425"/>
          <w:tab w:val="left" w:pos="720"/>
        </w:tabs>
        <w:ind w:left="425" w:firstLine="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tabs>
          <w:tab w:val="left" w:pos="425"/>
          <w:tab w:val="left" w:pos="720"/>
        </w:tabs>
        <w:ind w:left="425" w:firstLine="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tabs>
          <w:tab w:val="left" w:pos="425"/>
          <w:tab w:val="left" w:pos="720"/>
        </w:tabs>
        <w:ind w:left="425" w:firstLine="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5."/>
      <w:lvlJc w:val="left"/>
      <w:pPr>
        <w:tabs>
          <w:tab w:val="left" w:pos="425"/>
          <w:tab w:val="left" w:pos="720"/>
        </w:tabs>
        <w:ind w:left="425" w:firstLine="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6."/>
      <w:lvlJc w:val="left"/>
      <w:pPr>
        <w:tabs>
          <w:tab w:val="left" w:pos="425"/>
          <w:tab w:val="left" w:pos="720"/>
        </w:tabs>
        <w:ind w:left="425" w:firstLine="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tabs>
          <w:tab w:val="left" w:pos="425"/>
          <w:tab w:val="left" w:pos="720"/>
        </w:tabs>
        <w:ind w:left="425" w:firstLine="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8."/>
      <w:lvlJc w:val="left"/>
      <w:pPr>
        <w:tabs>
          <w:tab w:val="left" w:pos="425"/>
          <w:tab w:val="left" w:pos="720"/>
        </w:tabs>
        <w:ind w:left="425" w:firstLine="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9."/>
      <w:lvlJc w:val="left"/>
      <w:pPr>
        <w:tabs>
          <w:tab w:val="left" w:pos="425"/>
          <w:tab w:val="left" w:pos="720"/>
        </w:tabs>
        <w:ind w:left="425" w:firstLine="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2"/>
  </w:num>
  <w:num w:numId="3">
    <w:abstractNumId w:val="2"/>
    <w:lvlOverride w:ilvl="0">
      <w:lvl w:ilvl="0">
        <w:start w:val="1"/>
        <w:numFmt w:val="decimal"/>
        <w:lvlText w:val="%1."/>
        <w:lvlJc w:val="left"/>
        <w:pPr>
          <w:tabs>
            <w:tab w:val="left" w:pos="425"/>
            <w:tab w:val="left" w:pos="671"/>
          </w:tabs>
          <w:ind w:left="376" w:firstLine="49"/>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tentative="1">
        <w:start w:val="1"/>
        <w:numFmt w:val="decimal"/>
        <w:lvlText w:val="%2."/>
        <w:lvlJc w:val="left"/>
        <w:pPr>
          <w:tabs>
            <w:tab w:val="left" w:pos="425"/>
            <w:tab w:val="left" w:pos="720"/>
          </w:tabs>
          <w:ind w:left="425" w:firstLine="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tentative="1">
        <w:start w:val="1"/>
        <w:numFmt w:val="decimal"/>
        <w:lvlText w:val="%3."/>
        <w:lvlJc w:val="left"/>
        <w:pPr>
          <w:tabs>
            <w:tab w:val="left" w:pos="425"/>
            <w:tab w:val="left" w:pos="720"/>
          </w:tabs>
          <w:ind w:left="425" w:firstLine="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tentative="1">
        <w:start w:val="1"/>
        <w:numFmt w:val="decimal"/>
        <w:lvlText w:val="%4."/>
        <w:lvlJc w:val="left"/>
        <w:pPr>
          <w:tabs>
            <w:tab w:val="left" w:pos="425"/>
            <w:tab w:val="left" w:pos="720"/>
          </w:tabs>
          <w:ind w:left="425" w:firstLine="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tentative="1">
        <w:start w:val="1"/>
        <w:numFmt w:val="decimal"/>
        <w:lvlText w:val="%5."/>
        <w:lvlJc w:val="left"/>
        <w:pPr>
          <w:tabs>
            <w:tab w:val="left" w:pos="425"/>
            <w:tab w:val="left" w:pos="720"/>
          </w:tabs>
          <w:ind w:left="425" w:firstLine="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tentative="1">
        <w:start w:val="1"/>
        <w:numFmt w:val="decimal"/>
        <w:lvlText w:val="%6."/>
        <w:lvlJc w:val="left"/>
        <w:pPr>
          <w:tabs>
            <w:tab w:val="left" w:pos="425"/>
            <w:tab w:val="left" w:pos="720"/>
          </w:tabs>
          <w:ind w:left="425" w:firstLine="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tentative="1">
        <w:start w:val="1"/>
        <w:numFmt w:val="decimal"/>
        <w:lvlText w:val="%7."/>
        <w:lvlJc w:val="left"/>
        <w:pPr>
          <w:tabs>
            <w:tab w:val="left" w:pos="425"/>
            <w:tab w:val="left" w:pos="720"/>
          </w:tabs>
          <w:ind w:left="425" w:firstLine="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tentative="1">
        <w:start w:val="1"/>
        <w:numFmt w:val="decimal"/>
        <w:lvlText w:val="%8."/>
        <w:lvlJc w:val="left"/>
        <w:pPr>
          <w:tabs>
            <w:tab w:val="left" w:pos="425"/>
            <w:tab w:val="left" w:pos="720"/>
          </w:tabs>
          <w:ind w:left="425" w:firstLine="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tentative="1">
        <w:start w:val="1"/>
        <w:numFmt w:val="decimal"/>
        <w:lvlText w:val="%9."/>
        <w:lvlJc w:val="left"/>
        <w:pPr>
          <w:tabs>
            <w:tab w:val="left" w:pos="425"/>
            <w:tab w:val="left" w:pos="720"/>
          </w:tabs>
          <w:ind w:left="425" w:firstLine="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num>
  <w:num w:numId="4">
    <w:abstractNumId w:val="0"/>
    <w:lvlOverride w:ilvl="0">
      <w:startOverride w:val="11"/>
    </w:lvlOverride>
  </w:num>
  <w:num w:numId="5">
    <w:abstractNumId w:val="0"/>
  </w:num>
  <w:num w:numId="6">
    <w:abstractNumId w:val="0"/>
    <w:lvlOverride w:ilvl="0">
      <w:lvl w:ilvl="0">
        <w:start w:val="1"/>
        <w:numFmt w:val="decimal"/>
        <w:suff w:val="nothing"/>
        <w:lvlText w:val="%1."/>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entative="1">
        <w:start w:val="1"/>
        <w:numFmt w:val="decimal"/>
        <w:suff w:val="nothing"/>
        <w:lvlText w:val="%2."/>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entative="1">
        <w:start w:val="1"/>
        <w:numFmt w:val="decimal"/>
        <w:suff w:val="nothing"/>
        <w:lvlText w:val="%3."/>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entative="1">
        <w:start w:val="1"/>
        <w:numFmt w:val="decimal"/>
        <w:suff w:val="nothing"/>
        <w:lvlText w:val="%4."/>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entative="1">
        <w:start w:val="1"/>
        <w:numFmt w:val="decimal"/>
        <w:suff w:val="nothing"/>
        <w:lvlText w:val="%5."/>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entative="1">
        <w:start w:val="1"/>
        <w:numFmt w:val="decimal"/>
        <w:suff w:val="nothing"/>
        <w:lvlText w:val="%6."/>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entative="1">
        <w:start w:val="1"/>
        <w:numFmt w:val="decimal"/>
        <w:suff w:val="nothing"/>
        <w:lvlText w:val="%7."/>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entative="1">
        <w:start w:val="1"/>
        <w:numFmt w:val="decimal"/>
        <w:suff w:val="nothing"/>
        <w:lvlText w:val="%8."/>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entative="1">
        <w:start w:val="1"/>
        <w:numFmt w:val="decimal"/>
        <w:suff w:val="nothing"/>
        <w:lvlText w:val="%9."/>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grammar="clean"/>
  <w:defaultTabStop w:val="720"/>
  <w:noPunctuationKerning/>
  <w:characterSpacingControl w:val="doNotCompress"/>
  <w:noLineBreaksAfter w:lang="zh-CN" w:val="‘“(〔[{〈《「『【⦅〘〖«〝︵︷︹︻︽︿﹁﹃﹇﹙﹛﹝｢"/>
  <w:noLineBreaksBefore w:lang="zh-CN" w:val="’”)〕]}〉"/>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2F9"/>
    <w:rsid w:val="BAFFB6AF"/>
    <w:rsid w:val="BDB3E3A2"/>
    <w:rsid w:val="D9ED78DC"/>
    <w:rsid w:val="002400D4"/>
    <w:rsid w:val="0028127D"/>
    <w:rsid w:val="00575AE4"/>
    <w:rsid w:val="00995817"/>
    <w:rsid w:val="009C09A8"/>
    <w:rsid w:val="00A32BF1"/>
    <w:rsid w:val="00A63D30"/>
    <w:rsid w:val="00C132F9"/>
    <w:rsid w:val="00C50131"/>
    <w:rsid w:val="00CC563E"/>
    <w:rsid w:val="1BEEE3BF"/>
    <w:rsid w:val="3F6B01C1"/>
    <w:rsid w:val="5CED0757"/>
    <w:rsid w:val="7FFE5B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36577E32"/>
  <w15:docId w15:val="{81BD0EC1-4E15-40FA-905D-F1D98F3AD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heading 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Pr>
      <w:rFonts w:ascii="Calibri" w:eastAsia="Arial Unicode MS" w:hAnsi="Calibri" w:cs="Arial Unicode MS"/>
      <w:color w:val="000000"/>
      <w:u w:color="000000"/>
      <w:lang w:val="en-US"/>
    </w:rPr>
  </w:style>
  <w:style w:type="paragraph" w:styleId="Heading2">
    <w:name w:val="heading 2"/>
    <w:next w:val="Normal"/>
    <w:pPr>
      <w:outlineLvl w:val="1"/>
    </w:pPr>
    <w:rPr>
      <w:rFonts w:ascii="SimSun" w:hAnsi="SimSun" w:cs="SimSun"/>
      <w:b/>
      <w:bCs/>
      <w:color w:val="000000"/>
      <w:sz w:val="36"/>
      <w:szCs w:val="36"/>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NormalWeb">
    <w:name w:val="Normal (Web)"/>
    <w:rPr>
      <w:rFonts w:eastAsia="Arial Unicode MS" w:cs="Arial Unicode MS"/>
      <w:color w:val="000000"/>
      <w:sz w:val="24"/>
      <w:szCs w:val="24"/>
      <w:u w:color="000000"/>
      <w:lang w:val="en-US"/>
    </w:rPr>
  </w:style>
  <w:style w:type="table" w:customStyle="1" w:styleId="TableNormal1">
    <w:name w:val="Table Normal1"/>
    <w:tblPr>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eastAsia="Arial Unicode MS" w:hAnsi="Helvetica Neue" w:cs="Arial Unicode MS"/>
      <w:color w:val="000000"/>
      <w:sz w:val="24"/>
      <w:szCs w:val="24"/>
    </w:rPr>
  </w:style>
  <w:style w:type="character" w:customStyle="1" w:styleId="Link">
    <w:name w:val="Link"/>
    <w:rPr>
      <w:color w:val="0000FF"/>
      <w:u w:val="single" w:color="0000FF"/>
    </w:rPr>
  </w:style>
  <w:style w:type="character" w:customStyle="1" w:styleId="Hyperlink0">
    <w:name w:val="Hyperlink.0"/>
    <w:basedOn w:val="Link"/>
    <w:rPr>
      <w:rFonts w:ascii="Times New Roman" w:eastAsia="Times New Roman" w:hAnsi="Times New Roman" w:cs="Times New Roman"/>
      <w:color w:val="0000FF"/>
      <w:u w:val="single" w:color="0000FF"/>
    </w:rPr>
  </w:style>
  <w:style w:type="character" w:customStyle="1" w:styleId="Hyperlink1">
    <w:name w:val="Hyperlink.1"/>
    <w:basedOn w:val="Link"/>
    <w:rPr>
      <w:rFonts w:ascii="Times New Roman" w:eastAsia="Times New Roman" w:hAnsi="Times New Roman" w:cs="Times New Roman"/>
      <w:color w:val="001D35"/>
      <w:u w:val="single" w:color="001D35"/>
    </w:rPr>
  </w:style>
  <w:style w:type="paragraph" w:customStyle="1" w:styleId="Default">
    <w:name w:val="Default"/>
    <w:pPr>
      <w:spacing w:before="160" w:line="288" w:lineRule="auto"/>
    </w:pPr>
    <w:rPr>
      <w:rFonts w:ascii="Helvetica Neue" w:eastAsia="Helvetica Neue" w:hAnsi="Helvetica Neue" w:cs="Helvetica Neue"/>
      <w:color w:val="000000"/>
      <w:sz w:val="24"/>
      <w:szCs w:val="24"/>
    </w:rPr>
  </w:style>
  <w:style w:type="character" w:customStyle="1" w:styleId="Hyperlink2">
    <w:name w:val="Hyperlink.2"/>
    <w:basedOn w:val="Link"/>
    <w:rPr>
      <w:rFonts w:ascii="Times Roman" w:eastAsia="Times Roman" w:hAnsi="Times Roman" w:cs="Times Roman"/>
      <w:color w:val="0000FF"/>
      <w:u w:val="single" w:color="0000FF"/>
    </w:rPr>
  </w:style>
  <w:style w:type="character" w:customStyle="1" w:styleId="Hyperlink3">
    <w:name w:val="Hyperlink.3"/>
    <w:basedOn w:val="Link"/>
    <w:rPr>
      <w:rFonts w:ascii="Times New Roman" w:eastAsia="Times New Roman" w:hAnsi="Times New Roman" w:cs="Times New Roman"/>
      <w:color w:val="000000"/>
      <w:u w:val="single" w:color="000000"/>
    </w:rPr>
  </w:style>
  <w:style w:type="paragraph" w:customStyle="1" w:styleId="p1">
    <w:name w:val="p1"/>
    <w:rPr>
      <w:rFonts w:ascii="Arial" w:hAnsi="Arial"/>
      <w:sz w:val="24"/>
      <w:szCs w:val="24"/>
      <w:lang w:val="en-US" w:eastAsia="zh-CN"/>
    </w:rPr>
  </w:style>
  <w:style w:type="character" w:customStyle="1" w:styleId="s1">
    <w:name w:val="s1"/>
    <w:rPr>
      <w:rFonts w:ascii="Arial" w:hAnsi="Arial" w:cs="Arial" w:hint="default"/>
      <w:sz w:val="24"/>
      <w:szCs w:val="24"/>
    </w:rPr>
  </w:style>
  <w:style w:type="paragraph" w:customStyle="1" w:styleId="p2">
    <w:name w:val="p2"/>
    <w:rPr>
      <w:rFonts w:ascii="Arial" w:hAnsi="Arial"/>
      <w:sz w:val="48"/>
      <w:szCs w:val="48"/>
      <w:lang w:val="en-US" w:eastAsia="zh-CN"/>
    </w:rPr>
  </w:style>
  <w:style w:type="paragraph" w:styleId="Header">
    <w:name w:val="header"/>
    <w:basedOn w:val="Normal"/>
    <w:link w:val="HeaderChar"/>
    <w:rsid w:val="00C50131"/>
    <w:pPr>
      <w:tabs>
        <w:tab w:val="center" w:pos="4680"/>
        <w:tab w:val="right" w:pos="9360"/>
      </w:tabs>
    </w:pPr>
  </w:style>
  <w:style w:type="character" w:customStyle="1" w:styleId="HeaderChar">
    <w:name w:val="Header Char"/>
    <w:basedOn w:val="DefaultParagraphFont"/>
    <w:link w:val="Header"/>
    <w:rsid w:val="00C50131"/>
    <w:rPr>
      <w:rFonts w:ascii="Calibri" w:eastAsia="Arial Unicode MS" w:hAnsi="Calibri" w:cs="Arial Unicode MS"/>
      <w:color w:val="000000"/>
      <w:u w:color="000000"/>
      <w:lang w:val="en-US"/>
    </w:rPr>
  </w:style>
  <w:style w:type="paragraph" w:styleId="Footer">
    <w:name w:val="footer"/>
    <w:basedOn w:val="Normal"/>
    <w:link w:val="FooterChar"/>
    <w:rsid w:val="00C50131"/>
    <w:pPr>
      <w:tabs>
        <w:tab w:val="center" w:pos="4680"/>
        <w:tab w:val="right" w:pos="9360"/>
      </w:tabs>
    </w:pPr>
  </w:style>
  <w:style w:type="character" w:customStyle="1" w:styleId="FooterChar">
    <w:name w:val="Footer Char"/>
    <w:basedOn w:val="DefaultParagraphFont"/>
    <w:link w:val="Footer"/>
    <w:rsid w:val="00C50131"/>
    <w:rPr>
      <w:rFonts w:ascii="Calibri" w:eastAsia="Arial Unicode MS" w:hAnsi="Calibri" w:cs="Arial Unicode MS"/>
      <w:color w:val="000000"/>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s://india.mongabay.com/2021/03/explainer-the-beetles-that-roll-dung-and-follow-the-stars/"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doi.org/10.1007/978-81-322-1861-3_7"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doi.org/10.11646/zootaxa.5406.1.10"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doi.org/10.1016/j.biocon.2008.04.011" TargetMode="External"/><Relationship Id="rId20" Type="http://schemas.openxmlformats.org/officeDocument/2006/relationships/hyperlink" Target="https://doi.org/10.1002/ps.2015"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dianjournals.com/ijor.aspx?target=ijor:ije&amp;volume=77&amp;issue=4&amp;article=010"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doi.org/10.1017/S0266467400006489" TargetMode="External"/><Relationship Id="rId23" Type="http://schemas.openxmlformats.org/officeDocument/2006/relationships/hyperlink" Target="https://doi.org/10.1007/978-81-322-1002-9_14" TargetMode="External"/><Relationship Id="rId28"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yperlink" Target="https://treatment.plazi.org/GgServer/summary/FFFE391A14584637BD48367CFFCDFF9B"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doi.org/10.1007/978-81-322-2176-7_8"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Helvetica Neue"/>
        <a:ea typeface="Helvetica Neue"/>
        <a:cs typeface="Helvetica Neue"/>
      </a:majorFont>
      <a:minorFont>
        <a:latin typeface="Helvetica Neue"/>
        <a:ea typeface="Helvetica Neue"/>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spPr>
      <a:bodyPr rot="0" spcFirstLastPara="1" vertOverflow="overflow" horzOverflow="overflow" vert="horz" wrap="square" lIns="45719" tIns="45719" rIns="45719" bIns="45719" numCol="1" spcCol="38100" rtlCol="0" anchor="ctr">
        <a:spAutoFit/>
      </a:bodyPr>
      <a:lstStyle/>
      <a:style>
        <a:lnRef idx="0">
          <a:srgbClr val="FFFFFF"/>
        </a:lnRef>
        <a:fillRef idx="0">
          <a:srgbClr val="FFFFFF"/>
        </a:fillRef>
        <a:effectRef idx="0">
          <a:srgbClr val="FFFFFF"/>
        </a:effectRef>
        <a:fontRef idx="none"/>
      </a:style>
    </a:spDef>
    <a:lnDef>
      <a:spPr>
        <a:noFill/>
        <a:ln w="12700" cap="flat">
          <a:solidFill>
            <a:schemeClr val="accent1"/>
          </a:solidFill>
          <a:prstDash val="solid"/>
          <a:miter lim="800000"/>
        </a:ln>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9" tIns="45719" rIns="45719" bIns="45719" numCol="1" spcCol="38100" rtlCol="0" anchor="t">
        <a:spAutoFit/>
      </a:bodyPr>
      <a:lstStyle/>
      <a:style>
        <a:lnRef idx="0">
          <a:srgbClr val="FFFFFF"/>
        </a:lnRef>
        <a:fillRef idx="0">
          <a:srgbClr val="FFFFFF"/>
        </a:fillRef>
        <a:effectRef idx="0">
          <a:srgbClr val="FFFFFF"/>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14</Pages>
  <Words>3322</Words>
  <Characters>18938</Characters>
  <Application>Microsoft Office Word</Application>
  <DocSecurity>0</DocSecurity>
  <Lines>157</Lines>
  <Paragraphs>44</Paragraphs>
  <ScaleCrop>false</ScaleCrop>
  <Company/>
  <LinksUpToDate>false</LinksUpToDate>
  <CharactersWithSpaces>22216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SDI 1084</cp:lastModifiedBy>
  <cp:revision>7</cp:revision>
  <dcterms:created xsi:type="dcterms:W3CDTF">2025-02-09T09:07:00Z</dcterms:created>
  <dcterms:modified xsi:type="dcterms:W3CDTF">2025-02-27T14:03:00Z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1033-6.11.0.8615</vt:lpwstr>
  </property>
  <property fmtid="{D5CDD505-2E9C-101B-9397-08002B2CF9AE}" pid="3" name="ICV">
    <vt:lpwstr>8E94076F7BBC61BF4454A867A659B766_42</vt:lpwstr>
  </property>
</Properties>
</file>