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4095" w14:textId="77777777" w:rsidR="0025360E" w:rsidRPr="00CF757C" w:rsidRDefault="0025360E" w:rsidP="0025360E">
      <w:pPr>
        <w:spacing w:line="276" w:lineRule="auto"/>
        <w:jc w:val="center"/>
        <w:rPr>
          <w:rFonts w:ascii="Times New Roman" w:hAnsi="Times New Roman" w:cs="Times New Roman"/>
          <w:b/>
          <w:bCs/>
          <w:sz w:val="32"/>
          <w:szCs w:val="32"/>
        </w:rPr>
      </w:pPr>
    </w:p>
    <w:p w14:paraId="0AAE5492" w14:textId="5E401AB1" w:rsidR="0025360E" w:rsidRPr="00CF757C" w:rsidRDefault="009178E8" w:rsidP="0025360E">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SURVIVAL TRENDS AND OUTCOMES </w:t>
      </w:r>
      <w:r w:rsidR="0025360E" w:rsidRPr="00CF757C">
        <w:rPr>
          <w:rFonts w:ascii="Times New Roman" w:hAnsi="Times New Roman" w:cs="Times New Roman"/>
          <w:b/>
          <w:bCs/>
          <w:sz w:val="32"/>
          <w:szCs w:val="32"/>
        </w:rPr>
        <w:t>IN ACUTE MYELOID LEUKEMIA- A COMPREHENSIVE REVIEW</w:t>
      </w:r>
    </w:p>
    <w:p w14:paraId="7F559BE6" w14:textId="77777777" w:rsidR="00580FAE" w:rsidRDefault="00580FAE" w:rsidP="0025360E">
      <w:pPr>
        <w:spacing w:line="240" w:lineRule="auto"/>
        <w:jc w:val="both"/>
        <w:rPr>
          <w:rFonts w:ascii="Times New Roman" w:hAnsi="Times New Roman" w:cs="Times New Roman"/>
          <w:b/>
          <w:bCs/>
          <w:sz w:val="28"/>
          <w:szCs w:val="28"/>
        </w:rPr>
      </w:pPr>
    </w:p>
    <w:p w14:paraId="599B1384" w14:textId="77777777" w:rsidR="00580FAE" w:rsidRDefault="00580FAE" w:rsidP="0025360E">
      <w:pPr>
        <w:spacing w:line="240" w:lineRule="auto"/>
        <w:jc w:val="both"/>
        <w:rPr>
          <w:rFonts w:ascii="Times New Roman" w:hAnsi="Times New Roman" w:cs="Times New Roman"/>
          <w:b/>
          <w:bCs/>
          <w:sz w:val="28"/>
          <w:szCs w:val="28"/>
        </w:rPr>
      </w:pPr>
    </w:p>
    <w:p w14:paraId="541BF540" w14:textId="77777777" w:rsidR="00580FAE" w:rsidRDefault="00580FAE" w:rsidP="0025360E">
      <w:pPr>
        <w:spacing w:line="240" w:lineRule="auto"/>
        <w:jc w:val="both"/>
        <w:rPr>
          <w:rFonts w:ascii="Times New Roman" w:hAnsi="Times New Roman" w:cs="Times New Roman"/>
          <w:b/>
          <w:bCs/>
          <w:sz w:val="28"/>
          <w:szCs w:val="28"/>
        </w:rPr>
      </w:pPr>
    </w:p>
    <w:p w14:paraId="01E68AF1" w14:textId="2D489229" w:rsidR="0025360E" w:rsidRPr="003A08CF" w:rsidRDefault="0025360E" w:rsidP="0025360E">
      <w:pPr>
        <w:spacing w:line="24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ABSTRACT</w:t>
      </w:r>
    </w:p>
    <w:p w14:paraId="046CDE20" w14:textId="7F36548B" w:rsidR="0025360E" w:rsidRPr="00510070" w:rsidRDefault="0025360E" w:rsidP="00A237C9">
      <w:pPr>
        <w:rPr>
          <w:rFonts w:ascii="Times New Roman" w:hAnsi="Times New Roman" w:cs="Times New Roman"/>
          <w:sz w:val="24"/>
          <w:szCs w:val="24"/>
        </w:rPr>
      </w:pPr>
      <w:r w:rsidRPr="00510070">
        <w:rPr>
          <w:rFonts w:ascii="Times New Roman" w:hAnsi="Times New Roman" w:cs="Times New Roman"/>
          <w:sz w:val="24"/>
          <w:szCs w:val="24"/>
        </w:rPr>
        <w:t xml:space="preserve">Acute myelomonocytic </w:t>
      </w:r>
      <w:proofErr w:type="spellStart"/>
      <w:r w:rsidRPr="00510070">
        <w:rPr>
          <w:rFonts w:ascii="Times New Roman" w:hAnsi="Times New Roman" w:cs="Times New Roman"/>
          <w:sz w:val="24"/>
          <w:szCs w:val="24"/>
        </w:rPr>
        <w:t>leukemia</w:t>
      </w:r>
      <w:proofErr w:type="spellEnd"/>
      <w:r w:rsidRPr="00510070">
        <w:rPr>
          <w:rFonts w:ascii="Times New Roman" w:hAnsi="Times New Roman" w:cs="Times New Roman"/>
          <w:sz w:val="24"/>
          <w:szCs w:val="24"/>
        </w:rPr>
        <w:t xml:space="preserve"> (AMML) is a subtype of acute myeloid </w:t>
      </w:r>
      <w:proofErr w:type="spellStart"/>
      <w:r w:rsidRPr="00510070">
        <w:rPr>
          <w:rFonts w:ascii="Times New Roman" w:hAnsi="Times New Roman" w:cs="Times New Roman"/>
          <w:sz w:val="24"/>
          <w:szCs w:val="24"/>
        </w:rPr>
        <w:t>leukemia</w:t>
      </w:r>
      <w:proofErr w:type="spellEnd"/>
      <w:r w:rsidRPr="00510070">
        <w:rPr>
          <w:rFonts w:ascii="Times New Roman" w:hAnsi="Times New Roman" w:cs="Times New Roman"/>
          <w:sz w:val="24"/>
          <w:szCs w:val="24"/>
        </w:rPr>
        <w:t xml:space="preserve"> (AML) characterized by the excessive proliferation of myeloblasts and </w:t>
      </w:r>
      <w:proofErr w:type="spellStart"/>
      <w:r w:rsidRPr="00510070">
        <w:rPr>
          <w:rFonts w:ascii="Times New Roman" w:hAnsi="Times New Roman" w:cs="Times New Roman"/>
          <w:sz w:val="24"/>
          <w:szCs w:val="24"/>
        </w:rPr>
        <w:t>monoblasts</w:t>
      </w:r>
      <w:proofErr w:type="spellEnd"/>
      <w:r w:rsidRPr="00510070">
        <w:rPr>
          <w:rFonts w:ascii="Times New Roman" w:hAnsi="Times New Roman" w:cs="Times New Roman"/>
          <w:sz w:val="24"/>
          <w:szCs w:val="24"/>
        </w:rPr>
        <w:t xml:space="preserve"> in the bone marrow and bloodstream. This proliferation disrupts normal blood cell production, leading to symptoms such as </w:t>
      </w:r>
      <w:proofErr w:type="spellStart"/>
      <w:r w:rsidRPr="00510070">
        <w:rPr>
          <w:rFonts w:ascii="Times New Roman" w:hAnsi="Times New Roman" w:cs="Times New Roman"/>
          <w:sz w:val="24"/>
          <w:szCs w:val="24"/>
        </w:rPr>
        <w:t>anemia</w:t>
      </w:r>
      <w:proofErr w:type="spellEnd"/>
      <w:r w:rsidRPr="00510070">
        <w:rPr>
          <w:rFonts w:ascii="Times New Roman" w:hAnsi="Times New Roman" w:cs="Times New Roman"/>
          <w:sz w:val="24"/>
          <w:szCs w:val="24"/>
        </w:rPr>
        <w:t>, thrombocytopenia, and neutropenia. Patients often experience fatigue, frequent infections, easy bruising, and shortness of breath due to the lack of healthy red and white blood cells. The condition poses significant health risks, as the abnormal white blood cells are ineffective in fighting infections, resulting in increased susceptibility to illnesses.</w:t>
      </w:r>
      <w:r>
        <w:rPr>
          <w:rFonts w:ascii="Times New Roman" w:hAnsi="Times New Roman" w:cs="Times New Roman"/>
          <w:sz w:val="24"/>
          <w:szCs w:val="24"/>
        </w:rPr>
        <w:t xml:space="preserve"> </w:t>
      </w:r>
      <w:r w:rsidRPr="00510070">
        <w:rPr>
          <w:rFonts w:ascii="Times New Roman" w:hAnsi="Times New Roman" w:cs="Times New Roman"/>
          <w:sz w:val="24"/>
          <w:szCs w:val="24"/>
        </w:rPr>
        <w:t>The classification of AML, including AMML, is primarily done through two systems: the French-American-British (FAB) classification and the World Health Organization (WHO) classification. The FAB system categorizes AML based on cell morphology and maturation, while the WHO system incorporates genetic abnormalities and other prognostic factors. Key classifications include AML with recurrent genetic abnormalities, therapy-related myeloid neoplasms, and AML not otherwise specified. Understanding these classifications is crucial for determining treatment approaches and expected outcomes, as certain genetic mutations are associated with different prognoses.</w:t>
      </w:r>
      <w:r w:rsidR="00A237C9">
        <w:rPr>
          <w:rFonts w:ascii="Times New Roman" w:hAnsi="Times New Roman" w:cs="Times New Roman"/>
          <w:sz w:val="24"/>
          <w:szCs w:val="24"/>
        </w:rPr>
        <w:t xml:space="preserve"> </w:t>
      </w:r>
      <w:r w:rsidR="00A237C9" w:rsidRPr="00A237C9">
        <w:rPr>
          <w:rFonts w:ascii="Times New Roman" w:hAnsi="Times New Roman" w:cs="Times New Roman"/>
          <w:sz w:val="24"/>
          <w:szCs w:val="24"/>
        </w:rPr>
        <w:t xml:space="preserve">Acute Myeloid </w:t>
      </w:r>
      <w:proofErr w:type="spellStart"/>
      <w:r w:rsidR="00A237C9" w:rsidRPr="00A237C9">
        <w:rPr>
          <w:rFonts w:ascii="Times New Roman" w:hAnsi="Times New Roman" w:cs="Times New Roman"/>
          <w:sz w:val="24"/>
          <w:szCs w:val="24"/>
        </w:rPr>
        <w:t>Leukemia</w:t>
      </w:r>
      <w:proofErr w:type="spellEnd"/>
      <w:r w:rsidR="00A237C9" w:rsidRPr="00A237C9">
        <w:rPr>
          <w:rFonts w:ascii="Times New Roman" w:hAnsi="Times New Roman" w:cs="Times New Roman"/>
          <w:sz w:val="24"/>
          <w:szCs w:val="24"/>
        </w:rPr>
        <w:t xml:space="preserve"> (AML) is still a major hematologic cancer with differing survival rates affected by elements like genetic mutations, treatment progress, and patient characteristics. This review intends to thoroughly examine survival patterns and results in AML, including up-to-date epidemiological information, treatment advancements, and prognostic factors. </w:t>
      </w:r>
    </w:p>
    <w:p w14:paraId="2CA87FCA" w14:textId="71E527D7" w:rsidR="0025360E" w:rsidRDefault="0025360E" w:rsidP="00A237C9">
      <w:pPr>
        <w:spacing w:line="240" w:lineRule="auto"/>
        <w:rPr>
          <w:rFonts w:ascii="Times New Roman" w:hAnsi="Times New Roman" w:cs="Times New Roman"/>
          <w:sz w:val="24"/>
          <w:szCs w:val="24"/>
        </w:rPr>
      </w:pPr>
      <w:r w:rsidRPr="00A237C9">
        <w:rPr>
          <w:rFonts w:ascii="Times New Roman" w:hAnsi="Times New Roman" w:cs="Times New Roman"/>
          <w:sz w:val="24"/>
          <w:szCs w:val="24"/>
        </w:rPr>
        <w:t xml:space="preserve">Keywords: Acute myelomonocytic </w:t>
      </w:r>
      <w:proofErr w:type="spellStart"/>
      <w:r w:rsidRPr="00A237C9">
        <w:rPr>
          <w:rFonts w:ascii="Times New Roman" w:hAnsi="Times New Roman" w:cs="Times New Roman"/>
          <w:sz w:val="24"/>
          <w:szCs w:val="24"/>
        </w:rPr>
        <w:t>leukemia</w:t>
      </w:r>
      <w:proofErr w:type="spellEnd"/>
      <w:r w:rsidRPr="00A237C9">
        <w:rPr>
          <w:rFonts w:ascii="Times New Roman" w:hAnsi="Times New Roman" w:cs="Times New Roman"/>
          <w:sz w:val="24"/>
          <w:szCs w:val="24"/>
        </w:rPr>
        <w:t xml:space="preserve">, myeloblasts, </w:t>
      </w:r>
      <w:proofErr w:type="spellStart"/>
      <w:r w:rsidRPr="00A237C9">
        <w:rPr>
          <w:rFonts w:ascii="Times New Roman" w:hAnsi="Times New Roman" w:cs="Times New Roman"/>
          <w:sz w:val="24"/>
          <w:szCs w:val="24"/>
        </w:rPr>
        <w:t>monoblasts</w:t>
      </w:r>
      <w:proofErr w:type="spellEnd"/>
      <w:r w:rsidRPr="00A237C9">
        <w:rPr>
          <w:rFonts w:ascii="Times New Roman" w:hAnsi="Times New Roman" w:cs="Times New Roman"/>
          <w:sz w:val="24"/>
          <w:szCs w:val="24"/>
        </w:rPr>
        <w:t xml:space="preserve">, RBC, WBC, FAB, WHO, Aberrant </w:t>
      </w:r>
      <w:proofErr w:type="spellStart"/>
      <w:r w:rsidRPr="00A237C9">
        <w:rPr>
          <w:rFonts w:ascii="Times New Roman" w:hAnsi="Times New Roman" w:cs="Times New Roman"/>
          <w:sz w:val="24"/>
          <w:szCs w:val="24"/>
        </w:rPr>
        <w:t>hematopoiesis</w:t>
      </w:r>
      <w:proofErr w:type="spellEnd"/>
      <w:r w:rsidRPr="00A237C9">
        <w:rPr>
          <w:rFonts w:ascii="Times New Roman" w:hAnsi="Times New Roman" w:cs="Times New Roman"/>
          <w:sz w:val="24"/>
          <w:szCs w:val="24"/>
        </w:rPr>
        <w:t>, cell transplant</w:t>
      </w:r>
      <w:r w:rsidR="00A237C9" w:rsidRPr="00A237C9">
        <w:rPr>
          <w:rFonts w:ascii="Times New Roman" w:hAnsi="Times New Roman" w:cs="Times New Roman"/>
          <w:sz w:val="24"/>
          <w:szCs w:val="24"/>
        </w:rPr>
        <w:t xml:space="preserve">, </w:t>
      </w:r>
      <w:r w:rsidR="00160678" w:rsidRPr="00A237C9">
        <w:rPr>
          <w:rFonts w:ascii="Times New Roman" w:hAnsi="Times New Roman" w:cs="Times New Roman"/>
          <w:sz w:val="24"/>
          <w:szCs w:val="24"/>
        </w:rPr>
        <w:t>India</w:t>
      </w:r>
      <w:r w:rsidR="00A237C9">
        <w:rPr>
          <w:rFonts w:ascii="Times New Roman" w:hAnsi="Times New Roman" w:cs="Times New Roman"/>
          <w:sz w:val="24"/>
          <w:szCs w:val="24"/>
        </w:rPr>
        <w:t>.</w:t>
      </w:r>
    </w:p>
    <w:p w14:paraId="25A11C42" w14:textId="77777777" w:rsidR="00A237C9" w:rsidRPr="00A237C9" w:rsidRDefault="00A237C9" w:rsidP="00A237C9">
      <w:pPr>
        <w:spacing w:line="240" w:lineRule="auto"/>
        <w:rPr>
          <w:rFonts w:ascii="Times New Roman" w:hAnsi="Times New Roman" w:cs="Times New Roman"/>
          <w:sz w:val="24"/>
          <w:szCs w:val="24"/>
        </w:rPr>
      </w:pPr>
    </w:p>
    <w:p w14:paraId="054737DF" w14:textId="0C45D4A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1. INTRODUCTION</w:t>
      </w:r>
    </w:p>
    <w:p w14:paraId="18372674" w14:textId="77777777" w:rsidR="0025360E" w:rsidRDefault="0025360E" w:rsidP="0025360E">
      <w:pPr>
        <w:spacing w:line="480" w:lineRule="auto"/>
        <w:jc w:val="both"/>
        <w:rPr>
          <w:rFonts w:ascii="Times New Roman" w:hAnsi="Times New Roman" w:cs="Times New Roman"/>
          <w:sz w:val="24"/>
          <w:szCs w:val="24"/>
        </w:rPr>
      </w:pPr>
      <w:r w:rsidRPr="00031BDA">
        <w:rPr>
          <w:rFonts w:ascii="Times New Roman" w:hAnsi="Times New Roman" w:cs="Times New Roman"/>
          <w:sz w:val="24"/>
          <w:szCs w:val="24"/>
        </w:rPr>
        <w:t xml:space="preserve">Acute myelomonocytic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 xml:space="preserve"> (AMML), a variant of acute myeloid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 xml:space="preserve"> (AML), is marked by the excessive growth of myeloblasts and </w:t>
      </w:r>
      <w:proofErr w:type="spellStart"/>
      <w:r w:rsidRPr="00031BDA">
        <w:rPr>
          <w:rFonts w:ascii="Times New Roman" w:hAnsi="Times New Roman" w:cs="Times New Roman"/>
          <w:sz w:val="24"/>
          <w:szCs w:val="24"/>
        </w:rPr>
        <w:t>monoblasts</w:t>
      </w:r>
      <w:proofErr w:type="spellEnd"/>
      <w:r w:rsidRPr="00031BDA">
        <w:rPr>
          <w:rFonts w:ascii="Times New Roman" w:hAnsi="Times New Roman" w:cs="Times New Roman"/>
          <w:sz w:val="24"/>
          <w:szCs w:val="24"/>
        </w:rPr>
        <w:t xml:space="preserve"> within the bone marrow and bloodstream. This disorder results in various symptoms primarily stemming from the </w:t>
      </w:r>
      <w:r w:rsidRPr="00031BDA">
        <w:rPr>
          <w:rFonts w:ascii="Times New Roman" w:hAnsi="Times New Roman" w:cs="Times New Roman"/>
          <w:sz w:val="24"/>
          <w:szCs w:val="24"/>
        </w:rPr>
        <w:lastRenderedPageBreak/>
        <w:t xml:space="preserve">insufficient production of healthy blood cells, leading to conditions such as </w:t>
      </w:r>
      <w:proofErr w:type="spellStart"/>
      <w:r w:rsidRPr="00031BDA">
        <w:rPr>
          <w:rFonts w:ascii="Times New Roman" w:hAnsi="Times New Roman" w:cs="Times New Roman"/>
          <w:sz w:val="24"/>
          <w:szCs w:val="24"/>
        </w:rPr>
        <w:t>anemia</w:t>
      </w:r>
      <w:proofErr w:type="spellEnd"/>
      <w:r w:rsidRPr="00031BDA">
        <w:rPr>
          <w:rFonts w:ascii="Times New Roman" w:hAnsi="Times New Roman" w:cs="Times New Roman"/>
          <w:sz w:val="24"/>
          <w:szCs w:val="24"/>
        </w:rPr>
        <w:t>, thrombocytopenia, and neutropenia.</w:t>
      </w:r>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[1]</w:t>
      </w:r>
    </w:p>
    <w:p w14:paraId="73C3961E" w14:textId="63CF8C42" w:rsidR="0025360E" w:rsidRDefault="0025360E" w:rsidP="0025360E">
      <w:pPr>
        <w:spacing w:line="480" w:lineRule="auto"/>
        <w:jc w:val="both"/>
        <w:rPr>
          <w:rFonts w:ascii="Times New Roman" w:hAnsi="Times New Roman" w:cs="Times New Roman"/>
          <w:sz w:val="24"/>
          <w:szCs w:val="24"/>
        </w:rPr>
      </w:pPr>
      <w:r w:rsidRPr="00031BDA">
        <w:rPr>
          <w:rFonts w:ascii="Times New Roman" w:hAnsi="Times New Roman" w:cs="Times New Roman"/>
          <w:sz w:val="24"/>
          <w:szCs w:val="24"/>
        </w:rPr>
        <w:t xml:space="preserve">Acute myeloid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 xml:space="preserve"> (AML) is a rapidly progressing form of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 xml:space="preserve"> that originates from very immature white blood cells known as myeloblasts. It is also referred to as acute myelogenous </w:t>
      </w:r>
      <w:proofErr w:type="spellStart"/>
      <w:r w:rsidRPr="00031BDA">
        <w:rPr>
          <w:rFonts w:ascii="Times New Roman" w:hAnsi="Times New Roman" w:cs="Times New Roman"/>
          <w:sz w:val="24"/>
          <w:szCs w:val="24"/>
        </w:rPr>
        <w:t>leukemia</w:t>
      </w:r>
      <w:proofErr w:type="spellEnd"/>
      <w:r w:rsidRPr="00031BDA">
        <w:rPr>
          <w:rFonts w:ascii="Times New Roman" w:hAnsi="Times New Roman" w:cs="Times New Roman"/>
          <w:sz w:val="24"/>
          <w:szCs w:val="24"/>
        </w:rPr>
        <w:t>.</w:t>
      </w:r>
      <w:r>
        <w:rPr>
          <w:rFonts w:ascii="Times New Roman" w:hAnsi="Times New Roman" w:cs="Times New Roman"/>
          <w:sz w:val="24"/>
          <w:szCs w:val="24"/>
        </w:rPr>
        <w:t xml:space="preserve"> </w:t>
      </w:r>
      <w:r w:rsidRPr="00031BDA">
        <w:rPr>
          <w:rFonts w:ascii="Times New Roman" w:hAnsi="Times New Roman" w:cs="Times New Roman"/>
          <w:sz w:val="24"/>
          <w:szCs w:val="24"/>
        </w:rPr>
        <w:t xml:space="preserve">As these myeloblasts proliferate, they occupy space in the bone marrow, inhibiting the production of normal blood cells. A deficiency in red blood cells, termed </w:t>
      </w:r>
      <w:proofErr w:type="spellStart"/>
      <w:r w:rsidRPr="00031BDA">
        <w:rPr>
          <w:rFonts w:ascii="Times New Roman" w:hAnsi="Times New Roman" w:cs="Times New Roman"/>
          <w:sz w:val="24"/>
          <w:szCs w:val="24"/>
        </w:rPr>
        <w:t>anemia</w:t>
      </w:r>
      <w:proofErr w:type="spellEnd"/>
      <w:r w:rsidRPr="00031BDA">
        <w:rPr>
          <w:rFonts w:ascii="Times New Roman" w:hAnsi="Times New Roman" w:cs="Times New Roman"/>
          <w:sz w:val="24"/>
          <w:szCs w:val="24"/>
        </w:rPr>
        <w:t>, can manifest as paleness, breathlessness, and fatigue. Thrombocytopenia, characterized by a low platelet count, may result in easy bruising or bleeding.</w:t>
      </w:r>
      <w:r w:rsidRPr="003B1FE9">
        <w:rPr>
          <w:rFonts w:ascii="Times New Roman" w:hAnsi="Times New Roman" w:cs="Times New Roman"/>
          <w:sz w:val="24"/>
          <w:szCs w:val="24"/>
          <w:vertAlign w:val="superscript"/>
        </w:rPr>
        <w:t>[2]</w:t>
      </w:r>
    </w:p>
    <w:p w14:paraId="3162F397"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2. CLASSIFICATION OF AML</w:t>
      </w:r>
    </w:p>
    <w:p w14:paraId="64C01F73" w14:textId="39837264" w:rsidR="00AB3F81" w:rsidRDefault="0025360E" w:rsidP="0025360E">
      <w:p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Acute myeloid </w:t>
      </w:r>
      <w:proofErr w:type="spellStart"/>
      <w:r w:rsidRPr="00D7521F">
        <w:rPr>
          <w:rFonts w:ascii="Times New Roman" w:hAnsi="Times New Roman" w:cs="Times New Roman"/>
          <w:sz w:val="24"/>
          <w:szCs w:val="24"/>
        </w:rPr>
        <w:t>leukemia</w:t>
      </w:r>
      <w:proofErr w:type="spellEnd"/>
      <w:r w:rsidRPr="00D7521F">
        <w:rPr>
          <w:rFonts w:ascii="Times New Roman" w:hAnsi="Times New Roman" w:cs="Times New Roman"/>
          <w:sz w:val="24"/>
          <w:szCs w:val="24"/>
        </w:rPr>
        <w:t> (AML) is classified into several categories based on genetic abnormalities, clinical features, and morphologic features. </w:t>
      </w:r>
      <w:r w:rsidRPr="00B24301">
        <w:rPr>
          <w:rFonts w:ascii="Times New Roman" w:hAnsi="Times New Roman" w:cs="Times New Roman"/>
          <w:sz w:val="24"/>
          <w:szCs w:val="24"/>
        </w:rPr>
        <w:t>The two primary classification systems used are the French-American-British (FAB) classification and the World Health Organization (WHO) classification</w:t>
      </w:r>
      <w:r>
        <w:rPr>
          <w:rFonts w:ascii="Times New Roman" w:hAnsi="Times New Roman" w:cs="Times New Roman"/>
          <w:sz w:val="24"/>
          <w:szCs w:val="24"/>
        </w:rPr>
        <w:t xml:space="preserve"> were described in Table 1 with version and key features of system.</w:t>
      </w:r>
    </w:p>
    <w:p w14:paraId="749CBE26" w14:textId="77777777" w:rsidR="009617AF" w:rsidRDefault="009617AF" w:rsidP="009617AF">
      <w:pPr>
        <w:spacing w:line="480" w:lineRule="auto"/>
        <w:jc w:val="both"/>
        <w:rPr>
          <w:rFonts w:ascii="Times New Roman" w:hAnsi="Times New Roman" w:cs="Times New Roman"/>
          <w:sz w:val="24"/>
          <w:szCs w:val="24"/>
        </w:rPr>
      </w:pPr>
      <w:r>
        <w:rPr>
          <w:rFonts w:ascii="Times New Roman" w:hAnsi="Times New Roman" w:cs="Times New Roman"/>
          <w:sz w:val="24"/>
          <w:szCs w:val="24"/>
        </w:rPr>
        <w:t>Table 1 with version and key features of system.</w:t>
      </w:r>
    </w:p>
    <w:p w14:paraId="58E21151" w14:textId="77777777" w:rsidR="00AB3F81" w:rsidRDefault="00AB3F81" w:rsidP="0025360E">
      <w:pPr>
        <w:spacing w:line="480" w:lineRule="auto"/>
        <w:jc w:val="both"/>
        <w:rPr>
          <w:rFonts w:ascii="Times New Roman" w:hAnsi="Times New Roman" w:cs="Times New Roman"/>
          <w:sz w:val="24"/>
          <w:szCs w:val="24"/>
        </w:rPr>
      </w:pP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1534"/>
        <w:gridCol w:w="943"/>
        <w:gridCol w:w="7148"/>
      </w:tblGrid>
      <w:tr w:rsidR="00CF757C" w:rsidRPr="008D06B1" w14:paraId="22B9F5FD" w14:textId="77777777" w:rsidTr="00CF757C">
        <w:trPr>
          <w:trHeight w:val="440"/>
        </w:trPr>
        <w:tc>
          <w:tcPr>
            <w:tcW w:w="1536" w:type="dxa"/>
            <w:tcBorders>
              <w:top w:val="single" w:sz="4" w:space="0" w:color="auto"/>
              <w:bottom w:val="single" w:sz="4" w:space="0" w:color="auto"/>
              <w:right w:val="single" w:sz="4" w:space="0" w:color="auto"/>
            </w:tcBorders>
            <w:vAlign w:val="center"/>
          </w:tcPr>
          <w:p w14:paraId="52BA401A"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Classification System</w:t>
            </w:r>
          </w:p>
        </w:tc>
        <w:tc>
          <w:tcPr>
            <w:tcW w:w="889" w:type="dxa"/>
            <w:tcBorders>
              <w:top w:val="single" w:sz="4" w:space="0" w:color="auto"/>
              <w:left w:val="single" w:sz="4" w:space="0" w:color="auto"/>
              <w:bottom w:val="single" w:sz="4" w:space="0" w:color="auto"/>
              <w:right w:val="single" w:sz="4" w:space="0" w:color="auto"/>
            </w:tcBorders>
            <w:vAlign w:val="center"/>
          </w:tcPr>
          <w:p w14:paraId="4E39FB50"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Versions</w:t>
            </w:r>
          </w:p>
        </w:tc>
        <w:tc>
          <w:tcPr>
            <w:tcW w:w="7200" w:type="dxa"/>
            <w:tcBorders>
              <w:top w:val="single" w:sz="4" w:space="0" w:color="auto"/>
              <w:left w:val="single" w:sz="4" w:space="0" w:color="auto"/>
              <w:bottom w:val="single" w:sz="4" w:space="0" w:color="auto"/>
            </w:tcBorders>
            <w:vAlign w:val="center"/>
          </w:tcPr>
          <w:p w14:paraId="216B0C0C"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Key features</w:t>
            </w:r>
          </w:p>
        </w:tc>
      </w:tr>
      <w:tr w:rsidR="00CF757C" w:rsidRPr="008D06B1" w14:paraId="75BAD877" w14:textId="77777777" w:rsidTr="00CF757C">
        <w:tc>
          <w:tcPr>
            <w:tcW w:w="1536" w:type="dxa"/>
            <w:vMerge w:val="restart"/>
            <w:tcBorders>
              <w:top w:val="single" w:sz="4" w:space="0" w:color="auto"/>
              <w:right w:val="single" w:sz="4" w:space="0" w:color="auto"/>
            </w:tcBorders>
            <w:vAlign w:val="center"/>
          </w:tcPr>
          <w:p w14:paraId="531EA54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WHO</w:t>
            </w:r>
          </w:p>
        </w:tc>
        <w:tc>
          <w:tcPr>
            <w:tcW w:w="889" w:type="dxa"/>
            <w:tcBorders>
              <w:top w:val="single" w:sz="4" w:space="0" w:color="auto"/>
              <w:left w:val="single" w:sz="4" w:space="0" w:color="auto"/>
              <w:right w:val="single" w:sz="4" w:space="0" w:color="auto"/>
            </w:tcBorders>
            <w:vAlign w:val="center"/>
          </w:tcPr>
          <w:p w14:paraId="59B781B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2001</w:t>
            </w:r>
          </w:p>
        </w:tc>
        <w:tc>
          <w:tcPr>
            <w:tcW w:w="7200" w:type="dxa"/>
            <w:tcBorders>
              <w:top w:val="single" w:sz="4" w:space="0" w:color="auto"/>
              <w:left w:val="single" w:sz="4" w:space="0" w:color="auto"/>
            </w:tcBorders>
            <w:vAlign w:val="center"/>
          </w:tcPr>
          <w:p w14:paraId="6FF90D8B"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Emphasis on morphology, cytogenetics</w:t>
            </w:r>
          </w:p>
          <w:p w14:paraId="40897E30"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Specific genetic translocations such as t(8;</w:t>
            </w:r>
            <w:proofErr w:type="gramStart"/>
            <w:r w:rsidRPr="008D06B1">
              <w:rPr>
                <w:rFonts w:ascii="Times New Roman" w:hAnsi="Times New Roman" w:cs="Times New Roman"/>
                <w:sz w:val="20"/>
                <w:szCs w:val="20"/>
              </w:rPr>
              <w:t>21)(</w:t>
            </w:r>
            <w:proofErr w:type="gramEnd"/>
            <w:r w:rsidRPr="008D06B1">
              <w:rPr>
                <w:rFonts w:ascii="Times New Roman" w:hAnsi="Times New Roman" w:cs="Times New Roman"/>
                <w:sz w:val="20"/>
                <w:szCs w:val="20"/>
              </w:rPr>
              <w:t xml:space="preserve">q22;q22.1), </w:t>
            </w:r>
            <w:proofErr w:type="spellStart"/>
            <w:r w:rsidRPr="008D06B1">
              <w:rPr>
                <w:rFonts w:ascii="Times New Roman" w:hAnsi="Times New Roman" w:cs="Times New Roman"/>
                <w:sz w:val="20"/>
                <w:szCs w:val="20"/>
              </w:rPr>
              <w:t>inv</w:t>
            </w:r>
            <w:proofErr w:type="spellEnd"/>
            <w:r w:rsidRPr="008D06B1">
              <w:rPr>
                <w:rFonts w:ascii="Times New Roman" w:hAnsi="Times New Roman" w:cs="Times New Roman"/>
                <w:sz w:val="20"/>
                <w:szCs w:val="20"/>
              </w:rPr>
              <w:t>(16)(p13.1q22), and t(15;17)(q24;q21) were recognized as distinct AML subtypes with specific clinical features and prognostic implications</w:t>
            </w:r>
          </w:p>
        </w:tc>
      </w:tr>
      <w:tr w:rsidR="00CF757C" w:rsidRPr="008D06B1" w14:paraId="0CCDD6ED" w14:textId="77777777" w:rsidTr="00CF757C">
        <w:tc>
          <w:tcPr>
            <w:tcW w:w="1536" w:type="dxa"/>
            <w:vMerge/>
            <w:tcBorders>
              <w:right w:val="single" w:sz="4" w:space="0" w:color="auto"/>
            </w:tcBorders>
            <w:vAlign w:val="center"/>
          </w:tcPr>
          <w:p w14:paraId="1C0F560D"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right w:val="single" w:sz="4" w:space="0" w:color="auto"/>
            </w:tcBorders>
            <w:vAlign w:val="center"/>
          </w:tcPr>
          <w:p w14:paraId="1364FE4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2008</w:t>
            </w:r>
          </w:p>
        </w:tc>
        <w:tc>
          <w:tcPr>
            <w:tcW w:w="7200" w:type="dxa"/>
            <w:tcBorders>
              <w:left w:val="single" w:sz="4" w:space="0" w:color="auto"/>
            </w:tcBorders>
            <w:vAlign w:val="center"/>
          </w:tcPr>
          <w:p w14:paraId="247B9D32"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Inclusion of AML with NPM1 mutation</w:t>
            </w:r>
          </w:p>
          <w:p w14:paraId="354A51DE"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Inclusion of AML with CEBPA mutation</w:t>
            </w:r>
          </w:p>
          <w:p w14:paraId="7F338F28"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Refined the criteria for AML with multilineage dysplasia (AML-MDS)</w:t>
            </w:r>
          </w:p>
          <w:p w14:paraId="7807E5BE"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Details on therapy-related AML, specifying different subtypes</w:t>
            </w:r>
          </w:p>
          <w:p w14:paraId="62059FBC"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Clarification and expansion of AML not otherwise specified (AML NOS)</w:t>
            </w:r>
          </w:p>
        </w:tc>
      </w:tr>
      <w:tr w:rsidR="00CF757C" w:rsidRPr="008D06B1" w14:paraId="21BD652B" w14:textId="77777777" w:rsidTr="00CF757C">
        <w:tc>
          <w:tcPr>
            <w:tcW w:w="1536" w:type="dxa"/>
            <w:vMerge/>
            <w:tcBorders>
              <w:right w:val="single" w:sz="4" w:space="0" w:color="auto"/>
            </w:tcBorders>
            <w:vAlign w:val="center"/>
          </w:tcPr>
          <w:p w14:paraId="4FBAFD97"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right w:val="single" w:sz="4" w:space="0" w:color="auto"/>
            </w:tcBorders>
            <w:vAlign w:val="center"/>
          </w:tcPr>
          <w:p w14:paraId="539F6C3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2016</w:t>
            </w:r>
          </w:p>
        </w:tc>
        <w:tc>
          <w:tcPr>
            <w:tcW w:w="7200" w:type="dxa"/>
            <w:tcBorders>
              <w:left w:val="single" w:sz="4" w:space="0" w:color="auto"/>
            </w:tcBorders>
            <w:vAlign w:val="center"/>
          </w:tcPr>
          <w:p w14:paraId="26082698"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Expanded genetic and molecular abnormalities: mutated RUNX1, AML with BCR-ABL1 - Categorized therapy-related AML (t-AML) under the broader category of “therapy-related myeloid neoplasms” - Refined myelodysplastic/myeloproliferative neoplasms (MDS/MPN) and mixed-phenotype acute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(MPAL)</w:t>
            </w:r>
          </w:p>
        </w:tc>
      </w:tr>
      <w:tr w:rsidR="00CF757C" w:rsidRPr="008D06B1" w14:paraId="4A1ED62F" w14:textId="77777777" w:rsidTr="00CF757C">
        <w:tc>
          <w:tcPr>
            <w:tcW w:w="1536" w:type="dxa"/>
            <w:vMerge/>
            <w:tcBorders>
              <w:right w:val="single" w:sz="4" w:space="0" w:color="auto"/>
            </w:tcBorders>
            <w:vAlign w:val="center"/>
          </w:tcPr>
          <w:p w14:paraId="79DEF530"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right w:val="single" w:sz="4" w:space="0" w:color="auto"/>
            </w:tcBorders>
            <w:vAlign w:val="center"/>
          </w:tcPr>
          <w:p w14:paraId="7971391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2022</w:t>
            </w:r>
          </w:p>
        </w:tc>
        <w:tc>
          <w:tcPr>
            <w:tcW w:w="7200" w:type="dxa"/>
            <w:tcBorders>
              <w:left w:val="single" w:sz="4" w:space="0" w:color="auto"/>
            </w:tcBorders>
            <w:vAlign w:val="center"/>
          </w:tcPr>
          <w:p w14:paraId="07A7C435"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Refinement of genetic entities. Genes like NPM1, CEBPA, RUNX1, and others are based on updated research on their clinical significance - New recognized entities - Revised diagnostic criteria, updated blast count, and AML-defining abnormalities. - Terminology updates</w:t>
            </w:r>
            <w:r w:rsidRPr="008D06B1">
              <w:rPr>
                <w:rFonts w:ascii="Times New Roman" w:hAnsi="Times New Roman" w:cs="Times New Roman"/>
                <w:sz w:val="20"/>
                <w:szCs w:val="20"/>
              </w:rPr>
              <w:br/>
              <w:t>Focus on actionable mutations</w:t>
            </w:r>
          </w:p>
        </w:tc>
      </w:tr>
      <w:tr w:rsidR="00CF757C" w:rsidRPr="008D06B1" w14:paraId="2839E1D3" w14:textId="77777777" w:rsidTr="00CF757C">
        <w:tc>
          <w:tcPr>
            <w:tcW w:w="1536" w:type="dxa"/>
            <w:tcBorders>
              <w:right w:val="single" w:sz="4" w:space="0" w:color="auto"/>
            </w:tcBorders>
            <w:vAlign w:val="center"/>
          </w:tcPr>
          <w:p w14:paraId="1C0B9401"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ICC</w:t>
            </w:r>
          </w:p>
        </w:tc>
        <w:tc>
          <w:tcPr>
            <w:tcW w:w="889" w:type="dxa"/>
            <w:tcBorders>
              <w:left w:val="single" w:sz="4" w:space="0" w:color="auto"/>
              <w:right w:val="single" w:sz="4" w:space="0" w:color="auto"/>
            </w:tcBorders>
            <w:vAlign w:val="center"/>
          </w:tcPr>
          <w:p w14:paraId="0339B66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2022 Single version</w:t>
            </w:r>
          </w:p>
        </w:tc>
        <w:tc>
          <w:tcPr>
            <w:tcW w:w="7200" w:type="dxa"/>
            <w:tcBorders>
              <w:left w:val="single" w:sz="4" w:space="0" w:color="auto"/>
            </w:tcBorders>
            <w:vAlign w:val="center"/>
          </w:tcPr>
          <w:p w14:paraId="5817E85B"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Aims for broader clinical relevance and universal applicability</w:t>
            </w:r>
            <w:r w:rsidRPr="008D06B1">
              <w:rPr>
                <w:rFonts w:ascii="Times New Roman" w:hAnsi="Times New Roman" w:cs="Times New Roman"/>
                <w:sz w:val="20"/>
                <w:szCs w:val="20"/>
              </w:rPr>
              <w:br/>
              <w:t>Distinct AL subtypes based on molecular integrations. NPM1, CEBPA, TP53, FLT3 and others</w:t>
            </w:r>
            <w:r w:rsidRPr="008D06B1">
              <w:rPr>
                <w:rFonts w:ascii="Times New Roman" w:hAnsi="Times New Roman" w:cs="Times New Roman"/>
                <w:sz w:val="20"/>
                <w:szCs w:val="20"/>
              </w:rPr>
              <w:br/>
              <w:t>Alignment with other classification systems</w:t>
            </w:r>
            <w:r w:rsidRPr="008D06B1">
              <w:rPr>
                <w:rFonts w:ascii="Times New Roman" w:hAnsi="Times New Roman" w:cs="Times New Roman"/>
                <w:sz w:val="20"/>
                <w:szCs w:val="20"/>
              </w:rPr>
              <w:br/>
              <w:t>Flexible framework for future advances</w:t>
            </w:r>
          </w:p>
        </w:tc>
      </w:tr>
      <w:tr w:rsidR="00CF757C" w:rsidRPr="008D06B1" w14:paraId="487F8327" w14:textId="77777777" w:rsidTr="00CF757C">
        <w:tc>
          <w:tcPr>
            <w:tcW w:w="1536" w:type="dxa"/>
            <w:vMerge w:val="restart"/>
            <w:tcBorders>
              <w:right w:val="single" w:sz="4" w:space="0" w:color="auto"/>
            </w:tcBorders>
            <w:vAlign w:val="center"/>
          </w:tcPr>
          <w:p w14:paraId="4F99224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ELN</w:t>
            </w:r>
          </w:p>
        </w:tc>
        <w:tc>
          <w:tcPr>
            <w:tcW w:w="889" w:type="dxa"/>
            <w:tcBorders>
              <w:left w:val="single" w:sz="4" w:space="0" w:color="auto"/>
              <w:right w:val="single" w:sz="4" w:space="0" w:color="auto"/>
            </w:tcBorders>
            <w:vAlign w:val="center"/>
          </w:tcPr>
          <w:p w14:paraId="40C6158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2010</w:t>
            </w:r>
          </w:p>
        </w:tc>
        <w:tc>
          <w:tcPr>
            <w:tcW w:w="7200" w:type="dxa"/>
            <w:tcBorders>
              <w:left w:val="single" w:sz="4" w:space="0" w:color="auto"/>
            </w:tcBorders>
            <w:vAlign w:val="center"/>
          </w:tcPr>
          <w:p w14:paraId="0A35AECC"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Primarily a risk stratification system rather than a detailed classification - Divides AML into </w:t>
            </w:r>
            <w:proofErr w:type="spellStart"/>
            <w:r w:rsidRPr="008D06B1">
              <w:rPr>
                <w:rFonts w:ascii="Times New Roman" w:hAnsi="Times New Roman" w:cs="Times New Roman"/>
                <w:sz w:val="20"/>
                <w:szCs w:val="20"/>
              </w:rPr>
              <w:t>favorable</w:t>
            </w:r>
            <w:proofErr w:type="spellEnd"/>
            <w:r w:rsidRPr="008D06B1">
              <w:rPr>
                <w:rFonts w:ascii="Times New Roman" w:hAnsi="Times New Roman" w:cs="Times New Roman"/>
                <w:sz w:val="20"/>
                <w:szCs w:val="20"/>
              </w:rPr>
              <w:t xml:space="preserve">, intermediate 1 and 2, and adverse risk groups based on cytogenetic including </w:t>
            </w:r>
            <w:proofErr w:type="gramStart"/>
            <w:r w:rsidRPr="008D06B1">
              <w:rPr>
                <w:rFonts w:ascii="Times New Roman" w:hAnsi="Times New Roman" w:cs="Times New Roman"/>
                <w:sz w:val="20"/>
                <w:szCs w:val="20"/>
              </w:rPr>
              <w:t>t(</w:t>
            </w:r>
            <w:proofErr w:type="gramEnd"/>
            <w:r w:rsidRPr="008D06B1">
              <w:rPr>
                <w:rFonts w:ascii="Times New Roman" w:hAnsi="Times New Roman" w:cs="Times New Roman"/>
                <w:sz w:val="20"/>
                <w:szCs w:val="20"/>
              </w:rPr>
              <w:t xml:space="preserve">8;21), </w:t>
            </w:r>
            <w:proofErr w:type="spellStart"/>
            <w:r w:rsidRPr="008D06B1">
              <w:rPr>
                <w:rFonts w:ascii="Times New Roman" w:hAnsi="Times New Roman" w:cs="Times New Roman"/>
                <w:sz w:val="20"/>
                <w:szCs w:val="20"/>
              </w:rPr>
              <w:t>inv</w:t>
            </w:r>
            <w:proofErr w:type="spellEnd"/>
            <w:r w:rsidRPr="008D06B1">
              <w:rPr>
                <w:rFonts w:ascii="Times New Roman" w:hAnsi="Times New Roman" w:cs="Times New Roman"/>
                <w:sz w:val="20"/>
                <w:szCs w:val="20"/>
              </w:rPr>
              <w:t xml:space="preserve">(16), and t(15;17) for </w:t>
            </w:r>
            <w:proofErr w:type="spellStart"/>
            <w:r w:rsidRPr="008D06B1">
              <w:rPr>
                <w:rFonts w:ascii="Times New Roman" w:hAnsi="Times New Roman" w:cs="Times New Roman"/>
                <w:sz w:val="20"/>
                <w:szCs w:val="20"/>
              </w:rPr>
              <w:t>favorable</w:t>
            </w:r>
            <w:proofErr w:type="spellEnd"/>
            <w:r w:rsidRPr="008D06B1">
              <w:rPr>
                <w:rFonts w:ascii="Times New Roman" w:hAnsi="Times New Roman" w:cs="Times New Roman"/>
                <w:sz w:val="20"/>
                <w:szCs w:val="20"/>
              </w:rPr>
              <w:t xml:space="preserve"> risk, and complex karyotype or </w:t>
            </w:r>
            <w:proofErr w:type="spellStart"/>
            <w:r w:rsidRPr="008D06B1">
              <w:rPr>
                <w:rFonts w:ascii="Times New Roman" w:hAnsi="Times New Roman" w:cs="Times New Roman"/>
                <w:sz w:val="20"/>
                <w:szCs w:val="20"/>
              </w:rPr>
              <w:t>monosomal</w:t>
            </w:r>
            <w:proofErr w:type="spellEnd"/>
            <w:r w:rsidRPr="008D06B1">
              <w:rPr>
                <w:rFonts w:ascii="Times New Roman" w:hAnsi="Times New Roman" w:cs="Times New Roman"/>
                <w:sz w:val="20"/>
                <w:szCs w:val="20"/>
              </w:rPr>
              <w:t xml:space="preserve"> karyotype for adverse risk</w:t>
            </w:r>
          </w:p>
        </w:tc>
      </w:tr>
      <w:tr w:rsidR="00CF757C" w:rsidRPr="008D06B1" w14:paraId="0656866E" w14:textId="77777777" w:rsidTr="00CF757C">
        <w:tc>
          <w:tcPr>
            <w:tcW w:w="1536" w:type="dxa"/>
            <w:vMerge/>
            <w:tcBorders>
              <w:right w:val="single" w:sz="4" w:space="0" w:color="auto"/>
            </w:tcBorders>
            <w:vAlign w:val="center"/>
          </w:tcPr>
          <w:p w14:paraId="5ED74E1A"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right w:val="single" w:sz="4" w:space="0" w:color="auto"/>
            </w:tcBorders>
            <w:vAlign w:val="center"/>
          </w:tcPr>
          <w:p w14:paraId="04DC1A9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2017</w:t>
            </w:r>
          </w:p>
        </w:tc>
        <w:tc>
          <w:tcPr>
            <w:tcW w:w="7200" w:type="dxa"/>
            <w:tcBorders>
              <w:left w:val="single" w:sz="4" w:space="0" w:color="auto"/>
            </w:tcBorders>
            <w:vAlign w:val="center"/>
          </w:tcPr>
          <w:p w14:paraId="0AF57A03"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Continued the risk stratification framework, with </w:t>
            </w:r>
            <w:proofErr w:type="spellStart"/>
            <w:r w:rsidRPr="008D06B1">
              <w:rPr>
                <w:rFonts w:ascii="Times New Roman" w:hAnsi="Times New Roman" w:cs="Times New Roman"/>
                <w:sz w:val="20"/>
                <w:szCs w:val="20"/>
              </w:rPr>
              <w:t>favorable</w:t>
            </w:r>
            <w:proofErr w:type="spellEnd"/>
            <w:r w:rsidRPr="008D06B1">
              <w:rPr>
                <w:rFonts w:ascii="Times New Roman" w:hAnsi="Times New Roman" w:cs="Times New Roman"/>
                <w:sz w:val="20"/>
                <w:szCs w:val="20"/>
              </w:rPr>
              <w:t>, intermediate, and adverse - Expanded genetic markers, RUNX1, ASXL1, and TP53 - FLT3-ITD refinements. A high allelic ratio of FLT3-ITD was classified as adverse, while a low ratio was considered intermediate when combined with other genetic factors</w:t>
            </w:r>
          </w:p>
        </w:tc>
      </w:tr>
      <w:tr w:rsidR="00CF757C" w:rsidRPr="008D06B1" w14:paraId="544AB757" w14:textId="77777777" w:rsidTr="00CF757C">
        <w:tc>
          <w:tcPr>
            <w:tcW w:w="1536" w:type="dxa"/>
            <w:vMerge/>
            <w:tcBorders>
              <w:bottom w:val="single" w:sz="4" w:space="0" w:color="auto"/>
              <w:right w:val="single" w:sz="4" w:space="0" w:color="auto"/>
            </w:tcBorders>
            <w:vAlign w:val="center"/>
          </w:tcPr>
          <w:p w14:paraId="406FEC6C" w14:textId="77777777" w:rsidR="00CF757C" w:rsidRPr="008D06B1" w:rsidRDefault="00CF757C" w:rsidP="00CF757C">
            <w:pPr>
              <w:spacing w:line="276" w:lineRule="auto"/>
              <w:rPr>
                <w:rFonts w:ascii="Times New Roman" w:hAnsi="Times New Roman" w:cs="Times New Roman"/>
                <w:sz w:val="20"/>
                <w:szCs w:val="20"/>
              </w:rPr>
            </w:pPr>
          </w:p>
        </w:tc>
        <w:tc>
          <w:tcPr>
            <w:tcW w:w="889" w:type="dxa"/>
            <w:tcBorders>
              <w:left w:val="single" w:sz="4" w:space="0" w:color="auto"/>
              <w:bottom w:val="single" w:sz="4" w:space="0" w:color="auto"/>
              <w:right w:val="single" w:sz="4" w:space="0" w:color="auto"/>
            </w:tcBorders>
            <w:vAlign w:val="center"/>
          </w:tcPr>
          <w:p w14:paraId="20CDC97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2022</w:t>
            </w:r>
          </w:p>
        </w:tc>
        <w:tc>
          <w:tcPr>
            <w:tcW w:w="7200" w:type="dxa"/>
            <w:tcBorders>
              <w:left w:val="single" w:sz="4" w:space="0" w:color="auto"/>
              <w:bottom w:val="single" w:sz="4" w:space="0" w:color="auto"/>
            </w:tcBorders>
            <w:vAlign w:val="center"/>
          </w:tcPr>
          <w:p w14:paraId="11B7D3F2" w14:textId="77777777" w:rsidR="00CF757C" w:rsidRPr="008D06B1" w:rsidRDefault="00CF757C" w:rsidP="00D8010D">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The classification recognized the increasing importance of next-generation sequencing (NGS) in identifying genetic mutations that impact prognosis - New genetic markers such as DTA (DNMT3A, TET2, ASXL1) mutations were considered, particularly in relation to clonal </w:t>
            </w:r>
            <w:proofErr w:type="spellStart"/>
            <w:r w:rsidRPr="008D06B1">
              <w:rPr>
                <w:rFonts w:ascii="Times New Roman" w:hAnsi="Times New Roman" w:cs="Times New Roman"/>
                <w:sz w:val="20"/>
                <w:szCs w:val="20"/>
              </w:rPr>
              <w:t>hematopoiesis</w:t>
            </w:r>
            <w:proofErr w:type="spellEnd"/>
            <w:r w:rsidRPr="008D06B1">
              <w:rPr>
                <w:rFonts w:ascii="Times New Roman" w:hAnsi="Times New Roman" w:cs="Times New Roman"/>
                <w:sz w:val="20"/>
                <w:szCs w:val="20"/>
              </w:rPr>
              <w:t>, and their role in risk stratification was further clarified - Personalized treatment emphasis.</w:t>
            </w:r>
          </w:p>
        </w:tc>
      </w:tr>
    </w:tbl>
    <w:p w14:paraId="454A6966" w14:textId="77777777" w:rsidR="00CF757C" w:rsidRDefault="00CF757C" w:rsidP="0025360E">
      <w:pPr>
        <w:spacing w:line="480" w:lineRule="auto"/>
        <w:jc w:val="both"/>
        <w:rPr>
          <w:rFonts w:ascii="Times New Roman" w:hAnsi="Times New Roman" w:cs="Times New Roman"/>
          <w:sz w:val="24"/>
          <w:szCs w:val="24"/>
        </w:rPr>
      </w:pPr>
    </w:p>
    <w:p w14:paraId="58564857" w14:textId="77777777" w:rsidR="0025360E" w:rsidRPr="00B24301" w:rsidRDefault="0025360E" w:rsidP="0025360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sidRPr="00B24301">
        <w:rPr>
          <w:rFonts w:ascii="Times New Roman" w:hAnsi="Times New Roman" w:cs="Times New Roman"/>
          <w:b/>
          <w:bCs/>
          <w:sz w:val="24"/>
          <w:szCs w:val="24"/>
        </w:rPr>
        <w:t>FAB Classification</w:t>
      </w:r>
    </w:p>
    <w:p w14:paraId="012219AF" w14:textId="77777777" w:rsidR="0025360E" w:rsidRPr="00B24301" w:rsidRDefault="0025360E" w:rsidP="0025360E">
      <w:p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The FAB classification system categorizes AML based on morphology and the maturation of leukemic cells. The subtypes include:</w:t>
      </w:r>
    </w:p>
    <w:p w14:paraId="14400D84"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M0</w:t>
      </w:r>
      <w:r w:rsidRPr="00B24301">
        <w:rPr>
          <w:rFonts w:ascii="Times New Roman" w:hAnsi="Times New Roman" w:cs="Times New Roman"/>
          <w:sz w:val="24"/>
          <w:szCs w:val="24"/>
        </w:rPr>
        <w:t xml:space="preserve">: Undifferentiated acute myeloblastic </w:t>
      </w:r>
      <w:proofErr w:type="spellStart"/>
      <w:r w:rsidRPr="00B24301">
        <w:rPr>
          <w:rFonts w:ascii="Times New Roman" w:hAnsi="Times New Roman" w:cs="Times New Roman"/>
          <w:sz w:val="24"/>
          <w:szCs w:val="24"/>
        </w:rPr>
        <w:t>leukemia</w:t>
      </w:r>
      <w:proofErr w:type="spellEnd"/>
    </w:p>
    <w:p w14:paraId="78534A9B"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M1</w:t>
      </w:r>
      <w:r w:rsidRPr="00B24301">
        <w:rPr>
          <w:rFonts w:ascii="Times New Roman" w:hAnsi="Times New Roman" w:cs="Times New Roman"/>
          <w:sz w:val="24"/>
          <w:szCs w:val="24"/>
        </w:rPr>
        <w:t xml:space="preserve">: Acute myeloblastic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with minimal maturation</w:t>
      </w:r>
    </w:p>
    <w:p w14:paraId="2E6216DB"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M2</w:t>
      </w:r>
      <w:r w:rsidRPr="00B24301">
        <w:rPr>
          <w:rFonts w:ascii="Times New Roman" w:hAnsi="Times New Roman" w:cs="Times New Roman"/>
          <w:sz w:val="24"/>
          <w:szCs w:val="24"/>
        </w:rPr>
        <w:t xml:space="preserve">: Acute myeloblastic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with maturation</w:t>
      </w:r>
    </w:p>
    <w:p w14:paraId="04139911"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M3</w:t>
      </w:r>
      <w:r w:rsidRPr="00B24301">
        <w:rPr>
          <w:rFonts w:ascii="Times New Roman" w:hAnsi="Times New Roman" w:cs="Times New Roman"/>
          <w:sz w:val="24"/>
          <w:szCs w:val="24"/>
        </w:rPr>
        <w:t xml:space="preserve">: Acute promyelocytic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(APL)</w:t>
      </w:r>
    </w:p>
    <w:p w14:paraId="7EE3DBEB"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M4</w:t>
      </w:r>
      <w:r w:rsidRPr="00B24301">
        <w:rPr>
          <w:rFonts w:ascii="Times New Roman" w:hAnsi="Times New Roman" w:cs="Times New Roman"/>
          <w:sz w:val="24"/>
          <w:szCs w:val="24"/>
        </w:rPr>
        <w:t xml:space="preserve">: Acute myelomonocytic </w:t>
      </w:r>
      <w:proofErr w:type="spellStart"/>
      <w:r w:rsidRPr="00B24301">
        <w:rPr>
          <w:rFonts w:ascii="Times New Roman" w:hAnsi="Times New Roman" w:cs="Times New Roman"/>
          <w:sz w:val="24"/>
          <w:szCs w:val="24"/>
        </w:rPr>
        <w:t>leukemia</w:t>
      </w:r>
      <w:proofErr w:type="spellEnd"/>
    </w:p>
    <w:p w14:paraId="0678AFCD"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M4eo</w:t>
      </w:r>
      <w:r w:rsidRPr="00B24301">
        <w:rPr>
          <w:rFonts w:ascii="Times New Roman" w:hAnsi="Times New Roman" w:cs="Times New Roman"/>
          <w:sz w:val="24"/>
          <w:szCs w:val="24"/>
        </w:rPr>
        <w:t xml:space="preserve">: Acute myelomonocytic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with eosinophilia</w:t>
      </w:r>
    </w:p>
    <w:p w14:paraId="5EFCEE76"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M5</w:t>
      </w:r>
      <w:r w:rsidRPr="00B24301">
        <w:rPr>
          <w:rFonts w:ascii="Times New Roman" w:hAnsi="Times New Roman" w:cs="Times New Roman"/>
          <w:sz w:val="24"/>
          <w:szCs w:val="24"/>
        </w:rPr>
        <w:t xml:space="preserve">: Acute monocytic </w:t>
      </w:r>
      <w:proofErr w:type="spellStart"/>
      <w:r w:rsidRPr="00B24301">
        <w:rPr>
          <w:rFonts w:ascii="Times New Roman" w:hAnsi="Times New Roman" w:cs="Times New Roman"/>
          <w:sz w:val="24"/>
          <w:szCs w:val="24"/>
        </w:rPr>
        <w:t>leukemia</w:t>
      </w:r>
      <w:proofErr w:type="spellEnd"/>
    </w:p>
    <w:p w14:paraId="28551E67" w14:textId="77777777" w:rsidR="0025360E" w:rsidRPr="00B24301"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lastRenderedPageBreak/>
        <w:t>M6</w:t>
      </w:r>
      <w:r w:rsidRPr="00B24301">
        <w:rPr>
          <w:rFonts w:ascii="Times New Roman" w:hAnsi="Times New Roman" w:cs="Times New Roman"/>
          <w:sz w:val="24"/>
          <w:szCs w:val="24"/>
        </w:rPr>
        <w:t xml:space="preserve">: Acute erythroid </w:t>
      </w:r>
      <w:proofErr w:type="spellStart"/>
      <w:r w:rsidRPr="00B24301">
        <w:rPr>
          <w:rFonts w:ascii="Times New Roman" w:hAnsi="Times New Roman" w:cs="Times New Roman"/>
          <w:sz w:val="24"/>
          <w:szCs w:val="24"/>
        </w:rPr>
        <w:t>leukemia</w:t>
      </w:r>
      <w:proofErr w:type="spellEnd"/>
    </w:p>
    <w:p w14:paraId="647C20B8" w14:textId="77777777" w:rsidR="0025360E" w:rsidRDefault="0025360E" w:rsidP="0025360E">
      <w:pPr>
        <w:numPr>
          <w:ilvl w:val="0"/>
          <w:numId w:val="1"/>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M7</w:t>
      </w:r>
      <w:r w:rsidRPr="00B24301">
        <w:rPr>
          <w:rFonts w:ascii="Times New Roman" w:hAnsi="Times New Roman" w:cs="Times New Roman"/>
          <w:sz w:val="24"/>
          <w:szCs w:val="24"/>
        </w:rPr>
        <w:t xml:space="preserve">: Acute </w:t>
      </w:r>
      <w:proofErr w:type="spellStart"/>
      <w:r w:rsidRPr="00B24301">
        <w:rPr>
          <w:rFonts w:ascii="Times New Roman" w:hAnsi="Times New Roman" w:cs="Times New Roman"/>
          <w:sz w:val="24"/>
          <w:szCs w:val="24"/>
        </w:rPr>
        <w:t>megakaryoblastic</w:t>
      </w:r>
      <w:proofErr w:type="spellEnd"/>
      <w:r w:rsidRPr="00B24301">
        <w:rPr>
          <w:rFonts w:ascii="Times New Roman" w:hAnsi="Times New Roman" w:cs="Times New Roman"/>
          <w:sz w:val="24"/>
          <w:szCs w:val="24"/>
        </w:rPr>
        <w:t xml:space="preserve"> </w:t>
      </w:r>
      <w:proofErr w:type="spellStart"/>
      <w:r w:rsidRPr="00B24301">
        <w:rPr>
          <w:rFonts w:ascii="Times New Roman" w:hAnsi="Times New Roman" w:cs="Times New Roman"/>
          <w:sz w:val="24"/>
          <w:szCs w:val="24"/>
        </w:rPr>
        <w:t>leukemia</w:t>
      </w:r>
      <w:proofErr w:type="spellEnd"/>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[5,7]</w:t>
      </w:r>
    </w:p>
    <w:p w14:paraId="090021BE" w14:textId="77777777" w:rsidR="0025360E" w:rsidRPr="00B24301" w:rsidRDefault="0025360E" w:rsidP="0025360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2.2 </w:t>
      </w:r>
      <w:r w:rsidRPr="00B24301">
        <w:rPr>
          <w:rFonts w:ascii="Times New Roman" w:hAnsi="Times New Roman" w:cs="Times New Roman"/>
          <w:b/>
          <w:bCs/>
          <w:sz w:val="24"/>
          <w:szCs w:val="24"/>
        </w:rPr>
        <w:t>WHO Classification</w:t>
      </w:r>
    </w:p>
    <w:p w14:paraId="651B22E7" w14:textId="77777777" w:rsidR="0025360E" w:rsidRPr="00B24301" w:rsidRDefault="0025360E" w:rsidP="0025360E">
      <w:p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The WHO classification system incorporates genetic abnormalities and other factors affecting prognosis. It categorizes AML into the following groups:</w:t>
      </w:r>
    </w:p>
    <w:p w14:paraId="5D16F08D"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AML with Recurrent Genetic Abnormalities</w:t>
      </w:r>
    </w:p>
    <w:p w14:paraId="54173BFF"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Examples include:</w:t>
      </w:r>
    </w:p>
    <w:p w14:paraId="1A657942" w14:textId="77777777" w:rsidR="0025360E" w:rsidRPr="00B24301" w:rsidRDefault="0025360E" w:rsidP="0025360E">
      <w:pPr>
        <w:numPr>
          <w:ilvl w:val="2"/>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AML with t(8;</w:t>
      </w:r>
      <w:proofErr w:type="gramStart"/>
      <w:r w:rsidRPr="00B24301">
        <w:rPr>
          <w:rFonts w:ascii="Times New Roman" w:hAnsi="Times New Roman" w:cs="Times New Roman"/>
          <w:sz w:val="24"/>
          <w:szCs w:val="24"/>
        </w:rPr>
        <w:t>21)(</w:t>
      </w:r>
      <w:proofErr w:type="gramEnd"/>
      <w:r w:rsidRPr="00B24301">
        <w:rPr>
          <w:rFonts w:ascii="Times New Roman" w:hAnsi="Times New Roman" w:cs="Times New Roman"/>
          <w:sz w:val="24"/>
          <w:szCs w:val="24"/>
        </w:rPr>
        <w:t>q22;q22.1): RUNX1-RUNX1T1 fusion</w:t>
      </w:r>
    </w:p>
    <w:p w14:paraId="41E9A7BA" w14:textId="77777777" w:rsidR="0025360E" w:rsidRPr="00B24301" w:rsidRDefault="0025360E" w:rsidP="0025360E">
      <w:pPr>
        <w:numPr>
          <w:ilvl w:val="2"/>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 xml:space="preserve">APL with PML-RARA fusion associated with </w:t>
      </w:r>
      <w:proofErr w:type="gramStart"/>
      <w:r w:rsidRPr="00B24301">
        <w:rPr>
          <w:rFonts w:ascii="Times New Roman" w:hAnsi="Times New Roman" w:cs="Times New Roman"/>
          <w:sz w:val="24"/>
          <w:szCs w:val="24"/>
        </w:rPr>
        <w:t>t(</w:t>
      </w:r>
      <w:proofErr w:type="gramEnd"/>
      <w:r w:rsidRPr="00B24301">
        <w:rPr>
          <w:rFonts w:ascii="Times New Roman" w:hAnsi="Times New Roman" w:cs="Times New Roman"/>
          <w:sz w:val="24"/>
          <w:szCs w:val="24"/>
        </w:rPr>
        <w:t>15;17)</w:t>
      </w:r>
    </w:p>
    <w:p w14:paraId="3BD460BD" w14:textId="77777777" w:rsidR="0025360E" w:rsidRPr="00B24301" w:rsidRDefault="0025360E" w:rsidP="0025360E">
      <w:pPr>
        <w:numPr>
          <w:ilvl w:val="2"/>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 xml:space="preserve">AML with </w:t>
      </w:r>
      <w:proofErr w:type="spellStart"/>
      <w:r w:rsidRPr="00B24301">
        <w:rPr>
          <w:rFonts w:ascii="Times New Roman" w:hAnsi="Times New Roman" w:cs="Times New Roman"/>
          <w:sz w:val="24"/>
          <w:szCs w:val="24"/>
        </w:rPr>
        <w:t>inv</w:t>
      </w:r>
      <w:proofErr w:type="spellEnd"/>
      <w:r w:rsidRPr="00B24301">
        <w:rPr>
          <w:rFonts w:ascii="Times New Roman" w:hAnsi="Times New Roman" w:cs="Times New Roman"/>
          <w:sz w:val="24"/>
          <w:szCs w:val="24"/>
        </w:rPr>
        <w:t>(</w:t>
      </w:r>
      <w:proofErr w:type="gramStart"/>
      <w:r w:rsidRPr="00B24301">
        <w:rPr>
          <w:rFonts w:ascii="Times New Roman" w:hAnsi="Times New Roman" w:cs="Times New Roman"/>
          <w:sz w:val="24"/>
          <w:szCs w:val="24"/>
        </w:rPr>
        <w:t>16)(</w:t>
      </w:r>
      <w:proofErr w:type="gramEnd"/>
      <w:r w:rsidRPr="00B24301">
        <w:rPr>
          <w:rFonts w:ascii="Times New Roman" w:hAnsi="Times New Roman" w:cs="Times New Roman"/>
          <w:sz w:val="24"/>
          <w:szCs w:val="24"/>
        </w:rPr>
        <w:t>p13.1;q22): CBFB-MYH11 fusion</w:t>
      </w:r>
    </w:p>
    <w:p w14:paraId="5D900827"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AML with Myelodysplasia-Related Changes (AML-MRC)</w:t>
      </w:r>
    </w:p>
    <w:p w14:paraId="7995A3AB"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This includes AML that develops in patients with a history of myelodysplastic syndromes.</w:t>
      </w:r>
    </w:p>
    <w:p w14:paraId="7CB4DFB6"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Therapy-Related Myeloid Neoplasms</w:t>
      </w:r>
    </w:p>
    <w:p w14:paraId="41F74E6A"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This category includes AML that arises as a result of previous chemotherapy or radiation therapy for other malignancies.</w:t>
      </w:r>
    </w:p>
    <w:p w14:paraId="478817BE"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AML Not Otherwise Specified (NOS)</w:t>
      </w:r>
    </w:p>
    <w:p w14:paraId="4B03A8B1"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This category encompasses cases that do not fit into the defined classifications above and may include various subtypes based on morphology.</w:t>
      </w:r>
    </w:p>
    <w:p w14:paraId="666B71E1"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t>Myeloid Sarcoma</w:t>
      </w:r>
    </w:p>
    <w:p w14:paraId="42FCADF0" w14:textId="77777777" w:rsidR="0025360E" w:rsidRPr="00B24301"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 xml:space="preserve">A </w:t>
      </w:r>
      <w:proofErr w:type="spellStart"/>
      <w:r w:rsidRPr="00B24301">
        <w:rPr>
          <w:rFonts w:ascii="Times New Roman" w:hAnsi="Times New Roman" w:cs="Times New Roman"/>
          <w:sz w:val="24"/>
          <w:szCs w:val="24"/>
        </w:rPr>
        <w:t>tumor</w:t>
      </w:r>
      <w:proofErr w:type="spellEnd"/>
      <w:r w:rsidRPr="00B24301">
        <w:rPr>
          <w:rFonts w:ascii="Times New Roman" w:hAnsi="Times New Roman" w:cs="Times New Roman"/>
          <w:sz w:val="24"/>
          <w:szCs w:val="24"/>
        </w:rPr>
        <w:t xml:space="preserve"> composed of myeloid cells occurring outside the bone marrow.</w:t>
      </w:r>
    </w:p>
    <w:p w14:paraId="72A9AAEC" w14:textId="77777777" w:rsidR="0025360E" w:rsidRPr="00B24301" w:rsidRDefault="0025360E" w:rsidP="0025360E">
      <w:pPr>
        <w:numPr>
          <w:ilvl w:val="0"/>
          <w:numId w:val="2"/>
        </w:numPr>
        <w:spacing w:line="480" w:lineRule="auto"/>
        <w:jc w:val="both"/>
        <w:rPr>
          <w:rFonts w:ascii="Times New Roman" w:hAnsi="Times New Roman" w:cs="Times New Roman"/>
          <w:sz w:val="24"/>
          <w:szCs w:val="24"/>
        </w:rPr>
      </w:pPr>
      <w:r w:rsidRPr="00B24301">
        <w:rPr>
          <w:rFonts w:ascii="Times New Roman" w:hAnsi="Times New Roman" w:cs="Times New Roman"/>
          <w:b/>
          <w:bCs/>
          <w:sz w:val="24"/>
          <w:szCs w:val="24"/>
        </w:rPr>
        <w:lastRenderedPageBreak/>
        <w:t>Myeloid Proliferations Related to Down Syndrome</w:t>
      </w:r>
    </w:p>
    <w:p w14:paraId="720F1EA9" w14:textId="4D4C3D0A" w:rsidR="0025360E" w:rsidRDefault="0025360E" w:rsidP="0025360E">
      <w:pPr>
        <w:numPr>
          <w:ilvl w:val="1"/>
          <w:numId w:val="2"/>
        </w:numPr>
        <w:spacing w:line="480" w:lineRule="auto"/>
        <w:jc w:val="both"/>
        <w:rPr>
          <w:rFonts w:ascii="Times New Roman" w:hAnsi="Times New Roman" w:cs="Times New Roman"/>
          <w:sz w:val="24"/>
          <w:szCs w:val="24"/>
        </w:rPr>
      </w:pPr>
      <w:r w:rsidRPr="00B24301">
        <w:rPr>
          <w:rFonts w:ascii="Times New Roman" w:hAnsi="Times New Roman" w:cs="Times New Roman"/>
          <w:sz w:val="24"/>
          <w:szCs w:val="24"/>
        </w:rPr>
        <w:t xml:space="preserve">Includes conditions such as transient abnormal myelopoiesis and acute </w:t>
      </w:r>
      <w:proofErr w:type="spellStart"/>
      <w:r w:rsidRPr="00B24301">
        <w:rPr>
          <w:rFonts w:ascii="Times New Roman" w:hAnsi="Times New Roman" w:cs="Times New Roman"/>
          <w:sz w:val="24"/>
          <w:szCs w:val="24"/>
        </w:rPr>
        <w:t>megakaryoblastic</w:t>
      </w:r>
      <w:proofErr w:type="spellEnd"/>
      <w:r w:rsidRPr="00B24301">
        <w:rPr>
          <w:rFonts w:ascii="Times New Roman" w:hAnsi="Times New Roman" w:cs="Times New Roman"/>
          <w:sz w:val="24"/>
          <w:szCs w:val="24"/>
        </w:rPr>
        <w:t xml:space="preserve"> </w:t>
      </w:r>
      <w:proofErr w:type="spellStart"/>
      <w:r w:rsidRPr="00B24301">
        <w:rPr>
          <w:rFonts w:ascii="Times New Roman" w:hAnsi="Times New Roman" w:cs="Times New Roman"/>
          <w:sz w:val="24"/>
          <w:szCs w:val="24"/>
        </w:rPr>
        <w:t>leukemia</w:t>
      </w:r>
      <w:proofErr w:type="spellEnd"/>
      <w:r w:rsidRPr="00B24301">
        <w:rPr>
          <w:rFonts w:ascii="Times New Roman" w:hAnsi="Times New Roman" w:cs="Times New Roman"/>
          <w:sz w:val="24"/>
          <w:szCs w:val="24"/>
        </w:rPr>
        <w:t xml:space="preserve"> associated with Down syndrome.</w:t>
      </w:r>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[6,7</w:t>
      </w:r>
      <w:r w:rsidR="00CF757C">
        <w:rPr>
          <w:rFonts w:ascii="Times New Roman" w:hAnsi="Times New Roman" w:cs="Times New Roman"/>
          <w:sz w:val="24"/>
          <w:szCs w:val="24"/>
          <w:vertAlign w:val="superscript"/>
        </w:rPr>
        <w:t>,8</w:t>
      </w:r>
      <w:r w:rsidRPr="003B1FE9">
        <w:rPr>
          <w:rFonts w:ascii="Times New Roman" w:hAnsi="Times New Roman" w:cs="Times New Roman"/>
          <w:sz w:val="24"/>
          <w:szCs w:val="24"/>
          <w:vertAlign w:val="superscript"/>
        </w:rPr>
        <w:t>]</w:t>
      </w:r>
    </w:p>
    <w:p w14:paraId="3FB187FD" w14:textId="5DE30AF1" w:rsidR="0025360E" w:rsidRPr="003A08CF" w:rsidRDefault="0025360E" w:rsidP="0025360E">
      <w:pPr>
        <w:spacing w:line="480" w:lineRule="auto"/>
        <w:jc w:val="both"/>
        <w:rPr>
          <w:rFonts w:ascii="Times New Roman" w:hAnsi="Times New Roman" w:cs="Times New Roman"/>
          <w:b/>
          <w:bCs/>
          <w:sz w:val="24"/>
          <w:szCs w:val="24"/>
        </w:rPr>
      </w:pPr>
      <w:r w:rsidRPr="003A08CF">
        <w:rPr>
          <w:rFonts w:ascii="Times New Roman" w:hAnsi="Times New Roman" w:cs="Times New Roman"/>
          <w:b/>
          <w:bCs/>
          <w:sz w:val="24"/>
          <w:szCs w:val="24"/>
        </w:rPr>
        <w:t xml:space="preserve">2.3 Classification of Acute Myeloid </w:t>
      </w:r>
      <w:proofErr w:type="spellStart"/>
      <w:r w:rsidRPr="003A08CF">
        <w:rPr>
          <w:rFonts w:ascii="Times New Roman" w:hAnsi="Times New Roman" w:cs="Times New Roman"/>
          <w:b/>
          <w:bCs/>
          <w:sz w:val="24"/>
          <w:szCs w:val="24"/>
        </w:rPr>
        <w:t>Leukemia</w:t>
      </w:r>
      <w:proofErr w:type="spellEnd"/>
      <w:r w:rsidRPr="003A08CF">
        <w:rPr>
          <w:rFonts w:ascii="Times New Roman" w:hAnsi="Times New Roman" w:cs="Times New Roman"/>
          <w:b/>
          <w:bCs/>
          <w:sz w:val="24"/>
          <w:szCs w:val="24"/>
        </w:rPr>
        <w:t xml:space="preserve"> (AML) based on genetic factor</w:t>
      </w:r>
    </w:p>
    <w:p w14:paraId="18BABB7F"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1. AML with Recurrent Genetic Abnormalities </w:t>
      </w:r>
    </w:p>
    <w:p w14:paraId="4EB7AEA8"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This category encompasses AMLs characterized by specific chromosomal abnormalities or mutations that impact prognosis and treatment. Examples include: </w:t>
      </w:r>
    </w:p>
    <w:p w14:paraId="77B453B8"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Acute Promyelocytic </w:t>
      </w:r>
      <w:proofErr w:type="spellStart"/>
      <w:r w:rsidRPr="00C10857">
        <w:rPr>
          <w:rFonts w:ascii="Times New Roman" w:hAnsi="Times New Roman" w:cs="Times New Roman"/>
          <w:sz w:val="24"/>
          <w:szCs w:val="24"/>
        </w:rPr>
        <w:t>Leukemia</w:t>
      </w:r>
      <w:proofErr w:type="spellEnd"/>
      <w:r w:rsidRPr="00C10857">
        <w:rPr>
          <w:rFonts w:ascii="Times New Roman" w:hAnsi="Times New Roman" w:cs="Times New Roman"/>
          <w:sz w:val="24"/>
          <w:szCs w:val="24"/>
        </w:rPr>
        <w:t xml:space="preserve"> (APL): Identified by the PML-RARA fusion gene associated with t(15;17). </w:t>
      </w:r>
    </w:p>
    <w:p w14:paraId="5BFCC13D"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AML with t(8;21): Involves the RUNX1-RUNX1T1 fusion. </w:t>
      </w:r>
    </w:p>
    <w:p w14:paraId="0A8E23B2"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AML with </w:t>
      </w:r>
      <w:proofErr w:type="spellStart"/>
      <w:r w:rsidRPr="00C10857">
        <w:rPr>
          <w:rFonts w:ascii="Times New Roman" w:hAnsi="Times New Roman" w:cs="Times New Roman"/>
          <w:sz w:val="24"/>
          <w:szCs w:val="24"/>
        </w:rPr>
        <w:t>inv</w:t>
      </w:r>
      <w:proofErr w:type="spellEnd"/>
      <w:r w:rsidRPr="00C10857">
        <w:rPr>
          <w:rFonts w:ascii="Times New Roman" w:hAnsi="Times New Roman" w:cs="Times New Roman"/>
          <w:sz w:val="24"/>
          <w:szCs w:val="24"/>
        </w:rPr>
        <w:t xml:space="preserve">(16): Linked to the CBFB-MYH11 fusion. </w:t>
      </w:r>
    </w:p>
    <w:p w14:paraId="09FC11AC"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2. AML with Defining Genetic Mutations </w:t>
      </w:r>
    </w:p>
    <w:p w14:paraId="263EBB31"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This classification highlights the presence of specific mutations that define the disease, such as: </w:t>
      </w:r>
    </w:p>
    <w:p w14:paraId="4FA01A1F"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NPM1 mutations: Often correlated with a </w:t>
      </w:r>
      <w:proofErr w:type="spellStart"/>
      <w:r w:rsidRPr="00C10857">
        <w:rPr>
          <w:rFonts w:ascii="Times New Roman" w:hAnsi="Times New Roman" w:cs="Times New Roman"/>
          <w:sz w:val="24"/>
          <w:szCs w:val="24"/>
        </w:rPr>
        <w:t>favorable</w:t>
      </w:r>
      <w:proofErr w:type="spellEnd"/>
      <w:r w:rsidRPr="00C10857">
        <w:rPr>
          <w:rFonts w:ascii="Times New Roman" w:hAnsi="Times New Roman" w:cs="Times New Roman"/>
          <w:sz w:val="24"/>
          <w:szCs w:val="24"/>
        </w:rPr>
        <w:t xml:space="preserve"> prognosis. </w:t>
      </w:r>
    </w:p>
    <w:p w14:paraId="4C16F080"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FLT3 mutations: Including FLT3-ITD and FLT3-TKD, associated with poorer outcomes. </w:t>
      </w:r>
    </w:p>
    <w:p w14:paraId="27154527"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3. Therapy-Related AML </w:t>
      </w:r>
    </w:p>
    <w:p w14:paraId="760ABD29" w14:textId="77777777" w:rsidR="0025360E" w:rsidRPr="00C10857"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This category refers to AML that occurs as a result of prior chemotherapy or radiation therapy for other cancers, typically associated with complex karyotypes and poor prognosis. </w:t>
      </w:r>
    </w:p>
    <w:p w14:paraId="1507BF7D"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lastRenderedPageBreak/>
        <w:t xml:space="preserve">4. Myelodysplasia-Related Changes (MRC) </w:t>
      </w:r>
    </w:p>
    <w:p w14:paraId="6549DFF8" w14:textId="77777777" w:rsidR="0025360E"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AML that develops in patients with a history of myelodysplastic syndromes (MDS) or myeloproliferative neoplasms (MPNs), often exhibiting dysplastic features in the bone marrow. </w:t>
      </w:r>
    </w:p>
    <w:p w14:paraId="5E222AD2" w14:textId="77777777" w:rsidR="0025360E" w:rsidRPr="00C10857" w:rsidRDefault="0025360E" w:rsidP="0025360E">
      <w:p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 xml:space="preserve">5. Acute Myeloid </w:t>
      </w:r>
      <w:proofErr w:type="spellStart"/>
      <w:r w:rsidRPr="00C10857">
        <w:rPr>
          <w:rFonts w:ascii="Times New Roman" w:hAnsi="Times New Roman" w:cs="Times New Roman"/>
          <w:sz w:val="24"/>
          <w:szCs w:val="24"/>
        </w:rPr>
        <w:t>Leukemia</w:t>
      </w:r>
      <w:proofErr w:type="spellEnd"/>
      <w:r w:rsidRPr="00C10857">
        <w:rPr>
          <w:rFonts w:ascii="Times New Roman" w:hAnsi="Times New Roman" w:cs="Times New Roman"/>
          <w:sz w:val="24"/>
          <w:szCs w:val="24"/>
        </w:rPr>
        <w:t xml:space="preserve"> Not Otherwise Specified (AML-NOS) </w:t>
      </w:r>
    </w:p>
    <w:p w14:paraId="5FD1B28C" w14:textId="77777777" w:rsidR="0025360E" w:rsidRPr="00BB0526" w:rsidRDefault="0025360E" w:rsidP="0025360E">
      <w:pPr>
        <w:numPr>
          <w:ilvl w:val="1"/>
          <w:numId w:val="3"/>
        </w:numPr>
        <w:spacing w:line="480" w:lineRule="auto"/>
        <w:jc w:val="both"/>
        <w:rPr>
          <w:rFonts w:ascii="Times New Roman" w:hAnsi="Times New Roman" w:cs="Times New Roman"/>
          <w:sz w:val="24"/>
          <w:szCs w:val="24"/>
        </w:rPr>
      </w:pPr>
      <w:r w:rsidRPr="00C10857">
        <w:rPr>
          <w:rFonts w:ascii="Times New Roman" w:hAnsi="Times New Roman" w:cs="Times New Roman"/>
          <w:sz w:val="24"/>
          <w:szCs w:val="24"/>
        </w:rPr>
        <w:t>This category includes AML cases that do not align with the above classifications and may require additional investigation to determine specific characteristics.</w:t>
      </w:r>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[9,10]</w:t>
      </w:r>
    </w:p>
    <w:p w14:paraId="0ABB9328" w14:textId="77777777" w:rsidR="0025360E" w:rsidRPr="003A08CF" w:rsidRDefault="0025360E" w:rsidP="0025360E">
      <w:pPr>
        <w:spacing w:line="480" w:lineRule="auto"/>
        <w:jc w:val="both"/>
        <w:rPr>
          <w:rFonts w:ascii="Times New Roman" w:hAnsi="Times New Roman" w:cs="Times New Roman"/>
          <w:b/>
          <w:bCs/>
          <w:sz w:val="24"/>
          <w:szCs w:val="24"/>
        </w:rPr>
      </w:pPr>
      <w:r w:rsidRPr="003A08CF">
        <w:rPr>
          <w:rFonts w:ascii="Times New Roman" w:hAnsi="Times New Roman" w:cs="Times New Roman"/>
          <w:b/>
          <w:bCs/>
          <w:sz w:val="24"/>
          <w:szCs w:val="24"/>
        </w:rPr>
        <w:t xml:space="preserve">2.4 Classification of Acute Myeloid </w:t>
      </w:r>
      <w:proofErr w:type="spellStart"/>
      <w:r w:rsidRPr="003A08CF">
        <w:rPr>
          <w:rFonts w:ascii="Times New Roman" w:hAnsi="Times New Roman" w:cs="Times New Roman"/>
          <w:b/>
          <w:bCs/>
          <w:sz w:val="24"/>
          <w:szCs w:val="24"/>
        </w:rPr>
        <w:t>Leukemia</w:t>
      </w:r>
      <w:proofErr w:type="spellEnd"/>
      <w:r w:rsidRPr="003A08CF">
        <w:rPr>
          <w:rFonts w:ascii="Times New Roman" w:hAnsi="Times New Roman" w:cs="Times New Roman"/>
          <w:b/>
          <w:bCs/>
          <w:sz w:val="24"/>
          <w:szCs w:val="24"/>
        </w:rPr>
        <w:t xml:space="preserve"> (AML) Based on Severity </w:t>
      </w:r>
    </w:p>
    <w:p w14:paraId="59092764"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Acute Myeloid </w:t>
      </w:r>
      <w:proofErr w:type="spellStart"/>
      <w:r w:rsidRPr="00790348">
        <w:rPr>
          <w:rFonts w:ascii="Times New Roman" w:hAnsi="Times New Roman" w:cs="Times New Roman"/>
          <w:sz w:val="24"/>
          <w:szCs w:val="24"/>
        </w:rPr>
        <w:t>Leukemia</w:t>
      </w:r>
      <w:proofErr w:type="spellEnd"/>
      <w:r w:rsidRPr="00790348">
        <w:rPr>
          <w:rFonts w:ascii="Times New Roman" w:hAnsi="Times New Roman" w:cs="Times New Roman"/>
          <w:sz w:val="24"/>
          <w:szCs w:val="24"/>
        </w:rPr>
        <w:t xml:space="preserve"> (AML) can be categorized by severity, reflecting its genetic traits, clinical features, and prognosis. Below are the primary classifications of AML based on severity, including examples and clinical implications: </w:t>
      </w:r>
    </w:p>
    <w:p w14:paraId="4F391A91"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1. Low-Risk AML </w:t>
      </w:r>
    </w:p>
    <w:p w14:paraId="5CBD1473"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Description: This category comprises patients with </w:t>
      </w:r>
      <w:proofErr w:type="spellStart"/>
      <w:r w:rsidRPr="00790348">
        <w:rPr>
          <w:rFonts w:ascii="Times New Roman" w:hAnsi="Times New Roman" w:cs="Times New Roman"/>
          <w:sz w:val="24"/>
          <w:szCs w:val="24"/>
        </w:rPr>
        <w:t>favorable</w:t>
      </w:r>
      <w:proofErr w:type="spellEnd"/>
      <w:r w:rsidRPr="00790348">
        <w:rPr>
          <w:rFonts w:ascii="Times New Roman" w:hAnsi="Times New Roman" w:cs="Times New Roman"/>
          <w:sz w:val="24"/>
          <w:szCs w:val="24"/>
        </w:rPr>
        <w:t xml:space="preserve"> genetic mutations and a lower percentage of blasts. </w:t>
      </w:r>
    </w:p>
    <w:p w14:paraId="5CC66F92" w14:textId="77777777" w:rsidR="0025360E"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Examples: </w:t>
      </w:r>
    </w:p>
    <w:p w14:paraId="43B30E2E" w14:textId="77777777" w:rsidR="0025360E" w:rsidRPr="00790348" w:rsidRDefault="0025360E" w:rsidP="0025360E">
      <w:pPr>
        <w:pStyle w:val="ListParagraph"/>
        <w:numPr>
          <w:ilvl w:val="0"/>
          <w:numId w:val="5"/>
        </w:numPr>
        <w:spacing w:line="480" w:lineRule="auto"/>
        <w:ind w:left="720"/>
        <w:jc w:val="both"/>
        <w:rPr>
          <w:rFonts w:ascii="Times New Roman" w:hAnsi="Times New Roman" w:cs="Times New Roman"/>
          <w:sz w:val="24"/>
          <w:szCs w:val="24"/>
        </w:rPr>
      </w:pPr>
      <w:r w:rsidRPr="00790348">
        <w:rPr>
          <w:rFonts w:ascii="Times New Roman" w:hAnsi="Times New Roman" w:cs="Times New Roman"/>
          <w:sz w:val="24"/>
          <w:szCs w:val="24"/>
        </w:rPr>
        <w:t xml:space="preserve">Patients with NPM1 mutations without FLT3-ITD. </w:t>
      </w:r>
    </w:p>
    <w:p w14:paraId="4733C1E5"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AML associated with t(8;21) or </w:t>
      </w:r>
      <w:proofErr w:type="spellStart"/>
      <w:r w:rsidRPr="00790348">
        <w:rPr>
          <w:rFonts w:ascii="Times New Roman" w:hAnsi="Times New Roman" w:cs="Times New Roman"/>
          <w:sz w:val="24"/>
          <w:szCs w:val="24"/>
        </w:rPr>
        <w:t>inv</w:t>
      </w:r>
      <w:proofErr w:type="spellEnd"/>
      <w:r w:rsidRPr="00790348">
        <w:rPr>
          <w:rFonts w:ascii="Times New Roman" w:hAnsi="Times New Roman" w:cs="Times New Roman"/>
          <w:sz w:val="24"/>
          <w:szCs w:val="24"/>
        </w:rPr>
        <w:t xml:space="preserve">(16). </w:t>
      </w:r>
    </w:p>
    <w:p w14:paraId="27A23719"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Clinical Implications: These patients typically experience better outcomes and may respond </w:t>
      </w:r>
      <w:proofErr w:type="spellStart"/>
      <w:r w:rsidRPr="00790348">
        <w:rPr>
          <w:rFonts w:ascii="Times New Roman" w:hAnsi="Times New Roman" w:cs="Times New Roman"/>
          <w:sz w:val="24"/>
          <w:szCs w:val="24"/>
        </w:rPr>
        <w:t>favorably</w:t>
      </w:r>
      <w:proofErr w:type="spellEnd"/>
      <w:r w:rsidRPr="00790348">
        <w:rPr>
          <w:rFonts w:ascii="Times New Roman" w:hAnsi="Times New Roman" w:cs="Times New Roman"/>
          <w:sz w:val="24"/>
          <w:szCs w:val="24"/>
        </w:rPr>
        <w:t xml:space="preserve"> to standard chemotherapy regimens. </w:t>
      </w:r>
    </w:p>
    <w:p w14:paraId="152889CF"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2. Intermediate-Risk AML </w:t>
      </w:r>
    </w:p>
    <w:p w14:paraId="4F3B87DD"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lastRenderedPageBreak/>
        <w:t xml:space="preserve">Description: This group includes patients with mixed genetic features or those lacking specific high-risk mutations. </w:t>
      </w:r>
    </w:p>
    <w:p w14:paraId="39D815EF"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Examples: </w:t>
      </w:r>
    </w:p>
    <w:p w14:paraId="31CE33D6"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Patients with normal cytogenetics or mutations such as FLT3-TKD. </w:t>
      </w:r>
    </w:p>
    <w:p w14:paraId="4EA7738E"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AML with complex karyotypes but without high-risk characteristics. </w:t>
      </w:r>
    </w:p>
    <w:p w14:paraId="0908EE20"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Clinical Implications: Patients in this category may necessitate more intensive treatment approaches and closer supervision. </w:t>
      </w:r>
    </w:p>
    <w:p w14:paraId="36A3E571"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3. High-Risk AML </w:t>
      </w:r>
    </w:p>
    <w:p w14:paraId="48A5F325"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Description: This category incorporates patients with adverse genetic mutations and elevated blast counts. </w:t>
      </w:r>
    </w:p>
    <w:p w14:paraId="216DBD24"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Examples: </w:t>
      </w:r>
    </w:p>
    <w:p w14:paraId="09FDDABC"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Patients with FLT3-ITD mutations, TP53 mutations, or complex karyotypes. </w:t>
      </w:r>
    </w:p>
    <w:p w14:paraId="6ABD0ACD"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Therapy-related AML (t-AML) that occurs following previous cancer treatments. </w:t>
      </w:r>
    </w:p>
    <w:p w14:paraId="715456A0"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Clinical Implications: These patients often face a poorer prognosis and may significantly benefit from stem cell transplantation and innovative targeted therapies. </w:t>
      </w:r>
    </w:p>
    <w:p w14:paraId="4B8C3781"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4. Secondary AML </w:t>
      </w:r>
    </w:p>
    <w:p w14:paraId="5D3A219C"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Description: This includes AML that arises as a progression from prior </w:t>
      </w:r>
      <w:proofErr w:type="spellStart"/>
      <w:r w:rsidRPr="00790348">
        <w:rPr>
          <w:rFonts w:ascii="Times New Roman" w:hAnsi="Times New Roman" w:cs="Times New Roman"/>
          <w:sz w:val="24"/>
          <w:szCs w:val="24"/>
        </w:rPr>
        <w:t>hematological</w:t>
      </w:r>
      <w:proofErr w:type="spellEnd"/>
      <w:r w:rsidRPr="00790348">
        <w:rPr>
          <w:rFonts w:ascii="Times New Roman" w:hAnsi="Times New Roman" w:cs="Times New Roman"/>
          <w:sz w:val="24"/>
          <w:szCs w:val="24"/>
        </w:rPr>
        <w:t xml:space="preserve"> disorders, such as myelodysplastic syndromes (MDS). </w:t>
      </w:r>
    </w:p>
    <w:p w14:paraId="1A283E08" w14:textId="77777777" w:rsidR="0025360E" w:rsidRPr="00790348" w:rsidRDefault="0025360E" w:rsidP="0025360E">
      <w:p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Examples: </w:t>
      </w:r>
    </w:p>
    <w:p w14:paraId="14E08303" w14:textId="77777777" w:rsidR="0025360E" w:rsidRPr="00790348"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t xml:space="preserve">Patients transitioning from MDS to AML, especially those with 10-19% blasts in the bone marrow. </w:t>
      </w:r>
    </w:p>
    <w:p w14:paraId="040ED639" w14:textId="77777777" w:rsidR="0025360E" w:rsidRPr="00955521" w:rsidRDefault="0025360E" w:rsidP="0025360E">
      <w:pPr>
        <w:numPr>
          <w:ilvl w:val="0"/>
          <w:numId w:val="4"/>
        </w:numPr>
        <w:spacing w:line="480" w:lineRule="auto"/>
        <w:jc w:val="both"/>
        <w:rPr>
          <w:rFonts w:ascii="Times New Roman" w:hAnsi="Times New Roman" w:cs="Times New Roman"/>
          <w:sz w:val="24"/>
          <w:szCs w:val="24"/>
        </w:rPr>
      </w:pPr>
      <w:r w:rsidRPr="00790348">
        <w:rPr>
          <w:rFonts w:ascii="Times New Roman" w:hAnsi="Times New Roman" w:cs="Times New Roman"/>
          <w:sz w:val="24"/>
          <w:szCs w:val="24"/>
        </w:rPr>
        <w:lastRenderedPageBreak/>
        <w:t>Clinical Implications: Secondary AML is frequently linked to a worse prognosis due to previous disease and treatment background.</w:t>
      </w:r>
      <w:r>
        <w:rPr>
          <w:rFonts w:ascii="Times New Roman" w:hAnsi="Times New Roman" w:cs="Times New Roman"/>
          <w:sz w:val="24"/>
          <w:szCs w:val="24"/>
        </w:rPr>
        <w:t xml:space="preserve"> </w:t>
      </w:r>
      <w:r w:rsidRPr="003B1FE9">
        <w:rPr>
          <w:rFonts w:ascii="Times New Roman" w:hAnsi="Times New Roman" w:cs="Times New Roman"/>
          <w:sz w:val="24"/>
          <w:szCs w:val="24"/>
          <w:vertAlign w:val="superscript"/>
        </w:rPr>
        <w:t>[6,10,12]</w:t>
      </w:r>
    </w:p>
    <w:p w14:paraId="0818B7A2" w14:textId="77777777" w:rsidR="00AB3F81" w:rsidRDefault="00AB3F81" w:rsidP="0025360E">
      <w:pPr>
        <w:spacing w:line="480" w:lineRule="auto"/>
        <w:jc w:val="both"/>
        <w:rPr>
          <w:rFonts w:ascii="Times New Roman" w:hAnsi="Times New Roman" w:cs="Times New Roman"/>
          <w:b/>
          <w:bCs/>
          <w:sz w:val="28"/>
          <w:szCs w:val="28"/>
        </w:rPr>
      </w:pPr>
    </w:p>
    <w:p w14:paraId="483CEACD" w14:textId="73BF2C70"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3. MECHANISM OF ACTION</w:t>
      </w:r>
    </w:p>
    <w:p w14:paraId="640886BF" w14:textId="77777777" w:rsidR="0025360E" w:rsidRDefault="0025360E" w:rsidP="002536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general mechanism of action of Acute Myeloid </w:t>
      </w:r>
      <w:proofErr w:type="spellStart"/>
      <w:r>
        <w:rPr>
          <w:rFonts w:ascii="Times New Roman" w:hAnsi="Times New Roman" w:cs="Times New Roman"/>
          <w:sz w:val="24"/>
          <w:szCs w:val="24"/>
        </w:rPr>
        <w:t>leukemia</w:t>
      </w:r>
      <w:proofErr w:type="spellEnd"/>
      <w:r>
        <w:rPr>
          <w:rFonts w:ascii="Times New Roman" w:hAnsi="Times New Roman" w:cs="Times New Roman"/>
          <w:sz w:val="24"/>
          <w:szCs w:val="24"/>
        </w:rPr>
        <w:t xml:space="preserve"> provided as flow mechanism. The various mechanisms are responsible for the AML on body system were briefly accounted on table 2.</w:t>
      </w:r>
    </w:p>
    <w:p w14:paraId="36264A25" w14:textId="77777777" w:rsidR="0025360E" w:rsidRDefault="0025360E" w:rsidP="0025360E">
      <w:pPr>
        <w:spacing w:line="240" w:lineRule="auto"/>
        <w:jc w:val="center"/>
        <w:rPr>
          <w:rFonts w:ascii="Times New Roman" w:hAnsi="Times New Roman" w:cs="Times New Roman"/>
          <w:sz w:val="24"/>
          <w:szCs w:val="24"/>
        </w:rPr>
      </w:pPr>
      <w:r w:rsidRPr="00B6628D">
        <w:rPr>
          <w:rFonts w:ascii="Times New Roman" w:hAnsi="Times New Roman" w:cs="Times New Roman"/>
          <w:sz w:val="24"/>
          <w:szCs w:val="24"/>
        </w:rPr>
        <w:t>Genetic Mutations or Epigenetic Changes</w:t>
      </w:r>
    </w:p>
    <w:p w14:paraId="75F73179" w14:textId="77777777" w:rsidR="0025360E" w:rsidRPr="00B6628D" w:rsidRDefault="0025360E" w:rsidP="0025360E">
      <w:pPr>
        <w:spacing w:line="240"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2731EC77" w14:textId="77777777" w:rsidR="0025360E" w:rsidRPr="00B6628D" w:rsidRDefault="0025360E" w:rsidP="0025360E">
      <w:pPr>
        <w:spacing w:line="240"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Aberrant </w:t>
      </w:r>
      <w:proofErr w:type="spellStart"/>
      <w:r w:rsidRPr="00B6628D">
        <w:rPr>
          <w:rFonts w:ascii="Times New Roman" w:hAnsi="Times New Roman" w:cs="Times New Roman"/>
          <w:sz w:val="24"/>
          <w:szCs w:val="24"/>
        </w:rPr>
        <w:t>Hematopoiesis</w:t>
      </w:r>
      <w:proofErr w:type="spellEnd"/>
    </w:p>
    <w:p w14:paraId="41494E4C" w14:textId="77777777" w:rsidR="0025360E" w:rsidRPr="00B6628D" w:rsidRDefault="0025360E" w:rsidP="0025360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6628D">
        <w:rPr>
          <w:rFonts w:ascii="Times New Roman" w:hAnsi="Times New Roman" w:cs="Times New Roman"/>
          <w:sz w:val="24"/>
          <w:szCs w:val="24"/>
        </w:rPr>
        <w:t>Mutations in genes like FLT3, NPM1, or RUNX1</w:t>
      </w:r>
    </w:p>
    <w:p w14:paraId="344D94E0" w14:textId="77777777" w:rsidR="0025360E" w:rsidRPr="00B6628D" w:rsidRDefault="0025360E" w:rsidP="0025360E">
      <w:pPr>
        <w:spacing w:line="240"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Dysregulation of transcription factors and </w:t>
      </w:r>
      <w:proofErr w:type="spellStart"/>
      <w:r w:rsidRPr="00B6628D">
        <w:rPr>
          <w:rFonts w:ascii="Times New Roman" w:hAnsi="Times New Roman" w:cs="Times New Roman"/>
          <w:sz w:val="24"/>
          <w:szCs w:val="24"/>
        </w:rPr>
        <w:t>signaling</w:t>
      </w:r>
      <w:proofErr w:type="spellEnd"/>
      <w:r w:rsidRPr="00B6628D">
        <w:rPr>
          <w:rFonts w:ascii="Times New Roman" w:hAnsi="Times New Roman" w:cs="Times New Roman"/>
          <w:sz w:val="24"/>
          <w:szCs w:val="24"/>
        </w:rPr>
        <w:t xml:space="preserve"> pathways</w:t>
      </w:r>
    </w:p>
    <w:p w14:paraId="1F5511FF"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1DA01518"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Clonal Expansion of Myeloid Precursors</w:t>
      </w:r>
    </w:p>
    <w:p w14:paraId="2155E8B3"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Accumulation of immature myeloid cells in bone marrow</w:t>
      </w:r>
    </w:p>
    <w:p w14:paraId="77CCF098"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Proliferation of monocytes and neutrophil precursors</w:t>
      </w:r>
    </w:p>
    <w:p w14:paraId="0C36E1B2"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307D217D"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Bone Marrow Failure</w:t>
      </w:r>
    </w:p>
    <w:p w14:paraId="4B7A7840"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Suppression of normal </w:t>
      </w:r>
      <w:proofErr w:type="spellStart"/>
      <w:r w:rsidRPr="00B6628D">
        <w:rPr>
          <w:rFonts w:ascii="Times New Roman" w:hAnsi="Times New Roman" w:cs="Times New Roman"/>
          <w:sz w:val="24"/>
          <w:szCs w:val="24"/>
        </w:rPr>
        <w:t>hematopoiesis</w:t>
      </w:r>
      <w:proofErr w:type="spellEnd"/>
    </w:p>
    <w:p w14:paraId="3463FFCD"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w:t>
      </w:r>
      <w:proofErr w:type="spellStart"/>
      <w:r w:rsidRPr="00B6628D">
        <w:rPr>
          <w:rFonts w:ascii="Times New Roman" w:hAnsi="Times New Roman" w:cs="Times New Roman"/>
          <w:sz w:val="24"/>
          <w:szCs w:val="24"/>
        </w:rPr>
        <w:t>Cytopenias</w:t>
      </w:r>
      <w:proofErr w:type="spellEnd"/>
      <w:r w:rsidRPr="00B6628D">
        <w:rPr>
          <w:rFonts w:ascii="Times New Roman" w:hAnsi="Times New Roman" w:cs="Times New Roman"/>
          <w:sz w:val="24"/>
          <w:szCs w:val="24"/>
        </w:rPr>
        <w:t xml:space="preserve"> (</w:t>
      </w:r>
      <w:proofErr w:type="spellStart"/>
      <w:r w:rsidRPr="00B6628D">
        <w:rPr>
          <w:rFonts w:ascii="Times New Roman" w:hAnsi="Times New Roman" w:cs="Times New Roman"/>
          <w:sz w:val="24"/>
          <w:szCs w:val="24"/>
        </w:rPr>
        <w:t>anemia</w:t>
      </w:r>
      <w:proofErr w:type="spellEnd"/>
      <w:r w:rsidRPr="00B6628D">
        <w:rPr>
          <w:rFonts w:ascii="Times New Roman" w:hAnsi="Times New Roman" w:cs="Times New Roman"/>
          <w:sz w:val="24"/>
          <w:szCs w:val="24"/>
        </w:rPr>
        <w:t>, thrombocytopenia, neutropenia)</w:t>
      </w:r>
    </w:p>
    <w:p w14:paraId="7B59190F"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2423607E"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Release of Leukemic Cells into Peripheral Blood</w:t>
      </w:r>
    </w:p>
    <w:p w14:paraId="7C3987FA"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Circulation of myeloblasts and </w:t>
      </w:r>
      <w:proofErr w:type="spellStart"/>
      <w:r w:rsidRPr="00B6628D">
        <w:rPr>
          <w:rFonts w:ascii="Times New Roman" w:hAnsi="Times New Roman" w:cs="Times New Roman"/>
          <w:sz w:val="24"/>
          <w:szCs w:val="24"/>
        </w:rPr>
        <w:t>monoblasts</w:t>
      </w:r>
      <w:proofErr w:type="spellEnd"/>
    </w:p>
    <w:p w14:paraId="46228997"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xml:space="preserve">- </w:t>
      </w:r>
      <w:proofErr w:type="spellStart"/>
      <w:r w:rsidRPr="00B6628D">
        <w:rPr>
          <w:rFonts w:ascii="Times New Roman" w:hAnsi="Times New Roman" w:cs="Times New Roman"/>
          <w:sz w:val="24"/>
          <w:szCs w:val="24"/>
        </w:rPr>
        <w:t>Leukocytosis</w:t>
      </w:r>
      <w:proofErr w:type="spellEnd"/>
      <w:r w:rsidRPr="00B6628D">
        <w:rPr>
          <w:rFonts w:ascii="Times New Roman" w:hAnsi="Times New Roman" w:cs="Times New Roman"/>
          <w:sz w:val="24"/>
          <w:szCs w:val="24"/>
        </w:rPr>
        <w:t xml:space="preserve"> and abnormal blood smears</w:t>
      </w:r>
    </w:p>
    <w:p w14:paraId="360544CA"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032CD88C" w14:textId="77777777" w:rsidR="0025360E"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Infiltration of Tissues and Organs</w:t>
      </w:r>
    </w:p>
    <w:p w14:paraId="6A7C1A32"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 Liver, spleen, lymph nodes, and skin involvement</w:t>
      </w:r>
    </w:p>
    <w:p w14:paraId="3605D7DE"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lastRenderedPageBreak/>
        <w:t>- Formation of myeloid sarcomas (</w:t>
      </w:r>
      <w:proofErr w:type="spellStart"/>
      <w:r w:rsidRPr="00B6628D">
        <w:rPr>
          <w:rFonts w:ascii="Times New Roman" w:hAnsi="Times New Roman" w:cs="Times New Roman"/>
          <w:sz w:val="24"/>
          <w:szCs w:val="24"/>
        </w:rPr>
        <w:t>tumor</w:t>
      </w:r>
      <w:proofErr w:type="spellEnd"/>
      <w:r w:rsidRPr="00B6628D">
        <w:rPr>
          <w:rFonts w:ascii="Times New Roman" w:hAnsi="Times New Roman" w:cs="Times New Roman"/>
          <w:sz w:val="24"/>
          <w:szCs w:val="24"/>
        </w:rPr>
        <w:t xml:space="preserve"> masses of myeloid cells)</w:t>
      </w:r>
    </w:p>
    <w:p w14:paraId="1937391E" w14:textId="77777777" w:rsidR="0025360E" w:rsidRPr="00B6628D"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w:t>
      </w:r>
    </w:p>
    <w:p w14:paraId="7696E2BA" w14:textId="77777777" w:rsidR="0025360E" w:rsidRDefault="0025360E" w:rsidP="0025360E">
      <w:pPr>
        <w:spacing w:line="276" w:lineRule="auto"/>
        <w:jc w:val="center"/>
        <w:rPr>
          <w:rFonts w:ascii="Times New Roman" w:hAnsi="Times New Roman" w:cs="Times New Roman"/>
          <w:sz w:val="24"/>
          <w:szCs w:val="24"/>
        </w:rPr>
      </w:pPr>
      <w:r w:rsidRPr="00B6628D">
        <w:rPr>
          <w:rFonts w:ascii="Times New Roman" w:hAnsi="Times New Roman" w:cs="Times New Roman"/>
          <w:sz w:val="24"/>
          <w:szCs w:val="24"/>
        </w:rPr>
        <w:t>Clinical Symptoms</w:t>
      </w:r>
      <w:r>
        <w:rPr>
          <w:rFonts w:ascii="Times New Roman" w:hAnsi="Times New Roman" w:cs="Times New Roman"/>
          <w:sz w:val="24"/>
          <w:szCs w:val="24"/>
        </w:rPr>
        <w:br/>
      </w:r>
      <w:r w:rsidRPr="00B6628D">
        <w:rPr>
          <w:rFonts w:ascii="Times New Roman" w:hAnsi="Times New Roman" w:cs="Times New Roman"/>
          <w:sz w:val="24"/>
          <w:szCs w:val="24"/>
        </w:rPr>
        <w:t>- Fatigue, fever, infections, bleeding, and weight loss</w:t>
      </w:r>
    </w:p>
    <w:p w14:paraId="1B5E14B1" w14:textId="77777777" w:rsidR="00CF757C" w:rsidRPr="008D06B1" w:rsidRDefault="00CF757C" w:rsidP="00CF757C">
      <w:pPr>
        <w:spacing w:line="480" w:lineRule="auto"/>
        <w:jc w:val="both"/>
        <w:rPr>
          <w:rFonts w:ascii="Times New Roman" w:hAnsi="Times New Roman" w:cs="Times New Roman"/>
          <w:sz w:val="20"/>
          <w:szCs w:val="20"/>
        </w:rPr>
      </w:pPr>
      <w:r w:rsidRPr="008D06B1">
        <w:rPr>
          <w:rFonts w:ascii="Times New Roman" w:hAnsi="Times New Roman" w:cs="Times New Roman"/>
          <w:sz w:val="20"/>
          <w:szCs w:val="20"/>
        </w:rPr>
        <w:t>TABLE 2 VARIOUS MECHANISM OF ACTION OF AML</w:t>
      </w:r>
    </w:p>
    <w:tbl>
      <w:tblPr>
        <w:tblW w:w="972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3869"/>
        <w:gridCol w:w="3781"/>
      </w:tblGrid>
      <w:tr w:rsidR="00CF757C" w:rsidRPr="008D06B1" w14:paraId="1A97C605" w14:textId="77777777" w:rsidTr="00CF757C">
        <w:trPr>
          <w:cantSplit/>
          <w:trHeight w:val="668"/>
          <w:tblHeader/>
        </w:trPr>
        <w:tc>
          <w:tcPr>
            <w:tcW w:w="2070" w:type="dxa"/>
            <w:tcBorders>
              <w:top w:val="single" w:sz="4" w:space="0" w:color="auto"/>
              <w:bottom w:val="single" w:sz="4" w:space="0" w:color="auto"/>
              <w:right w:val="single" w:sz="4" w:space="0" w:color="auto"/>
            </w:tcBorders>
            <w:vAlign w:val="center"/>
            <w:hideMark/>
          </w:tcPr>
          <w:p w14:paraId="034C8C04" w14:textId="77777777" w:rsidR="00CF757C" w:rsidRPr="008D06B1" w:rsidRDefault="00CF757C" w:rsidP="00CF757C">
            <w:pPr>
              <w:spacing w:line="360" w:lineRule="auto"/>
              <w:rPr>
                <w:rFonts w:ascii="Times New Roman" w:hAnsi="Times New Roman" w:cs="Times New Roman"/>
                <w:b/>
                <w:bCs/>
                <w:sz w:val="20"/>
                <w:szCs w:val="20"/>
              </w:rPr>
            </w:pPr>
            <w:r w:rsidRPr="008D06B1">
              <w:rPr>
                <w:rFonts w:ascii="Times New Roman" w:hAnsi="Times New Roman" w:cs="Times New Roman"/>
                <w:b/>
                <w:bCs/>
                <w:sz w:val="20"/>
                <w:szCs w:val="20"/>
              </w:rPr>
              <w:t>Mechanism</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AA43465" w14:textId="77777777" w:rsidR="00CF757C" w:rsidRPr="008D06B1" w:rsidRDefault="00CF757C" w:rsidP="00CF757C">
            <w:pPr>
              <w:spacing w:line="360" w:lineRule="auto"/>
              <w:rPr>
                <w:rFonts w:ascii="Times New Roman" w:hAnsi="Times New Roman" w:cs="Times New Roman"/>
                <w:b/>
                <w:bCs/>
                <w:sz w:val="20"/>
                <w:szCs w:val="20"/>
              </w:rPr>
            </w:pPr>
            <w:r w:rsidRPr="008D06B1">
              <w:rPr>
                <w:rFonts w:ascii="Times New Roman" w:hAnsi="Times New Roman" w:cs="Times New Roman"/>
                <w:b/>
                <w:bCs/>
                <w:sz w:val="20"/>
                <w:szCs w:val="20"/>
              </w:rPr>
              <w:t>Description</w:t>
            </w:r>
          </w:p>
        </w:tc>
        <w:tc>
          <w:tcPr>
            <w:tcW w:w="3781" w:type="dxa"/>
            <w:tcBorders>
              <w:top w:val="single" w:sz="4" w:space="0" w:color="auto"/>
              <w:left w:val="single" w:sz="4" w:space="0" w:color="auto"/>
              <w:bottom w:val="single" w:sz="4" w:space="0" w:color="auto"/>
            </w:tcBorders>
            <w:vAlign w:val="center"/>
            <w:hideMark/>
          </w:tcPr>
          <w:p w14:paraId="787AD058" w14:textId="77777777" w:rsidR="00CF757C" w:rsidRPr="008D06B1" w:rsidRDefault="00CF757C" w:rsidP="00CF757C">
            <w:pPr>
              <w:spacing w:line="360" w:lineRule="auto"/>
              <w:rPr>
                <w:rFonts w:ascii="Times New Roman" w:hAnsi="Times New Roman" w:cs="Times New Roman"/>
                <w:b/>
                <w:bCs/>
                <w:sz w:val="20"/>
                <w:szCs w:val="20"/>
              </w:rPr>
            </w:pPr>
            <w:r w:rsidRPr="008D06B1">
              <w:rPr>
                <w:rFonts w:ascii="Times New Roman" w:hAnsi="Times New Roman" w:cs="Times New Roman"/>
                <w:b/>
                <w:bCs/>
                <w:sz w:val="20"/>
                <w:szCs w:val="20"/>
              </w:rPr>
              <w:t>Impact on Body Systems</w:t>
            </w:r>
          </w:p>
        </w:tc>
      </w:tr>
      <w:tr w:rsidR="00CF757C" w:rsidRPr="008D06B1" w14:paraId="2857D59B" w14:textId="77777777" w:rsidTr="00CF757C">
        <w:trPr>
          <w:trHeight w:val="2580"/>
        </w:trPr>
        <w:tc>
          <w:tcPr>
            <w:tcW w:w="2070" w:type="dxa"/>
            <w:tcBorders>
              <w:top w:val="single" w:sz="4" w:space="0" w:color="auto"/>
              <w:right w:val="single" w:sz="4" w:space="0" w:color="auto"/>
            </w:tcBorders>
            <w:tcMar>
              <w:top w:w="137" w:type="dxa"/>
              <w:left w:w="15" w:type="dxa"/>
              <w:bottom w:w="137" w:type="dxa"/>
              <w:right w:w="15" w:type="dxa"/>
            </w:tcMar>
            <w:vAlign w:val="center"/>
            <w:hideMark/>
          </w:tcPr>
          <w:p w14:paraId="4B945FA5"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Clonal Expansion of Hematopoietic </w:t>
            </w:r>
            <w:r w:rsidRPr="008D06B1">
              <w:rPr>
                <w:rFonts w:ascii="Times New Roman" w:hAnsi="Times New Roman" w:cs="Times New Roman"/>
                <w:sz w:val="20"/>
                <w:szCs w:val="20"/>
              </w:rPr>
              <w:br/>
              <w:t xml:space="preserve">Cells </w:t>
            </w:r>
            <w:r w:rsidRPr="008D06B1">
              <w:rPr>
                <w:rFonts w:ascii="Times New Roman" w:hAnsi="Times New Roman" w:cs="Times New Roman"/>
                <w:sz w:val="20"/>
                <w:szCs w:val="20"/>
                <w:vertAlign w:val="superscript"/>
              </w:rPr>
              <w:t>[1,13]</w:t>
            </w:r>
          </w:p>
        </w:tc>
        <w:tc>
          <w:tcPr>
            <w:tcW w:w="3869"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16260EC4"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Caused by mutations in hematopoietic stem cells (HSCs), resulting in the proliferation of abnormal myeloblasts and </w:t>
            </w:r>
            <w:proofErr w:type="spellStart"/>
            <w:r w:rsidRPr="008D06B1">
              <w:rPr>
                <w:rFonts w:ascii="Times New Roman" w:hAnsi="Times New Roman" w:cs="Times New Roman"/>
                <w:sz w:val="20"/>
                <w:szCs w:val="20"/>
              </w:rPr>
              <w:t>monoblasts</w:t>
            </w:r>
            <w:proofErr w:type="spellEnd"/>
            <w:r w:rsidRPr="008D06B1">
              <w:rPr>
                <w:rFonts w:ascii="Times New Roman" w:hAnsi="Times New Roman" w:cs="Times New Roman"/>
                <w:sz w:val="20"/>
                <w:szCs w:val="20"/>
              </w:rPr>
              <w:t xml:space="preserve"> that fail to mature into functional blood cells.</w:t>
            </w:r>
          </w:p>
        </w:tc>
        <w:tc>
          <w:tcPr>
            <w:tcW w:w="3781" w:type="dxa"/>
            <w:tcBorders>
              <w:top w:val="single" w:sz="4" w:space="0" w:color="auto"/>
              <w:left w:val="single" w:sz="4" w:space="0" w:color="auto"/>
            </w:tcBorders>
            <w:tcMar>
              <w:top w:w="137" w:type="dxa"/>
              <w:left w:w="15" w:type="dxa"/>
              <w:bottom w:w="137" w:type="dxa"/>
              <w:right w:w="15" w:type="dxa"/>
            </w:tcMar>
            <w:vAlign w:val="center"/>
            <w:hideMark/>
          </w:tcPr>
          <w:p w14:paraId="4D11362A"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Results in decreased production of healthy blood cells, causing </w:t>
            </w:r>
            <w:proofErr w:type="spellStart"/>
            <w:r w:rsidRPr="008D06B1">
              <w:rPr>
                <w:rFonts w:ascii="Times New Roman" w:hAnsi="Times New Roman" w:cs="Times New Roman"/>
                <w:sz w:val="20"/>
                <w:szCs w:val="20"/>
              </w:rPr>
              <w:t>anemia</w:t>
            </w:r>
            <w:proofErr w:type="spellEnd"/>
            <w:r w:rsidRPr="008D06B1">
              <w:rPr>
                <w:rFonts w:ascii="Times New Roman" w:hAnsi="Times New Roman" w:cs="Times New Roman"/>
                <w:sz w:val="20"/>
                <w:szCs w:val="20"/>
              </w:rPr>
              <w:t>, increased bleeding, and susceptibility to infections.</w:t>
            </w:r>
          </w:p>
        </w:tc>
      </w:tr>
      <w:tr w:rsidR="00CF757C" w:rsidRPr="008D06B1" w14:paraId="0C497141" w14:textId="77777777" w:rsidTr="00CF757C">
        <w:trPr>
          <w:trHeight w:val="1153"/>
        </w:trPr>
        <w:tc>
          <w:tcPr>
            <w:tcW w:w="2070" w:type="dxa"/>
            <w:tcBorders>
              <w:right w:val="single" w:sz="4" w:space="0" w:color="auto"/>
            </w:tcBorders>
            <w:tcMar>
              <w:top w:w="137" w:type="dxa"/>
              <w:left w:w="15" w:type="dxa"/>
              <w:bottom w:w="137" w:type="dxa"/>
              <w:right w:w="15" w:type="dxa"/>
            </w:tcMar>
            <w:vAlign w:val="center"/>
            <w:hideMark/>
          </w:tcPr>
          <w:p w14:paraId="4CAA67CF" w14:textId="77777777" w:rsidR="00CF757C" w:rsidRPr="008D06B1" w:rsidRDefault="00CF757C" w:rsidP="00CF757C">
            <w:pPr>
              <w:spacing w:line="360" w:lineRule="auto"/>
              <w:rPr>
                <w:rFonts w:ascii="Times New Roman" w:hAnsi="Times New Roman" w:cs="Times New Roman"/>
                <w:sz w:val="20"/>
                <w:szCs w:val="20"/>
              </w:rPr>
            </w:pP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Stem Cells (LSCs) </w:t>
            </w:r>
            <w:r w:rsidRPr="008D06B1">
              <w:rPr>
                <w:rFonts w:ascii="Times New Roman" w:hAnsi="Times New Roman" w:cs="Times New Roman"/>
                <w:sz w:val="20"/>
                <w:szCs w:val="20"/>
                <w:vertAlign w:val="superscript"/>
              </w:rPr>
              <w:t>[14,15]</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405D5B7F"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LSCs possess self-renewal capabilities and are resistant to conventional therapies, contributing to disease persistence and relapse.</w:t>
            </w:r>
          </w:p>
        </w:tc>
        <w:tc>
          <w:tcPr>
            <w:tcW w:w="3781" w:type="dxa"/>
            <w:tcBorders>
              <w:left w:val="single" w:sz="4" w:space="0" w:color="auto"/>
            </w:tcBorders>
            <w:tcMar>
              <w:top w:w="137" w:type="dxa"/>
              <w:left w:w="15" w:type="dxa"/>
              <w:bottom w:w="137" w:type="dxa"/>
              <w:right w:w="15" w:type="dxa"/>
            </w:tcMar>
            <w:vAlign w:val="center"/>
            <w:hideMark/>
          </w:tcPr>
          <w:p w14:paraId="588BF52C"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LSCs can evade immune detection, leading to sustained disease progression despite treatment efforts.</w:t>
            </w:r>
          </w:p>
        </w:tc>
      </w:tr>
      <w:tr w:rsidR="00CF757C" w:rsidRPr="008D06B1" w14:paraId="362C4749" w14:textId="77777777" w:rsidTr="00CF757C">
        <w:trPr>
          <w:trHeight w:val="1828"/>
        </w:trPr>
        <w:tc>
          <w:tcPr>
            <w:tcW w:w="2070" w:type="dxa"/>
            <w:tcBorders>
              <w:right w:val="single" w:sz="4" w:space="0" w:color="auto"/>
            </w:tcBorders>
            <w:tcMar>
              <w:top w:w="137" w:type="dxa"/>
              <w:left w:w="15" w:type="dxa"/>
              <w:bottom w:w="137" w:type="dxa"/>
              <w:right w:w="15" w:type="dxa"/>
            </w:tcMar>
            <w:vAlign w:val="center"/>
            <w:hideMark/>
          </w:tcPr>
          <w:p w14:paraId="788A7D09"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Bone Marrow Microenvironment (BMM) </w:t>
            </w:r>
            <w:r w:rsidRPr="008D06B1">
              <w:rPr>
                <w:rFonts w:ascii="Times New Roman" w:hAnsi="Times New Roman" w:cs="Times New Roman"/>
                <w:sz w:val="20"/>
                <w:szCs w:val="20"/>
              </w:rPr>
              <w:br/>
              <w:t xml:space="preserve">Interaction </w:t>
            </w:r>
            <w:r w:rsidRPr="008D06B1">
              <w:rPr>
                <w:rFonts w:ascii="Times New Roman" w:hAnsi="Times New Roman" w:cs="Times New Roman"/>
                <w:sz w:val="20"/>
                <w:szCs w:val="20"/>
                <w:vertAlign w:val="superscript"/>
              </w:rPr>
              <w:t>[14,16]</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73EBCBD6"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The BMM provides a supportive niche for LSCs, promoting their survival through interactions with stromal cells and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pathways (e.g., CXCR4/CXCL12 axis).</w:t>
            </w:r>
          </w:p>
        </w:tc>
        <w:tc>
          <w:tcPr>
            <w:tcW w:w="3781" w:type="dxa"/>
            <w:tcBorders>
              <w:left w:val="single" w:sz="4" w:space="0" w:color="auto"/>
            </w:tcBorders>
            <w:tcMar>
              <w:top w:w="137" w:type="dxa"/>
              <w:left w:w="15" w:type="dxa"/>
              <w:bottom w:w="137" w:type="dxa"/>
              <w:right w:w="15" w:type="dxa"/>
            </w:tcMar>
            <w:vAlign w:val="center"/>
            <w:hideMark/>
          </w:tcPr>
          <w:p w14:paraId="37F7BD77"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Disruption of normal </w:t>
            </w:r>
            <w:proofErr w:type="spellStart"/>
            <w:r w:rsidRPr="008D06B1">
              <w:rPr>
                <w:rFonts w:ascii="Times New Roman" w:hAnsi="Times New Roman" w:cs="Times New Roman"/>
                <w:sz w:val="20"/>
                <w:szCs w:val="20"/>
              </w:rPr>
              <w:t>hematopoiesis</w:t>
            </w:r>
            <w:proofErr w:type="spellEnd"/>
            <w:r w:rsidRPr="008D06B1">
              <w:rPr>
                <w:rFonts w:ascii="Times New Roman" w:hAnsi="Times New Roman" w:cs="Times New Roman"/>
                <w:sz w:val="20"/>
                <w:szCs w:val="20"/>
              </w:rPr>
              <w:t>, leading to further complications like organomegaly due to overcrowding by leukemic cells.</w:t>
            </w:r>
          </w:p>
        </w:tc>
      </w:tr>
      <w:tr w:rsidR="00CF757C" w:rsidRPr="008D06B1" w14:paraId="207B00BE" w14:textId="77777777" w:rsidTr="00CF757C">
        <w:trPr>
          <w:trHeight w:val="2206"/>
        </w:trPr>
        <w:tc>
          <w:tcPr>
            <w:tcW w:w="2070" w:type="dxa"/>
            <w:tcBorders>
              <w:right w:val="single" w:sz="4" w:space="0" w:color="auto"/>
            </w:tcBorders>
            <w:tcMar>
              <w:top w:w="137" w:type="dxa"/>
              <w:left w:w="15" w:type="dxa"/>
              <w:bottom w:w="137" w:type="dxa"/>
              <w:right w:w="15" w:type="dxa"/>
            </w:tcMar>
            <w:vAlign w:val="center"/>
            <w:hideMark/>
          </w:tcPr>
          <w:p w14:paraId="5BB7992E"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Hypoxia-Induced Adaptations </w:t>
            </w:r>
            <w:r w:rsidRPr="008D06B1">
              <w:rPr>
                <w:rFonts w:ascii="Times New Roman" w:hAnsi="Times New Roman" w:cs="Times New Roman"/>
                <w:sz w:val="20"/>
                <w:szCs w:val="20"/>
                <w:vertAlign w:val="superscript"/>
              </w:rPr>
              <w:t>[14, 16]</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2D7C5580"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Hypoxic conditions in the bone marrow stimulate the expression of hypoxia-inducible factors (HIF-1α), which enhance cell survival and promote angiogenesis to supply nutrients to rapidly growing leukemic cells.</w:t>
            </w:r>
          </w:p>
        </w:tc>
        <w:tc>
          <w:tcPr>
            <w:tcW w:w="3781" w:type="dxa"/>
            <w:tcBorders>
              <w:left w:val="single" w:sz="4" w:space="0" w:color="auto"/>
            </w:tcBorders>
            <w:tcMar>
              <w:top w:w="137" w:type="dxa"/>
              <w:left w:w="15" w:type="dxa"/>
              <w:bottom w:w="137" w:type="dxa"/>
              <w:right w:w="15" w:type="dxa"/>
            </w:tcMar>
            <w:vAlign w:val="center"/>
            <w:hideMark/>
          </w:tcPr>
          <w:p w14:paraId="15E8D689"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Increased angiogenesis can lead to vascular complications and further support </w:t>
            </w:r>
            <w:proofErr w:type="spellStart"/>
            <w:r w:rsidRPr="008D06B1">
              <w:rPr>
                <w:rFonts w:ascii="Times New Roman" w:hAnsi="Times New Roman" w:cs="Times New Roman"/>
                <w:sz w:val="20"/>
                <w:szCs w:val="20"/>
              </w:rPr>
              <w:t>tumor</w:t>
            </w:r>
            <w:proofErr w:type="spellEnd"/>
            <w:r w:rsidRPr="008D06B1">
              <w:rPr>
                <w:rFonts w:ascii="Times New Roman" w:hAnsi="Times New Roman" w:cs="Times New Roman"/>
                <w:sz w:val="20"/>
                <w:szCs w:val="20"/>
              </w:rPr>
              <w:t xml:space="preserve"> growth within the marrow.</w:t>
            </w:r>
          </w:p>
        </w:tc>
      </w:tr>
      <w:tr w:rsidR="00CF757C" w:rsidRPr="008D06B1" w14:paraId="65364507" w14:textId="77777777" w:rsidTr="00CF757C">
        <w:tc>
          <w:tcPr>
            <w:tcW w:w="2070" w:type="dxa"/>
            <w:tcBorders>
              <w:right w:val="single" w:sz="4" w:space="0" w:color="auto"/>
            </w:tcBorders>
            <w:tcMar>
              <w:top w:w="137" w:type="dxa"/>
              <w:left w:w="15" w:type="dxa"/>
              <w:bottom w:w="137" w:type="dxa"/>
              <w:right w:w="15" w:type="dxa"/>
            </w:tcMar>
            <w:vAlign w:val="center"/>
            <w:hideMark/>
          </w:tcPr>
          <w:p w14:paraId="29D82AA1"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Genetic Mutations and Pathways </w:t>
            </w:r>
            <w:r w:rsidRPr="008D06B1">
              <w:rPr>
                <w:rFonts w:ascii="Times New Roman" w:hAnsi="Times New Roman" w:cs="Times New Roman"/>
                <w:sz w:val="20"/>
                <w:szCs w:val="20"/>
                <w:vertAlign w:val="superscript"/>
              </w:rPr>
              <w:t>[1,13]</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64E81F67"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Mutations in genes such as FLT3, NPM1, and others lead to aberrant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pathways that promote cell proliferation and inhibit </w:t>
            </w:r>
            <w:r w:rsidRPr="008D06B1">
              <w:rPr>
                <w:rFonts w:ascii="Times New Roman" w:hAnsi="Times New Roman" w:cs="Times New Roman"/>
                <w:sz w:val="20"/>
                <w:szCs w:val="20"/>
              </w:rPr>
              <w:lastRenderedPageBreak/>
              <w:t>differentiation, contributing to the aggressive nature of AML.</w:t>
            </w:r>
          </w:p>
        </w:tc>
        <w:tc>
          <w:tcPr>
            <w:tcW w:w="3781" w:type="dxa"/>
            <w:tcBorders>
              <w:left w:val="single" w:sz="4" w:space="0" w:color="auto"/>
            </w:tcBorders>
            <w:tcMar>
              <w:top w:w="137" w:type="dxa"/>
              <w:left w:w="15" w:type="dxa"/>
              <w:bottom w:w="137" w:type="dxa"/>
              <w:right w:w="15" w:type="dxa"/>
            </w:tcMar>
            <w:vAlign w:val="center"/>
            <w:hideMark/>
          </w:tcPr>
          <w:p w14:paraId="3809A61C"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lastRenderedPageBreak/>
              <w:t>Alters normal cellular functions and increases the risk of secondary malignancies due to genetic instability.</w:t>
            </w:r>
          </w:p>
        </w:tc>
      </w:tr>
      <w:tr w:rsidR="00CF757C" w:rsidRPr="008D06B1" w14:paraId="69E250B2" w14:textId="77777777" w:rsidTr="00CF757C">
        <w:tc>
          <w:tcPr>
            <w:tcW w:w="2070" w:type="dxa"/>
            <w:tcBorders>
              <w:right w:val="single" w:sz="4" w:space="0" w:color="auto"/>
            </w:tcBorders>
            <w:tcMar>
              <w:top w:w="137" w:type="dxa"/>
              <w:left w:w="15" w:type="dxa"/>
              <w:bottom w:w="137" w:type="dxa"/>
              <w:right w:w="15" w:type="dxa"/>
            </w:tcMar>
            <w:vAlign w:val="center"/>
            <w:hideMark/>
          </w:tcPr>
          <w:p w14:paraId="6E031AF8"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Hypoxia-Induced Adaptations </w:t>
            </w:r>
            <w:r w:rsidRPr="008D06B1">
              <w:rPr>
                <w:rFonts w:ascii="Times New Roman" w:hAnsi="Times New Roman" w:cs="Times New Roman"/>
                <w:sz w:val="20"/>
                <w:szCs w:val="20"/>
                <w:vertAlign w:val="superscript"/>
              </w:rPr>
              <w:t>[14,16]</w:t>
            </w:r>
          </w:p>
        </w:tc>
        <w:tc>
          <w:tcPr>
            <w:tcW w:w="3869" w:type="dxa"/>
            <w:tcBorders>
              <w:left w:val="single" w:sz="4" w:space="0" w:color="auto"/>
              <w:right w:val="single" w:sz="4" w:space="0" w:color="auto"/>
            </w:tcBorders>
            <w:tcMar>
              <w:top w:w="137" w:type="dxa"/>
              <w:left w:w="15" w:type="dxa"/>
              <w:bottom w:w="137" w:type="dxa"/>
              <w:right w:w="15" w:type="dxa"/>
            </w:tcMar>
            <w:vAlign w:val="center"/>
            <w:hideMark/>
          </w:tcPr>
          <w:p w14:paraId="082E9ED9"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Hypoxic conditions in the bone marrow stimulate the expression of hypoxia-inducible factors (HIF-1α), which enhance cell survival and promote angiogenesis to supply nutrients to rapidly growing leukemic cells.</w:t>
            </w:r>
          </w:p>
        </w:tc>
        <w:tc>
          <w:tcPr>
            <w:tcW w:w="3781" w:type="dxa"/>
            <w:tcBorders>
              <w:left w:val="single" w:sz="4" w:space="0" w:color="auto"/>
            </w:tcBorders>
            <w:tcMar>
              <w:top w:w="137" w:type="dxa"/>
              <w:left w:w="15" w:type="dxa"/>
              <w:bottom w:w="137" w:type="dxa"/>
              <w:right w:w="15" w:type="dxa"/>
            </w:tcMar>
            <w:vAlign w:val="center"/>
            <w:hideMark/>
          </w:tcPr>
          <w:p w14:paraId="7F909CF5"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Increased angiogenesis can lead to vascular complications and further support </w:t>
            </w:r>
            <w:proofErr w:type="spellStart"/>
            <w:r w:rsidRPr="008D06B1">
              <w:rPr>
                <w:rFonts w:ascii="Times New Roman" w:hAnsi="Times New Roman" w:cs="Times New Roman"/>
                <w:sz w:val="20"/>
                <w:szCs w:val="20"/>
              </w:rPr>
              <w:t>tumor</w:t>
            </w:r>
            <w:proofErr w:type="spellEnd"/>
            <w:r w:rsidRPr="008D06B1">
              <w:rPr>
                <w:rFonts w:ascii="Times New Roman" w:hAnsi="Times New Roman" w:cs="Times New Roman"/>
                <w:sz w:val="20"/>
                <w:szCs w:val="20"/>
              </w:rPr>
              <w:t xml:space="preserve"> growth within the marrow.</w:t>
            </w:r>
          </w:p>
        </w:tc>
      </w:tr>
      <w:tr w:rsidR="00CF757C" w:rsidRPr="008D06B1" w14:paraId="3C01D3D3" w14:textId="77777777" w:rsidTr="00CF757C">
        <w:tc>
          <w:tcPr>
            <w:tcW w:w="2070" w:type="dxa"/>
            <w:tcBorders>
              <w:bottom w:val="single" w:sz="4" w:space="0" w:color="auto"/>
              <w:right w:val="single" w:sz="4" w:space="0" w:color="auto"/>
            </w:tcBorders>
            <w:tcMar>
              <w:top w:w="137" w:type="dxa"/>
              <w:left w:w="15" w:type="dxa"/>
              <w:bottom w:w="137" w:type="dxa"/>
              <w:right w:w="15" w:type="dxa"/>
            </w:tcMar>
            <w:vAlign w:val="center"/>
            <w:hideMark/>
          </w:tcPr>
          <w:p w14:paraId="2A3EB9DF"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Genetic Mutations and Pathways </w:t>
            </w:r>
            <w:r w:rsidRPr="008D06B1">
              <w:rPr>
                <w:rFonts w:ascii="Times New Roman" w:hAnsi="Times New Roman" w:cs="Times New Roman"/>
                <w:sz w:val="20"/>
                <w:szCs w:val="20"/>
                <w:vertAlign w:val="superscript"/>
              </w:rPr>
              <w:t>[1,13]</w:t>
            </w:r>
          </w:p>
        </w:tc>
        <w:tc>
          <w:tcPr>
            <w:tcW w:w="3869"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36D677E"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 xml:space="preserve">Mutations in genes such as FLT3, NPM1, and others lead to aberrant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pathways that promote cell proliferation and inhibit differentiation, contributing to the aggressive nature of AML.</w:t>
            </w:r>
          </w:p>
        </w:tc>
        <w:tc>
          <w:tcPr>
            <w:tcW w:w="3781" w:type="dxa"/>
            <w:tcBorders>
              <w:left w:val="single" w:sz="4" w:space="0" w:color="auto"/>
              <w:bottom w:val="single" w:sz="4" w:space="0" w:color="auto"/>
            </w:tcBorders>
            <w:tcMar>
              <w:top w:w="137" w:type="dxa"/>
              <w:left w:w="15" w:type="dxa"/>
              <w:bottom w:w="137" w:type="dxa"/>
              <w:right w:w="15" w:type="dxa"/>
            </w:tcMar>
            <w:vAlign w:val="center"/>
            <w:hideMark/>
          </w:tcPr>
          <w:p w14:paraId="5728318D" w14:textId="77777777" w:rsidR="00CF757C" w:rsidRPr="008D06B1" w:rsidRDefault="00CF757C" w:rsidP="00CF757C">
            <w:pPr>
              <w:spacing w:line="360" w:lineRule="auto"/>
              <w:rPr>
                <w:rFonts w:ascii="Times New Roman" w:hAnsi="Times New Roman" w:cs="Times New Roman"/>
                <w:sz w:val="20"/>
                <w:szCs w:val="20"/>
              </w:rPr>
            </w:pPr>
            <w:r w:rsidRPr="008D06B1">
              <w:rPr>
                <w:rFonts w:ascii="Times New Roman" w:hAnsi="Times New Roman" w:cs="Times New Roman"/>
                <w:sz w:val="20"/>
                <w:szCs w:val="20"/>
              </w:rPr>
              <w:t>Alters normal cellular functions and increases the risk of secondary malignancies due to genetic instability.</w:t>
            </w:r>
          </w:p>
        </w:tc>
      </w:tr>
    </w:tbl>
    <w:p w14:paraId="1584E791" w14:textId="3DA98839" w:rsidR="0025360E" w:rsidRPr="00CF757C" w:rsidRDefault="00CF757C" w:rsidP="00CF757C">
      <w:pPr>
        <w:spacing w:line="276" w:lineRule="auto"/>
        <w:rPr>
          <w:rFonts w:ascii="Times New Roman" w:hAnsi="Times New Roman" w:cs="Times New Roman"/>
          <w:sz w:val="24"/>
          <w:szCs w:val="24"/>
        </w:rPr>
      </w:pPr>
      <w:r w:rsidRPr="008D06B1">
        <w:rPr>
          <w:rFonts w:ascii="Times New Roman" w:hAnsi="Times New Roman" w:cs="Times New Roman"/>
          <w:sz w:val="20"/>
          <w:szCs w:val="20"/>
        </w:rPr>
        <w:br/>
      </w:r>
    </w:p>
    <w:p w14:paraId="26B47208"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4. GENERAL SYMPTOMS OF AML</w:t>
      </w:r>
    </w:p>
    <w:p w14:paraId="738753E7" w14:textId="77777777" w:rsidR="0025360E" w:rsidRPr="0070370D" w:rsidRDefault="0025360E" w:rsidP="0025360E">
      <w:pPr>
        <w:spacing w:line="480" w:lineRule="auto"/>
        <w:jc w:val="both"/>
        <w:rPr>
          <w:rFonts w:ascii="Times New Roman" w:hAnsi="Times New Roman" w:cs="Times New Roman"/>
          <w:sz w:val="24"/>
          <w:szCs w:val="24"/>
        </w:rPr>
      </w:pPr>
      <w:r w:rsidRPr="0070370D">
        <w:rPr>
          <w:rFonts w:ascii="Times New Roman" w:hAnsi="Times New Roman" w:cs="Times New Roman"/>
          <w:sz w:val="24"/>
          <w:szCs w:val="24"/>
        </w:rPr>
        <w:t>The symptoms of AMML can vary among individuals but typically include:</w:t>
      </w:r>
    </w:p>
    <w:p w14:paraId="29AAAB32"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Fatigue and weakness: Patients often experience significant fatigue and general weakness due to </w:t>
      </w:r>
      <w:proofErr w:type="spellStart"/>
      <w:r w:rsidRPr="00D7521F">
        <w:rPr>
          <w:rFonts w:ascii="Times New Roman" w:hAnsi="Times New Roman" w:cs="Times New Roman"/>
          <w:sz w:val="24"/>
          <w:szCs w:val="24"/>
        </w:rPr>
        <w:t>anemia</w:t>
      </w:r>
      <w:proofErr w:type="spellEnd"/>
      <w:r w:rsidRPr="00D7521F">
        <w:rPr>
          <w:rFonts w:ascii="Times New Roman" w:hAnsi="Times New Roman" w:cs="Times New Roman"/>
          <w:sz w:val="24"/>
          <w:szCs w:val="24"/>
        </w:rPr>
        <w:t xml:space="preserve">, which is a lack of red blood cells. </w:t>
      </w:r>
    </w:p>
    <w:p w14:paraId="137674C2"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Fever: A persistent or recurring fever can be caused by an infection or the disease itself. </w:t>
      </w:r>
    </w:p>
    <w:p w14:paraId="4269F6EA"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Frequent infections: It is common to have a low white blood cell count (neutropenia), which increases your susceptibility to infections. </w:t>
      </w:r>
    </w:p>
    <w:p w14:paraId="763250F0"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Easy bruising and bleeding: Thrombocytopenia causes easy bruising and prolonged bleeding from small cuts, nosebleeds, and bleeding gums. </w:t>
      </w:r>
    </w:p>
    <w:p w14:paraId="0357F08A"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Pale skin: A low red blood cell count can cause a person to appear pale or gaunt. </w:t>
      </w:r>
    </w:p>
    <w:p w14:paraId="5FB3A098"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lastRenderedPageBreak/>
        <w:t xml:space="preserve">Shortness of breath: Patients may experience shortness of breath, especially during physical activity, due to </w:t>
      </w:r>
      <w:proofErr w:type="spellStart"/>
      <w:r w:rsidRPr="00D7521F">
        <w:rPr>
          <w:rFonts w:ascii="Times New Roman" w:hAnsi="Times New Roman" w:cs="Times New Roman"/>
          <w:sz w:val="24"/>
          <w:szCs w:val="24"/>
        </w:rPr>
        <w:t>anemia</w:t>
      </w:r>
      <w:proofErr w:type="spellEnd"/>
      <w:r w:rsidRPr="00D7521F">
        <w:rPr>
          <w:rFonts w:ascii="Times New Roman" w:hAnsi="Times New Roman" w:cs="Times New Roman"/>
          <w:sz w:val="24"/>
          <w:szCs w:val="24"/>
        </w:rPr>
        <w:t xml:space="preserve">. </w:t>
      </w:r>
    </w:p>
    <w:p w14:paraId="0924C57B"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Bone or joint pain: </w:t>
      </w:r>
      <w:proofErr w:type="spellStart"/>
      <w:r w:rsidRPr="00D7521F">
        <w:rPr>
          <w:rFonts w:ascii="Times New Roman" w:hAnsi="Times New Roman" w:cs="Times New Roman"/>
          <w:sz w:val="24"/>
          <w:szCs w:val="24"/>
        </w:rPr>
        <w:t>Leukemia</w:t>
      </w:r>
      <w:proofErr w:type="spellEnd"/>
      <w:r w:rsidRPr="00D7521F">
        <w:rPr>
          <w:rFonts w:ascii="Times New Roman" w:hAnsi="Times New Roman" w:cs="Times New Roman"/>
          <w:sz w:val="24"/>
          <w:szCs w:val="24"/>
        </w:rPr>
        <w:t xml:space="preserve"> cells may invade these areas, causing discomfort. </w:t>
      </w:r>
    </w:p>
    <w:p w14:paraId="62B8C67D" w14:textId="77777777" w:rsidR="0025360E" w:rsidRDefault="0025360E" w:rsidP="0025360E">
      <w:pPr>
        <w:numPr>
          <w:ilvl w:val="0"/>
          <w:numId w:val="6"/>
        </w:numPr>
        <w:spacing w:line="480" w:lineRule="auto"/>
        <w:jc w:val="both"/>
        <w:rPr>
          <w:rFonts w:ascii="Times New Roman" w:hAnsi="Times New Roman" w:cs="Times New Roman"/>
          <w:sz w:val="24"/>
          <w:szCs w:val="24"/>
        </w:rPr>
      </w:pPr>
      <w:r w:rsidRPr="00D7521F">
        <w:rPr>
          <w:rFonts w:ascii="Times New Roman" w:hAnsi="Times New Roman" w:cs="Times New Roman"/>
          <w:sz w:val="24"/>
          <w:szCs w:val="24"/>
        </w:rPr>
        <w:t xml:space="preserve">Bloating: An enlarged liver or spleen may cause a feeling of fullness in the </w:t>
      </w:r>
      <w:r>
        <w:rPr>
          <w:rFonts w:ascii="Times New Roman" w:hAnsi="Times New Roman" w:cs="Times New Roman"/>
          <w:sz w:val="24"/>
          <w:szCs w:val="24"/>
        </w:rPr>
        <w:br/>
      </w:r>
      <w:r w:rsidRPr="00D7521F">
        <w:rPr>
          <w:rFonts w:ascii="Times New Roman" w:hAnsi="Times New Roman" w:cs="Times New Roman"/>
          <w:sz w:val="24"/>
          <w:szCs w:val="24"/>
        </w:rPr>
        <w:t xml:space="preserve">abdomen. </w:t>
      </w:r>
      <w:r w:rsidRPr="003B1FE9">
        <w:rPr>
          <w:rFonts w:ascii="Times New Roman" w:hAnsi="Times New Roman" w:cs="Times New Roman"/>
          <w:sz w:val="24"/>
          <w:szCs w:val="24"/>
          <w:vertAlign w:val="superscript"/>
        </w:rPr>
        <w:t>[1,2,3,4]</w:t>
      </w:r>
    </w:p>
    <w:p w14:paraId="5A36EE52" w14:textId="77777777" w:rsidR="00AB3F81" w:rsidRDefault="00AB3F81" w:rsidP="0025360E">
      <w:pPr>
        <w:spacing w:line="480" w:lineRule="auto"/>
        <w:jc w:val="both"/>
        <w:rPr>
          <w:rFonts w:ascii="Times New Roman" w:hAnsi="Times New Roman" w:cs="Times New Roman"/>
          <w:b/>
          <w:bCs/>
          <w:sz w:val="28"/>
          <w:szCs w:val="28"/>
        </w:rPr>
      </w:pPr>
    </w:p>
    <w:p w14:paraId="65A39C33" w14:textId="7D630154"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5. PHASES OF SYMPTOMS FOR AML ON DIFFERENT AGE GROUP OF POPULATION</w:t>
      </w:r>
    </w:p>
    <w:p w14:paraId="50AC34DB" w14:textId="77777777" w:rsidR="0025360E" w:rsidRDefault="0025360E" w:rsidP="0025360E">
      <w:pPr>
        <w:spacing w:line="480" w:lineRule="auto"/>
        <w:jc w:val="both"/>
        <w:rPr>
          <w:rFonts w:ascii="Times New Roman" w:hAnsi="Times New Roman" w:cs="Times New Roman"/>
          <w:sz w:val="24"/>
          <w:szCs w:val="24"/>
        </w:rPr>
      </w:pPr>
      <w:r w:rsidRPr="004F676E">
        <w:rPr>
          <w:rFonts w:ascii="Times New Roman" w:hAnsi="Times New Roman" w:cs="Times New Roman"/>
          <w:sz w:val="24"/>
          <w:szCs w:val="24"/>
        </w:rPr>
        <w:t xml:space="preserve">The phases of symptoms for acute myelomonocytic </w:t>
      </w:r>
      <w:proofErr w:type="spellStart"/>
      <w:r w:rsidRPr="004F676E">
        <w:rPr>
          <w:rFonts w:ascii="Times New Roman" w:hAnsi="Times New Roman" w:cs="Times New Roman"/>
          <w:sz w:val="24"/>
          <w:szCs w:val="24"/>
        </w:rPr>
        <w:t>leukemia</w:t>
      </w:r>
      <w:proofErr w:type="spellEnd"/>
      <w:r w:rsidRPr="004F676E">
        <w:rPr>
          <w:rFonts w:ascii="Times New Roman" w:hAnsi="Times New Roman" w:cs="Times New Roman"/>
          <w:sz w:val="24"/>
          <w:szCs w:val="24"/>
        </w:rPr>
        <w:t xml:space="preserve"> on different age groups of p</w:t>
      </w:r>
      <w:r>
        <w:rPr>
          <w:rFonts w:ascii="Times New Roman" w:hAnsi="Times New Roman" w:cs="Times New Roman"/>
          <w:sz w:val="24"/>
          <w:szCs w:val="24"/>
        </w:rPr>
        <w:t>opulation were given in table 3.</w:t>
      </w:r>
    </w:p>
    <w:p w14:paraId="1E7AB089" w14:textId="77777777" w:rsidR="00CF757C" w:rsidRPr="008D06B1" w:rsidRDefault="00CF757C" w:rsidP="00CF757C">
      <w:pPr>
        <w:spacing w:line="480" w:lineRule="auto"/>
        <w:jc w:val="both"/>
        <w:rPr>
          <w:rFonts w:ascii="Times New Roman" w:hAnsi="Times New Roman" w:cs="Times New Roman"/>
          <w:sz w:val="20"/>
          <w:szCs w:val="20"/>
        </w:rPr>
      </w:pPr>
      <w:r w:rsidRPr="008D06B1">
        <w:rPr>
          <w:rFonts w:ascii="Times New Roman" w:hAnsi="Times New Roman" w:cs="Times New Roman"/>
          <w:sz w:val="20"/>
          <w:szCs w:val="20"/>
        </w:rPr>
        <w:t>TABLE 3 PHASES OF SYMPTOMS ON AML</w:t>
      </w:r>
    </w:p>
    <w:tbl>
      <w:tblPr>
        <w:tblW w:w="980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84"/>
        <w:gridCol w:w="1242"/>
        <w:gridCol w:w="2008"/>
        <w:gridCol w:w="5371"/>
      </w:tblGrid>
      <w:tr w:rsidR="00CF757C" w:rsidRPr="008D06B1" w14:paraId="44FBBA0C" w14:textId="77777777" w:rsidTr="00D8010D">
        <w:trPr>
          <w:tblHeader/>
        </w:trPr>
        <w:tc>
          <w:tcPr>
            <w:tcW w:w="1184" w:type="dxa"/>
            <w:tcBorders>
              <w:top w:val="single" w:sz="4" w:space="0" w:color="auto"/>
              <w:bottom w:val="single" w:sz="4" w:space="0" w:color="auto"/>
              <w:right w:val="single" w:sz="4" w:space="0" w:color="auto"/>
            </w:tcBorders>
            <w:vAlign w:val="center"/>
            <w:hideMark/>
          </w:tcPr>
          <w:p w14:paraId="63D33BE1"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Age Group</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9AD04D9"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Phase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FD811"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Symptoms</w:t>
            </w:r>
          </w:p>
        </w:tc>
        <w:tc>
          <w:tcPr>
            <w:tcW w:w="5371" w:type="dxa"/>
            <w:tcBorders>
              <w:top w:val="single" w:sz="4" w:space="0" w:color="auto"/>
              <w:left w:val="single" w:sz="4" w:space="0" w:color="auto"/>
              <w:bottom w:val="single" w:sz="4" w:space="0" w:color="auto"/>
            </w:tcBorders>
            <w:vAlign w:val="center"/>
            <w:hideMark/>
          </w:tcPr>
          <w:p w14:paraId="3830D8D8"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Description</w:t>
            </w:r>
          </w:p>
        </w:tc>
      </w:tr>
      <w:tr w:rsidR="00CF757C" w:rsidRPr="008D06B1" w14:paraId="38782BFB" w14:textId="77777777" w:rsidTr="00D8010D">
        <w:tc>
          <w:tcPr>
            <w:tcW w:w="1184" w:type="dxa"/>
            <w:vMerge w:val="restart"/>
            <w:tcBorders>
              <w:top w:val="single" w:sz="4" w:space="0" w:color="auto"/>
              <w:right w:val="single" w:sz="4" w:space="0" w:color="auto"/>
            </w:tcBorders>
            <w:tcMar>
              <w:top w:w="137" w:type="dxa"/>
              <w:left w:w="15" w:type="dxa"/>
              <w:bottom w:w="137" w:type="dxa"/>
              <w:right w:w="15" w:type="dxa"/>
            </w:tcMar>
            <w:vAlign w:val="center"/>
            <w:hideMark/>
          </w:tcPr>
          <w:p w14:paraId="081D479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Children </w:t>
            </w:r>
            <w:r w:rsidRPr="008D06B1">
              <w:rPr>
                <w:rFonts w:ascii="Times New Roman" w:hAnsi="Times New Roman" w:cs="Times New Roman"/>
                <w:sz w:val="20"/>
                <w:szCs w:val="20"/>
              </w:rPr>
              <w:br/>
              <w:t xml:space="preserve">(0-18 years) </w:t>
            </w:r>
            <w:r w:rsidRPr="008D06B1">
              <w:rPr>
                <w:rFonts w:ascii="Times New Roman" w:hAnsi="Times New Roman" w:cs="Times New Roman"/>
                <w:sz w:val="20"/>
                <w:szCs w:val="20"/>
                <w:vertAlign w:val="superscript"/>
              </w:rPr>
              <w:t>[24]</w:t>
            </w:r>
          </w:p>
        </w:tc>
        <w:tc>
          <w:tcPr>
            <w:tcW w:w="1242"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664F13A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Early Phase</w:t>
            </w:r>
          </w:p>
        </w:tc>
        <w:tc>
          <w:tcPr>
            <w:tcW w:w="0" w:type="auto"/>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02B31F8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Fatigue, fever, easy bruising, joint pain</w:t>
            </w:r>
          </w:p>
        </w:tc>
        <w:tc>
          <w:tcPr>
            <w:tcW w:w="5371" w:type="dxa"/>
            <w:tcBorders>
              <w:top w:val="single" w:sz="4" w:space="0" w:color="auto"/>
              <w:left w:val="single" w:sz="4" w:space="0" w:color="auto"/>
            </w:tcBorders>
            <w:tcMar>
              <w:top w:w="137" w:type="dxa"/>
              <w:left w:w="15" w:type="dxa"/>
              <w:bottom w:w="137" w:type="dxa"/>
              <w:right w:w="15" w:type="dxa"/>
            </w:tcMar>
            <w:vAlign w:val="center"/>
            <w:hideMark/>
          </w:tcPr>
          <w:p w14:paraId="2CCC662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Common symptoms include fatigue, fever, and easy bruising. Children may also experience bone or joint pain, indicating potential leukemic infiltration.</w:t>
            </w:r>
          </w:p>
        </w:tc>
      </w:tr>
      <w:tr w:rsidR="00CF757C" w:rsidRPr="008D06B1" w14:paraId="015D7B37"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753C1B0A"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1DE64D3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Progressive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272BFC5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Petechiae, swollen lymph nodes, abdominal fullness</w:t>
            </w:r>
          </w:p>
        </w:tc>
        <w:tc>
          <w:tcPr>
            <w:tcW w:w="5371" w:type="dxa"/>
            <w:tcBorders>
              <w:left w:val="single" w:sz="4" w:space="0" w:color="auto"/>
            </w:tcBorders>
            <w:tcMar>
              <w:top w:w="137" w:type="dxa"/>
              <w:left w:w="15" w:type="dxa"/>
              <w:bottom w:w="137" w:type="dxa"/>
              <w:right w:w="15" w:type="dxa"/>
            </w:tcMar>
            <w:vAlign w:val="center"/>
            <w:hideMark/>
          </w:tcPr>
          <w:p w14:paraId="5D7C372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As the disease advances, children may develop petechiae (small red spots), swollen lymph nodes, and a sensation of fullness in the abdomen from organ enlargement.</w:t>
            </w:r>
          </w:p>
        </w:tc>
      </w:tr>
      <w:tr w:rsidR="00CF757C" w:rsidRPr="008D06B1" w14:paraId="5882F36F"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7A4C937E"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66C3308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692A664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Painless lumps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cutis), loss of appetite</w:t>
            </w:r>
          </w:p>
        </w:tc>
        <w:tc>
          <w:tcPr>
            <w:tcW w:w="5371" w:type="dxa"/>
            <w:tcBorders>
              <w:left w:val="single" w:sz="4" w:space="0" w:color="auto"/>
            </w:tcBorders>
            <w:tcMar>
              <w:top w:w="137" w:type="dxa"/>
              <w:left w:w="15" w:type="dxa"/>
              <w:bottom w:w="137" w:type="dxa"/>
              <w:right w:w="15" w:type="dxa"/>
            </w:tcMar>
            <w:vAlign w:val="center"/>
            <w:hideMark/>
          </w:tcPr>
          <w:p w14:paraId="1AA21EC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In advanced stages, skin manifestations such as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cutis and significant weight loss due to decreased appetite may be evident.</w:t>
            </w:r>
          </w:p>
        </w:tc>
      </w:tr>
      <w:tr w:rsidR="00CF757C" w:rsidRPr="008D06B1" w14:paraId="6589AAA3" w14:textId="77777777" w:rsidTr="00D8010D">
        <w:trPr>
          <w:trHeight w:val="1000"/>
        </w:trPr>
        <w:tc>
          <w:tcPr>
            <w:tcW w:w="1184" w:type="dxa"/>
            <w:vMerge w:val="restart"/>
            <w:tcBorders>
              <w:right w:val="single" w:sz="4" w:space="0" w:color="auto"/>
            </w:tcBorders>
            <w:tcMar>
              <w:top w:w="137" w:type="dxa"/>
              <w:left w:w="15" w:type="dxa"/>
              <w:bottom w:w="137" w:type="dxa"/>
              <w:right w:w="15" w:type="dxa"/>
            </w:tcMar>
            <w:vAlign w:val="center"/>
            <w:hideMark/>
          </w:tcPr>
          <w:p w14:paraId="32C1C5F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Young Adults (19-39 years) </w:t>
            </w:r>
            <w:r w:rsidRPr="008D06B1">
              <w:rPr>
                <w:rFonts w:ascii="Times New Roman" w:hAnsi="Times New Roman" w:cs="Times New Roman"/>
                <w:sz w:val="20"/>
                <w:szCs w:val="20"/>
                <w:vertAlign w:val="superscript"/>
              </w:rPr>
              <w:t>[25]</w:t>
            </w: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4ED34F2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Early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1B9018C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Fatigue, night sweats, fever</w:t>
            </w:r>
          </w:p>
        </w:tc>
        <w:tc>
          <w:tcPr>
            <w:tcW w:w="5371" w:type="dxa"/>
            <w:tcBorders>
              <w:left w:val="single" w:sz="4" w:space="0" w:color="auto"/>
            </w:tcBorders>
            <w:tcMar>
              <w:top w:w="137" w:type="dxa"/>
              <w:left w:w="15" w:type="dxa"/>
              <w:bottom w:w="137" w:type="dxa"/>
              <w:right w:w="15" w:type="dxa"/>
            </w:tcMar>
            <w:vAlign w:val="center"/>
            <w:hideMark/>
          </w:tcPr>
          <w:p w14:paraId="021472E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Symptoms frequently include fatigue and night sweats, which may be misattributed to other conditions.</w:t>
            </w:r>
          </w:p>
        </w:tc>
      </w:tr>
      <w:tr w:rsidR="00CF757C" w:rsidRPr="008D06B1" w14:paraId="3078B5EA"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6D64266D"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6231411"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Progressive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7AC59C6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Easy bruising and bleeding, shortness of breath</w:t>
            </w:r>
          </w:p>
        </w:tc>
        <w:tc>
          <w:tcPr>
            <w:tcW w:w="5371" w:type="dxa"/>
            <w:tcBorders>
              <w:left w:val="single" w:sz="4" w:space="0" w:color="auto"/>
            </w:tcBorders>
            <w:tcMar>
              <w:top w:w="137" w:type="dxa"/>
              <w:left w:w="15" w:type="dxa"/>
              <w:bottom w:w="137" w:type="dxa"/>
              <w:right w:w="15" w:type="dxa"/>
            </w:tcMar>
            <w:vAlign w:val="center"/>
            <w:hideMark/>
          </w:tcPr>
          <w:p w14:paraId="0A0D04A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Increased tendencies for bleeding and respiratory issues may emerge as the disease progresses.</w:t>
            </w:r>
          </w:p>
        </w:tc>
      </w:tr>
      <w:tr w:rsidR="00CF757C" w:rsidRPr="008D06B1" w14:paraId="34796BBB"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21E7A8C7"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4F429AC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4939B9B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Bone pain, frequent infections</w:t>
            </w:r>
          </w:p>
        </w:tc>
        <w:tc>
          <w:tcPr>
            <w:tcW w:w="5371" w:type="dxa"/>
            <w:tcBorders>
              <w:left w:val="single" w:sz="4" w:space="0" w:color="auto"/>
            </w:tcBorders>
            <w:tcMar>
              <w:top w:w="137" w:type="dxa"/>
              <w:left w:w="15" w:type="dxa"/>
              <w:bottom w:w="137" w:type="dxa"/>
              <w:right w:w="15" w:type="dxa"/>
            </w:tcMar>
            <w:vAlign w:val="center"/>
            <w:hideMark/>
          </w:tcPr>
          <w:p w14:paraId="4697468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disease can cause severe bone pain and recurrent infections due to low white blood cell counts.</w:t>
            </w:r>
          </w:p>
        </w:tc>
      </w:tr>
      <w:tr w:rsidR="00CF757C" w:rsidRPr="008D06B1" w14:paraId="22255625" w14:textId="77777777" w:rsidTr="00D8010D">
        <w:tc>
          <w:tcPr>
            <w:tcW w:w="1184" w:type="dxa"/>
            <w:vMerge w:val="restart"/>
            <w:tcBorders>
              <w:right w:val="single" w:sz="4" w:space="0" w:color="auto"/>
            </w:tcBorders>
            <w:tcMar>
              <w:top w:w="137" w:type="dxa"/>
              <w:left w:w="15" w:type="dxa"/>
              <w:bottom w:w="137" w:type="dxa"/>
              <w:right w:w="15" w:type="dxa"/>
            </w:tcMar>
            <w:vAlign w:val="center"/>
            <w:hideMark/>
          </w:tcPr>
          <w:p w14:paraId="3126B1B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Adults (40-64 years) </w:t>
            </w:r>
            <w:r w:rsidRPr="008D06B1">
              <w:rPr>
                <w:rFonts w:ascii="Times New Roman" w:hAnsi="Times New Roman" w:cs="Times New Roman"/>
                <w:sz w:val="20"/>
                <w:szCs w:val="20"/>
                <w:vertAlign w:val="superscript"/>
              </w:rPr>
              <w:t>[25]</w:t>
            </w: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47D5A1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Early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47F68B5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Fatigue, weakness, pallor</w:t>
            </w:r>
          </w:p>
        </w:tc>
        <w:tc>
          <w:tcPr>
            <w:tcW w:w="5371" w:type="dxa"/>
            <w:tcBorders>
              <w:left w:val="single" w:sz="4" w:space="0" w:color="auto"/>
            </w:tcBorders>
            <w:tcMar>
              <w:top w:w="137" w:type="dxa"/>
              <w:left w:w="15" w:type="dxa"/>
              <w:bottom w:w="137" w:type="dxa"/>
              <w:right w:w="15" w:type="dxa"/>
            </w:tcMar>
            <w:vAlign w:val="center"/>
            <w:hideMark/>
          </w:tcPr>
          <w:p w14:paraId="584D222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Adults typically present with fatigue and pallor from </w:t>
            </w:r>
            <w:proofErr w:type="spellStart"/>
            <w:r w:rsidRPr="008D06B1">
              <w:rPr>
                <w:rFonts w:ascii="Times New Roman" w:hAnsi="Times New Roman" w:cs="Times New Roman"/>
                <w:sz w:val="20"/>
                <w:szCs w:val="20"/>
              </w:rPr>
              <w:t>anemia</w:t>
            </w:r>
            <w:proofErr w:type="spellEnd"/>
            <w:r w:rsidRPr="008D06B1">
              <w:rPr>
                <w:rFonts w:ascii="Times New Roman" w:hAnsi="Times New Roman" w:cs="Times New Roman"/>
                <w:sz w:val="20"/>
                <w:szCs w:val="20"/>
              </w:rPr>
              <w:t>; they may also experience unexplained fevers.</w:t>
            </w:r>
          </w:p>
        </w:tc>
      </w:tr>
      <w:tr w:rsidR="00CF757C" w:rsidRPr="008D06B1" w14:paraId="2CEC10B6"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0D668098"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05FEEB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Progressive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6B55650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Easy bruising or bleeding, increased infections</w:t>
            </w:r>
          </w:p>
        </w:tc>
        <w:tc>
          <w:tcPr>
            <w:tcW w:w="5371" w:type="dxa"/>
            <w:tcBorders>
              <w:left w:val="single" w:sz="4" w:space="0" w:color="auto"/>
            </w:tcBorders>
            <w:tcMar>
              <w:top w:w="137" w:type="dxa"/>
              <w:left w:w="15" w:type="dxa"/>
              <w:bottom w:w="137" w:type="dxa"/>
              <w:right w:w="15" w:type="dxa"/>
            </w:tcMar>
            <w:vAlign w:val="center"/>
            <w:hideMark/>
          </w:tcPr>
          <w:p w14:paraId="46119E2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Symptoms related to thrombocytopenia become more pronounced, resulting in easy bruising and a heightened risk of infections.</w:t>
            </w:r>
          </w:p>
        </w:tc>
      </w:tr>
      <w:tr w:rsidR="00CF757C" w:rsidRPr="008D06B1" w14:paraId="086CAB85"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7749DCD9"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67AA5CA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0DB15B3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Splenomegaly or hepatomegaly, significant weight loss</w:t>
            </w:r>
          </w:p>
        </w:tc>
        <w:tc>
          <w:tcPr>
            <w:tcW w:w="5371" w:type="dxa"/>
            <w:tcBorders>
              <w:left w:val="single" w:sz="4" w:space="0" w:color="auto"/>
            </w:tcBorders>
            <w:tcMar>
              <w:top w:w="137" w:type="dxa"/>
              <w:left w:w="15" w:type="dxa"/>
              <w:bottom w:w="137" w:type="dxa"/>
              <w:right w:w="15" w:type="dxa"/>
            </w:tcMar>
            <w:vAlign w:val="center"/>
            <w:hideMark/>
          </w:tcPr>
          <w:p w14:paraId="68044F8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Organ enlargement can occur in later stages, along with substantial weight loss due to the systemic effects of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w:t>
            </w:r>
          </w:p>
        </w:tc>
      </w:tr>
      <w:tr w:rsidR="00CF757C" w:rsidRPr="008D06B1" w14:paraId="3B17F700" w14:textId="77777777" w:rsidTr="00D8010D">
        <w:tc>
          <w:tcPr>
            <w:tcW w:w="1184" w:type="dxa"/>
            <w:vMerge w:val="restart"/>
            <w:tcBorders>
              <w:right w:val="single" w:sz="4" w:space="0" w:color="auto"/>
            </w:tcBorders>
            <w:tcMar>
              <w:top w:w="137" w:type="dxa"/>
              <w:left w:w="15" w:type="dxa"/>
              <w:bottom w:w="137" w:type="dxa"/>
              <w:right w:w="15" w:type="dxa"/>
            </w:tcMar>
            <w:vAlign w:val="center"/>
            <w:hideMark/>
          </w:tcPr>
          <w:p w14:paraId="4BFCB1E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Older Adults (65+ years) </w:t>
            </w:r>
            <w:r w:rsidRPr="008D06B1">
              <w:rPr>
                <w:rFonts w:ascii="Times New Roman" w:hAnsi="Times New Roman" w:cs="Times New Roman"/>
                <w:sz w:val="20"/>
                <w:szCs w:val="20"/>
                <w:vertAlign w:val="superscript"/>
              </w:rPr>
              <w:t>[26]</w:t>
            </w: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840F728"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Early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2F567B0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Fatigue, weakness, frequent infections</w:t>
            </w:r>
          </w:p>
        </w:tc>
        <w:tc>
          <w:tcPr>
            <w:tcW w:w="5371" w:type="dxa"/>
            <w:tcBorders>
              <w:left w:val="single" w:sz="4" w:space="0" w:color="auto"/>
            </w:tcBorders>
            <w:tcMar>
              <w:top w:w="137" w:type="dxa"/>
              <w:left w:w="15" w:type="dxa"/>
              <w:bottom w:w="137" w:type="dxa"/>
              <w:right w:w="15" w:type="dxa"/>
            </w:tcMar>
            <w:vAlign w:val="center"/>
            <w:hideMark/>
          </w:tcPr>
          <w:p w14:paraId="23BA3F3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Older adults may display general weakness and a greater susceptibility to infections as initial signs.</w:t>
            </w:r>
          </w:p>
        </w:tc>
      </w:tr>
      <w:tr w:rsidR="00CF757C" w:rsidRPr="008D06B1" w14:paraId="0F1E0D32" w14:textId="77777777" w:rsidTr="00D8010D">
        <w:tc>
          <w:tcPr>
            <w:tcW w:w="1184" w:type="dxa"/>
            <w:vMerge/>
            <w:tcBorders>
              <w:right w:val="single" w:sz="4" w:space="0" w:color="auto"/>
            </w:tcBorders>
            <w:tcMar>
              <w:top w:w="137" w:type="dxa"/>
              <w:left w:w="15" w:type="dxa"/>
              <w:bottom w:w="137" w:type="dxa"/>
              <w:right w:w="15" w:type="dxa"/>
            </w:tcMar>
            <w:vAlign w:val="center"/>
            <w:hideMark/>
          </w:tcPr>
          <w:p w14:paraId="216B828F"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right w:val="single" w:sz="4" w:space="0" w:color="auto"/>
            </w:tcBorders>
            <w:tcMar>
              <w:top w:w="137" w:type="dxa"/>
              <w:left w:w="15" w:type="dxa"/>
              <w:bottom w:w="137" w:type="dxa"/>
              <w:right w:w="15" w:type="dxa"/>
            </w:tcMar>
            <w:vAlign w:val="center"/>
            <w:hideMark/>
          </w:tcPr>
          <w:p w14:paraId="347C6D5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Progressive Phase</w:t>
            </w:r>
          </w:p>
        </w:tc>
        <w:tc>
          <w:tcPr>
            <w:tcW w:w="0" w:type="auto"/>
            <w:tcBorders>
              <w:left w:val="single" w:sz="4" w:space="0" w:color="auto"/>
              <w:right w:val="single" w:sz="4" w:space="0" w:color="auto"/>
            </w:tcBorders>
            <w:tcMar>
              <w:top w:w="137" w:type="dxa"/>
              <w:left w:w="15" w:type="dxa"/>
              <w:bottom w:w="137" w:type="dxa"/>
              <w:right w:w="15" w:type="dxa"/>
            </w:tcMar>
            <w:vAlign w:val="center"/>
            <w:hideMark/>
          </w:tcPr>
          <w:p w14:paraId="247B375D"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Anemia</w:t>
            </w:r>
            <w:proofErr w:type="spellEnd"/>
            <w:r w:rsidRPr="008D06B1">
              <w:rPr>
                <w:rFonts w:ascii="Times New Roman" w:hAnsi="Times New Roman" w:cs="Times New Roman"/>
                <w:sz w:val="20"/>
                <w:szCs w:val="20"/>
              </w:rPr>
              <w:t xml:space="preserve"> symptoms (</w:t>
            </w:r>
            <w:proofErr w:type="spellStart"/>
            <w:r w:rsidRPr="008D06B1">
              <w:rPr>
                <w:rFonts w:ascii="Times New Roman" w:hAnsi="Times New Roman" w:cs="Times New Roman"/>
                <w:sz w:val="20"/>
                <w:szCs w:val="20"/>
              </w:rPr>
              <w:t>dyspnea</w:t>
            </w:r>
            <w:proofErr w:type="spellEnd"/>
            <w:r w:rsidRPr="008D06B1">
              <w:rPr>
                <w:rFonts w:ascii="Times New Roman" w:hAnsi="Times New Roman" w:cs="Times New Roman"/>
                <w:sz w:val="20"/>
                <w:szCs w:val="20"/>
              </w:rPr>
              <w:t xml:space="preserve"> on exertion), easy bruising</w:t>
            </w:r>
          </w:p>
        </w:tc>
        <w:tc>
          <w:tcPr>
            <w:tcW w:w="5371" w:type="dxa"/>
            <w:tcBorders>
              <w:left w:val="single" w:sz="4" w:space="0" w:color="auto"/>
            </w:tcBorders>
            <w:tcMar>
              <w:top w:w="137" w:type="dxa"/>
              <w:left w:w="15" w:type="dxa"/>
              <w:bottom w:w="137" w:type="dxa"/>
              <w:right w:w="15" w:type="dxa"/>
            </w:tcMar>
            <w:vAlign w:val="center"/>
            <w:hideMark/>
          </w:tcPr>
          <w:p w14:paraId="2607AA5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Symptoms of </w:t>
            </w:r>
            <w:proofErr w:type="spellStart"/>
            <w:r w:rsidRPr="008D06B1">
              <w:rPr>
                <w:rFonts w:ascii="Times New Roman" w:hAnsi="Times New Roman" w:cs="Times New Roman"/>
                <w:sz w:val="20"/>
                <w:szCs w:val="20"/>
              </w:rPr>
              <w:t>anemia</w:t>
            </w:r>
            <w:proofErr w:type="spellEnd"/>
            <w:r w:rsidRPr="008D06B1">
              <w:rPr>
                <w:rFonts w:ascii="Times New Roman" w:hAnsi="Times New Roman" w:cs="Times New Roman"/>
                <w:sz w:val="20"/>
                <w:szCs w:val="20"/>
              </w:rPr>
              <w:t xml:space="preserve"> become more pronounced; older patients are at an increased risk for complications due to comorbidities.</w:t>
            </w:r>
          </w:p>
        </w:tc>
      </w:tr>
      <w:tr w:rsidR="00CF757C" w:rsidRPr="008D06B1" w14:paraId="1803C5A9" w14:textId="77777777" w:rsidTr="00D8010D">
        <w:tc>
          <w:tcPr>
            <w:tcW w:w="1184" w:type="dxa"/>
            <w:vMerge/>
            <w:tcBorders>
              <w:bottom w:val="single" w:sz="4" w:space="0" w:color="auto"/>
              <w:right w:val="single" w:sz="4" w:space="0" w:color="auto"/>
            </w:tcBorders>
            <w:tcMar>
              <w:top w:w="137" w:type="dxa"/>
              <w:left w:w="15" w:type="dxa"/>
              <w:bottom w:w="137" w:type="dxa"/>
              <w:right w:w="15" w:type="dxa"/>
            </w:tcMar>
            <w:vAlign w:val="center"/>
            <w:hideMark/>
          </w:tcPr>
          <w:p w14:paraId="0EECDEE1" w14:textId="77777777" w:rsidR="00CF757C" w:rsidRPr="008D06B1" w:rsidRDefault="00CF757C" w:rsidP="00CF757C">
            <w:pPr>
              <w:spacing w:line="276" w:lineRule="auto"/>
              <w:rPr>
                <w:rFonts w:ascii="Times New Roman" w:hAnsi="Times New Roman" w:cs="Times New Roman"/>
                <w:sz w:val="20"/>
                <w:szCs w:val="20"/>
              </w:rPr>
            </w:pPr>
          </w:p>
        </w:tc>
        <w:tc>
          <w:tcPr>
            <w:tcW w:w="1242"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02F1B8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Phase</w:t>
            </w:r>
          </w:p>
        </w:tc>
        <w:tc>
          <w:tcPr>
            <w:tcW w:w="0" w:type="auto"/>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A40EAC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Severe bone pain, confusion</w:t>
            </w:r>
          </w:p>
        </w:tc>
        <w:tc>
          <w:tcPr>
            <w:tcW w:w="5371" w:type="dxa"/>
            <w:tcBorders>
              <w:left w:val="single" w:sz="4" w:space="0" w:color="auto"/>
              <w:bottom w:val="single" w:sz="4" w:space="0" w:color="auto"/>
            </w:tcBorders>
            <w:tcMar>
              <w:top w:w="137" w:type="dxa"/>
              <w:left w:w="15" w:type="dxa"/>
              <w:bottom w:w="137" w:type="dxa"/>
              <w:right w:w="15" w:type="dxa"/>
            </w:tcMar>
            <w:vAlign w:val="center"/>
            <w:hideMark/>
          </w:tcPr>
          <w:p w14:paraId="477CC0F8"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Advanced stages may cause severe discomfort from bone infiltration and possible neurological symptoms such as confusion due to leukemic infiltration in the central nervous system.</w:t>
            </w:r>
          </w:p>
        </w:tc>
      </w:tr>
    </w:tbl>
    <w:p w14:paraId="0FDE29C4" w14:textId="77777777" w:rsidR="00CF757C" w:rsidRDefault="00CF757C" w:rsidP="0025360E">
      <w:pPr>
        <w:spacing w:line="480" w:lineRule="auto"/>
        <w:jc w:val="both"/>
        <w:rPr>
          <w:rFonts w:ascii="Times New Roman" w:hAnsi="Times New Roman" w:cs="Times New Roman"/>
          <w:sz w:val="24"/>
          <w:szCs w:val="24"/>
        </w:rPr>
      </w:pPr>
    </w:p>
    <w:p w14:paraId="797497B6" w14:textId="77777777"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 xml:space="preserve">6. SIGNALING PATHWAYS INVOLVED IN AML </w:t>
      </w:r>
    </w:p>
    <w:p w14:paraId="08ED1F60" w14:textId="77777777" w:rsidR="0025360E" w:rsidRDefault="0025360E" w:rsidP="0025360E">
      <w:pPr>
        <w:spacing w:line="480" w:lineRule="auto"/>
        <w:jc w:val="both"/>
        <w:rPr>
          <w:rFonts w:ascii="Times New Roman" w:hAnsi="Times New Roman" w:cs="Times New Roman"/>
          <w:sz w:val="24"/>
          <w:szCs w:val="24"/>
        </w:rPr>
      </w:pPr>
      <w:r w:rsidRPr="00F156C6">
        <w:rPr>
          <w:rFonts w:ascii="Times New Roman" w:hAnsi="Times New Roman" w:cs="Times New Roman"/>
          <w:sz w:val="24"/>
          <w:szCs w:val="24"/>
        </w:rPr>
        <w:t xml:space="preserve">Acute myelomonocytic </w:t>
      </w:r>
      <w:proofErr w:type="spellStart"/>
      <w:r w:rsidRPr="00F156C6">
        <w:rPr>
          <w:rFonts w:ascii="Times New Roman" w:hAnsi="Times New Roman" w:cs="Times New Roman"/>
          <w:sz w:val="24"/>
          <w:szCs w:val="24"/>
        </w:rPr>
        <w:t>leukemia</w:t>
      </w:r>
      <w:proofErr w:type="spellEnd"/>
      <w:r w:rsidRPr="00F156C6">
        <w:rPr>
          <w:rFonts w:ascii="Times New Roman" w:hAnsi="Times New Roman" w:cs="Times New Roman"/>
          <w:sz w:val="24"/>
          <w:szCs w:val="24"/>
        </w:rPr>
        <w:t xml:space="preserve"> (AMML) and other variants of acute myeloid </w:t>
      </w:r>
      <w:proofErr w:type="spellStart"/>
      <w:r w:rsidRPr="00F156C6">
        <w:rPr>
          <w:rFonts w:ascii="Times New Roman" w:hAnsi="Times New Roman" w:cs="Times New Roman"/>
          <w:sz w:val="24"/>
          <w:szCs w:val="24"/>
        </w:rPr>
        <w:t>leukemia</w:t>
      </w:r>
      <w:proofErr w:type="spellEnd"/>
      <w:r w:rsidRPr="00F156C6">
        <w:rPr>
          <w:rFonts w:ascii="Times New Roman" w:hAnsi="Times New Roman" w:cs="Times New Roman"/>
          <w:sz w:val="24"/>
          <w:szCs w:val="24"/>
        </w:rPr>
        <w:t xml:space="preserve"> (AML) are defined by multiple crucial </w:t>
      </w:r>
      <w:proofErr w:type="spellStart"/>
      <w:r w:rsidRPr="00F156C6">
        <w:rPr>
          <w:rFonts w:ascii="Times New Roman" w:hAnsi="Times New Roman" w:cs="Times New Roman"/>
          <w:sz w:val="24"/>
          <w:szCs w:val="24"/>
        </w:rPr>
        <w:t>signaling</w:t>
      </w:r>
      <w:proofErr w:type="spellEnd"/>
      <w:r w:rsidRPr="00F156C6">
        <w:rPr>
          <w:rFonts w:ascii="Times New Roman" w:hAnsi="Times New Roman" w:cs="Times New Roman"/>
          <w:sz w:val="24"/>
          <w:szCs w:val="24"/>
        </w:rPr>
        <w:t xml:space="preserve"> pathways that enhance cell survival, proliferation, and resistance to apoptosis</w:t>
      </w:r>
      <w:r>
        <w:rPr>
          <w:rFonts w:ascii="Times New Roman" w:hAnsi="Times New Roman" w:cs="Times New Roman"/>
          <w:sz w:val="24"/>
          <w:szCs w:val="24"/>
        </w:rPr>
        <w:t xml:space="preserve"> were briefly presented in table 4.</w:t>
      </w:r>
    </w:p>
    <w:p w14:paraId="41FEB30B" w14:textId="77777777" w:rsidR="00CF757C" w:rsidRPr="008D06B1" w:rsidRDefault="00CF757C" w:rsidP="00CF757C">
      <w:pPr>
        <w:spacing w:line="480" w:lineRule="auto"/>
        <w:jc w:val="both"/>
        <w:rPr>
          <w:rFonts w:ascii="Times New Roman" w:hAnsi="Times New Roman" w:cs="Times New Roman"/>
          <w:sz w:val="20"/>
          <w:szCs w:val="20"/>
        </w:rPr>
      </w:pPr>
      <w:r w:rsidRPr="008D06B1">
        <w:rPr>
          <w:rFonts w:ascii="Times New Roman" w:hAnsi="Times New Roman" w:cs="Times New Roman"/>
          <w:sz w:val="20"/>
          <w:szCs w:val="20"/>
        </w:rPr>
        <w:t>TABLE 4 KEY SIGNALING PATHWAYS INVOLVED IN AML CELL SURVIVAL AND PROLIFERATION</w:t>
      </w:r>
    </w:p>
    <w:tbl>
      <w:tblPr>
        <w:tblW w:w="980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61"/>
        <w:gridCol w:w="4244"/>
        <w:gridCol w:w="3600"/>
      </w:tblGrid>
      <w:tr w:rsidR="00CF757C" w:rsidRPr="008D06B1" w14:paraId="055BD9F3" w14:textId="77777777" w:rsidTr="00D8010D">
        <w:trPr>
          <w:trHeight w:val="542"/>
          <w:tblHeader/>
        </w:trPr>
        <w:tc>
          <w:tcPr>
            <w:tcW w:w="0" w:type="auto"/>
            <w:tcBorders>
              <w:top w:val="single" w:sz="4" w:space="0" w:color="auto"/>
              <w:bottom w:val="single" w:sz="4" w:space="0" w:color="auto"/>
              <w:right w:val="single" w:sz="4" w:space="0" w:color="auto"/>
            </w:tcBorders>
            <w:vAlign w:val="center"/>
            <w:hideMark/>
          </w:tcPr>
          <w:p w14:paraId="632773A7" w14:textId="77777777" w:rsidR="00CF757C" w:rsidRPr="008D06B1" w:rsidRDefault="00CF757C" w:rsidP="00CF757C">
            <w:pPr>
              <w:spacing w:line="480" w:lineRule="auto"/>
              <w:rPr>
                <w:rFonts w:ascii="Times New Roman" w:hAnsi="Times New Roman" w:cs="Times New Roman"/>
                <w:b/>
                <w:bCs/>
                <w:sz w:val="20"/>
                <w:szCs w:val="20"/>
              </w:rPr>
            </w:pPr>
            <w:proofErr w:type="spellStart"/>
            <w:r w:rsidRPr="008D06B1">
              <w:rPr>
                <w:rFonts w:ascii="Times New Roman" w:hAnsi="Times New Roman" w:cs="Times New Roman"/>
                <w:b/>
                <w:bCs/>
                <w:sz w:val="20"/>
                <w:szCs w:val="20"/>
              </w:rPr>
              <w:lastRenderedPageBreak/>
              <w:t>Signaling</w:t>
            </w:r>
            <w:proofErr w:type="spellEnd"/>
            <w:r w:rsidRPr="008D06B1">
              <w:rPr>
                <w:rFonts w:ascii="Times New Roman" w:hAnsi="Times New Roman" w:cs="Times New Roman"/>
                <w:b/>
                <w:bCs/>
                <w:sz w:val="20"/>
                <w:szCs w:val="20"/>
              </w:rPr>
              <w:t xml:space="preserve"> Pathway</w:t>
            </w:r>
          </w:p>
        </w:tc>
        <w:tc>
          <w:tcPr>
            <w:tcW w:w="4244" w:type="dxa"/>
            <w:tcBorders>
              <w:top w:val="single" w:sz="4" w:space="0" w:color="auto"/>
              <w:left w:val="single" w:sz="4" w:space="0" w:color="auto"/>
              <w:bottom w:val="single" w:sz="4" w:space="0" w:color="auto"/>
              <w:right w:val="single" w:sz="4" w:space="0" w:color="auto"/>
            </w:tcBorders>
            <w:vAlign w:val="center"/>
            <w:hideMark/>
          </w:tcPr>
          <w:p w14:paraId="7B8CB285" w14:textId="77777777" w:rsidR="00CF757C" w:rsidRPr="008D06B1" w:rsidRDefault="00CF757C" w:rsidP="00CF757C">
            <w:pPr>
              <w:spacing w:line="480" w:lineRule="auto"/>
              <w:rPr>
                <w:rFonts w:ascii="Times New Roman" w:hAnsi="Times New Roman" w:cs="Times New Roman"/>
                <w:b/>
                <w:bCs/>
                <w:sz w:val="20"/>
                <w:szCs w:val="20"/>
              </w:rPr>
            </w:pPr>
            <w:r w:rsidRPr="008D06B1">
              <w:rPr>
                <w:rFonts w:ascii="Times New Roman" w:hAnsi="Times New Roman" w:cs="Times New Roman"/>
                <w:b/>
                <w:bCs/>
                <w:sz w:val="20"/>
                <w:szCs w:val="20"/>
              </w:rPr>
              <w:t>Description</w:t>
            </w:r>
          </w:p>
        </w:tc>
        <w:tc>
          <w:tcPr>
            <w:tcW w:w="3600" w:type="dxa"/>
            <w:tcBorders>
              <w:top w:val="single" w:sz="4" w:space="0" w:color="auto"/>
              <w:left w:val="single" w:sz="4" w:space="0" w:color="auto"/>
              <w:bottom w:val="single" w:sz="4" w:space="0" w:color="auto"/>
            </w:tcBorders>
            <w:vAlign w:val="center"/>
            <w:hideMark/>
          </w:tcPr>
          <w:p w14:paraId="5FA984E3" w14:textId="77777777" w:rsidR="00CF757C" w:rsidRPr="008D06B1" w:rsidRDefault="00CF757C" w:rsidP="00CF757C">
            <w:pPr>
              <w:spacing w:line="480" w:lineRule="auto"/>
              <w:rPr>
                <w:rFonts w:ascii="Times New Roman" w:hAnsi="Times New Roman" w:cs="Times New Roman"/>
                <w:b/>
                <w:bCs/>
                <w:sz w:val="20"/>
                <w:szCs w:val="20"/>
              </w:rPr>
            </w:pPr>
            <w:r w:rsidRPr="008D06B1">
              <w:rPr>
                <w:rFonts w:ascii="Times New Roman" w:hAnsi="Times New Roman" w:cs="Times New Roman"/>
                <w:b/>
                <w:bCs/>
                <w:sz w:val="20"/>
                <w:szCs w:val="20"/>
              </w:rPr>
              <w:t>Role in AML</w:t>
            </w:r>
          </w:p>
        </w:tc>
      </w:tr>
      <w:tr w:rsidR="00CF757C" w:rsidRPr="008D06B1" w14:paraId="56BE3204" w14:textId="77777777" w:rsidTr="00D8010D">
        <w:trPr>
          <w:trHeight w:val="1473"/>
        </w:trPr>
        <w:tc>
          <w:tcPr>
            <w:tcW w:w="0" w:type="auto"/>
            <w:tcBorders>
              <w:top w:val="single" w:sz="4" w:space="0" w:color="auto"/>
              <w:right w:val="single" w:sz="4" w:space="0" w:color="auto"/>
            </w:tcBorders>
            <w:tcMar>
              <w:top w:w="137" w:type="dxa"/>
              <w:left w:w="15" w:type="dxa"/>
              <w:bottom w:w="137" w:type="dxa"/>
              <w:right w:w="15" w:type="dxa"/>
            </w:tcMar>
            <w:vAlign w:val="center"/>
            <w:hideMark/>
          </w:tcPr>
          <w:p w14:paraId="2FC4FED1"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PI3K/AKT/mTOR Pathway </w:t>
            </w:r>
            <w:r w:rsidRPr="008D06B1">
              <w:rPr>
                <w:rFonts w:ascii="Times New Roman" w:hAnsi="Times New Roman" w:cs="Times New Roman"/>
                <w:sz w:val="20"/>
                <w:szCs w:val="20"/>
                <w:vertAlign w:val="superscript"/>
              </w:rPr>
              <w:t>[17]</w:t>
            </w:r>
          </w:p>
        </w:tc>
        <w:tc>
          <w:tcPr>
            <w:tcW w:w="4244"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337072F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This pathway is essential for cellular growth and survival. Activation of AKT enhances cell proliferation and inhibits apoptosis by regulating proteins such as Mcl-1.</w:t>
            </w:r>
          </w:p>
        </w:tc>
        <w:tc>
          <w:tcPr>
            <w:tcW w:w="3600" w:type="dxa"/>
            <w:tcBorders>
              <w:top w:val="single" w:sz="4" w:space="0" w:color="auto"/>
              <w:left w:val="single" w:sz="4" w:space="0" w:color="auto"/>
            </w:tcBorders>
            <w:tcMar>
              <w:top w:w="137" w:type="dxa"/>
              <w:left w:w="15" w:type="dxa"/>
              <w:bottom w:w="137" w:type="dxa"/>
              <w:right w:w="15" w:type="dxa"/>
            </w:tcMar>
            <w:vAlign w:val="center"/>
            <w:hideMark/>
          </w:tcPr>
          <w:p w14:paraId="7BF73BC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Promotes AML cell survival and resistance to therapy; PI3K inhibitors enhance anti-leukemic activity.</w:t>
            </w:r>
          </w:p>
        </w:tc>
      </w:tr>
      <w:tr w:rsidR="00CF757C" w:rsidRPr="008D06B1" w14:paraId="0DA9B710" w14:textId="77777777" w:rsidTr="00D8010D">
        <w:trPr>
          <w:trHeight w:val="1600"/>
        </w:trPr>
        <w:tc>
          <w:tcPr>
            <w:tcW w:w="0" w:type="auto"/>
            <w:tcBorders>
              <w:right w:val="single" w:sz="4" w:space="0" w:color="auto"/>
            </w:tcBorders>
            <w:tcMar>
              <w:top w:w="137" w:type="dxa"/>
              <w:left w:w="15" w:type="dxa"/>
              <w:bottom w:w="137" w:type="dxa"/>
              <w:right w:w="15" w:type="dxa"/>
            </w:tcMar>
            <w:vAlign w:val="center"/>
            <w:hideMark/>
          </w:tcPr>
          <w:p w14:paraId="599197B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MAPK/ERK Pathway </w:t>
            </w:r>
            <w:r w:rsidRPr="008D06B1">
              <w:rPr>
                <w:rFonts w:ascii="Times New Roman" w:hAnsi="Times New Roman" w:cs="Times New Roman"/>
                <w:sz w:val="20"/>
                <w:szCs w:val="20"/>
                <w:vertAlign w:val="superscript"/>
              </w:rPr>
              <w:t>[18]</w:t>
            </w:r>
          </w:p>
        </w:tc>
        <w:tc>
          <w:tcPr>
            <w:tcW w:w="4244" w:type="dxa"/>
            <w:tcBorders>
              <w:left w:val="single" w:sz="4" w:space="0" w:color="auto"/>
              <w:right w:val="single" w:sz="4" w:space="0" w:color="auto"/>
            </w:tcBorders>
            <w:tcMar>
              <w:top w:w="137" w:type="dxa"/>
              <w:left w:w="15" w:type="dxa"/>
              <w:bottom w:w="137" w:type="dxa"/>
              <w:right w:w="15" w:type="dxa"/>
            </w:tcMar>
            <w:vAlign w:val="center"/>
            <w:hideMark/>
          </w:tcPr>
          <w:p w14:paraId="4177617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The RAS/RAF/MEK/ERK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cascade governs cell proliferation, differentiation, and survival. Mutations in RAS genes result in the constitutive activation of this pathway.</w:t>
            </w:r>
          </w:p>
        </w:tc>
        <w:tc>
          <w:tcPr>
            <w:tcW w:w="3600" w:type="dxa"/>
            <w:tcBorders>
              <w:left w:val="single" w:sz="4" w:space="0" w:color="auto"/>
            </w:tcBorders>
            <w:tcMar>
              <w:top w:w="137" w:type="dxa"/>
              <w:left w:w="15" w:type="dxa"/>
              <w:bottom w:w="137" w:type="dxa"/>
              <w:right w:w="15" w:type="dxa"/>
            </w:tcMar>
            <w:vAlign w:val="center"/>
            <w:hideMark/>
          </w:tcPr>
          <w:p w14:paraId="1BE3CFD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Enhances proliferation and inhibits apoptosis; targeted therapies against this pathway show promise in AML.</w:t>
            </w:r>
          </w:p>
        </w:tc>
      </w:tr>
      <w:tr w:rsidR="00CF757C" w:rsidRPr="008D06B1" w14:paraId="18643D40" w14:textId="77777777" w:rsidTr="00D8010D">
        <w:trPr>
          <w:trHeight w:val="1573"/>
        </w:trPr>
        <w:tc>
          <w:tcPr>
            <w:tcW w:w="0" w:type="auto"/>
            <w:tcBorders>
              <w:right w:val="single" w:sz="4" w:space="0" w:color="auto"/>
            </w:tcBorders>
            <w:tcMar>
              <w:top w:w="137" w:type="dxa"/>
              <w:left w:w="15" w:type="dxa"/>
              <w:bottom w:w="137" w:type="dxa"/>
              <w:right w:w="15" w:type="dxa"/>
            </w:tcMar>
            <w:vAlign w:val="center"/>
            <w:hideMark/>
          </w:tcPr>
          <w:p w14:paraId="42E0A49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JNK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 </w:t>
            </w:r>
            <w:r w:rsidRPr="008D06B1">
              <w:rPr>
                <w:rFonts w:ascii="Times New Roman" w:hAnsi="Times New Roman" w:cs="Times New Roman"/>
                <w:sz w:val="20"/>
                <w:szCs w:val="20"/>
                <w:vertAlign w:val="superscript"/>
              </w:rPr>
              <w:t>[19]</w:t>
            </w:r>
          </w:p>
        </w:tc>
        <w:tc>
          <w:tcPr>
            <w:tcW w:w="4244" w:type="dxa"/>
            <w:tcBorders>
              <w:left w:val="single" w:sz="4" w:space="0" w:color="auto"/>
              <w:right w:val="single" w:sz="4" w:space="0" w:color="auto"/>
            </w:tcBorders>
            <w:tcMar>
              <w:top w:w="137" w:type="dxa"/>
              <w:left w:w="15" w:type="dxa"/>
              <w:bottom w:w="137" w:type="dxa"/>
              <w:right w:w="15" w:type="dxa"/>
            </w:tcMar>
            <w:vAlign w:val="center"/>
            <w:hideMark/>
          </w:tcPr>
          <w:p w14:paraId="3F18505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The c-Jun N-terminal kinase (JNK) pathway is integral to stress responses and apoptosis. Its dysregulation can lead to a reduction in pro-apoptotic signals in AML cells.</w:t>
            </w:r>
          </w:p>
        </w:tc>
        <w:tc>
          <w:tcPr>
            <w:tcW w:w="3600" w:type="dxa"/>
            <w:tcBorders>
              <w:left w:val="single" w:sz="4" w:space="0" w:color="auto"/>
            </w:tcBorders>
            <w:tcMar>
              <w:top w:w="137" w:type="dxa"/>
              <w:left w:w="15" w:type="dxa"/>
              <w:bottom w:w="137" w:type="dxa"/>
              <w:right w:w="15" w:type="dxa"/>
            </w:tcMar>
            <w:vAlign w:val="center"/>
            <w:hideMark/>
          </w:tcPr>
          <w:p w14:paraId="22CFC92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Suppression of JNK activity is linked to drug resistance; targeting this pathway may restore apoptosis.</w:t>
            </w:r>
          </w:p>
        </w:tc>
      </w:tr>
      <w:tr w:rsidR="00CF757C" w:rsidRPr="008D06B1" w14:paraId="0E786ECA" w14:textId="77777777" w:rsidTr="00D8010D">
        <w:trPr>
          <w:trHeight w:val="20"/>
        </w:trPr>
        <w:tc>
          <w:tcPr>
            <w:tcW w:w="0" w:type="auto"/>
            <w:tcBorders>
              <w:right w:val="single" w:sz="4" w:space="0" w:color="auto"/>
            </w:tcBorders>
            <w:tcMar>
              <w:top w:w="137" w:type="dxa"/>
              <w:left w:w="15" w:type="dxa"/>
              <w:bottom w:w="137" w:type="dxa"/>
              <w:right w:w="15" w:type="dxa"/>
            </w:tcMar>
            <w:vAlign w:val="center"/>
            <w:hideMark/>
          </w:tcPr>
          <w:p w14:paraId="588E8B8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CREB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[17]</w:t>
            </w:r>
          </w:p>
        </w:tc>
        <w:tc>
          <w:tcPr>
            <w:tcW w:w="4244" w:type="dxa"/>
            <w:tcBorders>
              <w:left w:val="single" w:sz="4" w:space="0" w:color="auto"/>
              <w:right w:val="single" w:sz="4" w:space="0" w:color="auto"/>
            </w:tcBorders>
            <w:tcMar>
              <w:top w:w="137" w:type="dxa"/>
              <w:left w:w="15" w:type="dxa"/>
              <w:bottom w:w="137" w:type="dxa"/>
              <w:right w:w="15" w:type="dxa"/>
            </w:tcMar>
            <w:vAlign w:val="center"/>
            <w:hideMark/>
          </w:tcPr>
          <w:p w14:paraId="6F8C8F1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Cyclic AMP Response Element Binding Protein (CREB) facilitates cell survival and proliferation through gene regulation. Its expression is frequently elevated in AML cells, which contributes to a poor prognosis.</w:t>
            </w:r>
          </w:p>
        </w:tc>
        <w:tc>
          <w:tcPr>
            <w:tcW w:w="3600" w:type="dxa"/>
            <w:tcBorders>
              <w:left w:val="single" w:sz="4" w:space="0" w:color="auto"/>
            </w:tcBorders>
            <w:tcMar>
              <w:top w:w="137" w:type="dxa"/>
              <w:left w:w="15" w:type="dxa"/>
              <w:bottom w:w="137" w:type="dxa"/>
              <w:right w:w="15" w:type="dxa"/>
            </w:tcMar>
            <w:vAlign w:val="center"/>
            <w:hideMark/>
          </w:tcPr>
          <w:p w14:paraId="7E5B452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CREB overexpression is associated with increased proliferation; potential therapeutic target in AML.</w:t>
            </w:r>
          </w:p>
        </w:tc>
      </w:tr>
      <w:tr w:rsidR="00CF757C" w:rsidRPr="008D06B1" w14:paraId="01BC06C9" w14:textId="77777777" w:rsidTr="00D8010D">
        <w:trPr>
          <w:trHeight w:val="20"/>
        </w:trPr>
        <w:tc>
          <w:tcPr>
            <w:tcW w:w="0" w:type="auto"/>
            <w:tcBorders>
              <w:right w:val="single" w:sz="4" w:space="0" w:color="auto"/>
            </w:tcBorders>
            <w:tcMar>
              <w:top w:w="137" w:type="dxa"/>
              <w:left w:w="15" w:type="dxa"/>
              <w:bottom w:w="137" w:type="dxa"/>
              <w:right w:w="15" w:type="dxa"/>
            </w:tcMar>
            <w:vAlign w:val="center"/>
            <w:hideMark/>
          </w:tcPr>
          <w:p w14:paraId="3D3F06D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Bcl-2 Family Proteins </w:t>
            </w:r>
            <w:r w:rsidRPr="008D06B1">
              <w:rPr>
                <w:rFonts w:ascii="Times New Roman" w:hAnsi="Times New Roman" w:cs="Times New Roman"/>
                <w:sz w:val="20"/>
                <w:szCs w:val="20"/>
                <w:vertAlign w:val="superscript"/>
              </w:rPr>
              <w:t>[20]</w:t>
            </w:r>
          </w:p>
        </w:tc>
        <w:tc>
          <w:tcPr>
            <w:tcW w:w="4244" w:type="dxa"/>
            <w:tcBorders>
              <w:left w:val="single" w:sz="4" w:space="0" w:color="auto"/>
              <w:right w:val="single" w:sz="4" w:space="0" w:color="auto"/>
            </w:tcBorders>
            <w:tcMar>
              <w:top w:w="137" w:type="dxa"/>
              <w:left w:w="15" w:type="dxa"/>
              <w:bottom w:w="137" w:type="dxa"/>
              <w:right w:w="15" w:type="dxa"/>
            </w:tcMar>
            <w:vAlign w:val="center"/>
            <w:hideMark/>
          </w:tcPr>
          <w:p w14:paraId="35F6163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These proteins regulate apoptosis, with anti-apoptotic members (e. g. , Bcl-2, Mcl-1) inhibiting cell death. Overexpression of these proteins is prevalent in AML, leading to resistance against chemotherapy.</w:t>
            </w:r>
          </w:p>
        </w:tc>
        <w:tc>
          <w:tcPr>
            <w:tcW w:w="3600" w:type="dxa"/>
            <w:tcBorders>
              <w:left w:val="single" w:sz="4" w:space="0" w:color="auto"/>
            </w:tcBorders>
            <w:tcMar>
              <w:top w:w="137" w:type="dxa"/>
              <w:left w:w="15" w:type="dxa"/>
              <w:bottom w:w="137" w:type="dxa"/>
              <w:right w:w="15" w:type="dxa"/>
            </w:tcMar>
            <w:vAlign w:val="center"/>
            <w:hideMark/>
          </w:tcPr>
          <w:p w14:paraId="3CBEE09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High levels of anti-apoptotic proteins support leukemic cell survival; BH3-mimetics are being explored as treatments.</w:t>
            </w:r>
          </w:p>
        </w:tc>
      </w:tr>
      <w:tr w:rsidR="00CF757C" w:rsidRPr="008D06B1" w14:paraId="4CDA4924" w14:textId="77777777" w:rsidTr="00D8010D">
        <w:trPr>
          <w:trHeight w:val="20"/>
        </w:trPr>
        <w:tc>
          <w:tcPr>
            <w:tcW w:w="0" w:type="auto"/>
            <w:tcBorders>
              <w:bottom w:val="single" w:sz="4" w:space="0" w:color="auto"/>
              <w:right w:val="single" w:sz="4" w:space="0" w:color="auto"/>
            </w:tcBorders>
            <w:tcMar>
              <w:top w:w="137" w:type="dxa"/>
              <w:left w:w="15" w:type="dxa"/>
              <w:bottom w:w="137" w:type="dxa"/>
              <w:right w:w="15" w:type="dxa"/>
            </w:tcMar>
            <w:vAlign w:val="center"/>
            <w:hideMark/>
          </w:tcPr>
          <w:p w14:paraId="255D0A63"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Hedgehog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 </w:t>
            </w:r>
            <w:r w:rsidRPr="008D06B1">
              <w:rPr>
                <w:rFonts w:ascii="Times New Roman" w:hAnsi="Times New Roman" w:cs="Times New Roman"/>
                <w:sz w:val="20"/>
                <w:szCs w:val="20"/>
                <w:vertAlign w:val="superscript"/>
              </w:rPr>
              <w:t>[20]</w:t>
            </w:r>
          </w:p>
        </w:tc>
        <w:tc>
          <w:tcPr>
            <w:tcW w:w="4244"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D6448B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This pathway is involved in stem cell maintenance and has been linked to the survival of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stem cells (LSCs). Aberrant activation can aid in the persistence of LSCs in AML.</w:t>
            </w:r>
          </w:p>
        </w:tc>
        <w:tc>
          <w:tcPr>
            <w:tcW w:w="3600" w:type="dxa"/>
            <w:tcBorders>
              <w:left w:val="single" w:sz="4" w:space="0" w:color="auto"/>
              <w:bottom w:val="single" w:sz="4" w:space="0" w:color="auto"/>
            </w:tcBorders>
            <w:tcMar>
              <w:top w:w="137" w:type="dxa"/>
              <w:left w:w="15" w:type="dxa"/>
              <w:bottom w:w="137" w:type="dxa"/>
              <w:right w:w="15" w:type="dxa"/>
            </w:tcMar>
            <w:vAlign w:val="center"/>
            <w:hideMark/>
          </w:tcPr>
          <w:p w14:paraId="0B47642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Targeting this pathway may help eliminate LSCs and reduce relapse rates in AML patients.</w:t>
            </w:r>
          </w:p>
        </w:tc>
      </w:tr>
    </w:tbl>
    <w:p w14:paraId="6D34D885" w14:textId="77777777" w:rsidR="00CF757C" w:rsidRPr="008D06B1" w:rsidRDefault="00CF757C" w:rsidP="00CF757C">
      <w:pPr>
        <w:tabs>
          <w:tab w:val="left" w:pos="450"/>
        </w:tabs>
        <w:spacing w:after="0" w:line="276" w:lineRule="auto"/>
        <w:ind w:left="450" w:hanging="450"/>
        <w:rPr>
          <w:rFonts w:ascii="Times New Roman" w:eastAsia="Times New Roman" w:hAnsi="Times New Roman" w:cs="Times New Roman"/>
          <w:kern w:val="0"/>
          <w:sz w:val="20"/>
          <w:szCs w:val="20"/>
          <w:lang w:eastAsia="en-IN"/>
          <w14:ligatures w14:val="none"/>
        </w:rPr>
      </w:pPr>
    </w:p>
    <w:p w14:paraId="5726B575" w14:textId="4E9906C7" w:rsidR="00CF757C" w:rsidRDefault="00CF757C" w:rsidP="0025360E">
      <w:pPr>
        <w:spacing w:line="480" w:lineRule="auto"/>
        <w:jc w:val="both"/>
        <w:rPr>
          <w:rFonts w:ascii="Times New Roman" w:hAnsi="Times New Roman" w:cs="Times New Roman"/>
          <w:sz w:val="24"/>
          <w:szCs w:val="24"/>
        </w:rPr>
      </w:pPr>
    </w:p>
    <w:p w14:paraId="780A4364" w14:textId="0F43690B" w:rsidR="003B27DA" w:rsidRDefault="0027573C" w:rsidP="0025360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3B27DA" w:rsidRPr="003B27DA">
        <w:rPr>
          <w:rFonts w:ascii="Times New Roman" w:hAnsi="Times New Roman" w:cs="Times New Roman"/>
          <w:b/>
          <w:bCs/>
          <w:sz w:val="28"/>
          <w:szCs w:val="28"/>
        </w:rPr>
        <w:t>DIAGNOSIS</w:t>
      </w:r>
    </w:p>
    <w:p w14:paraId="1B4C5722" w14:textId="77777777" w:rsidR="003B27DA" w:rsidRDefault="003B27DA" w:rsidP="0025360E">
      <w:pPr>
        <w:spacing w:line="480" w:lineRule="auto"/>
        <w:jc w:val="both"/>
        <w:rPr>
          <w:rFonts w:ascii="Times New Roman" w:hAnsi="Times New Roman" w:cs="Times New Roman"/>
          <w:sz w:val="24"/>
          <w:szCs w:val="24"/>
        </w:rPr>
      </w:pPr>
      <w:r w:rsidRPr="003B27DA">
        <w:rPr>
          <w:rFonts w:ascii="Times New Roman" w:hAnsi="Times New Roman" w:cs="Times New Roman"/>
          <w:sz w:val="24"/>
          <w:szCs w:val="24"/>
        </w:rPr>
        <w:lastRenderedPageBreak/>
        <w:t xml:space="preserve">The diagnosis of acute myeloid </w:t>
      </w:r>
      <w:proofErr w:type="spellStart"/>
      <w:r w:rsidRPr="003B27DA">
        <w:rPr>
          <w:rFonts w:ascii="Times New Roman" w:hAnsi="Times New Roman" w:cs="Times New Roman"/>
          <w:sz w:val="24"/>
          <w:szCs w:val="24"/>
        </w:rPr>
        <w:t>leukemia</w:t>
      </w:r>
      <w:proofErr w:type="spellEnd"/>
      <w:r w:rsidRPr="003B27DA">
        <w:rPr>
          <w:rFonts w:ascii="Times New Roman" w:hAnsi="Times New Roman" w:cs="Times New Roman"/>
          <w:sz w:val="24"/>
          <w:szCs w:val="24"/>
        </w:rPr>
        <w:t xml:space="preserve"> (AML) requires a variety of tests and assessments to verify the existence of myeloid blast cells and to identify the precise subtype of the condition. Criteria for Diagnosis </w:t>
      </w:r>
    </w:p>
    <w:p w14:paraId="4AC52F9B" w14:textId="692DC394" w:rsidR="003B27DA" w:rsidRPr="00215A22" w:rsidRDefault="003B27DA" w:rsidP="00215A22">
      <w:pPr>
        <w:pStyle w:val="ListParagraph"/>
        <w:numPr>
          <w:ilvl w:val="0"/>
          <w:numId w:val="13"/>
        </w:numPr>
        <w:spacing w:line="480" w:lineRule="auto"/>
        <w:jc w:val="both"/>
        <w:rPr>
          <w:rFonts w:ascii="Times New Roman" w:hAnsi="Times New Roman" w:cs="Times New Roman"/>
          <w:sz w:val="24"/>
          <w:szCs w:val="24"/>
        </w:rPr>
      </w:pPr>
      <w:r w:rsidRPr="00215A22">
        <w:rPr>
          <w:rFonts w:ascii="Times New Roman" w:hAnsi="Times New Roman" w:cs="Times New Roman"/>
          <w:sz w:val="24"/>
          <w:szCs w:val="24"/>
        </w:rPr>
        <w:t>Full Blood Count (FBC): A CBC is conducted to evaluate the counts of red blood cells, white blood cells, and platelets. In AML, patients frequently exhibit pancytopenia (decreased levels of red blood cells, white blood cells, and platelets) along with an increased count of immature white blood cells (blasts) in the bloodstream.</w:t>
      </w:r>
      <w:r w:rsidR="0027573C">
        <w:rPr>
          <w:rFonts w:ascii="Times New Roman" w:hAnsi="Times New Roman" w:cs="Times New Roman"/>
          <w:sz w:val="24"/>
          <w:szCs w:val="24"/>
          <w:vertAlign w:val="superscript"/>
        </w:rPr>
        <w:t>[12]</w:t>
      </w:r>
      <w:r w:rsidRPr="00215A22">
        <w:rPr>
          <w:rFonts w:ascii="Times New Roman" w:hAnsi="Times New Roman" w:cs="Times New Roman"/>
          <w:sz w:val="24"/>
          <w:szCs w:val="24"/>
        </w:rPr>
        <w:t xml:space="preserve"> </w:t>
      </w:r>
    </w:p>
    <w:p w14:paraId="2E6AEECB" w14:textId="1D1DCC01" w:rsidR="003B27DA" w:rsidRPr="00215A22" w:rsidRDefault="003B27DA" w:rsidP="00215A22">
      <w:pPr>
        <w:pStyle w:val="ListParagraph"/>
        <w:numPr>
          <w:ilvl w:val="0"/>
          <w:numId w:val="13"/>
        </w:numPr>
        <w:spacing w:line="480" w:lineRule="auto"/>
        <w:jc w:val="both"/>
        <w:rPr>
          <w:rFonts w:ascii="Times New Roman" w:hAnsi="Times New Roman" w:cs="Times New Roman"/>
          <w:sz w:val="24"/>
          <w:szCs w:val="24"/>
        </w:rPr>
      </w:pPr>
      <w:r w:rsidRPr="00215A22">
        <w:rPr>
          <w:rFonts w:ascii="Times New Roman" w:hAnsi="Times New Roman" w:cs="Times New Roman"/>
          <w:sz w:val="24"/>
          <w:szCs w:val="24"/>
        </w:rPr>
        <w:t xml:space="preserve">Peripheral Blood Smear: A peripheral blood smear enables the microscopic analysis of blood cells. The occurrence of a significant proportion of blast cells in the smear (frequently reaching 90% of the white blood cell count) suggests acute </w:t>
      </w:r>
      <w:proofErr w:type="spellStart"/>
      <w:proofErr w:type="gramStart"/>
      <w:r w:rsidRPr="00215A22">
        <w:rPr>
          <w:rFonts w:ascii="Times New Roman" w:hAnsi="Times New Roman" w:cs="Times New Roman"/>
          <w:sz w:val="24"/>
          <w:szCs w:val="24"/>
        </w:rPr>
        <w:t>leukemia</w:t>
      </w:r>
      <w:proofErr w:type="spellEnd"/>
      <w:r w:rsidRPr="00215A22">
        <w:rPr>
          <w:rFonts w:ascii="Times New Roman" w:hAnsi="Times New Roman" w:cs="Times New Roman"/>
          <w:sz w:val="24"/>
          <w:szCs w:val="24"/>
        </w:rPr>
        <w:t>.</w:t>
      </w:r>
      <w:r w:rsidR="0027573C">
        <w:rPr>
          <w:rFonts w:ascii="Times New Roman" w:hAnsi="Times New Roman" w:cs="Times New Roman"/>
          <w:sz w:val="24"/>
          <w:szCs w:val="24"/>
          <w:vertAlign w:val="superscript"/>
        </w:rPr>
        <w:t>[</w:t>
      </w:r>
      <w:proofErr w:type="gramEnd"/>
      <w:r w:rsidR="0027573C">
        <w:rPr>
          <w:rFonts w:ascii="Times New Roman" w:hAnsi="Times New Roman" w:cs="Times New Roman"/>
          <w:sz w:val="24"/>
          <w:szCs w:val="24"/>
          <w:vertAlign w:val="superscript"/>
        </w:rPr>
        <w:t>1,12]</w:t>
      </w:r>
    </w:p>
    <w:p w14:paraId="59DE7105" w14:textId="5F5D1CC3" w:rsidR="003B27DA" w:rsidRPr="00215A22" w:rsidRDefault="003B27DA" w:rsidP="00215A22">
      <w:pPr>
        <w:pStyle w:val="ListParagraph"/>
        <w:numPr>
          <w:ilvl w:val="0"/>
          <w:numId w:val="13"/>
        </w:numPr>
        <w:spacing w:line="480" w:lineRule="auto"/>
        <w:jc w:val="both"/>
        <w:rPr>
          <w:rFonts w:ascii="Times New Roman" w:hAnsi="Times New Roman" w:cs="Times New Roman"/>
          <w:sz w:val="24"/>
          <w:szCs w:val="24"/>
        </w:rPr>
      </w:pPr>
      <w:r w:rsidRPr="00215A22">
        <w:rPr>
          <w:rFonts w:ascii="Times New Roman" w:hAnsi="Times New Roman" w:cs="Times New Roman"/>
          <w:sz w:val="24"/>
          <w:szCs w:val="24"/>
        </w:rPr>
        <w:t>Bone Marrow Analysis: A bone marrow biopsy is essential for diagnosing AML. A diagnosis is established when myeloid blast cells make up ≥20% of nucleated cells in the marrow or if there are persistent cytogenetic abnormalities, irrespective of the blast percentage</w:t>
      </w:r>
      <w:r w:rsidR="0027573C">
        <w:rPr>
          <w:rFonts w:ascii="Times New Roman" w:hAnsi="Times New Roman" w:cs="Times New Roman"/>
          <w:sz w:val="24"/>
          <w:szCs w:val="24"/>
        </w:rPr>
        <w:t xml:space="preserve">. </w:t>
      </w:r>
      <w:proofErr w:type="gramStart"/>
      <w:r w:rsidR="0027573C">
        <w:rPr>
          <w:rFonts w:ascii="Times New Roman" w:hAnsi="Times New Roman" w:cs="Times New Roman"/>
          <w:sz w:val="24"/>
          <w:szCs w:val="24"/>
          <w:vertAlign w:val="superscript"/>
        </w:rPr>
        <w:t>[</w:t>
      </w:r>
      <w:proofErr w:type="gramEnd"/>
      <w:r w:rsidR="0027573C">
        <w:rPr>
          <w:rFonts w:ascii="Times New Roman" w:hAnsi="Times New Roman" w:cs="Times New Roman"/>
          <w:sz w:val="24"/>
          <w:szCs w:val="24"/>
          <w:vertAlign w:val="superscript"/>
        </w:rPr>
        <w:t>1,12]</w:t>
      </w:r>
    </w:p>
    <w:p w14:paraId="0CB22344" w14:textId="078F7B38" w:rsidR="003B27DA" w:rsidRPr="00215A22" w:rsidRDefault="003B27DA" w:rsidP="00215A22">
      <w:pPr>
        <w:pStyle w:val="ListParagraph"/>
        <w:numPr>
          <w:ilvl w:val="0"/>
          <w:numId w:val="13"/>
        </w:numPr>
        <w:spacing w:line="480" w:lineRule="auto"/>
        <w:jc w:val="both"/>
        <w:rPr>
          <w:rFonts w:ascii="Times New Roman" w:hAnsi="Times New Roman" w:cs="Times New Roman"/>
          <w:sz w:val="24"/>
          <w:szCs w:val="24"/>
        </w:rPr>
      </w:pPr>
      <w:r w:rsidRPr="00215A22">
        <w:rPr>
          <w:rFonts w:ascii="Times New Roman" w:hAnsi="Times New Roman" w:cs="Times New Roman"/>
          <w:sz w:val="24"/>
          <w:szCs w:val="24"/>
        </w:rPr>
        <w:t>Histochemical Research and Cytogenetics: Further tests like histochemical staining and cytogenetic analysis assist in pinpointing specific genetic abnormalities linked to various AML subtypes, potentially affecting treatment choices.</w:t>
      </w:r>
      <w:r w:rsidR="0027573C">
        <w:rPr>
          <w:rFonts w:ascii="Times New Roman" w:hAnsi="Times New Roman" w:cs="Times New Roman"/>
          <w:sz w:val="24"/>
          <w:szCs w:val="24"/>
          <w:vertAlign w:val="superscript"/>
        </w:rPr>
        <w:t>[9]</w:t>
      </w:r>
    </w:p>
    <w:p w14:paraId="5F8D40D3" w14:textId="567F38F5" w:rsidR="0027573C" w:rsidRDefault="003B27DA" w:rsidP="0027573C">
      <w:pPr>
        <w:pStyle w:val="ListParagraph"/>
        <w:numPr>
          <w:ilvl w:val="0"/>
          <w:numId w:val="13"/>
        </w:numPr>
        <w:spacing w:line="480" w:lineRule="auto"/>
        <w:jc w:val="both"/>
        <w:rPr>
          <w:rFonts w:ascii="Times New Roman" w:hAnsi="Times New Roman" w:cs="Times New Roman"/>
          <w:sz w:val="24"/>
          <w:szCs w:val="24"/>
        </w:rPr>
      </w:pPr>
      <w:r w:rsidRPr="00215A22">
        <w:rPr>
          <w:rFonts w:ascii="Times New Roman" w:hAnsi="Times New Roman" w:cs="Times New Roman"/>
          <w:sz w:val="24"/>
          <w:szCs w:val="24"/>
        </w:rPr>
        <w:t xml:space="preserve">Immunophenotyping: Flow cytometry helps identify the surface markers on blast cells, assisting in differentiating various </w:t>
      </w:r>
      <w:proofErr w:type="spellStart"/>
      <w:r w:rsidRPr="00215A22">
        <w:rPr>
          <w:rFonts w:ascii="Times New Roman" w:hAnsi="Times New Roman" w:cs="Times New Roman"/>
          <w:sz w:val="24"/>
          <w:szCs w:val="24"/>
        </w:rPr>
        <w:t>leukemia</w:t>
      </w:r>
      <w:proofErr w:type="spellEnd"/>
      <w:r w:rsidRPr="00215A22">
        <w:rPr>
          <w:rFonts w:ascii="Times New Roman" w:hAnsi="Times New Roman" w:cs="Times New Roman"/>
          <w:sz w:val="24"/>
          <w:szCs w:val="24"/>
        </w:rPr>
        <w:t xml:space="preserve"> types and validating the diagnosis</w:t>
      </w:r>
      <w:r w:rsidR="0027573C">
        <w:rPr>
          <w:rFonts w:ascii="Times New Roman" w:hAnsi="Times New Roman" w:cs="Times New Roman"/>
          <w:sz w:val="24"/>
          <w:szCs w:val="24"/>
        </w:rPr>
        <w:t>.</w:t>
      </w:r>
      <w:r w:rsidR="0027573C">
        <w:rPr>
          <w:rFonts w:ascii="Times New Roman" w:hAnsi="Times New Roman" w:cs="Times New Roman"/>
          <w:sz w:val="24"/>
          <w:szCs w:val="24"/>
          <w:vertAlign w:val="superscript"/>
        </w:rPr>
        <w:t>[13]</w:t>
      </w:r>
    </w:p>
    <w:p w14:paraId="71C89BAE" w14:textId="7C6BCF7E" w:rsidR="003B27DA" w:rsidRPr="0027573C" w:rsidRDefault="003B27DA" w:rsidP="0027573C">
      <w:pPr>
        <w:pStyle w:val="ListParagraph"/>
        <w:numPr>
          <w:ilvl w:val="0"/>
          <w:numId w:val="13"/>
        </w:numPr>
        <w:spacing w:line="480" w:lineRule="auto"/>
        <w:jc w:val="both"/>
        <w:rPr>
          <w:rFonts w:ascii="Times New Roman" w:hAnsi="Times New Roman" w:cs="Times New Roman"/>
          <w:sz w:val="24"/>
          <w:szCs w:val="24"/>
        </w:rPr>
      </w:pPr>
      <w:r w:rsidRPr="0027573C">
        <w:rPr>
          <w:rFonts w:ascii="Times New Roman" w:hAnsi="Times New Roman" w:cs="Times New Roman"/>
          <w:sz w:val="24"/>
          <w:szCs w:val="24"/>
        </w:rPr>
        <w:t xml:space="preserve"> Research in Molecular Biology: Genetic testing can be conducted to detect mutations that may offer insights into prognosis and treatment choices. For instance, alterations in genes like FLT3 or IDH1/2 can influence treatment options</w:t>
      </w:r>
      <w:r w:rsidRPr="0027573C">
        <w:rPr>
          <w:rFonts w:ascii="Times New Roman" w:hAnsi="Times New Roman" w:cs="Times New Roman"/>
          <w:sz w:val="24"/>
          <w:szCs w:val="24"/>
        </w:rPr>
        <w:t>.</w:t>
      </w:r>
      <w:r w:rsidR="0027573C">
        <w:rPr>
          <w:rFonts w:ascii="Times New Roman" w:hAnsi="Times New Roman" w:cs="Times New Roman"/>
          <w:sz w:val="24"/>
          <w:szCs w:val="24"/>
          <w:vertAlign w:val="superscript"/>
        </w:rPr>
        <w:t>[9]</w:t>
      </w:r>
    </w:p>
    <w:p w14:paraId="0BD95BE7" w14:textId="2717C3FA" w:rsidR="0025360E" w:rsidRPr="003A08CF" w:rsidRDefault="0027573C" w:rsidP="0025360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8</w:t>
      </w:r>
      <w:r w:rsidR="0025360E" w:rsidRPr="003A08CF">
        <w:rPr>
          <w:rFonts w:ascii="Times New Roman" w:hAnsi="Times New Roman" w:cs="Times New Roman"/>
          <w:b/>
          <w:bCs/>
          <w:sz w:val="28"/>
          <w:szCs w:val="28"/>
        </w:rPr>
        <w:t>. MEDICATION THERAPY USED IN AML</w:t>
      </w:r>
    </w:p>
    <w:p w14:paraId="2CA75EF9" w14:textId="77777777" w:rsidR="0025360E" w:rsidRDefault="0025360E" w:rsidP="0025360E">
      <w:pPr>
        <w:spacing w:line="480" w:lineRule="auto"/>
        <w:jc w:val="both"/>
        <w:rPr>
          <w:rFonts w:ascii="Times New Roman" w:hAnsi="Times New Roman" w:cs="Times New Roman"/>
          <w:sz w:val="24"/>
          <w:szCs w:val="24"/>
        </w:rPr>
      </w:pPr>
      <w:r w:rsidRPr="00F156C6">
        <w:rPr>
          <w:rFonts w:ascii="Times New Roman" w:hAnsi="Times New Roman" w:cs="Times New Roman"/>
          <w:sz w:val="24"/>
          <w:szCs w:val="24"/>
        </w:rPr>
        <w:lastRenderedPageBreak/>
        <w:t xml:space="preserve">The management of acute myelomonocytic </w:t>
      </w:r>
      <w:proofErr w:type="spellStart"/>
      <w:r w:rsidRPr="00F156C6">
        <w:rPr>
          <w:rFonts w:ascii="Times New Roman" w:hAnsi="Times New Roman" w:cs="Times New Roman"/>
          <w:sz w:val="24"/>
          <w:szCs w:val="24"/>
        </w:rPr>
        <w:t>leukemia</w:t>
      </w:r>
      <w:proofErr w:type="spellEnd"/>
      <w:r w:rsidRPr="00F156C6">
        <w:rPr>
          <w:rFonts w:ascii="Times New Roman" w:hAnsi="Times New Roman" w:cs="Times New Roman"/>
          <w:sz w:val="24"/>
          <w:szCs w:val="24"/>
        </w:rPr>
        <w:t xml:space="preserve"> (AMML) entails the use of multiple chemotherapy agents, targeted therapies, and supportive medications</w:t>
      </w:r>
      <w:r>
        <w:rPr>
          <w:rFonts w:ascii="Times New Roman" w:hAnsi="Times New Roman" w:cs="Times New Roman"/>
          <w:sz w:val="24"/>
          <w:szCs w:val="24"/>
        </w:rPr>
        <w:t xml:space="preserve">. The various </w:t>
      </w:r>
      <w:r w:rsidRPr="00F156C6">
        <w:rPr>
          <w:rFonts w:ascii="Times New Roman" w:hAnsi="Times New Roman" w:cs="Times New Roman"/>
          <w:sz w:val="24"/>
          <w:szCs w:val="24"/>
        </w:rPr>
        <w:t xml:space="preserve">Medication Therapy Used in Acute Myelomonocytic </w:t>
      </w:r>
      <w:proofErr w:type="spellStart"/>
      <w:r w:rsidRPr="00F156C6">
        <w:rPr>
          <w:rFonts w:ascii="Times New Roman" w:hAnsi="Times New Roman" w:cs="Times New Roman"/>
          <w:sz w:val="24"/>
          <w:szCs w:val="24"/>
        </w:rPr>
        <w:t>Leukemia</w:t>
      </w:r>
      <w:proofErr w:type="spellEnd"/>
      <w:r w:rsidRPr="00F156C6">
        <w:rPr>
          <w:rFonts w:ascii="Times New Roman" w:hAnsi="Times New Roman" w:cs="Times New Roman"/>
          <w:sz w:val="24"/>
          <w:szCs w:val="24"/>
        </w:rPr>
        <w:t xml:space="preserve"> (AMML) with Mechanisms and Dosage</w:t>
      </w:r>
      <w:r>
        <w:rPr>
          <w:rFonts w:ascii="Times New Roman" w:hAnsi="Times New Roman" w:cs="Times New Roman"/>
          <w:sz w:val="24"/>
          <w:szCs w:val="24"/>
        </w:rPr>
        <w:t xml:space="preserve"> are provided in table 5.</w:t>
      </w:r>
    </w:p>
    <w:p w14:paraId="62A997EF" w14:textId="77777777" w:rsidR="00CF757C" w:rsidRPr="008D06B1" w:rsidRDefault="00CF757C" w:rsidP="00CF757C">
      <w:pPr>
        <w:spacing w:line="480" w:lineRule="auto"/>
        <w:jc w:val="both"/>
        <w:rPr>
          <w:rFonts w:ascii="Times New Roman" w:hAnsi="Times New Roman" w:cs="Times New Roman"/>
          <w:sz w:val="20"/>
          <w:szCs w:val="20"/>
        </w:rPr>
      </w:pPr>
      <w:r w:rsidRPr="008D06B1">
        <w:rPr>
          <w:rFonts w:ascii="Times New Roman" w:hAnsi="Times New Roman" w:cs="Times New Roman"/>
          <w:sz w:val="20"/>
          <w:szCs w:val="20"/>
        </w:rPr>
        <w:t>TABLE 5 MEDICATION THERAPY USED IN AML</w:t>
      </w:r>
    </w:p>
    <w:tbl>
      <w:tblPr>
        <w:tblW w:w="97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50"/>
        <w:gridCol w:w="1710"/>
        <w:gridCol w:w="2965"/>
        <w:gridCol w:w="1818"/>
        <w:gridCol w:w="1872"/>
      </w:tblGrid>
      <w:tr w:rsidR="00CF757C" w:rsidRPr="008D06B1" w14:paraId="61E695D8" w14:textId="77777777" w:rsidTr="00D8010D">
        <w:trPr>
          <w:tblHeader/>
        </w:trPr>
        <w:tc>
          <w:tcPr>
            <w:tcW w:w="1350" w:type="dxa"/>
            <w:tcBorders>
              <w:top w:val="single" w:sz="4" w:space="0" w:color="auto"/>
              <w:bottom w:val="single" w:sz="4" w:space="0" w:color="auto"/>
              <w:right w:val="single" w:sz="4" w:space="0" w:color="auto"/>
            </w:tcBorders>
            <w:vAlign w:val="center"/>
            <w:hideMark/>
          </w:tcPr>
          <w:p w14:paraId="1F36A6EF"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Medication</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EAEE303"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Type</w:t>
            </w:r>
          </w:p>
        </w:tc>
        <w:tc>
          <w:tcPr>
            <w:tcW w:w="2965" w:type="dxa"/>
            <w:tcBorders>
              <w:top w:val="single" w:sz="4" w:space="0" w:color="auto"/>
              <w:left w:val="single" w:sz="4" w:space="0" w:color="auto"/>
              <w:bottom w:val="single" w:sz="4" w:space="0" w:color="auto"/>
              <w:right w:val="single" w:sz="4" w:space="0" w:color="auto"/>
            </w:tcBorders>
            <w:vAlign w:val="center"/>
            <w:hideMark/>
          </w:tcPr>
          <w:p w14:paraId="6647A8CE"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Mechanism of Action</w:t>
            </w:r>
          </w:p>
        </w:tc>
        <w:tc>
          <w:tcPr>
            <w:tcW w:w="1818" w:type="dxa"/>
            <w:tcBorders>
              <w:top w:val="single" w:sz="4" w:space="0" w:color="auto"/>
              <w:left w:val="single" w:sz="4" w:space="0" w:color="auto"/>
              <w:bottom w:val="single" w:sz="4" w:space="0" w:color="auto"/>
              <w:right w:val="single" w:sz="4" w:space="0" w:color="auto"/>
            </w:tcBorders>
            <w:vAlign w:val="center"/>
            <w:hideMark/>
          </w:tcPr>
          <w:p w14:paraId="6623C1F2"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Dosage</w:t>
            </w:r>
          </w:p>
        </w:tc>
        <w:tc>
          <w:tcPr>
            <w:tcW w:w="1872" w:type="dxa"/>
            <w:tcBorders>
              <w:top w:val="single" w:sz="4" w:space="0" w:color="auto"/>
              <w:left w:val="single" w:sz="4" w:space="0" w:color="auto"/>
              <w:bottom w:val="single" w:sz="4" w:space="0" w:color="auto"/>
            </w:tcBorders>
            <w:vAlign w:val="center"/>
            <w:hideMark/>
          </w:tcPr>
          <w:p w14:paraId="04D45C53" w14:textId="77777777" w:rsidR="00CF757C" w:rsidRPr="008D06B1" w:rsidRDefault="00CF757C" w:rsidP="00CF757C">
            <w:pPr>
              <w:spacing w:line="276" w:lineRule="auto"/>
              <w:rPr>
                <w:rFonts w:ascii="Times New Roman" w:hAnsi="Times New Roman" w:cs="Times New Roman"/>
                <w:b/>
                <w:bCs/>
                <w:sz w:val="20"/>
                <w:szCs w:val="20"/>
              </w:rPr>
            </w:pPr>
            <w:r w:rsidRPr="008D06B1">
              <w:rPr>
                <w:rFonts w:ascii="Times New Roman" w:hAnsi="Times New Roman" w:cs="Times New Roman"/>
                <w:b/>
                <w:bCs/>
                <w:sz w:val="20"/>
                <w:szCs w:val="20"/>
              </w:rPr>
              <w:t>Administration Route</w:t>
            </w:r>
          </w:p>
        </w:tc>
      </w:tr>
      <w:tr w:rsidR="00CF757C" w:rsidRPr="008D06B1" w14:paraId="50AF95AE" w14:textId="77777777" w:rsidTr="00D8010D">
        <w:tc>
          <w:tcPr>
            <w:tcW w:w="1350" w:type="dxa"/>
            <w:tcBorders>
              <w:top w:val="single" w:sz="4" w:space="0" w:color="auto"/>
              <w:right w:val="single" w:sz="4" w:space="0" w:color="auto"/>
            </w:tcBorders>
            <w:tcMar>
              <w:top w:w="137" w:type="dxa"/>
              <w:left w:w="15" w:type="dxa"/>
              <w:bottom w:w="137" w:type="dxa"/>
              <w:right w:w="15" w:type="dxa"/>
            </w:tcMar>
            <w:vAlign w:val="center"/>
            <w:hideMark/>
          </w:tcPr>
          <w:p w14:paraId="660F7A6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Cytarabine (Ara-C) </w:t>
            </w:r>
            <w:r w:rsidRPr="008D06B1">
              <w:rPr>
                <w:rFonts w:ascii="Times New Roman" w:hAnsi="Times New Roman" w:cs="Times New Roman"/>
                <w:sz w:val="20"/>
                <w:szCs w:val="20"/>
                <w:vertAlign w:val="superscript"/>
              </w:rPr>
              <w:t>[21]</w:t>
            </w:r>
          </w:p>
        </w:tc>
        <w:tc>
          <w:tcPr>
            <w:tcW w:w="1710"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7AD8843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Chemotherapy</w:t>
            </w:r>
          </w:p>
        </w:tc>
        <w:tc>
          <w:tcPr>
            <w:tcW w:w="2965"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5F54D293"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A pyrimidine </w:t>
            </w:r>
            <w:proofErr w:type="spellStart"/>
            <w:r w:rsidRPr="008D06B1">
              <w:rPr>
                <w:rFonts w:ascii="Times New Roman" w:hAnsi="Times New Roman" w:cs="Times New Roman"/>
                <w:sz w:val="20"/>
                <w:szCs w:val="20"/>
              </w:rPr>
              <w:t>analog</w:t>
            </w:r>
            <w:proofErr w:type="spellEnd"/>
            <w:r w:rsidRPr="008D06B1">
              <w:rPr>
                <w:rFonts w:ascii="Times New Roman" w:hAnsi="Times New Roman" w:cs="Times New Roman"/>
                <w:sz w:val="20"/>
                <w:szCs w:val="20"/>
              </w:rPr>
              <w:t xml:space="preserve"> that disrupts DNA synthesis by integrating into DNA and causing chain termination, resulting in the apoptosis of rapidly dividing leukemic cells.</w:t>
            </w:r>
          </w:p>
        </w:tc>
        <w:tc>
          <w:tcPr>
            <w:tcW w:w="1818" w:type="dxa"/>
            <w:tcBorders>
              <w:top w:val="single" w:sz="4" w:space="0" w:color="auto"/>
              <w:left w:val="single" w:sz="4" w:space="0" w:color="auto"/>
              <w:right w:val="single" w:sz="4" w:space="0" w:color="auto"/>
            </w:tcBorders>
            <w:tcMar>
              <w:top w:w="137" w:type="dxa"/>
              <w:left w:w="15" w:type="dxa"/>
              <w:bottom w:w="137" w:type="dxa"/>
              <w:right w:w="15" w:type="dxa"/>
            </w:tcMar>
            <w:vAlign w:val="center"/>
            <w:hideMark/>
          </w:tcPr>
          <w:p w14:paraId="541F2BD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100-200 mg/m²/day for 7 days (continuous IV infusion)</w:t>
            </w:r>
          </w:p>
        </w:tc>
        <w:tc>
          <w:tcPr>
            <w:tcW w:w="1872" w:type="dxa"/>
            <w:tcBorders>
              <w:top w:val="single" w:sz="4" w:space="0" w:color="auto"/>
              <w:left w:val="single" w:sz="4" w:space="0" w:color="auto"/>
            </w:tcBorders>
            <w:tcMar>
              <w:top w:w="137" w:type="dxa"/>
              <w:left w:w="15" w:type="dxa"/>
              <w:bottom w:w="137" w:type="dxa"/>
              <w:right w:w="15" w:type="dxa"/>
            </w:tcMar>
            <w:vAlign w:val="center"/>
            <w:hideMark/>
          </w:tcPr>
          <w:p w14:paraId="4AE1BA29"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Intravenous (IV) or subcutaneous</w:t>
            </w:r>
          </w:p>
        </w:tc>
      </w:tr>
      <w:tr w:rsidR="00CF757C" w:rsidRPr="008D06B1" w14:paraId="72E2C513" w14:textId="77777777" w:rsidTr="00D8010D">
        <w:tc>
          <w:tcPr>
            <w:tcW w:w="1350" w:type="dxa"/>
            <w:tcBorders>
              <w:right w:val="single" w:sz="4" w:space="0" w:color="auto"/>
            </w:tcBorders>
            <w:tcMar>
              <w:top w:w="137" w:type="dxa"/>
              <w:left w:w="15" w:type="dxa"/>
              <w:bottom w:w="137" w:type="dxa"/>
              <w:right w:w="15" w:type="dxa"/>
            </w:tcMar>
            <w:vAlign w:val="center"/>
            <w:hideMark/>
          </w:tcPr>
          <w:p w14:paraId="7B0E056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Daunorubicin </w:t>
            </w:r>
            <w:r w:rsidRPr="008D06B1">
              <w:rPr>
                <w:rFonts w:ascii="Times New Roman" w:hAnsi="Times New Roman" w:cs="Times New Roman"/>
                <w:sz w:val="20"/>
                <w:szCs w:val="20"/>
                <w:vertAlign w:val="superscript"/>
              </w:rPr>
              <w:t>[21]</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63F3494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Chemotherapy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074E9CB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An anthracycline that intercalates into DNA, inhibiting topoisomerase II, which obstructs DNA replication and transcription, ultimately leading to cell death.</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6DDF826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60-90 mg/m² on days 1-3 </w:t>
            </w:r>
          </w:p>
        </w:tc>
        <w:tc>
          <w:tcPr>
            <w:tcW w:w="1872" w:type="dxa"/>
            <w:tcBorders>
              <w:left w:val="single" w:sz="4" w:space="0" w:color="auto"/>
            </w:tcBorders>
            <w:tcMar>
              <w:top w:w="137" w:type="dxa"/>
              <w:left w:w="15" w:type="dxa"/>
              <w:bottom w:w="137" w:type="dxa"/>
              <w:right w:w="15" w:type="dxa"/>
            </w:tcMar>
            <w:vAlign w:val="center"/>
            <w:hideMark/>
          </w:tcPr>
          <w:p w14:paraId="329AACC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IV</w:t>
            </w:r>
          </w:p>
        </w:tc>
      </w:tr>
      <w:tr w:rsidR="00CF757C" w:rsidRPr="008D06B1" w14:paraId="353490A5" w14:textId="77777777" w:rsidTr="00D8010D">
        <w:tc>
          <w:tcPr>
            <w:tcW w:w="1350" w:type="dxa"/>
            <w:tcBorders>
              <w:right w:val="single" w:sz="4" w:space="0" w:color="auto"/>
            </w:tcBorders>
            <w:tcMar>
              <w:top w:w="137" w:type="dxa"/>
              <w:left w:w="15" w:type="dxa"/>
              <w:bottom w:w="137" w:type="dxa"/>
              <w:right w:w="15" w:type="dxa"/>
            </w:tcMar>
            <w:vAlign w:val="center"/>
            <w:hideMark/>
          </w:tcPr>
          <w:p w14:paraId="00AF5CFF"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Idarubicin </w:t>
            </w:r>
            <w:r w:rsidRPr="008D06B1">
              <w:rPr>
                <w:rFonts w:ascii="Times New Roman" w:hAnsi="Times New Roman" w:cs="Times New Roman"/>
                <w:sz w:val="20"/>
                <w:szCs w:val="20"/>
                <w:vertAlign w:val="superscript"/>
              </w:rPr>
              <w:t>[21]</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628F561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Chemotherapy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2FE7683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Similar to daunorubicin, it intercalates into DNA and inhibits topoisomerase II, promoting apoptosis in leukemic cells.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5B959E1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12 mg/m² on days 1-3 </w:t>
            </w:r>
          </w:p>
        </w:tc>
        <w:tc>
          <w:tcPr>
            <w:tcW w:w="1872" w:type="dxa"/>
            <w:tcBorders>
              <w:left w:val="single" w:sz="4" w:space="0" w:color="auto"/>
            </w:tcBorders>
            <w:tcMar>
              <w:top w:w="137" w:type="dxa"/>
              <w:left w:w="15" w:type="dxa"/>
              <w:bottom w:w="137" w:type="dxa"/>
              <w:right w:w="15" w:type="dxa"/>
            </w:tcMar>
            <w:vAlign w:val="center"/>
            <w:hideMark/>
          </w:tcPr>
          <w:p w14:paraId="15DF5E6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IV</w:t>
            </w:r>
          </w:p>
        </w:tc>
      </w:tr>
      <w:tr w:rsidR="00CF757C" w:rsidRPr="008D06B1" w14:paraId="43E87ACD" w14:textId="77777777" w:rsidTr="00D8010D">
        <w:tc>
          <w:tcPr>
            <w:tcW w:w="1350" w:type="dxa"/>
            <w:tcBorders>
              <w:right w:val="single" w:sz="4" w:space="0" w:color="auto"/>
            </w:tcBorders>
            <w:tcMar>
              <w:top w:w="137" w:type="dxa"/>
              <w:left w:w="15" w:type="dxa"/>
              <w:bottom w:w="137" w:type="dxa"/>
              <w:right w:w="15" w:type="dxa"/>
            </w:tcMar>
            <w:vAlign w:val="center"/>
            <w:hideMark/>
          </w:tcPr>
          <w:p w14:paraId="3C9DE8E0"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Midostaurin</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Rydapt</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[22]</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10FBB88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23E32D79"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A FLT3 inhibitor that obstructs the FLT3 receptor tyrosine kinase </w:t>
            </w:r>
            <w:proofErr w:type="spellStart"/>
            <w:r w:rsidRPr="008D06B1">
              <w:rPr>
                <w:rFonts w:ascii="Times New Roman" w:hAnsi="Times New Roman" w:cs="Times New Roman"/>
                <w:sz w:val="20"/>
                <w:szCs w:val="20"/>
              </w:rPr>
              <w:t>signaling</w:t>
            </w:r>
            <w:proofErr w:type="spellEnd"/>
            <w:r w:rsidRPr="008D06B1">
              <w:rPr>
                <w:rFonts w:ascii="Times New Roman" w:hAnsi="Times New Roman" w:cs="Times New Roman"/>
                <w:sz w:val="20"/>
                <w:szCs w:val="20"/>
              </w:rPr>
              <w:t xml:space="preserve"> pathway, frequently mutated in AML, which results in decreased proliferation and increased apoptosis.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5D543C4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50 mg orally twice daily (for 14 days)</w:t>
            </w:r>
          </w:p>
        </w:tc>
        <w:tc>
          <w:tcPr>
            <w:tcW w:w="1872" w:type="dxa"/>
            <w:tcBorders>
              <w:left w:val="single" w:sz="4" w:space="0" w:color="auto"/>
            </w:tcBorders>
            <w:tcMar>
              <w:top w:w="137" w:type="dxa"/>
              <w:left w:w="15" w:type="dxa"/>
              <w:bottom w:w="137" w:type="dxa"/>
              <w:right w:w="15" w:type="dxa"/>
            </w:tcMar>
            <w:vAlign w:val="center"/>
            <w:hideMark/>
          </w:tcPr>
          <w:p w14:paraId="0399F213"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Oral</w:t>
            </w:r>
          </w:p>
        </w:tc>
      </w:tr>
      <w:tr w:rsidR="00CF757C" w:rsidRPr="008D06B1" w14:paraId="57E2B0D4" w14:textId="77777777" w:rsidTr="00D8010D">
        <w:tc>
          <w:tcPr>
            <w:tcW w:w="1350" w:type="dxa"/>
            <w:tcBorders>
              <w:right w:val="single" w:sz="4" w:space="0" w:color="auto"/>
            </w:tcBorders>
            <w:tcMar>
              <w:top w:w="137" w:type="dxa"/>
              <w:left w:w="15" w:type="dxa"/>
              <w:bottom w:w="137" w:type="dxa"/>
              <w:right w:w="15" w:type="dxa"/>
            </w:tcMar>
            <w:vAlign w:val="center"/>
            <w:hideMark/>
          </w:tcPr>
          <w:p w14:paraId="48BBD148"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Gemtuzumab</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ozogamicin</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Mylotarg</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[22]</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6858839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26BCCF7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 monoclonal antibody conjugated to a cytotoxic agent targeting CD33 on AML cells; it delivers the drug directly into the cells, inducing cell death.</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346F9DA9"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6 mg/m² on day 1; repeat every 28 days</w:t>
            </w:r>
          </w:p>
        </w:tc>
        <w:tc>
          <w:tcPr>
            <w:tcW w:w="1872" w:type="dxa"/>
            <w:tcBorders>
              <w:left w:val="single" w:sz="4" w:space="0" w:color="auto"/>
            </w:tcBorders>
            <w:tcMar>
              <w:top w:w="137" w:type="dxa"/>
              <w:left w:w="15" w:type="dxa"/>
              <w:bottom w:w="137" w:type="dxa"/>
              <w:right w:w="15" w:type="dxa"/>
            </w:tcMar>
            <w:vAlign w:val="center"/>
            <w:hideMark/>
          </w:tcPr>
          <w:p w14:paraId="39003449"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IV</w:t>
            </w:r>
          </w:p>
        </w:tc>
      </w:tr>
      <w:tr w:rsidR="00CF757C" w:rsidRPr="008D06B1" w14:paraId="32199454" w14:textId="77777777" w:rsidTr="00D8010D">
        <w:tc>
          <w:tcPr>
            <w:tcW w:w="1350" w:type="dxa"/>
            <w:tcBorders>
              <w:right w:val="single" w:sz="4" w:space="0" w:color="auto"/>
            </w:tcBorders>
            <w:tcMar>
              <w:top w:w="137" w:type="dxa"/>
              <w:left w:w="15" w:type="dxa"/>
              <w:bottom w:w="137" w:type="dxa"/>
              <w:right w:w="15" w:type="dxa"/>
            </w:tcMar>
            <w:vAlign w:val="center"/>
            <w:hideMark/>
          </w:tcPr>
          <w:p w14:paraId="2EA6ACD4"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Ivosidenib</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Tibsovo</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[22]</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4B41058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187CDA17"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 xml:space="preserve">An IDH1 inhibitor that targets the mutated IDH1 enzyme, reversing the production of the oncometabolite 2-hydroxyglutarate </w:t>
            </w:r>
            <w:r w:rsidRPr="008D06B1">
              <w:rPr>
                <w:rFonts w:ascii="Times New Roman" w:hAnsi="Times New Roman" w:cs="Times New Roman"/>
                <w:sz w:val="20"/>
                <w:szCs w:val="20"/>
              </w:rPr>
              <w:lastRenderedPageBreak/>
              <w:t>(2-HG), thereby promoting differentiation of leukemic cells.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08C76EF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lastRenderedPageBreak/>
              <w:t>500 mg orally once daily</w:t>
            </w:r>
          </w:p>
        </w:tc>
        <w:tc>
          <w:tcPr>
            <w:tcW w:w="1872" w:type="dxa"/>
            <w:tcBorders>
              <w:left w:val="single" w:sz="4" w:space="0" w:color="auto"/>
            </w:tcBorders>
            <w:tcMar>
              <w:top w:w="137" w:type="dxa"/>
              <w:left w:w="15" w:type="dxa"/>
              <w:bottom w:w="137" w:type="dxa"/>
              <w:right w:w="15" w:type="dxa"/>
            </w:tcMar>
            <w:vAlign w:val="center"/>
            <w:hideMark/>
          </w:tcPr>
          <w:p w14:paraId="65F99016"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Oral</w:t>
            </w:r>
          </w:p>
        </w:tc>
      </w:tr>
      <w:tr w:rsidR="00CF757C" w:rsidRPr="008D06B1" w14:paraId="61B318FC" w14:textId="77777777" w:rsidTr="00D8010D">
        <w:tc>
          <w:tcPr>
            <w:tcW w:w="1350" w:type="dxa"/>
            <w:tcBorders>
              <w:right w:val="single" w:sz="4" w:space="0" w:color="auto"/>
            </w:tcBorders>
            <w:tcMar>
              <w:top w:w="137" w:type="dxa"/>
              <w:left w:w="15" w:type="dxa"/>
              <w:bottom w:w="137" w:type="dxa"/>
              <w:right w:w="15" w:type="dxa"/>
            </w:tcMar>
            <w:vAlign w:val="center"/>
            <w:hideMark/>
          </w:tcPr>
          <w:p w14:paraId="1A5C296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Enasidenib (</w:t>
            </w:r>
            <w:proofErr w:type="spellStart"/>
            <w:r w:rsidRPr="008D06B1">
              <w:rPr>
                <w:rFonts w:ascii="Times New Roman" w:hAnsi="Times New Roman" w:cs="Times New Roman"/>
                <w:sz w:val="20"/>
                <w:szCs w:val="20"/>
              </w:rPr>
              <w:t>Idhifa</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[22]</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5CADAB9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0D9D734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An IDH2 inhibitor that similarly targets mutant IDH2 enzymes to lower 2-HG levels and encourage differentiation of AML cells.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6C5C9BC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100 mg orally once daily</w:t>
            </w:r>
          </w:p>
        </w:tc>
        <w:tc>
          <w:tcPr>
            <w:tcW w:w="1872" w:type="dxa"/>
            <w:tcBorders>
              <w:left w:val="single" w:sz="4" w:space="0" w:color="auto"/>
            </w:tcBorders>
            <w:tcMar>
              <w:top w:w="137" w:type="dxa"/>
              <w:left w:w="15" w:type="dxa"/>
              <w:bottom w:w="137" w:type="dxa"/>
              <w:right w:w="15" w:type="dxa"/>
            </w:tcMar>
            <w:vAlign w:val="center"/>
            <w:hideMark/>
          </w:tcPr>
          <w:p w14:paraId="37D0D61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Oral</w:t>
            </w:r>
          </w:p>
        </w:tc>
      </w:tr>
      <w:tr w:rsidR="00CF757C" w:rsidRPr="008D06B1" w14:paraId="11695557" w14:textId="77777777" w:rsidTr="00D8010D">
        <w:tc>
          <w:tcPr>
            <w:tcW w:w="1350" w:type="dxa"/>
            <w:tcBorders>
              <w:right w:val="single" w:sz="4" w:space="0" w:color="auto"/>
            </w:tcBorders>
            <w:tcMar>
              <w:top w:w="137" w:type="dxa"/>
              <w:left w:w="15" w:type="dxa"/>
              <w:bottom w:w="137" w:type="dxa"/>
              <w:right w:w="15" w:type="dxa"/>
            </w:tcMar>
            <w:vAlign w:val="center"/>
            <w:hideMark/>
          </w:tcPr>
          <w:p w14:paraId="2ED25E74" w14:textId="77777777" w:rsidR="00CF757C" w:rsidRPr="008D06B1" w:rsidRDefault="00CF757C" w:rsidP="00CF757C">
            <w:pPr>
              <w:spacing w:line="276" w:lineRule="auto"/>
              <w:rPr>
                <w:rFonts w:ascii="Times New Roman" w:hAnsi="Times New Roman" w:cs="Times New Roman"/>
                <w:sz w:val="20"/>
                <w:szCs w:val="20"/>
              </w:rPr>
            </w:pPr>
            <w:proofErr w:type="spellStart"/>
            <w:r w:rsidRPr="008D06B1">
              <w:rPr>
                <w:rFonts w:ascii="Times New Roman" w:hAnsi="Times New Roman" w:cs="Times New Roman"/>
                <w:sz w:val="20"/>
                <w:szCs w:val="20"/>
              </w:rPr>
              <w:t>Venetoclax</w:t>
            </w:r>
            <w:proofErr w:type="spellEnd"/>
            <w:r w:rsidRPr="008D06B1">
              <w:rPr>
                <w:rFonts w:ascii="Times New Roman" w:hAnsi="Times New Roman" w:cs="Times New Roman"/>
                <w:sz w:val="20"/>
                <w:szCs w:val="20"/>
              </w:rPr>
              <w:t xml:space="preserve"> (</w:t>
            </w:r>
            <w:proofErr w:type="spellStart"/>
            <w:r w:rsidRPr="008D06B1">
              <w:rPr>
                <w:rFonts w:ascii="Times New Roman" w:hAnsi="Times New Roman" w:cs="Times New Roman"/>
                <w:sz w:val="20"/>
                <w:szCs w:val="20"/>
              </w:rPr>
              <w:t>Venclexta</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[21,23]</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577E58F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Targeted Therapy</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2528BB6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 BCL-2 inhibitor that induces apoptosis in leukemic cells by counteracting the anti-apoptotic effects of BCL-2 proteins, enhancing chemotherapy efficacy.</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26A92712"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Start at 100 mg orally daily; increase to 400 mg</w:t>
            </w:r>
          </w:p>
        </w:tc>
        <w:tc>
          <w:tcPr>
            <w:tcW w:w="1872" w:type="dxa"/>
            <w:tcBorders>
              <w:left w:val="single" w:sz="4" w:space="0" w:color="auto"/>
            </w:tcBorders>
            <w:tcMar>
              <w:top w:w="137" w:type="dxa"/>
              <w:left w:w="15" w:type="dxa"/>
              <w:bottom w:w="137" w:type="dxa"/>
              <w:right w:w="15" w:type="dxa"/>
            </w:tcMar>
            <w:vAlign w:val="center"/>
            <w:hideMark/>
          </w:tcPr>
          <w:p w14:paraId="424CA52C"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Oral</w:t>
            </w:r>
          </w:p>
        </w:tc>
      </w:tr>
      <w:tr w:rsidR="00CF757C" w:rsidRPr="008D06B1" w14:paraId="7071030C" w14:textId="77777777" w:rsidTr="00D8010D">
        <w:tc>
          <w:tcPr>
            <w:tcW w:w="1350" w:type="dxa"/>
            <w:tcBorders>
              <w:right w:val="single" w:sz="4" w:space="0" w:color="auto"/>
            </w:tcBorders>
            <w:tcMar>
              <w:top w:w="137" w:type="dxa"/>
              <w:left w:w="15" w:type="dxa"/>
              <w:bottom w:w="137" w:type="dxa"/>
              <w:right w:w="15" w:type="dxa"/>
            </w:tcMar>
            <w:vAlign w:val="center"/>
            <w:hideMark/>
          </w:tcPr>
          <w:p w14:paraId="10FBA19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Azacitidine (</w:t>
            </w:r>
            <w:proofErr w:type="spellStart"/>
            <w:r w:rsidRPr="008D06B1">
              <w:rPr>
                <w:rFonts w:ascii="Times New Roman" w:hAnsi="Times New Roman" w:cs="Times New Roman"/>
                <w:sz w:val="20"/>
                <w:szCs w:val="20"/>
              </w:rPr>
              <w:t>Vidaza</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rPr>
              <w:br/>
            </w:r>
            <w:r w:rsidRPr="008D06B1">
              <w:rPr>
                <w:rFonts w:ascii="Times New Roman" w:hAnsi="Times New Roman" w:cs="Times New Roman"/>
                <w:sz w:val="20"/>
                <w:szCs w:val="20"/>
                <w:vertAlign w:val="superscript"/>
              </w:rPr>
              <w:t>[21, 23]</w:t>
            </w:r>
          </w:p>
        </w:tc>
        <w:tc>
          <w:tcPr>
            <w:tcW w:w="1710" w:type="dxa"/>
            <w:tcBorders>
              <w:left w:val="single" w:sz="4" w:space="0" w:color="auto"/>
              <w:right w:val="single" w:sz="4" w:space="0" w:color="auto"/>
            </w:tcBorders>
            <w:tcMar>
              <w:top w:w="137" w:type="dxa"/>
              <w:left w:w="15" w:type="dxa"/>
              <w:bottom w:w="137" w:type="dxa"/>
              <w:right w:w="15" w:type="dxa"/>
            </w:tcMar>
            <w:vAlign w:val="center"/>
            <w:hideMark/>
          </w:tcPr>
          <w:p w14:paraId="2073773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Hypomethylating Agent</w:t>
            </w:r>
          </w:p>
        </w:tc>
        <w:tc>
          <w:tcPr>
            <w:tcW w:w="2965" w:type="dxa"/>
            <w:tcBorders>
              <w:left w:val="single" w:sz="4" w:space="0" w:color="auto"/>
              <w:right w:val="single" w:sz="4" w:space="0" w:color="auto"/>
            </w:tcBorders>
            <w:tcMar>
              <w:top w:w="137" w:type="dxa"/>
              <w:left w:w="15" w:type="dxa"/>
              <w:bottom w:w="137" w:type="dxa"/>
              <w:right w:w="15" w:type="dxa"/>
            </w:tcMar>
            <w:vAlign w:val="center"/>
            <w:hideMark/>
          </w:tcPr>
          <w:p w14:paraId="08B19D3A"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Incorporates into RNA and DNA, inhibiting DNA methyltransferase activity; this leads to reactivation of silenced genes and encourages differentiation of leukemic stem cells.</w:t>
            </w:r>
          </w:p>
        </w:tc>
        <w:tc>
          <w:tcPr>
            <w:tcW w:w="1818" w:type="dxa"/>
            <w:tcBorders>
              <w:left w:val="single" w:sz="4" w:space="0" w:color="auto"/>
              <w:right w:val="single" w:sz="4" w:space="0" w:color="auto"/>
            </w:tcBorders>
            <w:tcMar>
              <w:top w:w="137" w:type="dxa"/>
              <w:left w:w="15" w:type="dxa"/>
              <w:bottom w:w="137" w:type="dxa"/>
              <w:right w:w="15" w:type="dxa"/>
            </w:tcMar>
            <w:vAlign w:val="center"/>
            <w:hideMark/>
          </w:tcPr>
          <w:p w14:paraId="20E9738B"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75 mg/m² subcutaneously or IV for 7 days every 28 days</w:t>
            </w:r>
          </w:p>
        </w:tc>
        <w:tc>
          <w:tcPr>
            <w:tcW w:w="1872" w:type="dxa"/>
            <w:tcBorders>
              <w:left w:val="single" w:sz="4" w:space="0" w:color="auto"/>
            </w:tcBorders>
            <w:tcMar>
              <w:top w:w="137" w:type="dxa"/>
              <w:left w:w="15" w:type="dxa"/>
              <w:bottom w:w="137" w:type="dxa"/>
              <w:right w:w="15" w:type="dxa"/>
            </w:tcMar>
            <w:vAlign w:val="center"/>
            <w:hideMark/>
          </w:tcPr>
          <w:p w14:paraId="37025B30"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Subcutaneous or IV</w:t>
            </w:r>
          </w:p>
        </w:tc>
      </w:tr>
      <w:tr w:rsidR="00CF757C" w:rsidRPr="008D06B1" w14:paraId="3BFA994C" w14:textId="77777777" w:rsidTr="00D8010D">
        <w:tc>
          <w:tcPr>
            <w:tcW w:w="1350" w:type="dxa"/>
            <w:tcBorders>
              <w:bottom w:val="single" w:sz="4" w:space="0" w:color="auto"/>
              <w:right w:val="single" w:sz="4" w:space="0" w:color="auto"/>
            </w:tcBorders>
            <w:tcMar>
              <w:top w:w="137" w:type="dxa"/>
              <w:left w:w="15" w:type="dxa"/>
              <w:bottom w:w="137" w:type="dxa"/>
              <w:right w:w="15" w:type="dxa"/>
            </w:tcMar>
            <w:vAlign w:val="center"/>
            <w:hideMark/>
          </w:tcPr>
          <w:p w14:paraId="3A8ECF8E"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Decitabine (</w:t>
            </w:r>
            <w:proofErr w:type="spellStart"/>
            <w:r w:rsidRPr="008D06B1">
              <w:rPr>
                <w:rFonts w:ascii="Times New Roman" w:hAnsi="Times New Roman" w:cs="Times New Roman"/>
                <w:sz w:val="20"/>
                <w:szCs w:val="20"/>
              </w:rPr>
              <w:t>Dacogen</w:t>
            </w:r>
            <w:proofErr w:type="spellEnd"/>
            <w:r w:rsidRPr="008D06B1">
              <w:rPr>
                <w:rFonts w:ascii="Times New Roman" w:hAnsi="Times New Roman" w:cs="Times New Roman"/>
                <w:sz w:val="20"/>
                <w:szCs w:val="20"/>
              </w:rPr>
              <w:t xml:space="preserve">) </w:t>
            </w:r>
            <w:r w:rsidRPr="008D06B1">
              <w:rPr>
                <w:rFonts w:ascii="Times New Roman" w:hAnsi="Times New Roman" w:cs="Times New Roman"/>
                <w:sz w:val="20"/>
                <w:szCs w:val="20"/>
                <w:vertAlign w:val="superscript"/>
              </w:rPr>
              <w:t>[21,23]</w:t>
            </w:r>
          </w:p>
        </w:tc>
        <w:tc>
          <w:tcPr>
            <w:tcW w:w="1710"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3BD5F84"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Hypomethylating Agent</w:t>
            </w:r>
          </w:p>
        </w:tc>
        <w:tc>
          <w:tcPr>
            <w:tcW w:w="2965"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3061821"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Similar to azacitidine, it inhibits DNA methylation and promotes gene expression alterations that can result in differentiation and apoptosis in AML cells.</w:t>
            </w:r>
          </w:p>
        </w:tc>
        <w:tc>
          <w:tcPr>
            <w:tcW w:w="1818" w:type="dxa"/>
            <w:tcBorders>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BD88745"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15 mg/m² IV over 1 hour for 5 days every 28 days</w:t>
            </w:r>
          </w:p>
        </w:tc>
        <w:tc>
          <w:tcPr>
            <w:tcW w:w="1872" w:type="dxa"/>
            <w:tcBorders>
              <w:left w:val="single" w:sz="4" w:space="0" w:color="auto"/>
              <w:bottom w:val="single" w:sz="4" w:space="0" w:color="auto"/>
            </w:tcBorders>
            <w:tcMar>
              <w:top w:w="137" w:type="dxa"/>
              <w:left w:w="15" w:type="dxa"/>
              <w:bottom w:w="137" w:type="dxa"/>
              <w:right w:w="15" w:type="dxa"/>
            </w:tcMar>
            <w:vAlign w:val="center"/>
            <w:hideMark/>
          </w:tcPr>
          <w:p w14:paraId="3CCA67BD" w14:textId="77777777" w:rsidR="00CF757C" w:rsidRPr="008D06B1" w:rsidRDefault="00CF757C" w:rsidP="00CF757C">
            <w:pPr>
              <w:spacing w:line="276" w:lineRule="auto"/>
              <w:rPr>
                <w:rFonts w:ascii="Times New Roman" w:hAnsi="Times New Roman" w:cs="Times New Roman"/>
                <w:sz w:val="20"/>
                <w:szCs w:val="20"/>
              </w:rPr>
            </w:pPr>
            <w:r w:rsidRPr="008D06B1">
              <w:rPr>
                <w:rFonts w:ascii="Times New Roman" w:hAnsi="Times New Roman" w:cs="Times New Roman"/>
                <w:sz w:val="20"/>
                <w:szCs w:val="20"/>
              </w:rPr>
              <w:t>IV</w:t>
            </w:r>
          </w:p>
        </w:tc>
      </w:tr>
    </w:tbl>
    <w:p w14:paraId="1FE35C5D" w14:textId="77777777" w:rsidR="00CF757C" w:rsidRDefault="00CF757C" w:rsidP="0025360E">
      <w:pPr>
        <w:spacing w:line="480" w:lineRule="auto"/>
        <w:jc w:val="both"/>
        <w:rPr>
          <w:rFonts w:ascii="Times New Roman" w:hAnsi="Times New Roman" w:cs="Times New Roman"/>
          <w:sz w:val="24"/>
          <w:szCs w:val="24"/>
        </w:rPr>
      </w:pPr>
    </w:p>
    <w:p w14:paraId="2BF336D2" w14:textId="2B852BBE" w:rsidR="0025360E" w:rsidRPr="003A08CF" w:rsidRDefault="0027573C" w:rsidP="0025360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9</w:t>
      </w:r>
      <w:r w:rsidR="0025360E" w:rsidRPr="003A08CF">
        <w:rPr>
          <w:rFonts w:ascii="Times New Roman" w:hAnsi="Times New Roman" w:cs="Times New Roman"/>
          <w:b/>
          <w:bCs/>
          <w:sz w:val="28"/>
          <w:szCs w:val="28"/>
        </w:rPr>
        <w:t>. PREVENTION</w:t>
      </w:r>
    </w:p>
    <w:p w14:paraId="2C8AF141" w14:textId="77777777" w:rsidR="0025360E" w:rsidRPr="00A86269" w:rsidRDefault="0025360E" w:rsidP="0025360E">
      <w:pPr>
        <w:spacing w:line="480" w:lineRule="auto"/>
        <w:jc w:val="both"/>
        <w:rPr>
          <w:rFonts w:ascii="Times New Roman" w:hAnsi="Times New Roman" w:cs="Times New Roman"/>
          <w:sz w:val="24"/>
          <w:szCs w:val="24"/>
        </w:rPr>
      </w:pPr>
      <w:r w:rsidRPr="00A86269">
        <w:rPr>
          <w:rFonts w:ascii="Times New Roman" w:hAnsi="Times New Roman" w:cs="Times New Roman"/>
          <w:sz w:val="24"/>
          <w:szCs w:val="24"/>
        </w:rPr>
        <w:t xml:space="preserve">Acute Myelomonocytic </w:t>
      </w:r>
      <w:proofErr w:type="spellStart"/>
      <w:r w:rsidRPr="00A86269">
        <w:rPr>
          <w:rFonts w:ascii="Times New Roman" w:hAnsi="Times New Roman" w:cs="Times New Roman"/>
          <w:sz w:val="24"/>
          <w:szCs w:val="24"/>
        </w:rPr>
        <w:t>Leukemia</w:t>
      </w:r>
      <w:proofErr w:type="spellEnd"/>
      <w:r w:rsidRPr="00A86269">
        <w:rPr>
          <w:rFonts w:ascii="Times New Roman" w:hAnsi="Times New Roman" w:cs="Times New Roman"/>
          <w:sz w:val="24"/>
          <w:szCs w:val="24"/>
        </w:rPr>
        <w:t xml:space="preserve"> (AML) is a form of acute myeloid </w:t>
      </w:r>
      <w:proofErr w:type="spellStart"/>
      <w:r w:rsidRPr="00A86269">
        <w:rPr>
          <w:rFonts w:ascii="Times New Roman" w:hAnsi="Times New Roman" w:cs="Times New Roman"/>
          <w:sz w:val="24"/>
          <w:szCs w:val="24"/>
        </w:rPr>
        <w:t>leukemia</w:t>
      </w:r>
      <w:proofErr w:type="spellEnd"/>
      <w:r w:rsidRPr="00A86269">
        <w:rPr>
          <w:rFonts w:ascii="Times New Roman" w:hAnsi="Times New Roman" w:cs="Times New Roman"/>
          <w:sz w:val="24"/>
          <w:szCs w:val="24"/>
        </w:rPr>
        <w:t xml:space="preserve"> distinguished by the proliferation of myeloblasts and </w:t>
      </w:r>
      <w:proofErr w:type="spellStart"/>
      <w:r w:rsidRPr="00A86269">
        <w:rPr>
          <w:rFonts w:ascii="Times New Roman" w:hAnsi="Times New Roman" w:cs="Times New Roman"/>
          <w:sz w:val="24"/>
          <w:szCs w:val="24"/>
        </w:rPr>
        <w:t>monoblasts</w:t>
      </w:r>
      <w:proofErr w:type="spellEnd"/>
      <w:r w:rsidRPr="00A86269">
        <w:rPr>
          <w:rFonts w:ascii="Times New Roman" w:hAnsi="Times New Roman" w:cs="Times New Roman"/>
          <w:sz w:val="24"/>
          <w:szCs w:val="24"/>
        </w:rPr>
        <w:t xml:space="preserve">. While the precise causes of AML remain incompletely understood, certain </w:t>
      </w:r>
      <w:proofErr w:type="spellStart"/>
      <w:r w:rsidRPr="00A86269">
        <w:rPr>
          <w:rFonts w:ascii="Times New Roman" w:hAnsi="Times New Roman" w:cs="Times New Roman"/>
          <w:sz w:val="24"/>
          <w:szCs w:val="24"/>
        </w:rPr>
        <w:t>factorsincluding</w:t>
      </w:r>
      <w:proofErr w:type="spellEnd"/>
      <w:r w:rsidRPr="00A86269">
        <w:rPr>
          <w:rFonts w:ascii="Times New Roman" w:hAnsi="Times New Roman" w:cs="Times New Roman"/>
          <w:sz w:val="24"/>
          <w:szCs w:val="24"/>
        </w:rPr>
        <w:t xml:space="preserve"> exposure to ionizing radiation, occupational and environmental carcinogens, and </w:t>
      </w:r>
      <w:proofErr w:type="spellStart"/>
      <w:r w:rsidRPr="00A86269">
        <w:rPr>
          <w:rFonts w:ascii="Times New Roman" w:hAnsi="Times New Roman" w:cs="Times New Roman"/>
          <w:sz w:val="24"/>
          <w:szCs w:val="24"/>
        </w:rPr>
        <w:t>toxinsmay</w:t>
      </w:r>
      <w:proofErr w:type="spellEnd"/>
      <w:r w:rsidRPr="00A86269">
        <w:rPr>
          <w:rFonts w:ascii="Times New Roman" w:hAnsi="Times New Roman" w:cs="Times New Roman"/>
          <w:sz w:val="24"/>
          <w:szCs w:val="24"/>
        </w:rPr>
        <w:t xml:space="preserve"> elevate the risk. </w:t>
      </w:r>
    </w:p>
    <w:p w14:paraId="695611B8" w14:textId="77777777" w:rsidR="0025360E" w:rsidRPr="00A86269" w:rsidRDefault="0025360E" w:rsidP="0025360E">
      <w:pPr>
        <w:pStyle w:val="ListParagraph"/>
        <w:numPr>
          <w:ilvl w:val="0"/>
          <w:numId w:val="8"/>
        </w:numPr>
        <w:spacing w:line="480" w:lineRule="auto"/>
        <w:ind w:left="540" w:hanging="540"/>
        <w:jc w:val="both"/>
        <w:rPr>
          <w:rFonts w:ascii="Times New Roman" w:hAnsi="Times New Roman" w:cs="Times New Roman"/>
          <w:sz w:val="24"/>
          <w:szCs w:val="24"/>
        </w:rPr>
      </w:pPr>
      <w:r w:rsidRPr="00A86269">
        <w:rPr>
          <w:rFonts w:ascii="Times New Roman" w:hAnsi="Times New Roman" w:cs="Times New Roman"/>
          <w:sz w:val="24"/>
          <w:szCs w:val="24"/>
        </w:rPr>
        <w:lastRenderedPageBreak/>
        <w:t xml:space="preserve">Routine Blood Testing: Early identification through routine blood tests can aid in detecting asymptomatic individuals, as 20%-30% of patients may initially present without symptoms. </w:t>
      </w:r>
      <w:r w:rsidRPr="00CB2163">
        <w:rPr>
          <w:rFonts w:ascii="Times New Roman" w:hAnsi="Times New Roman" w:cs="Times New Roman"/>
          <w:sz w:val="24"/>
          <w:szCs w:val="24"/>
          <w:vertAlign w:val="superscript"/>
        </w:rPr>
        <w:t>[27]</w:t>
      </w:r>
    </w:p>
    <w:p w14:paraId="25F2A825" w14:textId="77777777" w:rsidR="0025360E" w:rsidRPr="00A86269" w:rsidRDefault="0025360E" w:rsidP="0025360E">
      <w:pPr>
        <w:pStyle w:val="ListParagraph"/>
        <w:numPr>
          <w:ilvl w:val="0"/>
          <w:numId w:val="8"/>
        </w:numPr>
        <w:spacing w:line="480" w:lineRule="auto"/>
        <w:ind w:left="540" w:hanging="540"/>
        <w:jc w:val="both"/>
        <w:rPr>
          <w:rFonts w:ascii="Times New Roman" w:hAnsi="Times New Roman" w:cs="Times New Roman"/>
          <w:sz w:val="24"/>
          <w:szCs w:val="24"/>
        </w:rPr>
      </w:pPr>
      <w:r w:rsidRPr="00A86269">
        <w:rPr>
          <w:rFonts w:ascii="Times New Roman" w:hAnsi="Times New Roman" w:cs="Times New Roman"/>
          <w:sz w:val="24"/>
          <w:szCs w:val="24"/>
        </w:rPr>
        <w:t xml:space="preserve">Avoidance of Risk Factors: Reducing exposure to ionizing radiation, occupational and environmental carcinogens, and toxins may help lower the risk of developing AML. </w:t>
      </w:r>
      <w:r w:rsidRPr="00CB2163">
        <w:rPr>
          <w:rFonts w:ascii="Times New Roman" w:hAnsi="Times New Roman" w:cs="Times New Roman"/>
          <w:sz w:val="24"/>
          <w:szCs w:val="24"/>
          <w:vertAlign w:val="superscript"/>
        </w:rPr>
        <w:t>[27]</w:t>
      </w:r>
    </w:p>
    <w:p w14:paraId="69296749" w14:textId="77777777" w:rsidR="0025360E" w:rsidRDefault="0025360E" w:rsidP="0025360E">
      <w:pPr>
        <w:pStyle w:val="ListParagraph"/>
        <w:numPr>
          <w:ilvl w:val="0"/>
          <w:numId w:val="8"/>
        </w:numPr>
        <w:spacing w:line="480" w:lineRule="auto"/>
        <w:ind w:left="540" w:hanging="540"/>
        <w:jc w:val="both"/>
        <w:rPr>
          <w:rFonts w:ascii="Times New Roman" w:hAnsi="Times New Roman" w:cs="Times New Roman"/>
          <w:sz w:val="24"/>
          <w:szCs w:val="24"/>
        </w:rPr>
      </w:pPr>
      <w:r w:rsidRPr="00A86269">
        <w:rPr>
          <w:rFonts w:ascii="Times New Roman" w:hAnsi="Times New Roman" w:cs="Times New Roman"/>
          <w:sz w:val="24"/>
          <w:szCs w:val="24"/>
        </w:rPr>
        <w:t xml:space="preserve">Prophylactic Measures: The administration of fluoroquinolones (FQs) and antifungal prophylaxis can diminish the risk of infections in patients with severe neutropenia. </w:t>
      </w:r>
      <w:r w:rsidRPr="00CB2163">
        <w:rPr>
          <w:rFonts w:ascii="Times New Roman" w:hAnsi="Times New Roman" w:cs="Times New Roman"/>
          <w:sz w:val="24"/>
          <w:szCs w:val="24"/>
          <w:vertAlign w:val="superscript"/>
        </w:rPr>
        <w:t>[28]</w:t>
      </w:r>
    </w:p>
    <w:p w14:paraId="13DE8A97" w14:textId="77777777" w:rsidR="00AB3F81" w:rsidRDefault="00AB3F81" w:rsidP="0025360E">
      <w:pPr>
        <w:spacing w:line="480" w:lineRule="auto"/>
        <w:jc w:val="both"/>
        <w:rPr>
          <w:rFonts w:ascii="Times New Roman" w:hAnsi="Times New Roman" w:cs="Times New Roman"/>
          <w:b/>
          <w:bCs/>
          <w:sz w:val="28"/>
          <w:szCs w:val="28"/>
        </w:rPr>
      </w:pPr>
    </w:p>
    <w:p w14:paraId="746C3F2C" w14:textId="6FDA96B1" w:rsidR="0025360E" w:rsidRPr="003A08CF" w:rsidRDefault="0027573C" w:rsidP="0025360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10</w:t>
      </w:r>
      <w:r w:rsidR="0025360E" w:rsidRPr="003A08CF">
        <w:rPr>
          <w:rFonts w:ascii="Times New Roman" w:hAnsi="Times New Roman" w:cs="Times New Roman"/>
          <w:b/>
          <w:bCs/>
          <w:sz w:val="28"/>
          <w:szCs w:val="28"/>
        </w:rPr>
        <w:t>. TREATMENT</w:t>
      </w:r>
    </w:p>
    <w:p w14:paraId="77C06B26" w14:textId="0EC07E80" w:rsidR="0025360E" w:rsidRPr="004F676E" w:rsidRDefault="0025360E" w:rsidP="002536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percentage of treatment process used in AML are graphically represented on figure </w:t>
      </w:r>
      <w:r w:rsidR="00CF757C">
        <w:rPr>
          <w:rFonts w:ascii="Times New Roman" w:hAnsi="Times New Roman" w:cs="Times New Roman"/>
          <w:sz w:val="24"/>
          <w:szCs w:val="24"/>
        </w:rPr>
        <w:t>1</w:t>
      </w:r>
      <w:r>
        <w:rPr>
          <w:rFonts w:ascii="Times New Roman" w:hAnsi="Times New Roman" w:cs="Times New Roman"/>
          <w:sz w:val="24"/>
          <w:szCs w:val="24"/>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278"/>
      </w:tblGrid>
      <w:tr w:rsidR="0025360E" w14:paraId="3981601E" w14:textId="77777777" w:rsidTr="00CF757C">
        <w:trPr>
          <w:trHeight w:val="1350"/>
        </w:trPr>
        <w:tc>
          <w:tcPr>
            <w:tcW w:w="4306" w:type="dxa"/>
          </w:tcPr>
          <w:p w14:paraId="2BDB8DDD" w14:textId="77777777" w:rsidR="0025360E" w:rsidRPr="0061285A" w:rsidRDefault="0025360E" w:rsidP="0025360E">
            <w:pPr>
              <w:numPr>
                <w:ilvl w:val="0"/>
                <w:numId w:val="12"/>
              </w:numPr>
              <w:spacing w:line="480" w:lineRule="auto"/>
              <w:ind w:left="345"/>
              <w:jc w:val="both"/>
              <w:rPr>
                <w:rFonts w:ascii="Times New Roman" w:hAnsi="Times New Roman" w:cs="Times New Roman"/>
                <w:sz w:val="24"/>
                <w:szCs w:val="24"/>
              </w:rPr>
            </w:pPr>
            <w:r w:rsidRPr="0061285A">
              <w:rPr>
                <w:rFonts w:ascii="Times New Roman" w:hAnsi="Times New Roman" w:cs="Times New Roman"/>
                <w:sz w:val="24"/>
                <w:szCs w:val="24"/>
              </w:rPr>
              <w:t>Early diagnosis and timely treatment are crucial for improving the prognosis of AML.</w:t>
            </w:r>
            <w:r w:rsidRPr="00CB2163">
              <w:rPr>
                <w:rFonts w:ascii="Times New Roman" w:hAnsi="Times New Roman" w:cs="Times New Roman"/>
                <w:sz w:val="24"/>
                <w:szCs w:val="24"/>
                <w:vertAlign w:val="superscript"/>
              </w:rPr>
              <w:t>[29]</w:t>
            </w:r>
            <w:r>
              <w:rPr>
                <w:rFonts w:ascii="Times New Roman" w:hAnsi="Times New Roman" w:cs="Times New Roman"/>
                <w:sz w:val="24"/>
                <w:szCs w:val="24"/>
              </w:rPr>
              <w:br/>
            </w:r>
          </w:p>
          <w:p w14:paraId="20DE10E8" w14:textId="77777777" w:rsidR="0025360E" w:rsidRPr="00FB7CF4" w:rsidRDefault="0025360E" w:rsidP="0025360E">
            <w:pPr>
              <w:numPr>
                <w:ilvl w:val="0"/>
                <w:numId w:val="12"/>
              </w:numPr>
              <w:spacing w:line="480" w:lineRule="auto"/>
              <w:ind w:left="345"/>
              <w:rPr>
                <w:rFonts w:ascii="Times New Roman" w:hAnsi="Times New Roman" w:cs="Times New Roman"/>
                <w:sz w:val="24"/>
                <w:szCs w:val="24"/>
              </w:rPr>
            </w:pPr>
            <w:r w:rsidRPr="0061285A">
              <w:rPr>
                <w:rFonts w:ascii="Times New Roman" w:hAnsi="Times New Roman" w:cs="Times New Roman"/>
                <w:sz w:val="24"/>
                <w:szCs w:val="24"/>
              </w:rPr>
              <w:t>AML is typically treated with chemotherapy and bone marrow/stem cell transplant.</w:t>
            </w:r>
            <w:r>
              <w:rPr>
                <w:rFonts w:ascii="Times New Roman" w:hAnsi="Times New Roman" w:cs="Times New Roman"/>
                <w:sz w:val="24"/>
                <w:szCs w:val="24"/>
              </w:rPr>
              <w:br/>
            </w:r>
          </w:p>
          <w:p w14:paraId="023B61E9" w14:textId="77777777" w:rsidR="0025360E" w:rsidRPr="0061285A" w:rsidRDefault="0025360E" w:rsidP="00D8010D">
            <w:pPr>
              <w:spacing w:line="480" w:lineRule="auto"/>
              <w:ind w:left="345"/>
              <w:jc w:val="both"/>
              <w:rPr>
                <w:rFonts w:ascii="Times New Roman" w:hAnsi="Times New Roman" w:cs="Times New Roman"/>
                <w:sz w:val="24"/>
                <w:szCs w:val="24"/>
              </w:rPr>
            </w:pPr>
          </w:p>
          <w:p w14:paraId="3B27E204" w14:textId="77777777" w:rsidR="0025360E" w:rsidRDefault="0025360E" w:rsidP="00D8010D">
            <w:pPr>
              <w:spacing w:line="480" w:lineRule="auto"/>
              <w:ind w:left="345"/>
              <w:jc w:val="both"/>
              <w:rPr>
                <w:rFonts w:ascii="Times New Roman" w:hAnsi="Times New Roman" w:cs="Times New Roman"/>
                <w:sz w:val="24"/>
                <w:szCs w:val="24"/>
              </w:rPr>
            </w:pPr>
          </w:p>
          <w:p w14:paraId="04167A0B" w14:textId="77777777" w:rsidR="0025360E" w:rsidRDefault="0025360E" w:rsidP="0025360E">
            <w:pPr>
              <w:numPr>
                <w:ilvl w:val="0"/>
                <w:numId w:val="12"/>
              </w:numPr>
              <w:spacing w:line="480" w:lineRule="auto"/>
              <w:ind w:left="345"/>
              <w:jc w:val="both"/>
              <w:rPr>
                <w:rFonts w:ascii="Times New Roman" w:hAnsi="Times New Roman" w:cs="Times New Roman"/>
                <w:sz w:val="24"/>
                <w:szCs w:val="24"/>
              </w:rPr>
            </w:pPr>
            <w:r w:rsidRPr="0061285A">
              <w:rPr>
                <w:rFonts w:ascii="Times New Roman" w:hAnsi="Times New Roman" w:cs="Times New Roman"/>
                <w:sz w:val="24"/>
                <w:szCs w:val="24"/>
              </w:rPr>
              <w:t>Chemotherapy: The primary treatment for AML involves chemotherapy to kill cancer cells.2</w:t>
            </w:r>
            <w:r>
              <w:rPr>
                <w:rFonts w:ascii="Times New Roman" w:hAnsi="Times New Roman" w:cs="Times New Roman"/>
                <w:sz w:val="24"/>
                <w:szCs w:val="24"/>
              </w:rPr>
              <w:t>7</w:t>
            </w:r>
            <w:r w:rsidRPr="0061285A">
              <w:rPr>
                <w:rFonts w:ascii="Times New Roman" w:hAnsi="Times New Roman" w:cs="Times New Roman"/>
                <w:sz w:val="24"/>
                <w:szCs w:val="24"/>
              </w:rPr>
              <w:t xml:space="preserve"> In the case presented, </w:t>
            </w:r>
            <w:r w:rsidRPr="0061285A">
              <w:rPr>
                <w:rFonts w:ascii="Times New Roman" w:hAnsi="Times New Roman" w:cs="Times New Roman"/>
                <w:sz w:val="24"/>
                <w:szCs w:val="24"/>
              </w:rPr>
              <w:lastRenderedPageBreak/>
              <w:t>the patient received standard induction therapy with cytarabine and idarubicin.3</w:t>
            </w:r>
            <w:r>
              <w:rPr>
                <w:rFonts w:ascii="Times New Roman" w:hAnsi="Times New Roman" w:cs="Times New Roman"/>
                <w:sz w:val="24"/>
                <w:szCs w:val="24"/>
              </w:rPr>
              <w:t>0</w:t>
            </w:r>
            <w:r w:rsidRPr="0061285A">
              <w:rPr>
                <w:rFonts w:ascii="Times New Roman" w:hAnsi="Times New Roman" w:cs="Times New Roman"/>
                <w:sz w:val="24"/>
                <w:szCs w:val="24"/>
              </w:rPr>
              <w:t xml:space="preserve"> The study mentions the use of cytosine arabinoside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-C) and daunorubicin (DNR) in various regimens.</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[31]</w:t>
            </w:r>
          </w:p>
          <w:p w14:paraId="6D54A028" w14:textId="77777777" w:rsidR="0025360E" w:rsidRDefault="0025360E" w:rsidP="00D8010D">
            <w:pPr>
              <w:spacing w:line="480" w:lineRule="auto"/>
              <w:ind w:left="345"/>
              <w:jc w:val="both"/>
              <w:rPr>
                <w:rFonts w:ascii="Times New Roman" w:hAnsi="Times New Roman" w:cs="Times New Roman"/>
                <w:sz w:val="24"/>
                <w:szCs w:val="24"/>
              </w:rPr>
            </w:pPr>
          </w:p>
          <w:p w14:paraId="62910628" w14:textId="77777777" w:rsidR="0025360E" w:rsidRPr="004F676E" w:rsidRDefault="0025360E" w:rsidP="0025360E">
            <w:pPr>
              <w:numPr>
                <w:ilvl w:val="0"/>
                <w:numId w:val="12"/>
              </w:numPr>
              <w:spacing w:line="480" w:lineRule="auto"/>
              <w:ind w:left="345"/>
              <w:jc w:val="both"/>
              <w:rPr>
                <w:rFonts w:ascii="Times New Roman" w:hAnsi="Times New Roman" w:cs="Times New Roman"/>
                <w:sz w:val="24"/>
                <w:szCs w:val="24"/>
              </w:rPr>
            </w:pPr>
            <w:r w:rsidRPr="0061285A">
              <w:rPr>
                <w:rFonts w:ascii="Times New Roman" w:hAnsi="Times New Roman" w:cs="Times New Roman"/>
                <w:sz w:val="24"/>
                <w:szCs w:val="24"/>
              </w:rPr>
              <w:t>Stem Cell Transplant: Hematopoietic stem cell transplantation (HSCT) is often used as a curative treatment for AML, especially in cases where chemotherapy alone is insufficient.</w:t>
            </w:r>
          </w:p>
          <w:p w14:paraId="70A60E76" w14:textId="77777777" w:rsidR="0025360E" w:rsidRDefault="0025360E" w:rsidP="0025360E">
            <w:pPr>
              <w:numPr>
                <w:ilvl w:val="0"/>
                <w:numId w:val="12"/>
              </w:numPr>
              <w:spacing w:line="480" w:lineRule="auto"/>
              <w:ind w:left="345"/>
              <w:jc w:val="both"/>
              <w:rPr>
                <w:rFonts w:ascii="Times New Roman" w:hAnsi="Times New Roman" w:cs="Times New Roman"/>
                <w:sz w:val="24"/>
                <w:szCs w:val="24"/>
              </w:rPr>
            </w:pPr>
            <w:r w:rsidRPr="0061285A">
              <w:rPr>
                <w:rFonts w:ascii="Times New Roman" w:hAnsi="Times New Roman" w:cs="Times New Roman"/>
                <w:sz w:val="24"/>
                <w:szCs w:val="24"/>
              </w:rPr>
              <w:t>Supportive Care: Advances in supportive care during transplantation have improved outcomes by reducing treatment-related mortality (TRM).3</w:t>
            </w:r>
            <w:r>
              <w:rPr>
                <w:rFonts w:ascii="Times New Roman" w:hAnsi="Times New Roman" w:cs="Times New Roman"/>
                <w:sz w:val="24"/>
                <w:szCs w:val="24"/>
              </w:rPr>
              <w:t>0</w:t>
            </w:r>
            <w:r w:rsidRPr="0061285A">
              <w:rPr>
                <w:rFonts w:ascii="Times New Roman" w:hAnsi="Times New Roman" w:cs="Times New Roman"/>
                <w:sz w:val="24"/>
                <w:szCs w:val="24"/>
              </w:rPr>
              <w:t>Zolendronic acid was administered for hypercalcemia, and bisphosphonates were used to manage bone-related complications.</w:t>
            </w:r>
            <w:r w:rsidRPr="00CB2163">
              <w:rPr>
                <w:rFonts w:ascii="Times New Roman" w:hAnsi="Times New Roman" w:cs="Times New Roman"/>
                <w:sz w:val="24"/>
                <w:szCs w:val="24"/>
                <w:vertAlign w:val="superscript"/>
              </w:rPr>
              <w:t>[30]</w:t>
            </w:r>
          </w:p>
          <w:p w14:paraId="2D85AE38" w14:textId="77777777" w:rsidR="0025360E" w:rsidRPr="004F676E" w:rsidRDefault="0025360E" w:rsidP="0025360E">
            <w:pPr>
              <w:pStyle w:val="ListParagraph"/>
              <w:numPr>
                <w:ilvl w:val="0"/>
                <w:numId w:val="12"/>
              </w:numPr>
              <w:spacing w:line="480" w:lineRule="auto"/>
              <w:ind w:left="345"/>
              <w:jc w:val="both"/>
              <w:rPr>
                <w:rFonts w:ascii="Times New Roman" w:hAnsi="Times New Roman" w:cs="Times New Roman"/>
                <w:sz w:val="24"/>
                <w:szCs w:val="24"/>
              </w:rPr>
            </w:pPr>
            <w:r w:rsidRPr="004F676E">
              <w:rPr>
                <w:rFonts w:ascii="Times New Roman" w:hAnsi="Times New Roman" w:cs="Times New Roman"/>
                <w:sz w:val="24"/>
                <w:szCs w:val="24"/>
              </w:rPr>
              <w:t xml:space="preserve">Targeted Therapy: New therapeutic agents targeting specific genetic mutations and pathways involved in AML are being developed and show </w:t>
            </w:r>
            <w:r w:rsidRPr="004F676E">
              <w:rPr>
                <w:rFonts w:ascii="Times New Roman" w:hAnsi="Times New Roman" w:cs="Times New Roman"/>
                <w:sz w:val="24"/>
                <w:szCs w:val="24"/>
              </w:rPr>
              <w:lastRenderedPageBreak/>
              <w:t>promise in improving treatment outcomes.</w:t>
            </w:r>
            <w:r w:rsidRPr="00CB2163">
              <w:rPr>
                <w:rFonts w:ascii="Times New Roman" w:hAnsi="Times New Roman" w:cs="Times New Roman"/>
                <w:sz w:val="24"/>
                <w:szCs w:val="24"/>
                <w:vertAlign w:val="superscript"/>
              </w:rPr>
              <w:t>[27]</w:t>
            </w:r>
          </w:p>
          <w:p w14:paraId="7C795CCD" w14:textId="77777777" w:rsidR="0025360E" w:rsidRPr="004F676E" w:rsidRDefault="0025360E" w:rsidP="0025360E">
            <w:pPr>
              <w:pStyle w:val="ListParagraph"/>
              <w:numPr>
                <w:ilvl w:val="0"/>
                <w:numId w:val="12"/>
              </w:numPr>
              <w:spacing w:line="480" w:lineRule="auto"/>
              <w:ind w:left="345"/>
              <w:jc w:val="both"/>
              <w:rPr>
                <w:rFonts w:ascii="Times New Roman" w:hAnsi="Times New Roman" w:cs="Times New Roman"/>
                <w:sz w:val="24"/>
                <w:szCs w:val="24"/>
              </w:rPr>
            </w:pPr>
            <w:r w:rsidRPr="004F676E">
              <w:rPr>
                <w:rFonts w:ascii="Times New Roman" w:hAnsi="Times New Roman" w:cs="Times New Roman"/>
                <w:sz w:val="24"/>
                <w:szCs w:val="24"/>
              </w:rPr>
              <w:t>Radiation Therapy: Local radiation was used to relieve symptoms of granulocytic sarcoma in the joint space.</w:t>
            </w:r>
          </w:p>
          <w:p w14:paraId="56EA2918" w14:textId="77777777" w:rsidR="0025360E" w:rsidRPr="004F676E" w:rsidRDefault="0025360E" w:rsidP="0025360E">
            <w:pPr>
              <w:pStyle w:val="ListParagraph"/>
              <w:numPr>
                <w:ilvl w:val="0"/>
                <w:numId w:val="12"/>
              </w:numPr>
              <w:spacing w:line="480" w:lineRule="auto"/>
              <w:ind w:left="345"/>
              <w:jc w:val="both"/>
              <w:rPr>
                <w:rFonts w:ascii="Times New Roman" w:hAnsi="Times New Roman" w:cs="Times New Roman"/>
                <w:sz w:val="24"/>
                <w:szCs w:val="24"/>
              </w:rPr>
            </w:pPr>
            <w:r w:rsidRPr="004F676E">
              <w:rPr>
                <w:rFonts w:ascii="Times New Roman" w:hAnsi="Times New Roman" w:cs="Times New Roman"/>
                <w:sz w:val="24"/>
                <w:szCs w:val="24"/>
              </w:rPr>
              <w:t xml:space="preserve">Salvage Therapy: When the </w:t>
            </w:r>
            <w:proofErr w:type="spellStart"/>
            <w:r w:rsidRPr="004F676E">
              <w:rPr>
                <w:rFonts w:ascii="Times New Roman" w:hAnsi="Times New Roman" w:cs="Times New Roman"/>
                <w:sz w:val="24"/>
                <w:szCs w:val="24"/>
              </w:rPr>
              <w:t>leukemia</w:t>
            </w:r>
            <w:proofErr w:type="spellEnd"/>
            <w:r w:rsidRPr="004F676E">
              <w:rPr>
                <w:rFonts w:ascii="Times New Roman" w:hAnsi="Times New Roman" w:cs="Times New Roman"/>
                <w:sz w:val="24"/>
                <w:szCs w:val="24"/>
              </w:rPr>
              <w:t xml:space="preserve"> was found to be refractory to initial chemotherapy, salvage therapy with mitoxantrone and etoposide was initiated.</w:t>
            </w:r>
          </w:p>
          <w:p w14:paraId="70376B09" w14:textId="77777777" w:rsidR="0025360E" w:rsidRDefault="0025360E" w:rsidP="00D8010D">
            <w:pPr>
              <w:tabs>
                <w:tab w:val="num" w:pos="420"/>
              </w:tabs>
              <w:spacing w:line="480" w:lineRule="auto"/>
              <w:ind w:left="345"/>
              <w:jc w:val="both"/>
              <w:rPr>
                <w:rFonts w:ascii="Times New Roman" w:hAnsi="Times New Roman" w:cs="Times New Roman"/>
                <w:sz w:val="24"/>
                <w:szCs w:val="24"/>
              </w:rPr>
            </w:pPr>
          </w:p>
        </w:tc>
        <w:tc>
          <w:tcPr>
            <w:tcW w:w="4278" w:type="dxa"/>
          </w:tcPr>
          <w:p w14:paraId="19123900" w14:textId="77777777" w:rsidR="0025360E" w:rsidRPr="0061285A"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lastRenderedPageBreak/>
              <w:t>Pain Management: Pain from granulocytic sarcoma was managed with chemotherapy and local radiation.</w:t>
            </w:r>
            <w:r w:rsidRPr="00CB2163">
              <w:rPr>
                <w:rFonts w:ascii="Times New Roman" w:hAnsi="Times New Roman" w:cs="Times New Roman"/>
                <w:sz w:val="24"/>
                <w:szCs w:val="24"/>
                <w:vertAlign w:val="superscript"/>
              </w:rPr>
              <w:t>[30]</w:t>
            </w:r>
          </w:p>
          <w:p w14:paraId="6B216ADF" w14:textId="77777777" w:rsidR="0025360E" w:rsidRPr="004F676E" w:rsidRDefault="0025360E" w:rsidP="00D8010D">
            <w:pPr>
              <w:numPr>
                <w:ilvl w:val="0"/>
                <w:numId w:val="7"/>
              </w:numPr>
              <w:tabs>
                <w:tab w:val="clear" w:pos="720"/>
                <w:tab w:val="num" w:pos="241"/>
                <w:tab w:val="num" w:pos="69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 xml:space="preserve">Induction Therapy: Four regimens were tested, with the 7-day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 xml:space="preserve">-C infusion combined with DNR showing the highest complete remission (CR) rates. Patients under 60 years had a 59% CR rate with this regimen. </w:t>
            </w:r>
            <w:r w:rsidRPr="00CB2163">
              <w:rPr>
                <w:rFonts w:ascii="Times New Roman" w:hAnsi="Times New Roman" w:cs="Times New Roman"/>
                <w:sz w:val="24"/>
                <w:szCs w:val="24"/>
                <w:vertAlign w:val="superscript"/>
              </w:rPr>
              <w:t>[31,32]</w:t>
            </w:r>
          </w:p>
          <w:p w14:paraId="7C0DDDDA" w14:textId="77777777" w:rsidR="0025360E" w:rsidRPr="004F676E"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 xml:space="preserve">Maintenance Therapy: After achieving remission, maintenance therapy with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 xml:space="preserve">-C and other drugs (thioguanine, </w:t>
            </w:r>
            <w:r w:rsidRPr="0061285A">
              <w:rPr>
                <w:rFonts w:ascii="Times New Roman" w:hAnsi="Times New Roman" w:cs="Times New Roman"/>
                <w:sz w:val="24"/>
                <w:szCs w:val="24"/>
              </w:rPr>
              <w:t>cyclophosphamide, CCNU, and DNR) was used to prevent relapse. Subcutaneous (</w:t>
            </w:r>
            <w:proofErr w:type="spellStart"/>
            <w:r w:rsidRPr="0061285A">
              <w:rPr>
                <w:rFonts w:ascii="Times New Roman" w:hAnsi="Times New Roman" w:cs="Times New Roman"/>
                <w:sz w:val="24"/>
                <w:szCs w:val="24"/>
              </w:rPr>
              <w:t>s.c.</w:t>
            </w:r>
            <w:proofErr w:type="spellEnd"/>
            <w:r w:rsidRPr="0061285A">
              <w:rPr>
                <w:rFonts w:ascii="Times New Roman" w:hAnsi="Times New Roman" w:cs="Times New Roman"/>
                <w:sz w:val="24"/>
                <w:szCs w:val="24"/>
              </w:rPr>
              <w:t xml:space="preserve">) administration of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-C was found to be more effective than intravenous (</w:t>
            </w:r>
            <w:proofErr w:type="spellStart"/>
            <w:r w:rsidRPr="0061285A">
              <w:rPr>
                <w:rFonts w:ascii="Times New Roman" w:hAnsi="Times New Roman" w:cs="Times New Roman"/>
                <w:sz w:val="24"/>
                <w:szCs w:val="24"/>
              </w:rPr>
              <w:t>i.v.</w:t>
            </w:r>
            <w:proofErr w:type="spellEnd"/>
            <w:r w:rsidRPr="0061285A">
              <w:rPr>
                <w:rFonts w:ascii="Times New Roman" w:hAnsi="Times New Roman" w:cs="Times New Roman"/>
                <w:sz w:val="24"/>
                <w:szCs w:val="24"/>
              </w:rPr>
              <w:t xml:space="preserve">) bolus, with a median remission duration of 18 months for </w:t>
            </w:r>
            <w:proofErr w:type="spellStart"/>
            <w:r w:rsidRPr="0061285A">
              <w:rPr>
                <w:rFonts w:ascii="Times New Roman" w:hAnsi="Times New Roman" w:cs="Times New Roman"/>
                <w:sz w:val="24"/>
                <w:szCs w:val="24"/>
              </w:rPr>
              <w:t>s.c.</w:t>
            </w:r>
            <w:proofErr w:type="spellEnd"/>
            <w:r w:rsidRPr="0061285A">
              <w:rPr>
                <w:rFonts w:ascii="Times New Roman" w:hAnsi="Times New Roman" w:cs="Times New Roman"/>
                <w:sz w:val="24"/>
                <w:szCs w:val="24"/>
              </w:rPr>
              <w:t xml:space="preserve">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 xml:space="preserve">-C compared to 8 months for </w:t>
            </w:r>
            <w:proofErr w:type="spellStart"/>
            <w:r w:rsidRPr="0061285A">
              <w:rPr>
                <w:rFonts w:ascii="Times New Roman" w:hAnsi="Times New Roman" w:cs="Times New Roman"/>
                <w:sz w:val="24"/>
                <w:szCs w:val="24"/>
              </w:rPr>
              <w:t>i.v.</w:t>
            </w:r>
            <w:proofErr w:type="spellEnd"/>
            <w:r w:rsidRPr="0061285A">
              <w:rPr>
                <w:rFonts w:ascii="Times New Roman" w:hAnsi="Times New Roman" w:cs="Times New Roman"/>
                <w:sz w:val="24"/>
                <w:szCs w:val="24"/>
              </w:rPr>
              <w:t xml:space="preserve"> </w:t>
            </w:r>
            <w:proofErr w:type="spellStart"/>
            <w:r w:rsidRPr="0061285A">
              <w:rPr>
                <w:rFonts w:ascii="Times New Roman" w:hAnsi="Times New Roman" w:cs="Times New Roman"/>
                <w:sz w:val="24"/>
                <w:szCs w:val="24"/>
              </w:rPr>
              <w:t>ara</w:t>
            </w:r>
            <w:proofErr w:type="spellEnd"/>
            <w:r w:rsidRPr="0061285A">
              <w:rPr>
                <w:rFonts w:ascii="Times New Roman" w:hAnsi="Times New Roman" w:cs="Times New Roman"/>
                <w:sz w:val="24"/>
                <w:szCs w:val="24"/>
              </w:rPr>
              <w:t>-C.</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[31]</w:t>
            </w:r>
          </w:p>
          <w:p w14:paraId="3B04E351" w14:textId="77777777" w:rsidR="0025360E" w:rsidRPr="00CB2163"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Surgical Intervention: The patient underwent spinal surgery for the removal of epidural lesions and stabilization of the spine.</w:t>
            </w:r>
            <w:r w:rsidRPr="00CB2163">
              <w:rPr>
                <w:rFonts w:ascii="Times New Roman" w:hAnsi="Times New Roman" w:cs="Times New Roman"/>
                <w:sz w:val="24"/>
                <w:szCs w:val="24"/>
                <w:vertAlign w:val="superscript"/>
              </w:rPr>
              <w:t>[33]</w:t>
            </w:r>
          </w:p>
          <w:p w14:paraId="45915C4A" w14:textId="77777777" w:rsidR="0025360E" w:rsidRPr="004F676E"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proofErr w:type="spellStart"/>
            <w:r w:rsidRPr="0061285A">
              <w:rPr>
                <w:rFonts w:ascii="Times New Roman" w:hAnsi="Times New Roman" w:cs="Times New Roman"/>
                <w:sz w:val="24"/>
                <w:szCs w:val="24"/>
              </w:rPr>
              <w:t>Leukocytapheresis</w:t>
            </w:r>
            <w:proofErr w:type="spellEnd"/>
            <w:r w:rsidRPr="0061285A">
              <w:rPr>
                <w:rFonts w:ascii="Times New Roman" w:hAnsi="Times New Roman" w:cs="Times New Roman"/>
                <w:sz w:val="24"/>
                <w:szCs w:val="24"/>
              </w:rPr>
              <w:t xml:space="preserve">: This procedure is used to quickly decrease a patient’s circulating blast count, which can prevent the development of </w:t>
            </w:r>
            <w:proofErr w:type="spellStart"/>
            <w:r w:rsidRPr="0061285A">
              <w:rPr>
                <w:rFonts w:ascii="Times New Roman" w:hAnsi="Times New Roman" w:cs="Times New Roman"/>
                <w:sz w:val="24"/>
                <w:szCs w:val="24"/>
              </w:rPr>
              <w:t>leukostasis</w:t>
            </w:r>
            <w:proofErr w:type="spellEnd"/>
            <w:r w:rsidRPr="0061285A">
              <w:rPr>
                <w:rFonts w:ascii="Times New Roman" w:hAnsi="Times New Roman" w:cs="Times New Roman"/>
                <w:sz w:val="24"/>
                <w:szCs w:val="24"/>
              </w:rPr>
              <w:t xml:space="preserve"> and provide symptomatic relief. It is primarily used in AML but also in other </w:t>
            </w:r>
            <w:proofErr w:type="spellStart"/>
            <w:r w:rsidRPr="0061285A">
              <w:rPr>
                <w:rFonts w:ascii="Times New Roman" w:hAnsi="Times New Roman" w:cs="Times New Roman"/>
                <w:sz w:val="24"/>
                <w:szCs w:val="24"/>
              </w:rPr>
              <w:t>leukemias</w:t>
            </w:r>
            <w:proofErr w:type="spellEnd"/>
            <w:r w:rsidRPr="0061285A">
              <w:rPr>
                <w:rFonts w:ascii="Times New Roman" w:hAnsi="Times New Roman" w:cs="Times New Roman"/>
                <w:sz w:val="24"/>
                <w:szCs w:val="24"/>
              </w:rPr>
              <w:t xml:space="preserve"> with hyperleukocytosis.</w:t>
            </w:r>
            <w:r w:rsidRPr="00CB2163">
              <w:rPr>
                <w:rFonts w:ascii="Times New Roman" w:hAnsi="Times New Roman" w:cs="Times New Roman"/>
                <w:sz w:val="24"/>
                <w:szCs w:val="24"/>
                <w:vertAlign w:val="superscript"/>
              </w:rPr>
              <w:t>[34]</w:t>
            </w:r>
          </w:p>
          <w:p w14:paraId="748E4FC2" w14:textId="77777777" w:rsidR="0025360E" w:rsidRPr="004F676E"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Allogeneic Hematopoietic Cell Transplantation (</w:t>
            </w:r>
            <w:proofErr w:type="spellStart"/>
            <w:r w:rsidRPr="0061285A">
              <w:rPr>
                <w:rFonts w:ascii="Times New Roman" w:hAnsi="Times New Roman" w:cs="Times New Roman"/>
                <w:sz w:val="24"/>
                <w:szCs w:val="24"/>
              </w:rPr>
              <w:t>allo</w:t>
            </w:r>
            <w:proofErr w:type="spellEnd"/>
            <w:r w:rsidRPr="0061285A">
              <w:rPr>
                <w:rFonts w:ascii="Times New Roman" w:hAnsi="Times New Roman" w:cs="Times New Roman"/>
                <w:sz w:val="24"/>
                <w:szCs w:val="24"/>
              </w:rPr>
              <w:t xml:space="preserve"> HCT): This is the only curative therapy for MDS and MPN. The study explored the use of TLI-ATG conditioning to establish donor </w:t>
            </w:r>
            <w:proofErr w:type="spellStart"/>
            <w:r w:rsidRPr="0061285A">
              <w:rPr>
                <w:rFonts w:ascii="Times New Roman" w:hAnsi="Times New Roman" w:cs="Times New Roman"/>
                <w:sz w:val="24"/>
                <w:szCs w:val="24"/>
              </w:rPr>
              <w:t>hematopoiesis</w:t>
            </w:r>
            <w:proofErr w:type="spellEnd"/>
            <w:r w:rsidRPr="0061285A">
              <w:rPr>
                <w:rFonts w:ascii="Times New Roman" w:hAnsi="Times New Roman" w:cs="Times New Roman"/>
                <w:sz w:val="24"/>
                <w:szCs w:val="24"/>
              </w:rPr>
              <w:t xml:space="preserve"> necessary for the </w:t>
            </w:r>
            <w:r w:rsidRPr="0061285A">
              <w:rPr>
                <w:rFonts w:ascii="Times New Roman" w:hAnsi="Times New Roman" w:cs="Times New Roman"/>
                <w:sz w:val="24"/>
                <w:szCs w:val="24"/>
              </w:rPr>
              <w:lastRenderedPageBreak/>
              <w:t xml:space="preserve">graft-versus-malignancy effect while minimizing direct cytotoxicity against myeloid diseases. </w:t>
            </w:r>
            <w:r w:rsidRPr="00CB2163">
              <w:rPr>
                <w:rFonts w:ascii="Times New Roman" w:hAnsi="Times New Roman" w:cs="Times New Roman"/>
                <w:sz w:val="24"/>
                <w:szCs w:val="24"/>
                <w:vertAlign w:val="superscript"/>
              </w:rPr>
              <w:t>[33,35]</w:t>
            </w:r>
          </w:p>
          <w:p w14:paraId="1296AD41" w14:textId="77777777" w:rsidR="0025360E" w:rsidRPr="004F676E" w:rsidRDefault="0025360E" w:rsidP="00D8010D">
            <w:pPr>
              <w:numPr>
                <w:ilvl w:val="0"/>
                <w:numId w:val="7"/>
              </w:numPr>
              <w:tabs>
                <w:tab w:val="clear" w:pos="720"/>
                <w:tab w:val="num" w:pos="241"/>
              </w:tabs>
              <w:spacing w:line="480" w:lineRule="auto"/>
              <w:ind w:left="239" w:hanging="268"/>
              <w:jc w:val="both"/>
              <w:rPr>
                <w:rFonts w:ascii="Times New Roman" w:hAnsi="Times New Roman" w:cs="Times New Roman"/>
                <w:sz w:val="24"/>
                <w:szCs w:val="24"/>
              </w:rPr>
            </w:pPr>
            <w:r w:rsidRPr="0061285A">
              <w:rPr>
                <w:rFonts w:ascii="Times New Roman" w:hAnsi="Times New Roman" w:cs="Times New Roman"/>
                <w:sz w:val="24"/>
                <w:szCs w:val="24"/>
              </w:rPr>
              <w:t>Graft-Versus-Host Disease (GVHD) Prophylaxis: GVHD prophylaxis consisted of cyclosporine A (</w:t>
            </w:r>
            <w:proofErr w:type="spellStart"/>
            <w:r w:rsidRPr="0061285A">
              <w:rPr>
                <w:rFonts w:ascii="Times New Roman" w:hAnsi="Times New Roman" w:cs="Times New Roman"/>
                <w:sz w:val="24"/>
                <w:szCs w:val="24"/>
              </w:rPr>
              <w:t>CsA</w:t>
            </w:r>
            <w:proofErr w:type="spellEnd"/>
            <w:r w:rsidRPr="0061285A">
              <w:rPr>
                <w:rFonts w:ascii="Times New Roman" w:hAnsi="Times New Roman" w:cs="Times New Roman"/>
                <w:sz w:val="24"/>
                <w:szCs w:val="24"/>
              </w:rPr>
              <w:t xml:space="preserve">) and mycophenolate mofetil (MMF). The study reported a low incidence of acute GVHD (14%) and chronic GVHD (33%). </w:t>
            </w:r>
            <w:r w:rsidRPr="00CB2163">
              <w:rPr>
                <w:rFonts w:ascii="Times New Roman" w:hAnsi="Times New Roman" w:cs="Times New Roman"/>
                <w:sz w:val="24"/>
                <w:szCs w:val="24"/>
                <w:vertAlign w:val="superscript"/>
              </w:rPr>
              <w:t>[35]</w:t>
            </w:r>
          </w:p>
        </w:tc>
      </w:tr>
    </w:tbl>
    <w:p w14:paraId="7B31E6E7" w14:textId="77777777" w:rsidR="00CF757C" w:rsidRPr="008D06B1" w:rsidRDefault="00CF757C" w:rsidP="00CF757C">
      <w:pPr>
        <w:tabs>
          <w:tab w:val="left" w:pos="450"/>
        </w:tabs>
        <w:spacing w:line="480" w:lineRule="auto"/>
        <w:ind w:left="450" w:hanging="450"/>
        <w:jc w:val="center"/>
        <w:rPr>
          <w:rFonts w:ascii="Times New Roman" w:hAnsi="Times New Roman" w:cs="Times New Roman"/>
          <w:sz w:val="20"/>
          <w:szCs w:val="20"/>
        </w:rPr>
      </w:pPr>
      <w:r w:rsidRPr="008D06B1">
        <w:rPr>
          <w:rFonts w:ascii="Times New Roman" w:hAnsi="Times New Roman" w:cs="Times New Roman"/>
          <w:noProof/>
          <w:sz w:val="20"/>
          <w:szCs w:val="20"/>
        </w:rPr>
        <w:lastRenderedPageBreak/>
        <w:drawing>
          <wp:inline distT="0" distB="0" distL="0" distR="0" wp14:anchorId="3632656E" wp14:editId="4669EDD9">
            <wp:extent cx="4248150" cy="2771775"/>
            <wp:effectExtent l="0" t="0" r="0" b="9525"/>
            <wp:docPr id="963821445" name="Chart 1">
              <a:extLst xmlns:a="http://schemas.openxmlformats.org/drawingml/2006/main">
                <a:ext uri="{FF2B5EF4-FFF2-40B4-BE49-F238E27FC236}">
                  <a16:creationId xmlns:a16="http://schemas.microsoft.com/office/drawing/2014/main" id="{AAC4A378-760F-8012-65E2-14ACE832CA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114FC9" w14:textId="22053B61" w:rsidR="0025360E" w:rsidRDefault="00CF757C" w:rsidP="00CF757C">
      <w:pPr>
        <w:tabs>
          <w:tab w:val="left" w:pos="450"/>
        </w:tabs>
        <w:spacing w:line="480" w:lineRule="auto"/>
        <w:ind w:left="450" w:hanging="450"/>
        <w:jc w:val="center"/>
        <w:rPr>
          <w:rFonts w:ascii="Times New Roman" w:hAnsi="Times New Roman" w:cs="Times New Roman"/>
          <w:sz w:val="20"/>
          <w:szCs w:val="20"/>
        </w:rPr>
      </w:pPr>
      <w:r w:rsidRPr="008D06B1">
        <w:rPr>
          <w:rFonts w:ascii="Times New Roman" w:hAnsi="Times New Roman" w:cs="Times New Roman"/>
          <w:sz w:val="20"/>
          <w:szCs w:val="20"/>
        </w:rPr>
        <w:t xml:space="preserve">FIGURE </w:t>
      </w:r>
      <w:r>
        <w:rPr>
          <w:rFonts w:ascii="Times New Roman" w:hAnsi="Times New Roman" w:cs="Times New Roman"/>
          <w:sz w:val="20"/>
          <w:szCs w:val="20"/>
        </w:rPr>
        <w:t>1</w:t>
      </w:r>
      <w:r w:rsidRPr="008D06B1">
        <w:rPr>
          <w:rFonts w:ascii="Times New Roman" w:hAnsi="Times New Roman" w:cs="Times New Roman"/>
          <w:sz w:val="20"/>
          <w:szCs w:val="20"/>
        </w:rPr>
        <w:t xml:space="preserve"> Treatments carried out for AML</w:t>
      </w:r>
    </w:p>
    <w:p w14:paraId="1AEF6BD4" w14:textId="77777777" w:rsidR="00CF757C" w:rsidRPr="00CF757C" w:rsidRDefault="00CF757C" w:rsidP="00CF757C">
      <w:pPr>
        <w:tabs>
          <w:tab w:val="left" w:pos="450"/>
        </w:tabs>
        <w:spacing w:line="480" w:lineRule="auto"/>
        <w:rPr>
          <w:rFonts w:ascii="Times New Roman" w:hAnsi="Times New Roman" w:cs="Times New Roman"/>
          <w:sz w:val="20"/>
          <w:szCs w:val="20"/>
        </w:rPr>
      </w:pPr>
    </w:p>
    <w:p w14:paraId="662EC1A9" w14:textId="7439351F"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1</w:t>
      </w:r>
      <w:r w:rsidR="0027573C">
        <w:rPr>
          <w:rFonts w:ascii="Times New Roman" w:hAnsi="Times New Roman" w:cs="Times New Roman"/>
          <w:b/>
          <w:bCs/>
          <w:sz w:val="28"/>
          <w:szCs w:val="28"/>
        </w:rPr>
        <w:t>1</w:t>
      </w:r>
      <w:r w:rsidRPr="003A08CF">
        <w:rPr>
          <w:rFonts w:ascii="Times New Roman" w:hAnsi="Times New Roman" w:cs="Times New Roman"/>
          <w:b/>
          <w:bCs/>
          <w:sz w:val="28"/>
          <w:szCs w:val="28"/>
        </w:rPr>
        <w:t xml:space="preserve">. EPIGENETIC EFFECT OF AML </w:t>
      </w:r>
    </w:p>
    <w:p w14:paraId="2AC862F6" w14:textId="77777777" w:rsidR="0025360E"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Epigenetic changes are crucial in the development of Acute Myeloid </w:t>
      </w:r>
      <w:proofErr w:type="spellStart"/>
      <w:r w:rsidRPr="00325984">
        <w:rPr>
          <w:rFonts w:ascii="Times New Roman" w:hAnsi="Times New Roman" w:cs="Times New Roman"/>
          <w:sz w:val="24"/>
          <w:szCs w:val="24"/>
        </w:rPr>
        <w:t>Leukemia</w:t>
      </w:r>
      <w:proofErr w:type="spellEnd"/>
      <w:r w:rsidRPr="00325984">
        <w:rPr>
          <w:rFonts w:ascii="Times New Roman" w:hAnsi="Times New Roman" w:cs="Times New Roman"/>
          <w:sz w:val="24"/>
          <w:szCs w:val="24"/>
        </w:rPr>
        <w:t xml:space="preserve"> (AML). These alterations do not alter the DNA sequence but instead influence gene expression and cellular </w:t>
      </w:r>
      <w:r w:rsidRPr="00325984">
        <w:rPr>
          <w:rFonts w:ascii="Times New Roman" w:hAnsi="Times New Roman" w:cs="Times New Roman"/>
          <w:sz w:val="24"/>
          <w:szCs w:val="24"/>
        </w:rPr>
        <w:lastRenderedPageBreak/>
        <w:t xml:space="preserve">activity, playing a role in the development and advancement of the disease. Here is a summary of the main epigenetic impacts identified in AML, according to the given search results. </w:t>
      </w:r>
    </w:p>
    <w:p w14:paraId="648946CA" w14:textId="77777777" w:rsidR="0025360E"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Crucial Epigenetic Changes in AML </w:t>
      </w:r>
      <w:r>
        <w:rPr>
          <w:rFonts w:ascii="Times New Roman" w:hAnsi="Times New Roman" w:cs="Times New Roman"/>
          <w:sz w:val="24"/>
          <w:szCs w:val="24"/>
        </w:rPr>
        <w:t xml:space="preserve">are as follow: </w:t>
      </w:r>
    </w:p>
    <w:p w14:paraId="016DA1E8" w14:textId="77777777" w:rsidR="0025360E" w:rsidRPr="00325984"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Alterations in DNA Methylation</w:t>
      </w:r>
    </w:p>
    <w:p w14:paraId="65E8F1AF"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Description: DNA methylation consists of adding methyl groups to cytosine residues, generally resulting in gene suppression. In AML, unusual methylation patterns may inhibit </w:t>
      </w:r>
      <w:proofErr w:type="spellStart"/>
      <w:r w:rsidRPr="00325984">
        <w:rPr>
          <w:rFonts w:ascii="Times New Roman" w:hAnsi="Times New Roman" w:cs="Times New Roman"/>
          <w:sz w:val="24"/>
          <w:szCs w:val="24"/>
        </w:rPr>
        <w:t>tumor</w:t>
      </w:r>
      <w:proofErr w:type="spellEnd"/>
      <w:r w:rsidRPr="00325984">
        <w:rPr>
          <w:rFonts w:ascii="Times New Roman" w:hAnsi="Times New Roman" w:cs="Times New Roman"/>
          <w:sz w:val="24"/>
          <w:szCs w:val="24"/>
        </w:rPr>
        <w:t xml:space="preserve"> suppressor genes and trigger oncogenes. </w:t>
      </w:r>
    </w:p>
    <w:p w14:paraId="348CAD74"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Consequences: In AML, global hypomethylation frequently occurs, resulting in the activation of typically silenced genes and aiding in leukemogenesis</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[45,46]</w:t>
      </w:r>
    </w:p>
    <w:p w14:paraId="13E70925" w14:textId="77777777" w:rsidR="0025360E" w:rsidRPr="00325984"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Modifications of Histones </w:t>
      </w:r>
    </w:p>
    <w:p w14:paraId="2156874B"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Description: Histone proteins experience numerous post-translational modifications, including acetylation and methylation, which change the chromatin structure and the accessibility of genes. </w:t>
      </w:r>
    </w:p>
    <w:p w14:paraId="0F90FA3A"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Consequences: Dysregulation of histone-modifying enzymes (such as histone deacetylases (HDACs) and histone methyltransferases) has been associated with AML, resulting in abnormal gene expression patterns</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[47,48]</w:t>
      </w:r>
      <w:r w:rsidRPr="00325984">
        <w:rPr>
          <w:rFonts w:ascii="Times New Roman" w:hAnsi="Times New Roman" w:cs="Times New Roman"/>
          <w:sz w:val="24"/>
          <w:szCs w:val="24"/>
        </w:rPr>
        <w:t xml:space="preserve"> </w:t>
      </w:r>
    </w:p>
    <w:p w14:paraId="47DC3C77" w14:textId="77777777" w:rsidR="0025360E" w:rsidRPr="00325984"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Non-Coding RNAs</w:t>
      </w:r>
    </w:p>
    <w:p w14:paraId="67088050"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Description: Non-coding RNAs, such as microRNAs (miRNAs), are vital in controlling gene expression after transcription. </w:t>
      </w:r>
    </w:p>
    <w:p w14:paraId="4C2F6A28"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Impacts: Changes in the expression of particular miRNAs have been associated with AML advancement and can influence cell growth and differentiation</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[45]</w:t>
      </w:r>
      <w:r w:rsidRPr="00325984">
        <w:rPr>
          <w:rFonts w:ascii="Times New Roman" w:hAnsi="Times New Roman" w:cs="Times New Roman"/>
          <w:sz w:val="24"/>
          <w:szCs w:val="24"/>
        </w:rPr>
        <w:t xml:space="preserve"> </w:t>
      </w:r>
    </w:p>
    <w:p w14:paraId="52086C5A" w14:textId="77777777" w:rsidR="0025360E" w:rsidRPr="00325984"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 xml:space="preserve">Modified Expression of Epigenetic Modulators </w:t>
      </w:r>
    </w:p>
    <w:p w14:paraId="2831A126"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lastRenderedPageBreak/>
        <w:t xml:space="preserve">Description: Alterations in genes that code for epigenetic regulators (e.g., DNMT3A, TET2, IDH1/2) are commonly observed in AML patients. </w:t>
      </w:r>
    </w:p>
    <w:p w14:paraId="12FFEA3A" w14:textId="77777777" w:rsidR="0025360E" w:rsidRPr="00325984" w:rsidRDefault="0025360E" w:rsidP="0025360E">
      <w:pPr>
        <w:pStyle w:val="ListParagraph"/>
        <w:numPr>
          <w:ilvl w:val="0"/>
          <w:numId w:val="9"/>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Consequences: These alterations impair standard epigenetic control and aid in the clonal progression of leukemic cells</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[49,50]</w:t>
      </w:r>
      <w:r w:rsidRPr="00325984">
        <w:rPr>
          <w:rFonts w:ascii="Times New Roman" w:hAnsi="Times New Roman" w:cs="Times New Roman"/>
          <w:sz w:val="24"/>
          <w:szCs w:val="24"/>
        </w:rPr>
        <w:t xml:space="preserve"> </w:t>
      </w:r>
    </w:p>
    <w:p w14:paraId="7EC9681E" w14:textId="77777777" w:rsidR="0025360E" w:rsidRDefault="0025360E" w:rsidP="0025360E">
      <w:p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Clinical Significance</w:t>
      </w:r>
      <w:r>
        <w:rPr>
          <w:rFonts w:ascii="Times New Roman" w:hAnsi="Times New Roman" w:cs="Times New Roman"/>
          <w:sz w:val="24"/>
          <w:szCs w:val="24"/>
        </w:rPr>
        <w:t xml:space="preserve"> of epigenetic effect in AML</w:t>
      </w:r>
    </w:p>
    <w:p w14:paraId="0FAC37D2" w14:textId="77777777" w:rsidR="0025360E" w:rsidRPr="00CB2163" w:rsidRDefault="0025360E" w:rsidP="0025360E">
      <w:pPr>
        <w:pStyle w:val="ListParagraph"/>
        <w:numPr>
          <w:ilvl w:val="0"/>
          <w:numId w:val="10"/>
        </w:numPr>
        <w:spacing w:line="480" w:lineRule="auto"/>
        <w:jc w:val="both"/>
        <w:rPr>
          <w:rFonts w:ascii="Times New Roman" w:hAnsi="Times New Roman" w:cs="Times New Roman"/>
          <w:sz w:val="24"/>
          <w:szCs w:val="24"/>
          <w:vertAlign w:val="superscript"/>
        </w:rPr>
      </w:pPr>
      <w:r w:rsidRPr="00325984">
        <w:rPr>
          <w:rFonts w:ascii="Times New Roman" w:hAnsi="Times New Roman" w:cs="Times New Roman"/>
          <w:sz w:val="24"/>
          <w:szCs w:val="24"/>
        </w:rPr>
        <w:t>Targeted Epigenetic Treatment: Since epigenetic alterations can be reversed, there is considerable enthusiasm for creating therapies aimed at these modifications. Agent types like hypomethylating agents (HMAs), including azacitidine and decitabine, are being studied for their potential to reverse atypical methylation patterns and return gene expression to normal levels</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[46,51]</w:t>
      </w:r>
    </w:p>
    <w:p w14:paraId="5CE61C93" w14:textId="77777777" w:rsidR="0025360E" w:rsidRPr="00325984" w:rsidRDefault="0025360E" w:rsidP="0025360E">
      <w:pPr>
        <w:pStyle w:val="ListParagraph"/>
        <w:numPr>
          <w:ilvl w:val="0"/>
          <w:numId w:val="10"/>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Combination Treatments: The integration of epigenetic therapies with alternative treatments (such as chemotherapy or immunotherapy) could improve treatment effectiveness by counteracting resistance mechanisms linked to epigenetic dysregulation</w:t>
      </w:r>
      <w:r>
        <w:rPr>
          <w:rFonts w:ascii="Times New Roman" w:hAnsi="Times New Roman" w:cs="Times New Roman"/>
          <w:sz w:val="24"/>
          <w:szCs w:val="24"/>
        </w:rPr>
        <w:t>.</w:t>
      </w:r>
      <w:r w:rsidRPr="00325984">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[48]</w:t>
      </w:r>
      <w:r w:rsidRPr="00325984">
        <w:rPr>
          <w:rFonts w:ascii="Times New Roman" w:hAnsi="Times New Roman" w:cs="Times New Roman"/>
          <w:sz w:val="24"/>
          <w:szCs w:val="24"/>
        </w:rPr>
        <w:t xml:space="preserve"> </w:t>
      </w:r>
    </w:p>
    <w:p w14:paraId="02E31078" w14:textId="77777777" w:rsidR="0025360E" w:rsidRPr="00AB3F81" w:rsidRDefault="0025360E" w:rsidP="0025360E">
      <w:pPr>
        <w:pStyle w:val="ListParagraph"/>
        <w:numPr>
          <w:ilvl w:val="0"/>
          <w:numId w:val="10"/>
        </w:numPr>
        <w:spacing w:line="480" w:lineRule="auto"/>
        <w:jc w:val="both"/>
        <w:rPr>
          <w:rFonts w:ascii="Times New Roman" w:hAnsi="Times New Roman" w:cs="Times New Roman"/>
          <w:sz w:val="24"/>
          <w:szCs w:val="24"/>
        </w:rPr>
      </w:pPr>
      <w:r w:rsidRPr="00325984">
        <w:rPr>
          <w:rFonts w:ascii="Times New Roman" w:hAnsi="Times New Roman" w:cs="Times New Roman"/>
          <w:sz w:val="24"/>
          <w:szCs w:val="24"/>
        </w:rPr>
        <w:t>Prognostic Markers: Recognizing particular epigenetic modifications could assist in classifying patients by their prognosis and customizing treatment approaches as needed</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[46,47]</w:t>
      </w:r>
    </w:p>
    <w:p w14:paraId="5BFB6FA2" w14:textId="158766C6"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1</w:t>
      </w:r>
      <w:r w:rsidR="0027573C">
        <w:rPr>
          <w:rFonts w:ascii="Times New Roman" w:hAnsi="Times New Roman" w:cs="Times New Roman"/>
          <w:b/>
          <w:bCs/>
          <w:sz w:val="28"/>
          <w:szCs w:val="28"/>
        </w:rPr>
        <w:t>2</w:t>
      </w:r>
      <w:r w:rsidRPr="003A08CF">
        <w:rPr>
          <w:rFonts w:ascii="Times New Roman" w:hAnsi="Times New Roman" w:cs="Times New Roman"/>
          <w:b/>
          <w:bCs/>
          <w:sz w:val="28"/>
          <w:szCs w:val="28"/>
        </w:rPr>
        <w:t xml:space="preserve">. RISK FACTORS FOR ACUTE MYELOID LEUKEMIA (AML) </w:t>
      </w:r>
    </w:p>
    <w:p w14:paraId="57F681DA" w14:textId="3C08B33D" w:rsidR="0025360E" w:rsidRDefault="0025360E" w:rsidP="0025360E">
      <w:pPr>
        <w:spacing w:line="480" w:lineRule="auto"/>
        <w:jc w:val="both"/>
        <w:rPr>
          <w:rFonts w:ascii="Times New Roman" w:hAnsi="Times New Roman" w:cs="Times New Roman"/>
          <w:sz w:val="24"/>
          <w:szCs w:val="24"/>
          <w:vertAlign w:val="superscript"/>
        </w:rPr>
      </w:pPr>
      <w:r w:rsidRPr="00A86269">
        <w:rPr>
          <w:rFonts w:ascii="Times New Roman" w:hAnsi="Times New Roman" w:cs="Times New Roman"/>
          <w:sz w:val="24"/>
          <w:szCs w:val="24"/>
        </w:rPr>
        <w:t xml:space="preserve">The management of risk factors related to Acute Myeloid </w:t>
      </w:r>
      <w:proofErr w:type="spellStart"/>
      <w:r w:rsidRPr="00A86269">
        <w:rPr>
          <w:rFonts w:ascii="Times New Roman" w:hAnsi="Times New Roman" w:cs="Times New Roman"/>
          <w:sz w:val="24"/>
          <w:szCs w:val="24"/>
        </w:rPr>
        <w:t>Leukemia</w:t>
      </w:r>
      <w:proofErr w:type="spellEnd"/>
      <w:r w:rsidRPr="00A86269">
        <w:rPr>
          <w:rFonts w:ascii="Times New Roman" w:hAnsi="Times New Roman" w:cs="Times New Roman"/>
          <w:sz w:val="24"/>
          <w:szCs w:val="24"/>
        </w:rPr>
        <w:t xml:space="preserve"> (AML) </w:t>
      </w:r>
      <w:proofErr w:type="spellStart"/>
      <w:r w:rsidRPr="00A86269">
        <w:rPr>
          <w:rFonts w:ascii="Times New Roman" w:hAnsi="Times New Roman" w:cs="Times New Roman"/>
          <w:sz w:val="24"/>
          <w:szCs w:val="24"/>
        </w:rPr>
        <w:t>centers</w:t>
      </w:r>
      <w:proofErr w:type="spellEnd"/>
      <w:r w:rsidRPr="00A86269">
        <w:rPr>
          <w:rFonts w:ascii="Times New Roman" w:hAnsi="Times New Roman" w:cs="Times New Roman"/>
          <w:sz w:val="24"/>
          <w:szCs w:val="24"/>
        </w:rPr>
        <w:t xml:space="preserve"> on addressing underlying conditions, reducing exposure to identified risks, and employing preventive measures. Below is a summary of the principal risk factors and their associated treatment or management strategies </w:t>
      </w:r>
      <w:r>
        <w:rPr>
          <w:rFonts w:ascii="Times New Roman" w:hAnsi="Times New Roman" w:cs="Times New Roman"/>
          <w:sz w:val="24"/>
          <w:szCs w:val="24"/>
        </w:rPr>
        <w:t xml:space="preserve">given in figure </w:t>
      </w:r>
      <w:r w:rsidR="00CF757C">
        <w:rPr>
          <w:rFonts w:ascii="Times New Roman" w:hAnsi="Times New Roman" w:cs="Times New Roman"/>
          <w:sz w:val="24"/>
          <w:szCs w:val="24"/>
        </w:rPr>
        <w:t>2</w:t>
      </w:r>
      <w:r w:rsidRPr="00A86269">
        <w:rPr>
          <w:rFonts w:ascii="Times New Roman" w:hAnsi="Times New Roman" w:cs="Times New Roman"/>
          <w:sz w:val="24"/>
          <w:szCs w:val="24"/>
        </w:rPr>
        <w:t>.</w:t>
      </w:r>
      <w:r>
        <w:rPr>
          <w:rFonts w:ascii="Times New Roman" w:hAnsi="Times New Roman" w:cs="Times New Roman"/>
          <w:sz w:val="24"/>
          <w:szCs w:val="24"/>
        </w:rPr>
        <w:t xml:space="preserve"> </w:t>
      </w:r>
      <w:r w:rsidRPr="00CB2163">
        <w:rPr>
          <w:rFonts w:ascii="Times New Roman" w:hAnsi="Times New Roman" w:cs="Times New Roman"/>
          <w:sz w:val="24"/>
          <w:szCs w:val="24"/>
          <w:vertAlign w:val="superscript"/>
        </w:rPr>
        <w:t>[36,37,38]</w:t>
      </w:r>
    </w:p>
    <w:p w14:paraId="11852015" w14:textId="77777777" w:rsidR="00CF757C" w:rsidRPr="008D06B1" w:rsidRDefault="00CF757C" w:rsidP="00CF757C">
      <w:pPr>
        <w:spacing w:line="480" w:lineRule="auto"/>
        <w:jc w:val="center"/>
        <w:rPr>
          <w:rFonts w:ascii="Times New Roman" w:hAnsi="Times New Roman" w:cs="Times New Roman"/>
          <w:sz w:val="20"/>
          <w:szCs w:val="20"/>
        </w:rPr>
      </w:pPr>
      <w:r w:rsidRPr="008D06B1">
        <w:rPr>
          <w:rFonts w:ascii="Times New Roman" w:hAnsi="Times New Roman" w:cs="Times New Roman"/>
          <w:noProof/>
          <w:sz w:val="20"/>
          <w:szCs w:val="20"/>
        </w:rPr>
        <w:lastRenderedPageBreak/>
        <w:drawing>
          <wp:inline distT="0" distB="0" distL="0" distR="0" wp14:anchorId="38030662" wp14:editId="67189ECA">
            <wp:extent cx="5534025" cy="4895850"/>
            <wp:effectExtent l="38100" t="0" r="66675" b="0"/>
            <wp:docPr id="1851207926"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B2C92A8" w14:textId="711A012E" w:rsidR="00CF757C" w:rsidRPr="008D06B1" w:rsidRDefault="00CF757C" w:rsidP="00CF757C">
      <w:pPr>
        <w:spacing w:line="480" w:lineRule="auto"/>
        <w:jc w:val="center"/>
        <w:rPr>
          <w:rFonts w:ascii="Times New Roman" w:hAnsi="Times New Roman" w:cs="Times New Roman"/>
          <w:sz w:val="20"/>
          <w:szCs w:val="20"/>
        </w:rPr>
      </w:pPr>
      <w:r w:rsidRPr="008D06B1">
        <w:rPr>
          <w:rFonts w:ascii="Times New Roman" w:hAnsi="Times New Roman" w:cs="Times New Roman"/>
          <w:sz w:val="20"/>
          <w:szCs w:val="20"/>
        </w:rPr>
        <w:t xml:space="preserve">FIGURE </w:t>
      </w:r>
      <w:r>
        <w:rPr>
          <w:rFonts w:ascii="Times New Roman" w:hAnsi="Times New Roman" w:cs="Times New Roman"/>
          <w:sz w:val="20"/>
          <w:szCs w:val="20"/>
        </w:rPr>
        <w:t>2</w:t>
      </w:r>
      <w:r w:rsidRPr="008D06B1">
        <w:rPr>
          <w:rFonts w:ascii="Times New Roman" w:hAnsi="Times New Roman" w:cs="Times New Roman"/>
          <w:sz w:val="20"/>
          <w:szCs w:val="20"/>
        </w:rPr>
        <w:t xml:space="preserve"> Risk factors for Acute Myeloid </w:t>
      </w:r>
      <w:proofErr w:type="spellStart"/>
      <w:r w:rsidRPr="008D06B1">
        <w:rPr>
          <w:rFonts w:ascii="Times New Roman" w:hAnsi="Times New Roman" w:cs="Times New Roman"/>
          <w:sz w:val="20"/>
          <w:szCs w:val="20"/>
        </w:rPr>
        <w:t>Leukemia</w:t>
      </w:r>
      <w:proofErr w:type="spellEnd"/>
      <w:r w:rsidRPr="008D06B1">
        <w:rPr>
          <w:rFonts w:ascii="Times New Roman" w:hAnsi="Times New Roman" w:cs="Times New Roman"/>
          <w:sz w:val="20"/>
          <w:szCs w:val="20"/>
        </w:rPr>
        <w:t xml:space="preserve"> (AML)</w:t>
      </w:r>
    </w:p>
    <w:p w14:paraId="44F01D12" w14:textId="77777777" w:rsidR="00CF757C" w:rsidRPr="00CB2163" w:rsidRDefault="00CF757C" w:rsidP="0025360E">
      <w:pPr>
        <w:spacing w:line="480" w:lineRule="auto"/>
        <w:jc w:val="both"/>
        <w:rPr>
          <w:rFonts w:ascii="Times New Roman" w:hAnsi="Times New Roman" w:cs="Times New Roman"/>
          <w:sz w:val="24"/>
          <w:szCs w:val="24"/>
        </w:rPr>
      </w:pPr>
    </w:p>
    <w:p w14:paraId="26E07D89" w14:textId="3B9C9BED"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1</w:t>
      </w:r>
      <w:r w:rsidR="0027573C">
        <w:rPr>
          <w:rFonts w:ascii="Times New Roman" w:hAnsi="Times New Roman" w:cs="Times New Roman"/>
          <w:b/>
          <w:bCs/>
          <w:sz w:val="28"/>
          <w:szCs w:val="28"/>
        </w:rPr>
        <w:t>3</w:t>
      </w:r>
      <w:r w:rsidRPr="003A08CF">
        <w:rPr>
          <w:rFonts w:ascii="Times New Roman" w:hAnsi="Times New Roman" w:cs="Times New Roman"/>
          <w:b/>
          <w:bCs/>
          <w:sz w:val="28"/>
          <w:szCs w:val="28"/>
        </w:rPr>
        <w:t>. LATEST ADVANCEMENT IN AML TREATMENT</w:t>
      </w:r>
    </w:p>
    <w:p w14:paraId="0D3CB57B" w14:textId="17F56DC4" w:rsidR="0025360E" w:rsidRDefault="0025360E" w:rsidP="002536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latest advancement in Acute Myeloid </w:t>
      </w:r>
      <w:proofErr w:type="spellStart"/>
      <w:r>
        <w:rPr>
          <w:rFonts w:ascii="Times New Roman" w:hAnsi="Times New Roman" w:cs="Times New Roman"/>
          <w:sz w:val="24"/>
          <w:szCs w:val="24"/>
        </w:rPr>
        <w:t>leukemia</w:t>
      </w:r>
      <w:proofErr w:type="spellEnd"/>
      <w:r>
        <w:rPr>
          <w:rFonts w:ascii="Times New Roman" w:hAnsi="Times New Roman" w:cs="Times New Roman"/>
          <w:sz w:val="24"/>
          <w:szCs w:val="24"/>
        </w:rPr>
        <w:t xml:space="preserve"> treatment is represented on the figure </w:t>
      </w:r>
      <w:r w:rsidR="00CF757C">
        <w:rPr>
          <w:rFonts w:ascii="Times New Roman" w:hAnsi="Times New Roman" w:cs="Times New Roman"/>
          <w:sz w:val="24"/>
          <w:szCs w:val="24"/>
        </w:rPr>
        <w:t>3</w:t>
      </w:r>
      <w:r>
        <w:rPr>
          <w:rFonts w:ascii="Times New Roman" w:hAnsi="Times New Roman" w:cs="Times New Roman"/>
          <w:sz w:val="24"/>
          <w:szCs w:val="24"/>
        </w:rPr>
        <w:t>.</w:t>
      </w:r>
    </w:p>
    <w:p w14:paraId="0D74D64F" w14:textId="0E011676" w:rsidR="00CF757C" w:rsidRPr="005C730B" w:rsidRDefault="00CF757C" w:rsidP="0025360E">
      <w:pPr>
        <w:spacing w:line="480" w:lineRule="auto"/>
        <w:jc w:val="both"/>
        <w:rPr>
          <w:rFonts w:ascii="Times New Roman" w:hAnsi="Times New Roman" w:cs="Times New Roman"/>
          <w:sz w:val="24"/>
          <w:szCs w:val="24"/>
        </w:rPr>
      </w:pPr>
      <w:r w:rsidRPr="008D06B1">
        <w:rPr>
          <w:rFonts w:ascii="Times New Roman" w:hAnsi="Times New Roman" w:cs="Times New Roman"/>
          <w:noProof/>
          <w:sz w:val="20"/>
          <w:szCs w:val="20"/>
        </w:rPr>
        <w:lastRenderedPageBreak/>
        <w:drawing>
          <wp:inline distT="0" distB="0" distL="0" distR="0" wp14:anchorId="5AC77399" wp14:editId="22291B21">
            <wp:extent cx="5498275" cy="3158836"/>
            <wp:effectExtent l="0" t="0" r="26670" b="22860"/>
            <wp:docPr id="64217258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0D7076B" w14:textId="168D3A8D" w:rsidR="00CF757C" w:rsidRPr="008D06B1" w:rsidRDefault="00CF757C" w:rsidP="00CF757C">
      <w:pPr>
        <w:spacing w:line="480" w:lineRule="auto"/>
        <w:jc w:val="center"/>
        <w:rPr>
          <w:rFonts w:ascii="Times New Roman" w:hAnsi="Times New Roman" w:cs="Times New Roman"/>
          <w:sz w:val="20"/>
          <w:szCs w:val="20"/>
        </w:rPr>
      </w:pPr>
      <w:r w:rsidRPr="008D06B1">
        <w:rPr>
          <w:rFonts w:ascii="Times New Roman" w:hAnsi="Times New Roman" w:cs="Times New Roman"/>
          <w:sz w:val="20"/>
          <w:szCs w:val="20"/>
        </w:rPr>
        <w:t xml:space="preserve">FIGURE </w:t>
      </w:r>
      <w:r>
        <w:rPr>
          <w:rFonts w:ascii="Times New Roman" w:hAnsi="Times New Roman" w:cs="Times New Roman"/>
          <w:sz w:val="20"/>
          <w:szCs w:val="20"/>
        </w:rPr>
        <w:t>3</w:t>
      </w:r>
      <w:r w:rsidRPr="008D06B1">
        <w:rPr>
          <w:rFonts w:ascii="Times New Roman" w:hAnsi="Times New Roman" w:cs="Times New Roman"/>
          <w:sz w:val="20"/>
          <w:szCs w:val="20"/>
        </w:rPr>
        <w:t xml:space="preserve"> Latest Advancement in AML Treatment</w:t>
      </w:r>
    </w:p>
    <w:p w14:paraId="457952EE" w14:textId="77777777" w:rsidR="00CF757C" w:rsidRDefault="00CF757C" w:rsidP="0025360E">
      <w:pPr>
        <w:spacing w:line="480" w:lineRule="auto"/>
        <w:jc w:val="both"/>
        <w:rPr>
          <w:rFonts w:ascii="Times New Roman" w:hAnsi="Times New Roman" w:cs="Times New Roman"/>
          <w:b/>
          <w:bCs/>
          <w:sz w:val="28"/>
          <w:szCs w:val="28"/>
        </w:rPr>
      </w:pPr>
    </w:p>
    <w:p w14:paraId="6D0AF8D0" w14:textId="3C4595BB" w:rsidR="0025360E" w:rsidRPr="003A08CF" w:rsidRDefault="0025360E" w:rsidP="0025360E">
      <w:pPr>
        <w:spacing w:line="480" w:lineRule="auto"/>
        <w:jc w:val="both"/>
        <w:rPr>
          <w:rFonts w:ascii="Times New Roman" w:hAnsi="Times New Roman" w:cs="Times New Roman"/>
          <w:b/>
          <w:bCs/>
          <w:sz w:val="28"/>
          <w:szCs w:val="28"/>
        </w:rPr>
      </w:pPr>
      <w:r w:rsidRPr="003A08CF">
        <w:rPr>
          <w:rFonts w:ascii="Times New Roman" w:hAnsi="Times New Roman" w:cs="Times New Roman"/>
          <w:b/>
          <w:bCs/>
          <w:sz w:val="28"/>
          <w:szCs w:val="28"/>
        </w:rPr>
        <w:t>1</w:t>
      </w:r>
      <w:r w:rsidR="0027573C">
        <w:rPr>
          <w:rFonts w:ascii="Times New Roman" w:hAnsi="Times New Roman" w:cs="Times New Roman"/>
          <w:b/>
          <w:bCs/>
          <w:sz w:val="28"/>
          <w:szCs w:val="28"/>
        </w:rPr>
        <w:t>4</w:t>
      </w:r>
      <w:r w:rsidRPr="003A08CF">
        <w:rPr>
          <w:rFonts w:ascii="Times New Roman" w:hAnsi="Times New Roman" w:cs="Times New Roman"/>
          <w:b/>
          <w:bCs/>
          <w:sz w:val="28"/>
          <w:szCs w:val="28"/>
        </w:rPr>
        <w:t>. CONCLUSION</w:t>
      </w:r>
    </w:p>
    <w:p w14:paraId="58F82831" w14:textId="3D9545D1" w:rsidR="0025360E" w:rsidRDefault="0025360E" w:rsidP="0025360E">
      <w:pPr>
        <w:spacing w:line="480" w:lineRule="auto"/>
        <w:jc w:val="both"/>
        <w:rPr>
          <w:rFonts w:ascii="Times New Roman" w:hAnsi="Times New Roman" w:cs="Times New Roman"/>
          <w:sz w:val="24"/>
          <w:szCs w:val="24"/>
        </w:rPr>
      </w:pPr>
      <w:r w:rsidRPr="00510070">
        <w:rPr>
          <w:rFonts w:ascii="Times New Roman" w:hAnsi="Times New Roman" w:cs="Times New Roman"/>
          <w:sz w:val="24"/>
          <w:szCs w:val="24"/>
        </w:rPr>
        <w:t>In conclusion, while the exact causes of AMML remain unclear, factors such as exposure to radiation and certain chemicals may increase risk. Routine blood tests can aid in early detection, and avoiding known risk factors is advisable. Current treatment strategies involve chemotherapy, targeted therapies, and supportive care to manage symptoms and improve prognosis. Continuous advancements in AML research are essential for enhancing treatment options and patient outcomes.</w:t>
      </w:r>
    </w:p>
    <w:p w14:paraId="22A4331A" w14:textId="10492D90" w:rsidR="00EC7B56" w:rsidRDefault="00EC7B56" w:rsidP="0025360E">
      <w:pPr>
        <w:spacing w:line="480" w:lineRule="auto"/>
        <w:jc w:val="both"/>
        <w:rPr>
          <w:rFonts w:ascii="Times New Roman" w:hAnsi="Times New Roman" w:cs="Times New Roman"/>
          <w:sz w:val="24"/>
          <w:szCs w:val="24"/>
        </w:rPr>
      </w:pPr>
    </w:p>
    <w:p w14:paraId="0F64E31E" w14:textId="77777777" w:rsidR="00EC7B56" w:rsidRPr="00EC7B56" w:rsidRDefault="00EC7B56" w:rsidP="00EC7B56">
      <w:pPr>
        <w:spacing w:line="256" w:lineRule="auto"/>
        <w:rPr>
          <w:rFonts w:ascii="Calibri" w:eastAsia="Calibri" w:hAnsi="Calibri" w:cs="Times New Roman"/>
          <w:b/>
          <w:kern w:val="0"/>
          <w:highlight w:val="yellow"/>
          <w:lang w:val="en-US" w:bidi="ar-SA"/>
          <w14:ligatures w14:val="none"/>
        </w:rPr>
      </w:pPr>
      <w:r w:rsidRPr="00EC7B56">
        <w:rPr>
          <w:rFonts w:ascii="Calibri" w:eastAsia="Calibri" w:hAnsi="Calibri" w:cs="Times New Roman"/>
          <w:b/>
          <w:kern w:val="0"/>
          <w:highlight w:val="yellow"/>
          <w:lang w:val="en-US" w:bidi="ar-SA"/>
          <w14:ligatures w14:val="none"/>
        </w:rPr>
        <w:t>Disclaimer (Artificial intelligence)</w:t>
      </w:r>
    </w:p>
    <w:p w14:paraId="2C69B5E4" w14:textId="77777777" w:rsidR="00EC7B56" w:rsidRPr="00EC7B56" w:rsidRDefault="00EC7B56" w:rsidP="00EC7B56">
      <w:pPr>
        <w:spacing w:line="256" w:lineRule="auto"/>
        <w:rPr>
          <w:rFonts w:ascii="Calibri" w:eastAsia="Calibri" w:hAnsi="Calibri" w:cs="Times New Roman"/>
          <w:kern w:val="0"/>
          <w:highlight w:val="yellow"/>
          <w:lang w:val="en-US" w:bidi="ar-SA"/>
          <w14:ligatures w14:val="none"/>
        </w:rPr>
      </w:pPr>
      <w:r w:rsidRPr="00EC7B56">
        <w:rPr>
          <w:rFonts w:ascii="Calibri" w:eastAsia="Calibri" w:hAnsi="Calibri" w:cs="Times New Roman"/>
          <w:kern w:val="0"/>
          <w:highlight w:val="yellow"/>
          <w:lang w:val="en-US" w:bidi="ar-SA"/>
          <w14:ligatures w14:val="none"/>
        </w:rPr>
        <w:t xml:space="preserve">Option 1: </w:t>
      </w:r>
    </w:p>
    <w:p w14:paraId="6E73A3F2" w14:textId="77777777" w:rsidR="00EC7B56" w:rsidRDefault="00EC7B56" w:rsidP="00EC7B56">
      <w:pPr>
        <w:spacing w:line="256" w:lineRule="auto"/>
        <w:rPr>
          <w:rFonts w:ascii="Calibri" w:eastAsia="Calibri" w:hAnsi="Calibri" w:cs="Times New Roman"/>
          <w:kern w:val="0"/>
          <w:highlight w:val="yellow"/>
          <w:lang w:val="en-US" w:bidi="ar-SA"/>
          <w14:ligatures w14:val="none"/>
        </w:rPr>
      </w:pPr>
      <w:r w:rsidRPr="00EC7B56">
        <w:rPr>
          <w:rFonts w:ascii="Calibri" w:eastAsia="Calibri" w:hAnsi="Calibri" w:cs="Times New Roman"/>
          <w:kern w:val="0"/>
          <w:highlight w:val="yellow"/>
          <w:lang w:val="en-US" w:bidi="ar-SA"/>
          <w14:ligatures w14:val="none"/>
        </w:rPr>
        <w:t xml:space="preserve">Author(s) hereby </w:t>
      </w:r>
      <w:proofErr w:type="gramStart"/>
      <w:r w:rsidRPr="00EC7B56">
        <w:rPr>
          <w:rFonts w:ascii="Calibri" w:eastAsia="Calibri" w:hAnsi="Calibri" w:cs="Times New Roman"/>
          <w:kern w:val="0"/>
          <w:highlight w:val="yellow"/>
          <w:lang w:val="en-US" w:bidi="ar-SA"/>
          <w14:ligatures w14:val="none"/>
        </w:rPr>
        <w:t>declare</w:t>
      </w:r>
      <w:proofErr w:type="gramEnd"/>
      <w:r w:rsidRPr="00EC7B56">
        <w:rPr>
          <w:rFonts w:ascii="Calibri" w:eastAsia="Calibri" w:hAnsi="Calibri" w:cs="Times New Roman"/>
          <w:kern w:val="0"/>
          <w:highlight w:val="yellow"/>
          <w:lang w:val="en-US" w:bidi="ar-SA"/>
          <w14:ligatures w14:val="none"/>
        </w:rPr>
        <w:t xml:space="preserve"> that NO generative AI technologies such as Large Language Models (ChatGPT, COPILOT, etc.) and text-to-image generators have been used during the writing or editing of this manuscript. </w:t>
      </w:r>
    </w:p>
    <w:p w14:paraId="3F21AC16" w14:textId="363ABA3B" w:rsidR="009C5055" w:rsidRPr="009C5055" w:rsidRDefault="009C5055" w:rsidP="009C5055">
      <w:pPr>
        <w:rPr>
          <w:rFonts w:ascii="Times New Roman" w:hAnsi="Times New Roman" w:cs="Times New Roman"/>
          <w:sz w:val="24"/>
          <w:szCs w:val="24"/>
        </w:rPr>
      </w:pPr>
      <w:r w:rsidRPr="00E81B0D">
        <w:rPr>
          <w:rFonts w:ascii="Times New Roman" w:hAnsi="Times New Roman" w:cs="Times New Roman"/>
          <w:sz w:val="24"/>
          <w:szCs w:val="24"/>
        </w:rPr>
        <w:lastRenderedPageBreak/>
        <w:t xml:space="preserve">I am hereby </w:t>
      </w:r>
      <w:proofErr w:type="gramStart"/>
      <w:r w:rsidRPr="00E81B0D">
        <w:rPr>
          <w:rFonts w:ascii="Times New Roman" w:hAnsi="Times New Roman" w:cs="Times New Roman"/>
          <w:sz w:val="24"/>
          <w:szCs w:val="24"/>
        </w:rPr>
        <w:t>declare</w:t>
      </w:r>
      <w:proofErr w:type="gramEnd"/>
      <w:r w:rsidRPr="00E81B0D">
        <w:rPr>
          <w:rFonts w:ascii="Times New Roman" w:hAnsi="Times New Roman" w:cs="Times New Roman"/>
          <w:sz w:val="24"/>
          <w:szCs w:val="24"/>
        </w:rPr>
        <w:t xml:space="preserve"> that NO generative AI technologies have been used during the writing or editing of this manuscript</w:t>
      </w:r>
    </w:p>
    <w:p w14:paraId="65657CFD" w14:textId="77777777" w:rsidR="00EC7B56" w:rsidRPr="00EC7B56" w:rsidRDefault="00EC7B56" w:rsidP="00EC7B56">
      <w:pPr>
        <w:spacing w:line="256" w:lineRule="auto"/>
        <w:rPr>
          <w:rFonts w:ascii="Calibri" w:eastAsia="Calibri" w:hAnsi="Calibri" w:cs="Times New Roman"/>
          <w:kern w:val="0"/>
          <w:highlight w:val="yellow"/>
          <w:lang w:val="en-US" w:bidi="ar-SA"/>
          <w14:ligatures w14:val="none"/>
        </w:rPr>
      </w:pPr>
      <w:r w:rsidRPr="00EC7B56">
        <w:rPr>
          <w:rFonts w:ascii="Calibri" w:eastAsia="Calibri" w:hAnsi="Calibri" w:cs="Times New Roman"/>
          <w:kern w:val="0"/>
          <w:highlight w:val="yellow"/>
          <w:lang w:val="en-US" w:bidi="ar-SA"/>
          <w14:ligatures w14:val="none"/>
        </w:rPr>
        <w:t xml:space="preserve">Option 2: </w:t>
      </w:r>
    </w:p>
    <w:p w14:paraId="0178DC57" w14:textId="77777777" w:rsidR="00EC7B56" w:rsidRPr="00EC7B56" w:rsidRDefault="00EC7B56" w:rsidP="00EC7B56">
      <w:pPr>
        <w:spacing w:line="256" w:lineRule="auto"/>
        <w:rPr>
          <w:rFonts w:ascii="Calibri" w:eastAsia="Calibri" w:hAnsi="Calibri" w:cs="Times New Roman"/>
          <w:kern w:val="0"/>
          <w:highlight w:val="yellow"/>
          <w:lang w:val="en-US" w:bidi="ar-SA"/>
          <w14:ligatures w14:val="none"/>
        </w:rPr>
      </w:pPr>
      <w:r w:rsidRPr="00EC7B56">
        <w:rPr>
          <w:rFonts w:ascii="Calibri" w:eastAsia="Calibri" w:hAnsi="Calibri" w:cs="Times New Roman"/>
          <w:kern w:val="0"/>
          <w:highlight w:val="yellow"/>
          <w:lang w:val="en-US" w:bidi="ar-SA"/>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A9B4B3" w14:textId="77777777" w:rsidR="00EC7B56" w:rsidRPr="00EC7B56" w:rsidRDefault="00EC7B56" w:rsidP="00EC7B56">
      <w:pPr>
        <w:spacing w:line="256" w:lineRule="auto"/>
        <w:rPr>
          <w:rFonts w:ascii="Calibri" w:eastAsia="Calibri" w:hAnsi="Calibri" w:cs="Times New Roman"/>
          <w:kern w:val="0"/>
          <w:highlight w:val="yellow"/>
          <w:lang w:val="en-US" w:bidi="ar-SA"/>
          <w14:ligatures w14:val="none"/>
        </w:rPr>
      </w:pPr>
      <w:r w:rsidRPr="00EC7B56">
        <w:rPr>
          <w:rFonts w:ascii="Calibri" w:eastAsia="Calibri" w:hAnsi="Calibri" w:cs="Times New Roman"/>
          <w:kern w:val="0"/>
          <w:highlight w:val="yellow"/>
          <w:lang w:val="en-US" w:bidi="ar-SA"/>
          <w14:ligatures w14:val="none"/>
        </w:rPr>
        <w:t>Details of the AI usage are given below:</w:t>
      </w:r>
    </w:p>
    <w:p w14:paraId="4D85E842" w14:textId="77777777" w:rsidR="00EC7B56" w:rsidRPr="00EC7B56" w:rsidRDefault="00EC7B56" w:rsidP="00EC7B56">
      <w:pPr>
        <w:spacing w:line="256" w:lineRule="auto"/>
        <w:rPr>
          <w:rFonts w:ascii="Calibri" w:eastAsia="Calibri" w:hAnsi="Calibri" w:cs="Times New Roman"/>
          <w:kern w:val="0"/>
          <w:highlight w:val="yellow"/>
          <w:lang w:val="en-US" w:bidi="ar-SA"/>
          <w14:ligatures w14:val="none"/>
        </w:rPr>
      </w:pPr>
      <w:r w:rsidRPr="00EC7B56">
        <w:rPr>
          <w:rFonts w:ascii="Calibri" w:eastAsia="Calibri" w:hAnsi="Calibri" w:cs="Times New Roman"/>
          <w:kern w:val="0"/>
          <w:highlight w:val="yellow"/>
          <w:lang w:val="en-US" w:bidi="ar-SA"/>
          <w14:ligatures w14:val="none"/>
        </w:rPr>
        <w:t>1.</w:t>
      </w:r>
    </w:p>
    <w:p w14:paraId="252BF7EB" w14:textId="77777777" w:rsidR="00EC7B56" w:rsidRPr="00EC7B56" w:rsidRDefault="00EC7B56" w:rsidP="00EC7B56">
      <w:pPr>
        <w:spacing w:line="256" w:lineRule="auto"/>
        <w:rPr>
          <w:rFonts w:ascii="Calibri" w:eastAsia="Calibri" w:hAnsi="Calibri" w:cs="Times New Roman"/>
          <w:kern w:val="0"/>
          <w:highlight w:val="yellow"/>
          <w:lang w:val="en-US" w:bidi="ar-SA"/>
          <w14:ligatures w14:val="none"/>
        </w:rPr>
      </w:pPr>
      <w:r w:rsidRPr="00EC7B56">
        <w:rPr>
          <w:rFonts w:ascii="Calibri" w:eastAsia="Calibri" w:hAnsi="Calibri" w:cs="Times New Roman"/>
          <w:kern w:val="0"/>
          <w:highlight w:val="yellow"/>
          <w:lang w:val="en-US" w:bidi="ar-SA"/>
          <w14:ligatures w14:val="none"/>
        </w:rPr>
        <w:t>2.</w:t>
      </w:r>
    </w:p>
    <w:p w14:paraId="22D2BC8D" w14:textId="77777777" w:rsidR="00EC7B56" w:rsidRPr="00EC7B56" w:rsidRDefault="00EC7B56" w:rsidP="00EC7B56">
      <w:pPr>
        <w:spacing w:line="256" w:lineRule="auto"/>
        <w:rPr>
          <w:rFonts w:ascii="Calibri" w:eastAsia="Calibri" w:hAnsi="Calibri" w:cs="Times New Roman"/>
          <w:kern w:val="0"/>
          <w:lang w:val="en-US" w:bidi="ar-SA"/>
          <w14:ligatures w14:val="none"/>
        </w:rPr>
      </w:pPr>
      <w:r w:rsidRPr="00EC7B56">
        <w:rPr>
          <w:rFonts w:ascii="Calibri" w:eastAsia="Calibri" w:hAnsi="Calibri" w:cs="Times New Roman"/>
          <w:kern w:val="0"/>
          <w:highlight w:val="yellow"/>
          <w:lang w:val="en-US" w:bidi="ar-SA"/>
          <w14:ligatures w14:val="none"/>
        </w:rPr>
        <w:t>3.</w:t>
      </w:r>
    </w:p>
    <w:p w14:paraId="7BBCAA66" w14:textId="77777777" w:rsidR="00CF757C" w:rsidRDefault="00CF757C" w:rsidP="0025360E">
      <w:pPr>
        <w:spacing w:line="480" w:lineRule="auto"/>
        <w:rPr>
          <w:rFonts w:ascii="Times New Roman" w:hAnsi="Times New Roman" w:cs="Times New Roman"/>
          <w:b/>
          <w:bCs/>
          <w:sz w:val="28"/>
          <w:szCs w:val="28"/>
          <w:lang w:val="en-US"/>
        </w:rPr>
      </w:pPr>
    </w:p>
    <w:p w14:paraId="432AB78B" w14:textId="636ADB03" w:rsidR="0025360E" w:rsidRPr="003A08CF" w:rsidRDefault="0025360E" w:rsidP="0025360E">
      <w:pPr>
        <w:spacing w:line="480" w:lineRule="auto"/>
        <w:rPr>
          <w:rFonts w:ascii="Times New Roman" w:hAnsi="Times New Roman" w:cs="Times New Roman"/>
          <w:b/>
          <w:bCs/>
          <w:sz w:val="28"/>
          <w:szCs w:val="28"/>
          <w:lang w:val="en-US"/>
        </w:rPr>
      </w:pPr>
      <w:r w:rsidRPr="003A08CF">
        <w:rPr>
          <w:rFonts w:ascii="Times New Roman" w:hAnsi="Times New Roman" w:cs="Times New Roman"/>
          <w:b/>
          <w:bCs/>
          <w:sz w:val="28"/>
          <w:szCs w:val="28"/>
          <w:lang w:val="en-US"/>
        </w:rPr>
        <w:t>1</w:t>
      </w:r>
      <w:r w:rsidR="0027573C">
        <w:rPr>
          <w:rFonts w:ascii="Times New Roman" w:hAnsi="Times New Roman" w:cs="Times New Roman"/>
          <w:b/>
          <w:bCs/>
          <w:sz w:val="28"/>
          <w:szCs w:val="28"/>
          <w:lang w:val="en-US"/>
        </w:rPr>
        <w:t>5</w:t>
      </w:r>
      <w:r w:rsidRPr="003A08CF">
        <w:rPr>
          <w:rFonts w:ascii="Times New Roman" w:hAnsi="Times New Roman" w:cs="Times New Roman"/>
          <w:b/>
          <w:bCs/>
          <w:sz w:val="28"/>
          <w:szCs w:val="28"/>
          <w:lang w:val="en-US"/>
        </w:rPr>
        <w:t>. REFERENCE</w:t>
      </w:r>
    </w:p>
    <w:p w14:paraId="58D01DDF" w14:textId="3DACCFA3" w:rsidR="0025360E" w:rsidRPr="00A8503F"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6A2BD0">
        <w:rPr>
          <w:rFonts w:ascii="Times New Roman" w:hAnsi="Times New Roman" w:cs="Times New Roman"/>
          <w:sz w:val="24"/>
          <w:szCs w:val="24"/>
        </w:rPr>
        <w:t xml:space="preserve">PDQ® Adult Treatment Editorial Board. PDQ Acute Myeloid </w:t>
      </w:r>
      <w:proofErr w:type="spellStart"/>
      <w:r w:rsidRPr="006A2BD0">
        <w:rPr>
          <w:rFonts w:ascii="Times New Roman" w:hAnsi="Times New Roman" w:cs="Times New Roman"/>
          <w:sz w:val="24"/>
          <w:szCs w:val="24"/>
        </w:rPr>
        <w:t>Leukemia</w:t>
      </w:r>
      <w:proofErr w:type="spellEnd"/>
      <w:r w:rsidRPr="006A2BD0">
        <w:rPr>
          <w:rFonts w:ascii="Times New Roman" w:hAnsi="Times New Roman" w:cs="Times New Roman"/>
          <w:sz w:val="24"/>
          <w:szCs w:val="24"/>
        </w:rPr>
        <w:t xml:space="preserve"> Treatment. Bethesda, MD: National Cancer Institute. Updated </w:t>
      </w:r>
      <w:r>
        <w:rPr>
          <w:rFonts w:ascii="Times New Roman" w:hAnsi="Times New Roman" w:cs="Times New Roman"/>
          <w:sz w:val="24"/>
          <w:szCs w:val="24"/>
        </w:rPr>
        <w:t>10/15/2024</w:t>
      </w:r>
      <w:r w:rsidRPr="006A2BD0">
        <w:rPr>
          <w:rFonts w:ascii="Times New Roman" w:hAnsi="Times New Roman" w:cs="Times New Roman"/>
          <w:sz w:val="24"/>
          <w:szCs w:val="24"/>
        </w:rPr>
        <w:t>. Available at: </w:t>
      </w:r>
      <w:hyperlink r:id="rId18" w:tooltip="https://www.cancer.gov/types/leukemia/patient/adult-aml-treatment-pdq" w:history="1">
        <w:r w:rsidRPr="006A2BD0">
          <w:rPr>
            <w:rStyle w:val="Hyperlink"/>
            <w:rFonts w:ascii="Times New Roman" w:hAnsi="Times New Roman" w:cs="Times New Roman"/>
            <w:sz w:val="24"/>
            <w:szCs w:val="24"/>
          </w:rPr>
          <w:t>https://www.cancer.gov/types/leukemia/patient/adult-aml-treatment-pdq</w:t>
        </w:r>
      </w:hyperlink>
      <w:r w:rsidRPr="006A2BD0">
        <w:rPr>
          <w:rFonts w:ascii="Times New Roman" w:hAnsi="Times New Roman" w:cs="Times New Roman"/>
          <w:sz w:val="24"/>
          <w:szCs w:val="24"/>
        </w:rPr>
        <w:t>. Accessed &lt;</w:t>
      </w:r>
      <w:r w:rsidR="0027573C">
        <w:rPr>
          <w:rFonts w:ascii="Times New Roman" w:hAnsi="Times New Roman" w:cs="Times New Roman"/>
          <w:sz w:val="24"/>
          <w:szCs w:val="24"/>
        </w:rPr>
        <w:t>02</w:t>
      </w:r>
      <w:r w:rsidRPr="006A2BD0">
        <w:rPr>
          <w:rFonts w:ascii="Times New Roman" w:hAnsi="Times New Roman" w:cs="Times New Roman"/>
          <w:sz w:val="24"/>
          <w:szCs w:val="24"/>
        </w:rPr>
        <w:t>/</w:t>
      </w:r>
      <w:r w:rsidR="0027573C">
        <w:rPr>
          <w:rFonts w:ascii="Times New Roman" w:hAnsi="Times New Roman" w:cs="Times New Roman"/>
          <w:sz w:val="24"/>
          <w:szCs w:val="24"/>
        </w:rPr>
        <w:t>21</w:t>
      </w:r>
      <w:r w:rsidRPr="006A2BD0">
        <w:rPr>
          <w:rFonts w:ascii="Times New Roman" w:hAnsi="Times New Roman" w:cs="Times New Roman"/>
          <w:sz w:val="24"/>
          <w:szCs w:val="24"/>
        </w:rPr>
        <w:t>/</w:t>
      </w:r>
      <w:r w:rsidR="0027573C">
        <w:rPr>
          <w:rFonts w:ascii="Times New Roman" w:hAnsi="Times New Roman" w:cs="Times New Roman"/>
          <w:sz w:val="24"/>
          <w:szCs w:val="24"/>
        </w:rPr>
        <w:t>2025</w:t>
      </w:r>
      <w:r w:rsidRPr="006A2BD0">
        <w:rPr>
          <w:rFonts w:ascii="Times New Roman" w:hAnsi="Times New Roman" w:cs="Times New Roman"/>
          <w:sz w:val="24"/>
          <w:szCs w:val="24"/>
        </w:rPr>
        <w:t>&gt;. [PMID: 26389377]</w:t>
      </w:r>
    </w:p>
    <w:p w14:paraId="4316CDB3" w14:textId="77777777" w:rsidR="0025360E" w:rsidRPr="00A8503F"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A8503F">
        <w:rPr>
          <w:rFonts w:ascii="Times New Roman" w:hAnsi="Times New Roman" w:cs="Times New Roman"/>
          <w:sz w:val="24"/>
          <w:szCs w:val="24"/>
        </w:rPr>
        <w:t>American Cancer Society (2024, February 27). </w:t>
      </w:r>
      <w:r w:rsidRPr="00A8503F">
        <w:rPr>
          <w:rStyle w:val="Emphasis"/>
          <w:rFonts w:ascii="Times New Roman" w:eastAsiaTheme="majorEastAsia" w:hAnsi="Times New Roman" w:cs="Times New Roman"/>
          <w:sz w:val="24"/>
          <w:szCs w:val="24"/>
        </w:rPr>
        <w:t xml:space="preserve">Signs and Symptoms of Acute Myeloid </w:t>
      </w:r>
      <w:proofErr w:type="spellStart"/>
      <w:r w:rsidRPr="00A8503F">
        <w:rPr>
          <w:rStyle w:val="Emphasis"/>
          <w:rFonts w:ascii="Times New Roman" w:eastAsiaTheme="majorEastAsia" w:hAnsi="Times New Roman" w:cs="Times New Roman"/>
          <w:sz w:val="24"/>
          <w:szCs w:val="24"/>
        </w:rPr>
        <w:t>Leukemia</w:t>
      </w:r>
      <w:proofErr w:type="spellEnd"/>
      <w:r w:rsidRPr="00A8503F">
        <w:rPr>
          <w:rStyle w:val="Emphasis"/>
          <w:rFonts w:ascii="Times New Roman" w:eastAsiaTheme="majorEastAsia" w:hAnsi="Times New Roman" w:cs="Times New Roman"/>
          <w:sz w:val="24"/>
          <w:szCs w:val="24"/>
        </w:rPr>
        <w:t xml:space="preserve"> (AML)</w:t>
      </w:r>
      <w:r w:rsidRPr="00A8503F">
        <w:rPr>
          <w:rFonts w:ascii="Times New Roman" w:hAnsi="Times New Roman" w:cs="Times New Roman"/>
          <w:sz w:val="24"/>
          <w:szCs w:val="24"/>
        </w:rPr>
        <w:t>. </w:t>
      </w:r>
      <w:hyperlink r:id="rId19" w:history="1">
        <w:r w:rsidRPr="00A8503F">
          <w:rPr>
            <w:rStyle w:val="Hyperlink"/>
            <w:rFonts w:ascii="Times New Roman" w:eastAsiaTheme="majorEastAsia" w:hAnsi="Times New Roman" w:cs="Times New Roman"/>
            <w:sz w:val="24"/>
            <w:szCs w:val="24"/>
          </w:rPr>
          <w:t>https://www.cancer.org/cancer/types/acute-myeloid-leukemia/detection-diagnosis-staging/signs-symptoms.html</w:t>
        </w:r>
      </w:hyperlink>
    </w:p>
    <w:p w14:paraId="5CDE3620" w14:textId="77777777" w:rsidR="0025360E" w:rsidRPr="00A8503F"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A8503F">
        <w:rPr>
          <w:rFonts w:ascii="Times New Roman" w:hAnsi="Times New Roman" w:cs="Times New Roman"/>
          <w:sz w:val="24"/>
          <w:szCs w:val="24"/>
        </w:rPr>
        <w:t xml:space="preserve">The </w:t>
      </w:r>
      <w:proofErr w:type="spellStart"/>
      <w:r w:rsidRPr="00A8503F">
        <w:rPr>
          <w:rFonts w:ascii="Times New Roman" w:hAnsi="Times New Roman" w:cs="Times New Roman"/>
          <w:sz w:val="24"/>
          <w:szCs w:val="24"/>
        </w:rPr>
        <w:t>Leukemia</w:t>
      </w:r>
      <w:proofErr w:type="spellEnd"/>
      <w:r w:rsidRPr="00A8503F">
        <w:rPr>
          <w:rFonts w:ascii="Times New Roman" w:hAnsi="Times New Roman" w:cs="Times New Roman"/>
          <w:sz w:val="24"/>
          <w:szCs w:val="24"/>
        </w:rPr>
        <w:t xml:space="preserve"> &amp; Lymphoma Society. </w:t>
      </w:r>
      <w:r w:rsidRPr="00A8503F">
        <w:rPr>
          <w:rStyle w:val="Emphasis"/>
          <w:rFonts w:ascii="Times New Roman" w:eastAsiaTheme="majorEastAsia" w:hAnsi="Times New Roman" w:cs="Times New Roman"/>
          <w:sz w:val="24"/>
          <w:szCs w:val="24"/>
        </w:rPr>
        <w:t>AML Signs and Symptoms.</w:t>
      </w:r>
      <w:r w:rsidRPr="00A8503F">
        <w:rPr>
          <w:rFonts w:ascii="Times New Roman" w:hAnsi="Times New Roman" w:cs="Times New Roman"/>
          <w:sz w:val="24"/>
          <w:szCs w:val="24"/>
        </w:rPr>
        <w:t> </w:t>
      </w:r>
      <w:r w:rsidRPr="00A8503F">
        <w:rPr>
          <w:rFonts w:ascii="Times New Roman" w:hAnsi="Times New Roman" w:cs="Times New Roman"/>
          <w:sz w:val="24"/>
          <w:szCs w:val="24"/>
        </w:rPr>
        <w:br/>
      </w:r>
      <w:hyperlink r:id="rId20" w:history="1">
        <w:r w:rsidRPr="00A8503F">
          <w:rPr>
            <w:rStyle w:val="Hyperlink"/>
            <w:rFonts w:ascii="Times New Roman" w:eastAsiaTheme="majorEastAsia" w:hAnsi="Times New Roman" w:cs="Times New Roman"/>
            <w:sz w:val="24"/>
            <w:szCs w:val="24"/>
          </w:rPr>
          <w:t>https://www.lls.org/leukemia/acute-myeloid-leukemia/signs-and-symptoms</w:t>
        </w:r>
      </w:hyperlink>
    </w:p>
    <w:p w14:paraId="53CF4B41" w14:textId="77777777" w:rsidR="0025360E" w:rsidRDefault="0025360E" w:rsidP="0025360E">
      <w:pPr>
        <w:pStyle w:val="NormalWeb"/>
        <w:numPr>
          <w:ilvl w:val="0"/>
          <w:numId w:val="11"/>
        </w:numPr>
        <w:shd w:val="clear" w:color="auto" w:fill="FFFFFF"/>
        <w:tabs>
          <w:tab w:val="left" w:pos="450"/>
        </w:tabs>
        <w:spacing w:before="0" w:beforeAutospacing="0" w:after="360" w:afterAutospacing="0" w:line="480" w:lineRule="auto"/>
        <w:ind w:left="450" w:hanging="450"/>
      </w:pPr>
      <w:r w:rsidRPr="001F1357">
        <w:t>U.S. National Library of Medicine MedlinePlus (2020, January 1). </w:t>
      </w:r>
      <w:r w:rsidRPr="001F1357">
        <w:rPr>
          <w:rStyle w:val="Emphasis"/>
          <w:rFonts w:eastAsiaTheme="majorEastAsia"/>
        </w:rPr>
        <w:t>Acute promyelocytic leukemia.</w:t>
      </w:r>
      <w:r w:rsidRPr="001F1357">
        <w:t> </w:t>
      </w:r>
      <w:hyperlink r:id="rId21" w:history="1">
        <w:r w:rsidRPr="00A95F4F">
          <w:rPr>
            <w:rStyle w:val="Hyperlink"/>
            <w:rFonts w:eastAsiaTheme="majorEastAsia"/>
          </w:rPr>
          <w:t>https://medlineplus.gov/genetics/condition/acute-promyelocytic-leukemia/</w:t>
        </w:r>
      </w:hyperlink>
    </w:p>
    <w:p w14:paraId="5286F074" w14:textId="77777777" w:rsidR="0025360E" w:rsidRPr="001F1357" w:rsidRDefault="0025360E" w:rsidP="0025360E">
      <w:pPr>
        <w:pStyle w:val="NormalWeb"/>
        <w:numPr>
          <w:ilvl w:val="0"/>
          <w:numId w:val="11"/>
        </w:numPr>
        <w:shd w:val="clear" w:color="auto" w:fill="FFFFFF"/>
        <w:tabs>
          <w:tab w:val="left" w:pos="450"/>
        </w:tabs>
        <w:spacing w:before="0" w:beforeAutospacing="0" w:after="360" w:afterAutospacing="0" w:line="480" w:lineRule="auto"/>
        <w:ind w:left="450" w:hanging="450"/>
      </w:pPr>
      <w:r w:rsidRPr="00515000">
        <w:t xml:space="preserve">Bennett, J. M., </w:t>
      </w:r>
      <w:proofErr w:type="spellStart"/>
      <w:r w:rsidRPr="00515000">
        <w:t>Catovsky</w:t>
      </w:r>
      <w:proofErr w:type="spellEnd"/>
      <w:r w:rsidRPr="00515000">
        <w:t xml:space="preserve">, D., Daniel, M. T., </w:t>
      </w:r>
      <w:proofErr w:type="spellStart"/>
      <w:r w:rsidRPr="00515000">
        <w:t>Flandrin</w:t>
      </w:r>
      <w:proofErr w:type="spellEnd"/>
      <w:r w:rsidRPr="00515000">
        <w:t xml:space="preserve">, G., Galton, D. A., Gralnick, H. R., &amp; Sultan, C. (1976). Proposals for the classification of the acute </w:t>
      </w:r>
      <w:proofErr w:type="spellStart"/>
      <w:r w:rsidRPr="00515000">
        <w:t>leukaemias</w:t>
      </w:r>
      <w:proofErr w:type="spellEnd"/>
      <w:r w:rsidRPr="00515000">
        <w:t>. French-</w:t>
      </w:r>
      <w:r w:rsidRPr="00515000">
        <w:lastRenderedPageBreak/>
        <w:t>American-British (FAB) co-operative group. </w:t>
      </w:r>
      <w:r w:rsidRPr="00A8503F">
        <w:rPr>
          <w:i/>
          <w:iCs/>
        </w:rPr>
        <w:t>British journal of haematology</w:t>
      </w:r>
      <w:r w:rsidRPr="00515000">
        <w:t>, </w:t>
      </w:r>
      <w:r w:rsidRPr="00A8503F">
        <w:rPr>
          <w:i/>
          <w:iCs/>
        </w:rPr>
        <w:t>33</w:t>
      </w:r>
      <w:r w:rsidRPr="00515000">
        <w:t>(4), 451–458. https://doi.org/10.1111/j.1365-2141.1976.tb03563.x</w:t>
      </w:r>
    </w:p>
    <w:p w14:paraId="1DC364F0" w14:textId="77777777" w:rsidR="0025360E" w:rsidRDefault="0025360E" w:rsidP="0025360E">
      <w:pPr>
        <w:pStyle w:val="NormalWeb"/>
        <w:numPr>
          <w:ilvl w:val="0"/>
          <w:numId w:val="11"/>
        </w:numPr>
        <w:shd w:val="clear" w:color="auto" w:fill="FFFFFF"/>
        <w:tabs>
          <w:tab w:val="left" w:pos="450"/>
        </w:tabs>
        <w:spacing w:before="0" w:beforeAutospacing="0" w:after="360" w:afterAutospacing="0" w:line="480" w:lineRule="auto"/>
        <w:ind w:left="450" w:hanging="450"/>
      </w:pPr>
      <w:r w:rsidRPr="00721B0D">
        <w:t xml:space="preserve">Hwang S. M. (2020). Classification of acute myeloid </w:t>
      </w:r>
      <w:proofErr w:type="spellStart"/>
      <w:r w:rsidRPr="00721B0D">
        <w:t>leukemia</w:t>
      </w:r>
      <w:proofErr w:type="spellEnd"/>
      <w:r w:rsidRPr="00721B0D">
        <w:t>. </w:t>
      </w:r>
      <w:r w:rsidRPr="00721B0D">
        <w:rPr>
          <w:i/>
          <w:iCs/>
        </w:rPr>
        <w:t>Blood research</w:t>
      </w:r>
      <w:r w:rsidRPr="00721B0D">
        <w:t>, </w:t>
      </w:r>
      <w:r w:rsidRPr="00721B0D">
        <w:rPr>
          <w:i/>
          <w:iCs/>
        </w:rPr>
        <w:t>55</w:t>
      </w:r>
      <w:r w:rsidRPr="00721B0D">
        <w:t xml:space="preserve">(S1), S1–S4. </w:t>
      </w:r>
      <w:hyperlink r:id="rId22" w:history="1">
        <w:r w:rsidRPr="00A95F4F">
          <w:rPr>
            <w:rStyle w:val="Hyperlink"/>
            <w:rFonts w:eastAsiaTheme="majorEastAsia"/>
          </w:rPr>
          <w:t>https://doi.org/10.5045/br.2020.S001</w:t>
        </w:r>
      </w:hyperlink>
    </w:p>
    <w:p w14:paraId="6C041A02" w14:textId="77777777" w:rsidR="0025360E" w:rsidRPr="001F1357" w:rsidRDefault="0025360E" w:rsidP="0025360E">
      <w:pPr>
        <w:pStyle w:val="NormalWeb"/>
        <w:numPr>
          <w:ilvl w:val="0"/>
          <w:numId w:val="11"/>
        </w:numPr>
        <w:shd w:val="clear" w:color="auto" w:fill="FFFFFF"/>
        <w:tabs>
          <w:tab w:val="left" w:pos="450"/>
        </w:tabs>
        <w:spacing w:before="0" w:beforeAutospacing="0" w:after="360" w:afterAutospacing="0" w:line="480" w:lineRule="auto"/>
        <w:ind w:left="450" w:hanging="450"/>
      </w:pPr>
      <w:r w:rsidRPr="00515000">
        <w:t xml:space="preserve">Park H. S. (2024). What is new in acute myeloid </w:t>
      </w:r>
      <w:proofErr w:type="spellStart"/>
      <w:r w:rsidRPr="00515000">
        <w:t>leukemia</w:t>
      </w:r>
      <w:proofErr w:type="spellEnd"/>
      <w:r w:rsidRPr="00515000">
        <w:t xml:space="preserve"> </w:t>
      </w:r>
      <w:proofErr w:type="gramStart"/>
      <w:r w:rsidRPr="00515000">
        <w:t>classification?.</w:t>
      </w:r>
      <w:proofErr w:type="gramEnd"/>
      <w:r w:rsidRPr="00515000">
        <w:t> </w:t>
      </w:r>
      <w:r w:rsidRPr="00515000">
        <w:rPr>
          <w:i/>
          <w:iCs/>
        </w:rPr>
        <w:t>Blood research</w:t>
      </w:r>
      <w:r w:rsidRPr="00515000">
        <w:t>, </w:t>
      </w:r>
      <w:r w:rsidRPr="00515000">
        <w:rPr>
          <w:i/>
          <w:iCs/>
        </w:rPr>
        <w:t>59</w:t>
      </w:r>
      <w:r w:rsidRPr="00515000">
        <w:t>(1), 15. https://doi.org/10.1007/s44313-024-00016-8</w:t>
      </w:r>
    </w:p>
    <w:p w14:paraId="7466C239" w14:textId="77777777" w:rsidR="0025360E"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proofErr w:type="spellStart"/>
      <w:r w:rsidRPr="00F1531E">
        <w:rPr>
          <w:rFonts w:ascii="Times New Roman" w:hAnsi="Times New Roman" w:cs="Times New Roman"/>
          <w:sz w:val="24"/>
          <w:szCs w:val="24"/>
        </w:rPr>
        <w:t>Shimony</w:t>
      </w:r>
      <w:proofErr w:type="spellEnd"/>
      <w:r w:rsidRPr="00F1531E">
        <w:rPr>
          <w:rFonts w:ascii="Times New Roman" w:hAnsi="Times New Roman" w:cs="Times New Roman"/>
          <w:sz w:val="24"/>
          <w:szCs w:val="24"/>
        </w:rPr>
        <w:t xml:space="preserve"> S, Stahl M, Stone RM. Acute myeloid </w:t>
      </w:r>
      <w:proofErr w:type="spellStart"/>
      <w:r w:rsidRPr="00F1531E">
        <w:rPr>
          <w:rFonts w:ascii="Times New Roman" w:hAnsi="Times New Roman" w:cs="Times New Roman"/>
          <w:sz w:val="24"/>
          <w:szCs w:val="24"/>
        </w:rPr>
        <w:t>leukemia</w:t>
      </w:r>
      <w:proofErr w:type="spellEnd"/>
      <w:r w:rsidRPr="00F1531E">
        <w:rPr>
          <w:rFonts w:ascii="Times New Roman" w:hAnsi="Times New Roman" w:cs="Times New Roman"/>
          <w:sz w:val="24"/>
          <w:szCs w:val="24"/>
        </w:rPr>
        <w:t>: 2023 update on diagnosis, risk-stratification, and management. </w:t>
      </w:r>
      <w:r w:rsidRPr="00F1531E">
        <w:rPr>
          <w:rFonts w:ascii="Times New Roman" w:hAnsi="Times New Roman" w:cs="Times New Roman"/>
          <w:i/>
          <w:iCs/>
          <w:sz w:val="24"/>
          <w:szCs w:val="24"/>
        </w:rPr>
        <w:t xml:space="preserve">Am J </w:t>
      </w:r>
      <w:proofErr w:type="spellStart"/>
      <w:r w:rsidRPr="00F1531E">
        <w:rPr>
          <w:rFonts w:ascii="Times New Roman" w:hAnsi="Times New Roman" w:cs="Times New Roman"/>
          <w:i/>
          <w:iCs/>
          <w:sz w:val="24"/>
          <w:szCs w:val="24"/>
        </w:rPr>
        <w:t>Hematol</w:t>
      </w:r>
      <w:proofErr w:type="spellEnd"/>
      <w:r w:rsidRPr="00F1531E">
        <w:rPr>
          <w:rFonts w:ascii="Times New Roman" w:hAnsi="Times New Roman" w:cs="Times New Roman"/>
          <w:sz w:val="24"/>
          <w:szCs w:val="24"/>
        </w:rPr>
        <w:t>. 2023; 98(3): 502-526. doi:</w:t>
      </w:r>
      <w:hyperlink r:id="rId23" w:tgtFrame="_blank" w:tooltip="Link to external resource: 10.1002/ajh.26822" w:history="1">
        <w:r w:rsidRPr="00F1531E">
          <w:rPr>
            <w:rStyle w:val="Hyperlink"/>
            <w:rFonts w:ascii="Times New Roman" w:hAnsi="Times New Roman" w:cs="Times New Roman"/>
            <w:sz w:val="24"/>
            <w:szCs w:val="24"/>
          </w:rPr>
          <w:t>10.1002/ajh.26822</w:t>
        </w:r>
      </w:hyperlink>
    </w:p>
    <w:p w14:paraId="2535FC85" w14:textId="77777777" w:rsidR="0025360E"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5627">
        <w:rPr>
          <w:rFonts w:ascii="Times New Roman" w:hAnsi="Times New Roman" w:cs="Times New Roman"/>
          <w:sz w:val="24"/>
          <w:szCs w:val="24"/>
        </w:rPr>
        <w:t xml:space="preserve">Hartmut </w:t>
      </w:r>
      <w:proofErr w:type="spellStart"/>
      <w:r w:rsidRPr="007A5627">
        <w:rPr>
          <w:rFonts w:ascii="Times New Roman" w:hAnsi="Times New Roman" w:cs="Times New Roman"/>
          <w:sz w:val="24"/>
          <w:szCs w:val="24"/>
        </w:rPr>
        <w:t>Döhner</w:t>
      </w:r>
      <w:proofErr w:type="spellEnd"/>
      <w:r w:rsidRPr="007A5627">
        <w:rPr>
          <w:rFonts w:ascii="Times New Roman" w:hAnsi="Times New Roman" w:cs="Times New Roman"/>
          <w:sz w:val="24"/>
          <w:szCs w:val="24"/>
        </w:rPr>
        <w:t>, Andrew H. Wei, Frederick R. Appelbaum,</w:t>
      </w:r>
      <w:r>
        <w:rPr>
          <w:rFonts w:ascii="Times New Roman" w:hAnsi="Times New Roman" w:cs="Times New Roman"/>
          <w:sz w:val="24"/>
          <w:szCs w:val="24"/>
        </w:rPr>
        <w:t xml:space="preserve"> et al.,</w:t>
      </w:r>
      <w:r w:rsidRPr="007A5627">
        <w:rPr>
          <w:rFonts w:ascii="Times New Roman" w:hAnsi="Times New Roman" w:cs="Times New Roman"/>
          <w:sz w:val="24"/>
          <w:szCs w:val="24"/>
        </w:rPr>
        <w:t xml:space="preserve"> Diagnosis and management of AML in adults: 2022 recommendations from an international expert panel on behalf of the ELN. </w:t>
      </w:r>
      <w:r w:rsidRPr="007A5627">
        <w:rPr>
          <w:rFonts w:ascii="Times New Roman" w:hAnsi="Times New Roman" w:cs="Times New Roman"/>
          <w:i/>
          <w:iCs/>
          <w:sz w:val="24"/>
          <w:szCs w:val="24"/>
        </w:rPr>
        <w:t>Blood</w:t>
      </w:r>
      <w:r w:rsidRPr="007A5627">
        <w:rPr>
          <w:rFonts w:ascii="Times New Roman" w:hAnsi="Times New Roman" w:cs="Times New Roman"/>
          <w:sz w:val="24"/>
          <w:szCs w:val="24"/>
        </w:rPr>
        <w:t xml:space="preserve"> 2022; 140 (12): 1345–1377. </w:t>
      </w:r>
      <w:proofErr w:type="spellStart"/>
      <w:r w:rsidRPr="007A5627">
        <w:rPr>
          <w:rFonts w:ascii="Times New Roman" w:hAnsi="Times New Roman" w:cs="Times New Roman"/>
          <w:sz w:val="24"/>
          <w:szCs w:val="24"/>
        </w:rPr>
        <w:t>doi</w:t>
      </w:r>
      <w:proofErr w:type="spellEnd"/>
      <w:r w:rsidRPr="007A5627">
        <w:rPr>
          <w:rFonts w:ascii="Times New Roman" w:hAnsi="Times New Roman" w:cs="Times New Roman"/>
          <w:sz w:val="24"/>
          <w:szCs w:val="24"/>
        </w:rPr>
        <w:t>: </w:t>
      </w:r>
      <w:hyperlink r:id="rId24" w:tgtFrame="_blank" w:history="1">
        <w:r w:rsidRPr="007A5627">
          <w:rPr>
            <w:rStyle w:val="Hyperlink"/>
            <w:rFonts w:ascii="Times New Roman" w:hAnsi="Times New Roman" w:cs="Times New Roman"/>
            <w:sz w:val="24"/>
            <w:szCs w:val="24"/>
          </w:rPr>
          <w:t>https://doi.org/10.1182/blood.2022016867</w:t>
        </w:r>
      </w:hyperlink>
    </w:p>
    <w:p w14:paraId="23253EE1" w14:textId="77777777" w:rsidR="0025360E"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5627">
        <w:rPr>
          <w:rFonts w:ascii="Times New Roman" w:hAnsi="Times New Roman" w:cs="Times New Roman"/>
          <w:sz w:val="24"/>
          <w:szCs w:val="24"/>
        </w:rPr>
        <w:t>James W. Vardiman, Nancy Lee Harris, Richard D. Brunning; The World Health Organization (WHO) classification of the myeloid neoplasms. </w:t>
      </w:r>
      <w:r w:rsidRPr="007A5627">
        <w:rPr>
          <w:rFonts w:ascii="Times New Roman" w:hAnsi="Times New Roman" w:cs="Times New Roman"/>
          <w:i/>
          <w:iCs/>
          <w:sz w:val="24"/>
          <w:szCs w:val="24"/>
        </w:rPr>
        <w:t>Blood</w:t>
      </w:r>
      <w:r w:rsidRPr="007A5627">
        <w:rPr>
          <w:rFonts w:ascii="Times New Roman" w:hAnsi="Times New Roman" w:cs="Times New Roman"/>
          <w:sz w:val="24"/>
          <w:szCs w:val="24"/>
        </w:rPr>
        <w:t xml:space="preserve"> 2002; 100 (7): 2292–2302. </w:t>
      </w:r>
      <w:proofErr w:type="spellStart"/>
      <w:r w:rsidRPr="007A5627">
        <w:rPr>
          <w:rFonts w:ascii="Times New Roman" w:hAnsi="Times New Roman" w:cs="Times New Roman"/>
          <w:sz w:val="24"/>
          <w:szCs w:val="24"/>
        </w:rPr>
        <w:t>doi</w:t>
      </w:r>
      <w:proofErr w:type="spellEnd"/>
      <w:r w:rsidRPr="007A5627">
        <w:rPr>
          <w:rFonts w:ascii="Times New Roman" w:hAnsi="Times New Roman" w:cs="Times New Roman"/>
          <w:sz w:val="24"/>
          <w:szCs w:val="24"/>
        </w:rPr>
        <w:t>: </w:t>
      </w:r>
      <w:hyperlink r:id="rId25" w:tgtFrame="_blank" w:history="1">
        <w:r w:rsidRPr="007A5627">
          <w:rPr>
            <w:rStyle w:val="Hyperlink"/>
            <w:rFonts w:ascii="Times New Roman" w:hAnsi="Times New Roman" w:cs="Times New Roman"/>
            <w:sz w:val="24"/>
            <w:szCs w:val="24"/>
          </w:rPr>
          <w:t>https://doi.org/10.1182/blood-2002-04-1199</w:t>
        </w:r>
      </w:hyperlink>
    </w:p>
    <w:p w14:paraId="66E9F8EE" w14:textId="77777777" w:rsidR="0025360E" w:rsidRPr="00EF13A2"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EF13A2">
        <w:rPr>
          <w:rFonts w:ascii="Times New Roman" w:hAnsi="Times New Roman" w:cs="Times New Roman"/>
          <w:sz w:val="24"/>
          <w:szCs w:val="24"/>
        </w:rPr>
        <w:t>Salman, H. (2024). Comparative Analysis of AML Classification Systems: Evaluating the WHO, ICC, and ELN Frameworks and Their Distinctions. </w:t>
      </w:r>
      <w:r w:rsidRPr="00EF13A2">
        <w:rPr>
          <w:rFonts w:ascii="Times New Roman" w:hAnsi="Times New Roman" w:cs="Times New Roman"/>
          <w:i/>
          <w:iCs/>
          <w:sz w:val="24"/>
          <w:szCs w:val="24"/>
        </w:rPr>
        <w:t>Cancers</w:t>
      </w:r>
      <w:r w:rsidRPr="00EF13A2">
        <w:rPr>
          <w:rFonts w:ascii="Times New Roman" w:hAnsi="Times New Roman" w:cs="Times New Roman"/>
          <w:sz w:val="24"/>
          <w:szCs w:val="24"/>
        </w:rPr>
        <w:t>, </w:t>
      </w:r>
      <w:r w:rsidRPr="00EF13A2">
        <w:rPr>
          <w:rFonts w:ascii="Times New Roman" w:hAnsi="Times New Roman" w:cs="Times New Roman"/>
          <w:i/>
          <w:iCs/>
          <w:sz w:val="24"/>
          <w:szCs w:val="24"/>
        </w:rPr>
        <w:t>16</w:t>
      </w:r>
      <w:r w:rsidRPr="00EF13A2">
        <w:rPr>
          <w:rFonts w:ascii="Times New Roman" w:hAnsi="Times New Roman" w:cs="Times New Roman"/>
          <w:sz w:val="24"/>
          <w:szCs w:val="24"/>
        </w:rPr>
        <w:t xml:space="preserve">(16), 2915. </w:t>
      </w:r>
      <w:hyperlink r:id="rId26" w:history="1">
        <w:r w:rsidRPr="000B41FE">
          <w:rPr>
            <w:rStyle w:val="Hyperlink"/>
            <w:rFonts w:ascii="Times New Roman" w:hAnsi="Times New Roman" w:cs="Times New Roman"/>
            <w:sz w:val="24"/>
            <w:szCs w:val="24"/>
          </w:rPr>
          <w:t>https://doi.org/10.3390/cancers16162915</w:t>
        </w:r>
      </w:hyperlink>
    </w:p>
    <w:p w14:paraId="38FFAF55" w14:textId="77777777" w:rsidR="0025360E" w:rsidRDefault="0025360E" w:rsidP="0025360E">
      <w:pPr>
        <w:pStyle w:val="PlainText"/>
        <w:numPr>
          <w:ilvl w:val="0"/>
          <w:numId w:val="11"/>
        </w:numPr>
        <w:tabs>
          <w:tab w:val="left" w:pos="450"/>
        </w:tabs>
        <w:spacing w:line="480" w:lineRule="auto"/>
        <w:ind w:left="450" w:hanging="450"/>
        <w:rPr>
          <w:rFonts w:ascii="Times New Roman" w:hAnsi="Times New Roman" w:cs="Times New Roman"/>
          <w:sz w:val="24"/>
          <w:szCs w:val="24"/>
        </w:rPr>
      </w:pPr>
      <w:r w:rsidRPr="000B5FF1">
        <w:rPr>
          <w:rFonts w:ascii="Times New Roman" w:hAnsi="Times New Roman" w:cs="Times New Roman"/>
          <w:sz w:val="24"/>
          <w:szCs w:val="24"/>
        </w:rPr>
        <w:t xml:space="preserve">Ashkan Emadi and Jennie York Law, 2023. Acute Myeloid </w:t>
      </w:r>
      <w:proofErr w:type="spellStart"/>
      <w:r w:rsidRPr="000B5FF1">
        <w:rPr>
          <w:rFonts w:ascii="Times New Roman" w:hAnsi="Times New Roman" w:cs="Times New Roman"/>
          <w:sz w:val="24"/>
          <w:szCs w:val="24"/>
        </w:rPr>
        <w:t>Leukemia</w:t>
      </w:r>
      <w:proofErr w:type="spellEnd"/>
      <w:r w:rsidRPr="000B5FF1">
        <w:rPr>
          <w:rFonts w:ascii="Times New Roman" w:hAnsi="Times New Roman" w:cs="Times New Roman"/>
          <w:sz w:val="24"/>
          <w:szCs w:val="24"/>
        </w:rPr>
        <w:t xml:space="preserve"> (AML), MSD Manual, Vol. 2023. </w:t>
      </w:r>
      <w:hyperlink r:id="rId27" w:history="1">
        <w:r w:rsidRPr="000B41FE">
          <w:rPr>
            <w:rStyle w:val="Hyperlink"/>
            <w:rFonts w:ascii="Times New Roman" w:hAnsi="Times New Roman" w:cs="Times New Roman"/>
            <w:sz w:val="24"/>
            <w:szCs w:val="24"/>
          </w:rPr>
          <w:t>https://www.msdmanuals.com/professional/hematology-and-oncology/leukemias/acute-myeloid-leukemia-aml</w:t>
        </w:r>
      </w:hyperlink>
    </w:p>
    <w:p w14:paraId="43F626CC" w14:textId="77777777" w:rsidR="0025360E" w:rsidRPr="000B5FF1" w:rsidRDefault="0025360E" w:rsidP="0025360E">
      <w:pPr>
        <w:pStyle w:val="PlainText"/>
        <w:numPr>
          <w:ilvl w:val="0"/>
          <w:numId w:val="11"/>
        </w:numPr>
        <w:tabs>
          <w:tab w:val="left" w:pos="450"/>
        </w:tabs>
        <w:spacing w:line="480" w:lineRule="auto"/>
        <w:ind w:left="450" w:hanging="450"/>
        <w:rPr>
          <w:rFonts w:ascii="Times New Roman" w:hAnsi="Times New Roman" w:cs="Times New Roman"/>
          <w:sz w:val="24"/>
          <w:szCs w:val="24"/>
        </w:rPr>
      </w:pPr>
      <w:proofErr w:type="spellStart"/>
      <w:r w:rsidRPr="00C46842">
        <w:rPr>
          <w:rFonts w:ascii="Times New Roman" w:hAnsi="Times New Roman" w:cs="Times New Roman"/>
          <w:sz w:val="24"/>
          <w:szCs w:val="24"/>
        </w:rPr>
        <w:lastRenderedPageBreak/>
        <w:t>Vakiti</w:t>
      </w:r>
      <w:proofErr w:type="spellEnd"/>
      <w:r w:rsidRPr="00C46842">
        <w:rPr>
          <w:rFonts w:ascii="Times New Roman" w:hAnsi="Times New Roman" w:cs="Times New Roman"/>
          <w:sz w:val="24"/>
          <w:szCs w:val="24"/>
        </w:rPr>
        <w:t xml:space="preserve"> A, Reynolds SB, </w:t>
      </w:r>
      <w:proofErr w:type="spellStart"/>
      <w:r w:rsidRPr="00C46842">
        <w:rPr>
          <w:rFonts w:ascii="Times New Roman" w:hAnsi="Times New Roman" w:cs="Times New Roman"/>
          <w:sz w:val="24"/>
          <w:szCs w:val="24"/>
        </w:rPr>
        <w:t>Mewawalla</w:t>
      </w:r>
      <w:proofErr w:type="spellEnd"/>
      <w:r w:rsidRPr="00C46842">
        <w:rPr>
          <w:rFonts w:ascii="Times New Roman" w:hAnsi="Times New Roman" w:cs="Times New Roman"/>
          <w:sz w:val="24"/>
          <w:szCs w:val="24"/>
        </w:rPr>
        <w:t xml:space="preserve"> P. Acute Myeloid </w:t>
      </w:r>
      <w:proofErr w:type="spellStart"/>
      <w:r w:rsidRPr="00C46842">
        <w:rPr>
          <w:rFonts w:ascii="Times New Roman" w:hAnsi="Times New Roman" w:cs="Times New Roman"/>
          <w:sz w:val="24"/>
          <w:szCs w:val="24"/>
        </w:rPr>
        <w:t>Leukemia</w:t>
      </w:r>
      <w:proofErr w:type="spellEnd"/>
      <w:r w:rsidRPr="00C46842">
        <w:rPr>
          <w:rFonts w:ascii="Times New Roman" w:hAnsi="Times New Roman" w:cs="Times New Roman"/>
          <w:sz w:val="24"/>
          <w:szCs w:val="24"/>
        </w:rPr>
        <w:t xml:space="preserve">. [Updated 2024 Apr 27]. In: </w:t>
      </w:r>
      <w:proofErr w:type="spellStart"/>
      <w:r w:rsidRPr="00C46842">
        <w:rPr>
          <w:rFonts w:ascii="Times New Roman" w:hAnsi="Times New Roman" w:cs="Times New Roman"/>
          <w:sz w:val="24"/>
          <w:szCs w:val="24"/>
        </w:rPr>
        <w:t>StatPearls</w:t>
      </w:r>
      <w:proofErr w:type="spellEnd"/>
      <w:r w:rsidRPr="00C46842">
        <w:rPr>
          <w:rFonts w:ascii="Times New Roman" w:hAnsi="Times New Roman" w:cs="Times New Roman"/>
          <w:sz w:val="24"/>
          <w:szCs w:val="24"/>
        </w:rPr>
        <w:t xml:space="preserve"> [Internet]. Treasure Island (FL): </w:t>
      </w:r>
      <w:proofErr w:type="spellStart"/>
      <w:r w:rsidRPr="00C46842">
        <w:rPr>
          <w:rFonts w:ascii="Times New Roman" w:hAnsi="Times New Roman" w:cs="Times New Roman"/>
          <w:sz w:val="24"/>
          <w:szCs w:val="24"/>
        </w:rPr>
        <w:t>StatPearls</w:t>
      </w:r>
      <w:proofErr w:type="spellEnd"/>
      <w:r w:rsidRPr="00C46842">
        <w:rPr>
          <w:rFonts w:ascii="Times New Roman" w:hAnsi="Times New Roman" w:cs="Times New Roman"/>
          <w:sz w:val="24"/>
          <w:szCs w:val="24"/>
        </w:rPr>
        <w:t xml:space="preserve"> Publishing; 2024 Jan-. Available from: https://www.ncbi.nlm.nih.gov/books/NBK507875/</w:t>
      </w:r>
    </w:p>
    <w:p w14:paraId="553B2E8F" w14:textId="77777777" w:rsidR="0025360E" w:rsidRPr="007A0F07"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0F07">
        <w:rPr>
          <w:rFonts w:ascii="Times New Roman" w:hAnsi="Times New Roman" w:cs="Times New Roman"/>
          <w:sz w:val="24"/>
          <w:szCs w:val="24"/>
        </w:rPr>
        <w:t>Chen, Y., Li, J., Xu, L. </w:t>
      </w:r>
      <w:r w:rsidRPr="007A0F07">
        <w:rPr>
          <w:rFonts w:ascii="Times New Roman" w:hAnsi="Times New Roman" w:cs="Times New Roman"/>
          <w:i/>
          <w:iCs/>
          <w:sz w:val="24"/>
          <w:szCs w:val="24"/>
        </w:rPr>
        <w:t>et al.</w:t>
      </w:r>
      <w:r w:rsidRPr="007A0F07">
        <w:rPr>
          <w:rFonts w:ascii="Times New Roman" w:hAnsi="Times New Roman" w:cs="Times New Roman"/>
          <w:sz w:val="24"/>
          <w:szCs w:val="24"/>
        </w:rPr>
        <w:t xml:space="preserve"> The genesis and evolution of acute myeloid </w:t>
      </w:r>
      <w:proofErr w:type="spellStart"/>
      <w:r w:rsidRPr="007A0F07">
        <w:rPr>
          <w:rFonts w:ascii="Times New Roman" w:hAnsi="Times New Roman" w:cs="Times New Roman"/>
          <w:sz w:val="24"/>
          <w:szCs w:val="24"/>
        </w:rPr>
        <w:t>leukemia</w:t>
      </w:r>
      <w:proofErr w:type="spellEnd"/>
      <w:r w:rsidRPr="007A0F07">
        <w:rPr>
          <w:rFonts w:ascii="Times New Roman" w:hAnsi="Times New Roman" w:cs="Times New Roman"/>
          <w:sz w:val="24"/>
          <w:szCs w:val="24"/>
        </w:rPr>
        <w:t xml:space="preserve"> stem cells in the microenvironment: From biology to therapeutic targeting. </w:t>
      </w:r>
      <w:r w:rsidRPr="007A0F07">
        <w:rPr>
          <w:rFonts w:ascii="Times New Roman" w:hAnsi="Times New Roman" w:cs="Times New Roman"/>
          <w:i/>
          <w:iCs/>
          <w:sz w:val="24"/>
          <w:szCs w:val="24"/>
        </w:rPr>
        <w:t xml:space="preserve">Cell Death </w:t>
      </w:r>
      <w:proofErr w:type="spellStart"/>
      <w:r w:rsidRPr="007A0F07">
        <w:rPr>
          <w:rFonts w:ascii="Times New Roman" w:hAnsi="Times New Roman" w:cs="Times New Roman"/>
          <w:i/>
          <w:iCs/>
          <w:sz w:val="24"/>
          <w:szCs w:val="24"/>
        </w:rPr>
        <w:t>Discov</w:t>
      </w:r>
      <w:proofErr w:type="spellEnd"/>
      <w:r w:rsidRPr="007A0F07">
        <w:rPr>
          <w:rFonts w:ascii="Times New Roman" w:hAnsi="Times New Roman" w:cs="Times New Roman"/>
          <w:i/>
          <w:iCs/>
          <w:sz w:val="24"/>
          <w:szCs w:val="24"/>
        </w:rPr>
        <w:t>.</w:t>
      </w:r>
      <w:r w:rsidRPr="007A0F07">
        <w:rPr>
          <w:rFonts w:ascii="Times New Roman" w:hAnsi="Times New Roman" w:cs="Times New Roman"/>
          <w:sz w:val="24"/>
          <w:szCs w:val="24"/>
        </w:rPr>
        <w:t> </w:t>
      </w:r>
      <w:r w:rsidRPr="007A0F07">
        <w:rPr>
          <w:rFonts w:ascii="Times New Roman" w:hAnsi="Times New Roman" w:cs="Times New Roman"/>
          <w:b/>
          <w:bCs/>
          <w:sz w:val="24"/>
          <w:szCs w:val="24"/>
        </w:rPr>
        <w:t>8</w:t>
      </w:r>
      <w:r w:rsidRPr="007A0F07">
        <w:rPr>
          <w:rFonts w:ascii="Times New Roman" w:hAnsi="Times New Roman" w:cs="Times New Roman"/>
          <w:sz w:val="24"/>
          <w:szCs w:val="24"/>
        </w:rPr>
        <w:t xml:space="preserve">, 397 (2022). </w:t>
      </w:r>
      <w:hyperlink r:id="rId28" w:history="1">
        <w:r w:rsidRPr="000B41FE">
          <w:rPr>
            <w:rStyle w:val="Hyperlink"/>
            <w:rFonts w:ascii="Times New Roman" w:hAnsi="Times New Roman" w:cs="Times New Roman"/>
            <w:sz w:val="24"/>
            <w:szCs w:val="24"/>
          </w:rPr>
          <w:t>https://doi.org/10.1038/s41420-022-01193-0</w:t>
        </w:r>
      </w:hyperlink>
    </w:p>
    <w:p w14:paraId="5A76049B" w14:textId="77777777" w:rsidR="0025360E"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0F07">
        <w:rPr>
          <w:rFonts w:ascii="Times New Roman" w:hAnsi="Times New Roman" w:cs="Times New Roman"/>
          <w:sz w:val="24"/>
          <w:szCs w:val="24"/>
        </w:rPr>
        <w:t xml:space="preserve">Franziska Wachter, Yana </w:t>
      </w:r>
      <w:proofErr w:type="spellStart"/>
      <w:r w:rsidRPr="007A0F07">
        <w:rPr>
          <w:rFonts w:ascii="Times New Roman" w:hAnsi="Times New Roman" w:cs="Times New Roman"/>
          <w:sz w:val="24"/>
          <w:szCs w:val="24"/>
        </w:rPr>
        <w:t>Pikman</w:t>
      </w:r>
      <w:proofErr w:type="spellEnd"/>
      <w:r w:rsidRPr="007A0F07">
        <w:rPr>
          <w:rFonts w:ascii="Times New Roman" w:hAnsi="Times New Roman" w:cs="Times New Roman"/>
          <w:sz w:val="24"/>
          <w:szCs w:val="24"/>
        </w:rPr>
        <w:t xml:space="preserve">; Pathophysiology of Acute Myeloid </w:t>
      </w:r>
      <w:proofErr w:type="spellStart"/>
      <w:r w:rsidRPr="007A0F07">
        <w:rPr>
          <w:rFonts w:ascii="Times New Roman" w:hAnsi="Times New Roman" w:cs="Times New Roman"/>
          <w:sz w:val="24"/>
          <w:szCs w:val="24"/>
        </w:rPr>
        <w:t>Leukemia</w:t>
      </w:r>
      <w:proofErr w:type="spellEnd"/>
      <w:r w:rsidRPr="007A0F07">
        <w:rPr>
          <w:rFonts w:ascii="Times New Roman" w:hAnsi="Times New Roman" w:cs="Times New Roman"/>
          <w:sz w:val="24"/>
          <w:szCs w:val="24"/>
        </w:rPr>
        <w:t>. </w:t>
      </w:r>
      <w:r w:rsidRPr="007A0F07">
        <w:rPr>
          <w:rFonts w:ascii="Times New Roman" w:hAnsi="Times New Roman" w:cs="Times New Roman"/>
          <w:i/>
          <w:iCs/>
          <w:sz w:val="24"/>
          <w:szCs w:val="24"/>
        </w:rPr>
        <w:t xml:space="preserve">Acta </w:t>
      </w:r>
      <w:proofErr w:type="spellStart"/>
      <w:r w:rsidRPr="007A0F07">
        <w:rPr>
          <w:rFonts w:ascii="Times New Roman" w:hAnsi="Times New Roman" w:cs="Times New Roman"/>
          <w:i/>
          <w:iCs/>
          <w:sz w:val="24"/>
          <w:szCs w:val="24"/>
        </w:rPr>
        <w:t>Haematol</w:t>
      </w:r>
      <w:proofErr w:type="spellEnd"/>
      <w:r w:rsidRPr="007A0F07">
        <w:rPr>
          <w:rFonts w:ascii="Times New Roman" w:hAnsi="Times New Roman" w:cs="Times New Roman"/>
          <w:sz w:val="24"/>
          <w:szCs w:val="24"/>
        </w:rPr>
        <w:t> 25 March 2024; 147 (2): 229–246. </w:t>
      </w:r>
      <w:hyperlink r:id="rId29" w:tgtFrame="_blank" w:history="1">
        <w:r w:rsidRPr="007A0F07">
          <w:rPr>
            <w:rStyle w:val="Hyperlink"/>
            <w:rFonts w:ascii="Times New Roman" w:hAnsi="Times New Roman" w:cs="Times New Roman"/>
            <w:sz w:val="24"/>
            <w:szCs w:val="24"/>
          </w:rPr>
          <w:t>https://doi.org/10.1159/000536152</w:t>
        </w:r>
      </w:hyperlink>
    </w:p>
    <w:p w14:paraId="7C9B9448" w14:textId="77777777" w:rsidR="0025360E" w:rsidRPr="007A0F07"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0F07">
        <w:rPr>
          <w:rFonts w:ascii="Times New Roman" w:hAnsi="Times New Roman" w:cs="Times New Roman"/>
          <w:sz w:val="24"/>
          <w:szCs w:val="24"/>
        </w:rPr>
        <w:t>Bouligny, I. M., Maher, K. R., &amp; Grant, S. (2023). Mechanisms of myeloid leukemogenesis: Current perspectives and therapeutic objectives. </w:t>
      </w:r>
      <w:r w:rsidRPr="007A0F07">
        <w:rPr>
          <w:rFonts w:ascii="Times New Roman" w:hAnsi="Times New Roman" w:cs="Times New Roman"/>
          <w:i/>
          <w:iCs/>
          <w:sz w:val="24"/>
          <w:szCs w:val="24"/>
        </w:rPr>
        <w:t>Blood reviews</w:t>
      </w:r>
      <w:r w:rsidRPr="007A0F07">
        <w:rPr>
          <w:rFonts w:ascii="Times New Roman" w:hAnsi="Times New Roman" w:cs="Times New Roman"/>
          <w:sz w:val="24"/>
          <w:szCs w:val="24"/>
        </w:rPr>
        <w:t>, </w:t>
      </w:r>
      <w:r w:rsidRPr="007A0F07">
        <w:rPr>
          <w:rFonts w:ascii="Times New Roman" w:hAnsi="Times New Roman" w:cs="Times New Roman"/>
          <w:i/>
          <w:iCs/>
          <w:sz w:val="24"/>
          <w:szCs w:val="24"/>
        </w:rPr>
        <w:t>57</w:t>
      </w:r>
      <w:r w:rsidRPr="007A0F07">
        <w:rPr>
          <w:rFonts w:ascii="Times New Roman" w:hAnsi="Times New Roman" w:cs="Times New Roman"/>
          <w:sz w:val="24"/>
          <w:szCs w:val="24"/>
        </w:rPr>
        <w:t xml:space="preserve">, 100996. </w:t>
      </w:r>
      <w:hyperlink r:id="rId30" w:history="1">
        <w:r w:rsidRPr="000B41FE">
          <w:rPr>
            <w:rStyle w:val="Hyperlink"/>
            <w:rFonts w:ascii="Times New Roman" w:hAnsi="Times New Roman" w:cs="Times New Roman"/>
            <w:sz w:val="24"/>
            <w:szCs w:val="24"/>
          </w:rPr>
          <w:t>https://doi.org/10.1016/j.blre.2022.100996</w:t>
        </w:r>
      </w:hyperlink>
    </w:p>
    <w:p w14:paraId="77949686" w14:textId="77777777" w:rsidR="0025360E" w:rsidRPr="007A0F07"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lang w:val="en-US"/>
        </w:rPr>
      </w:pPr>
      <w:r w:rsidRPr="007A0F07">
        <w:rPr>
          <w:rFonts w:ascii="Times New Roman" w:hAnsi="Times New Roman" w:cs="Times New Roman"/>
          <w:sz w:val="24"/>
          <w:szCs w:val="24"/>
        </w:rPr>
        <w:t xml:space="preserve">Sakamoto, K. M., Grant, S., </w:t>
      </w:r>
      <w:proofErr w:type="spellStart"/>
      <w:r w:rsidRPr="007A0F07">
        <w:rPr>
          <w:rFonts w:ascii="Times New Roman" w:hAnsi="Times New Roman" w:cs="Times New Roman"/>
          <w:sz w:val="24"/>
          <w:szCs w:val="24"/>
        </w:rPr>
        <w:t>Saleiro</w:t>
      </w:r>
      <w:proofErr w:type="spellEnd"/>
      <w:r w:rsidRPr="007A0F07">
        <w:rPr>
          <w:rFonts w:ascii="Times New Roman" w:hAnsi="Times New Roman" w:cs="Times New Roman"/>
          <w:sz w:val="24"/>
          <w:szCs w:val="24"/>
        </w:rPr>
        <w:t xml:space="preserve">, D., Crispino, J. D., </w:t>
      </w:r>
      <w:proofErr w:type="spellStart"/>
      <w:r w:rsidRPr="007A0F07">
        <w:rPr>
          <w:rFonts w:ascii="Times New Roman" w:hAnsi="Times New Roman" w:cs="Times New Roman"/>
          <w:sz w:val="24"/>
          <w:szCs w:val="24"/>
        </w:rPr>
        <w:t>Hijiya</w:t>
      </w:r>
      <w:proofErr w:type="spellEnd"/>
      <w:r w:rsidRPr="007A0F07">
        <w:rPr>
          <w:rFonts w:ascii="Times New Roman" w:hAnsi="Times New Roman" w:cs="Times New Roman"/>
          <w:sz w:val="24"/>
          <w:szCs w:val="24"/>
        </w:rPr>
        <w:t xml:space="preserve">, N., Giles, F., </w:t>
      </w:r>
      <w:proofErr w:type="spellStart"/>
      <w:r w:rsidRPr="007A0F07">
        <w:rPr>
          <w:rFonts w:ascii="Times New Roman" w:hAnsi="Times New Roman" w:cs="Times New Roman"/>
          <w:sz w:val="24"/>
          <w:szCs w:val="24"/>
        </w:rPr>
        <w:t>Platanias</w:t>
      </w:r>
      <w:proofErr w:type="spellEnd"/>
      <w:r w:rsidRPr="007A0F07">
        <w:rPr>
          <w:rFonts w:ascii="Times New Roman" w:hAnsi="Times New Roman" w:cs="Times New Roman"/>
          <w:sz w:val="24"/>
          <w:szCs w:val="24"/>
        </w:rPr>
        <w:t xml:space="preserve">, L., &amp; Eklund, E. A. (2015). Targeting novel </w:t>
      </w:r>
      <w:proofErr w:type="spellStart"/>
      <w:r w:rsidRPr="007A0F07">
        <w:rPr>
          <w:rFonts w:ascii="Times New Roman" w:hAnsi="Times New Roman" w:cs="Times New Roman"/>
          <w:sz w:val="24"/>
          <w:szCs w:val="24"/>
        </w:rPr>
        <w:t>signaling</w:t>
      </w:r>
      <w:proofErr w:type="spellEnd"/>
      <w:r w:rsidRPr="007A0F07">
        <w:rPr>
          <w:rFonts w:ascii="Times New Roman" w:hAnsi="Times New Roman" w:cs="Times New Roman"/>
          <w:sz w:val="24"/>
          <w:szCs w:val="24"/>
        </w:rPr>
        <w:t xml:space="preserve"> pathways for resistant acute myeloid </w:t>
      </w:r>
      <w:proofErr w:type="spellStart"/>
      <w:r w:rsidRPr="007A0F07">
        <w:rPr>
          <w:rFonts w:ascii="Times New Roman" w:hAnsi="Times New Roman" w:cs="Times New Roman"/>
          <w:sz w:val="24"/>
          <w:szCs w:val="24"/>
        </w:rPr>
        <w:t>leukemia</w:t>
      </w:r>
      <w:proofErr w:type="spellEnd"/>
      <w:r w:rsidRPr="007A0F07">
        <w:rPr>
          <w:rFonts w:ascii="Times New Roman" w:hAnsi="Times New Roman" w:cs="Times New Roman"/>
          <w:sz w:val="24"/>
          <w:szCs w:val="24"/>
        </w:rPr>
        <w:t>. </w:t>
      </w:r>
      <w:r w:rsidRPr="007A0F07">
        <w:rPr>
          <w:rFonts w:ascii="Times New Roman" w:hAnsi="Times New Roman" w:cs="Times New Roman"/>
          <w:i/>
          <w:iCs/>
          <w:sz w:val="24"/>
          <w:szCs w:val="24"/>
        </w:rPr>
        <w:t>Molecular genetics and metabolism</w:t>
      </w:r>
      <w:r w:rsidRPr="007A0F07">
        <w:rPr>
          <w:rFonts w:ascii="Times New Roman" w:hAnsi="Times New Roman" w:cs="Times New Roman"/>
          <w:sz w:val="24"/>
          <w:szCs w:val="24"/>
        </w:rPr>
        <w:t>, </w:t>
      </w:r>
      <w:r w:rsidRPr="007A0F07">
        <w:rPr>
          <w:rFonts w:ascii="Times New Roman" w:hAnsi="Times New Roman" w:cs="Times New Roman"/>
          <w:i/>
          <w:iCs/>
          <w:sz w:val="24"/>
          <w:szCs w:val="24"/>
        </w:rPr>
        <w:t>114</w:t>
      </w:r>
      <w:r w:rsidRPr="007A0F07">
        <w:rPr>
          <w:rFonts w:ascii="Times New Roman" w:hAnsi="Times New Roman" w:cs="Times New Roman"/>
          <w:sz w:val="24"/>
          <w:szCs w:val="24"/>
        </w:rPr>
        <w:t xml:space="preserve">(3), 397–402. </w:t>
      </w:r>
      <w:hyperlink r:id="rId31" w:history="1">
        <w:r w:rsidRPr="000B41FE">
          <w:rPr>
            <w:rStyle w:val="Hyperlink"/>
            <w:rFonts w:ascii="Times New Roman" w:hAnsi="Times New Roman" w:cs="Times New Roman"/>
            <w:sz w:val="24"/>
            <w:szCs w:val="24"/>
          </w:rPr>
          <w:t>https://doi.org/10.1016/j.ymgme.2014.11.017</w:t>
        </w:r>
      </w:hyperlink>
    </w:p>
    <w:p w14:paraId="1A5F8300" w14:textId="77777777" w:rsidR="0025360E" w:rsidRPr="00380A3A" w:rsidRDefault="0025360E" w:rsidP="0025360E">
      <w:pPr>
        <w:pStyle w:val="ListParagraph"/>
        <w:numPr>
          <w:ilvl w:val="0"/>
          <w:numId w:val="11"/>
        </w:numPr>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r w:rsidRPr="00380A3A">
        <w:rPr>
          <w:rFonts w:ascii="Times New Roman" w:eastAsia="Times New Roman" w:hAnsi="Times New Roman" w:cs="Times New Roman"/>
          <w:kern w:val="0"/>
          <w:sz w:val="24"/>
          <w:szCs w:val="24"/>
          <w:lang w:eastAsia="en-IN"/>
          <w14:ligatures w14:val="none"/>
        </w:rPr>
        <w:t xml:space="preserve">Ugo Testa, Roberta </w:t>
      </w:r>
      <w:proofErr w:type="spellStart"/>
      <w:r w:rsidRPr="00380A3A">
        <w:rPr>
          <w:rFonts w:ascii="Times New Roman" w:eastAsia="Times New Roman" w:hAnsi="Times New Roman" w:cs="Times New Roman"/>
          <w:kern w:val="0"/>
          <w:sz w:val="24"/>
          <w:szCs w:val="24"/>
          <w:lang w:eastAsia="en-IN"/>
          <w14:ligatures w14:val="none"/>
        </w:rPr>
        <w:t>Riccioni</w:t>
      </w:r>
      <w:proofErr w:type="spellEnd"/>
      <w:r w:rsidRPr="00380A3A">
        <w:rPr>
          <w:rFonts w:ascii="Times New Roman" w:eastAsia="Times New Roman" w:hAnsi="Times New Roman" w:cs="Times New Roman"/>
          <w:kern w:val="0"/>
          <w:sz w:val="24"/>
          <w:szCs w:val="24"/>
          <w:lang w:eastAsia="en-IN"/>
          <w14:ligatures w14:val="none"/>
        </w:rPr>
        <w:t xml:space="preserve">. Deregulation of apoptosis in acute myeloid </w:t>
      </w:r>
      <w:proofErr w:type="spellStart"/>
      <w:r w:rsidRPr="00380A3A">
        <w:rPr>
          <w:rFonts w:ascii="Times New Roman" w:eastAsia="Times New Roman" w:hAnsi="Times New Roman" w:cs="Times New Roman"/>
          <w:kern w:val="0"/>
          <w:sz w:val="24"/>
          <w:szCs w:val="24"/>
          <w:lang w:eastAsia="en-IN"/>
          <w14:ligatures w14:val="none"/>
        </w:rPr>
        <w:t>leukemia</w:t>
      </w:r>
      <w:proofErr w:type="spellEnd"/>
      <w:r w:rsidRPr="00380A3A">
        <w:rPr>
          <w:rFonts w:ascii="Times New Roman" w:eastAsia="Times New Roman" w:hAnsi="Times New Roman" w:cs="Times New Roman"/>
          <w:kern w:val="0"/>
          <w:sz w:val="24"/>
          <w:szCs w:val="24"/>
          <w:lang w:eastAsia="en-IN"/>
          <w14:ligatures w14:val="none"/>
        </w:rPr>
        <w:t xml:space="preserve">. </w:t>
      </w:r>
      <w:proofErr w:type="spellStart"/>
      <w:r w:rsidRPr="00380A3A">
        <w:rPr>
          <w:rFonts w:ascii="Times New Roman" w:eastAsia="Times New Roman" w:hAnsi="Times New Roman" w:cs="Times New Roman"/>
          <w:kern w:val="0"/>
          <w:sz w:val="24"/>
          <w:szCs w:val="24"/>
          <w:lang w:eastAsia="en-IN"/>
          <w14:ligatures w14:val="none"/>
        </w:rPr>
        <w:t>Haematologica</w:t>
      </w:r>
      <w:proofErr w:type="spellEnd"/>
      <w:r w:rsidRPr="00380A3A">
        <w:rPr>
          <w:rFonts w:ascii="Times New Roman" w:eastAsia="Times New Roman" w:hAnsi="Times New Roman" w:cs="Times New Roman"/>
          <w:kern w:val="0"/>
          <w:sz w:val="24"/>
          <w:szCs w:val="24"/>
          <w:lang w:eastAsia="en-IN"/>
          <w14:ligatures w14:val="none"/>
        </w:rPr>
        <w:t xml:space="preserve"> 2007;92(1):81-94; https://doi.org/10.3324/haematol.10279.</w:t>
      </w:r>
    </w:p>
    <w:p w14:paraId="5D315544"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 xml:space="preserve">Modarres, P., Mohamadi </w:t>
      </w:r>
      <w:proofErr w:type="spellStart"/>
      <w:r w:rsidRPr="00380A3A">
        <w:t>Farsani</w:t>
      </w:r>
      <w:proofErr w:type="spellEnd"/>
      <w:r w:rsidRPr="00380A3A">
        <w:t xml:space="preserve">, F., </w:t>
      </w:r>
      <w:proofErr w:type="spellStart"/>
      <w:r w:rsidRPr="00380A3A">
        <w:t>Nekouie</w:t>
      </w:r>
      <w:proofErr w:type="spellEnd"/>
      <w:r w:rsidRPr="00380A3A">
        <w:t>, A. </w:t>
      </w:r>
      <w:r w:rsidRPr="00380A3A">
        <w:rPr>
          <w:i/>
          <w:iCs/>
        </w:rPr>
        <w:t>et al.</w:t>
      </w:r>
      <w:r w:rsidRPr="00380A3A">
        <w:t> Meta-analysis of gene signatures and key pathways indicates suppression of JNK pathway as a regulator of chemo-resistance in AML. </w:t>
      </w:r>
      <w:r w:rsidRPr="00380A3A">
        <w:rPr>
          <w:i/>
          <w:iCs/>
        </w:rPr>
        <w:t>Sci Rep</w:t>
      </w:r>
      <w:r w:rsidRPr="00380A3A">
        <w:t> </w:t>
      </w:r>
      <w:r w:rsidRPr="00380A3A">
        <w:rPr>
          <w:b/>
          <w:bCs/>
        </w:rPr>
        <w:t>11</w:t>
      </w:r>
      <w:r w:rsidRPr="00380A3A">
        <w:t xml:space="preserve">, 12485 (2021). </w:t>
      </w:r>
      <w:hyperlink r:id="rId32" w:history="1">
        <w:r w:rsidRPr="000B41FE">
          <w:rPr>
            <w:rStyle w:val="Hyperlink"/>
            <w:rFonts w:eastAsiaTheme="majorEastAsia"/>
          </w:rPr>
          <w:t>https://doi.org/10.1038/s41598-021-91864-2</w:t>
        </w:r>
      </w:hyperlink>
    </w:p>
    <w:p w14:paraId="48A0E95E"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Carter, J.L., Hege, K., Yang, J. </w:t>
      </w:r>
      <w:r w:rsidRPr="00380A3A">
        <w:rPr>
          <w:i/>
          <w:iCs/>
        </w:rPr>
        <w:t>et al.</w:t>
      </w:r>
      <w:r w:rsidRPr="00380A3A">
        <w:t xml:space="preserve"> Targeting multiple </w:t>
      </w:r>
      <w:proofErr w:type="spellStart"/>
      <w:r w:rsidRPr="00380A3A">
        <w:t>signaling</w:t>
      </w:r>
      <w:proofErr w:type="spellEnd"/>
      <w:r w:rsidRPr="00380A3A">
        <w:t xml:space="preserve"> pathways: the new approach to acute myeloid </w:t>
      </w:r>
      <w:proofErr w:type="spellStart"/>
      <w:r w:rsidRPr="00380A3A">
        <w:t>leukemia</w:t>
      </w:r>
      <w:proofErr w:type="spellEnd"/>
      <w:r w:rsidRPr="00380A3A">
        <w:t xml:space="preserve"> therapy. </w:t>
      </w:r>
      <w:r w:rsidRPr="00380A3A">
        <w:rPr>
          <w:i/>
          <w:iCs/>
        </w:rPr>
        <w:t xml:space="preserve">Sig </w:t>
      </w:r>
      <w:proofErr w:type="spellStart"/>
      <w:r w:rsidRPr="00380A3A">
        <w:rPr>
          <w:i/>
          <w:iCs/>
        </w:rPr>
        <w:t>Transduct</w:t>
      </w:r>
      <w:proofErr w:type="spellEnd"/>
      <w:r w:rsidRPr="00380A3A">
        <w:rPr>
          <w:i/>
          <w:iCs/>
        </w:rPr>
        <w:t xml:space="preserve"> Target Ther</w:t>
      </w:r>
      <w:r w:rsidRPr="00380A3A">
        <w:t> </w:t>
      </w:r>
      <w:r w:rsidRPr="00380A3A">
        <w:rPr>
          <w:b/>
          <w:bCs/>
        </w:rPr>
        <w:t>5</w:t>
      </w:r>
      <w:r w:rsidRPr="00380A3A">
        <w:t xml:space="preserve">, 288 (2020). </w:t>
      </w:r>
      <w:hyperlink r:id="rId33" w:history="1">
        <w:r w:rsidRPr="000B41FE">
          <w:rPr>
            <w:rStyle w:val="Hyperlink"/>
            <w:rFonts w:eastAsiaTheme="majorEastAsia"/>
          </w:rPr>
          <w:t>https://doi.org/10.1038/s41392-020-00361-x</w:t>
        </w:r>
      </w:hyperlink>
    </w:p>
    <w:p w14:paraId="6025A8E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lastRenderedPageBreak/>
        <w:t>Nwosu, G.O., Ross, D.M., Powell, J.A. </w:t>
      </w:r>
      <w:r w:rsidRPr="00380A3A">
        <w:rPr>
          <w:i/>
          <w:iCs/>
        </w:rPr>
        <w:t>et al.</w:t>
      </w:r>
      <w:r w:rsidRPr="00380A3A">
        <w:t> </w:t>
      </w:r>
      <w:proofErr w:type="spellStart"/>
      <w:r w:rsidRPr="00380A3A">
        <w:t>Venetoclax</w:t>
      </w:r>
      <w:proofErr w:type="spellEnd"/>
      <w:r w:rsidRPr="00380A3A">
        <w:t xml:space="preserve"> therapy and emerging resistance mechanisms in acute myeloid leukaemia. </w:t>
      </w:r>
      <w:r w:rsidRPr="00380A3A">
        <w:rPr>
          <w:i/>
          <w:iCs/>
        </w:rPr>
        <w:t>Cell Death Dis</w:t>
      </w:r>
      <w:r w:rsidRPr="00380A3A">
        <w:t> </w:t>
      </w:r>
      <w:r w:rsidRPr="00380A3A">
        <w:rPr>
          <w:b/>
          <w:bCs/>
        </w:rPr>
        <w:t>15</w:t>
      </w:r>
      <w:r w:rsidRPr="00380A3A">
        <w:t xml:space="preserve">, 413 (2024). </w:t>
      </w:r>
      <w:hyperlink r:id="rId34" w:history="1">
        <w:r w:rsidRPr="000B41FE">
          <w:rPr>
            <w:rStyle w:val="Hyperlink"/>
            <w:rFonts w:eastAsiaTheme="majorEastAsia"/>
          </w:rPr>
          <w:t>https://doi.org/10.1038/s41419-024-06810-7</w:t>
        </w:r>
      </w:hyperlink>
    </w:p>
    <w:p w14:paraId="1FCE1D2F"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Brown, E., &amp; Guinn, B. A. (2022). Molecular Mechanisms and Therapies of Myeloid Leukaemia. </w:t>
      </w:r>
      <w:r w:rsidRPr="00380A3A">
        <w:rPr>
          <w:i/>
          <w:iCs/>
        </w:rPr>
        <w:t>International journal of molecular sciences</w:t>
      </w:r>
      <w:r w:rsidRPr="00380A3A">
        <w:t>, </w:t>
      </w:r>
      <w:r w:rsidRPr="00380A3A">
        <w:rPr>
          <w:i/>
          <w:iCs/>
        </w:rPr>
        <w:t>23</w:t>
      </w:r>
      <w:r w:rsidRPr="00380A3A">
        <w:t xml:space="preserve">(11), 6251. </w:t>
      </w:r>
      <w:hyperlink r:id="rId35" w:history="1">
        <w:r w:rsidRPr="000B41FE">
          <w:rPr>
            <w:rStyle w:val="Hyperlink"/>
            <w:rFonts w:eastAsiaTheme="majorEastAsia"/>
          </w:rPr>
          <w:t>https://doi.org/10.3390/ijms23116251</w:t>
        </w:r>
      </w:hyperlink>
    </w:p>
    <w:p w14:paraId="4142576F"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80A3A">
        <w:t xml:space="preserve">Zhang J, Gu Y, Chen B. Mechanisms of drug resistance in acute myeloid </w:t>
      </w:r>
      <w:proofErr w:type="spellStart"/>
      <w:r w:rsidRPr="00380A3A">
        <w:t>leukemia</w:t>
      </w:r>
      <w:proofErr w:type="spellEnd"/>
      <w:r w:rsidRPr="00380A3A">
        <w:t>. </w:t>
      </w:r>
      <w:proofErr w:type="spellStart"/>
      <w:r w:rsidRPr="00380A3A">
        <w:rPr>
          <w:i/>
          <w:iCs/>
        </w:rPr>
        <w:t>Onco</w:t>
      </w:r>
      <w:proofErr w:type="spellEnd"/>
      <w:r w:rsidRPr="00380A3A">
        <w:rPr>
          <w:i/>
          <w:iCs/>
        </w:rPr>
        <w:t xml:space="preserve"> Targets Ther</w:t>
      </w:r>
      <w:r w:rsidRPr="00380A3A">
        <w:t xml:space="preserve">. </w:t>
      </w:r>
      <w:proofErr w:type="gramStart"/>
      <w:r w:rsidRPr="00380A3A">
        <w:t>2019;12:1937</w:t>
      </w:r>
      <w:proofErr w:type="gramEnd"/>
      <w:r w:rsidRPr="00380A3A">
        <w:t>-1945</w:t>
      </w:r>
      <w:r w:rsidRPr="00380A3A">
        <w:br/>
      </w:r>
      <w:hyperlink r:id="rId36" w:history="1">
        <w:r w:rsidRPr="000B41FE">
          <w:rPr>
            <w:rStyle w:val="Hyperlink"/>
            <w:rFonts w:eastAsiaTheme="majorEastAsia"/>
          </w:rPr>
          <w:t>https://doi.org/10.2147/OTT.S191621</w:t>
        </w:r>
      </w:hyperlink>
    </w:p>
    <w:p w14:paraId="2921227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671040">
        <w:t xml:space="preserve">PDQ® </w:t>
      </w:r>
      <w:proofErr w:type="spellStart"/>
      <w:r w:rsidRPr="00671040">
        <w:t>Pediatric</w:t>
      </w:r>
      <w:proofErr w:type="spellEnd"/>
      <w:r w:rsidRPr="00671040">
        <w:t xml:space="preserve"> Treatment Editorial Board. PDQ Childhood Acute Myeloid </w:t>
      </w:r>
      <w:proofErr w:type="spellStart"/>
      <w:r w:rsidRPr="00671040">
        <w:t>Leukemia</w:t>
      </w:r>
      <w:proofErr w:type="spellEnd"/>
      <w:r w:rsidRPr="00671040">
        <w:t xml:space="preserve">/Other Myeloid Malignancies Treatment. Bethesda, MD: National Cancer Institute. Updated </w:t>
      </w:r>
      <w:r>
        <w:t>06/05/2024</w:t>
      </w:r>
      <w:r w:rsidRPr="00671040">
        <w:t>. Available</w:t>
      </w:r>
      <w:r>
        <w:t xml:space="preserve"> </w:t>
      </w:r>
      <w:r w:rsidRPr="00671040">
        <w:t>at: </w:t>
      </w:r>
      <w:hyperlink r:id="rId37" w:tooltip="https://www.cancer.gov/types/leukemia/patient/child-aml-treatment-pdq" w:history="1">
        <w:r w:rsidRPr="00671040">
          <w:rPr>
            <w:rStyle w:val="Hyperlink"/>
            <w:rFonts w:eastAsiaTheme="majorEastAsia"/>
          </w:rPr>
          <w:t>https://www.cancer.gov/types/leukemia/patient/child-aml-treatment-pdq</w:t>
        </w:r>
      </w:hyperlink>
      <w:r w:rsidRPr="00671040">
        <w:t>. Accessed &lt;MM/DD/YYYY&gt;. [PMID: 26389303]</w:t>
      </w:r>
    </w:p>
    <w:p w14:paraId="77348466"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671040">
        <w:t>Appelbaum, F. R., Kopecky, K. J., Tallman, M. S., Slovak, M. L., Gundacker, H. M., Kim, H. T., Dewald, G. W., Kantarjian, H. M., Pierce, S. R., &amp; Estey, E. H. (2006). The clinical spectrum of adult acute myeloid leukaemia associated with core binding factor translocations. </w:t>
      </w:r>
      <w:r w:rsidRPr="00671040">
        <w:rPr>
          <w:i/>
          <w:iCs/>
        </w:rPr>
        <w:t>British journal of haematology</w:t>
      </w:r>
      <w:r w:rsidRPr="00671040">
        <w:t>, </w:t>
      </w:r>
      <w:r w:rsidRPr="00671040">
        <w:rPr>
          <w:i/>
          <w:iCs/>
        </w:rPr>
        <w:t>135</w:t>
      </w:r>
      <w:r w:rsidRPr="00671040">
        <w:t xml:space="preserve">(2), 165–173. </w:t>
      </w:r>
      <w:hyperlink r:id="rId38" w:history="1">
        <w:r w:rsidRPr="000B41FE">
          <w:rPr>
            <w:rStyle w:val="Hyperlink"/>
            <w:rFonts w:eastAsiaTheme="majorEastAsia"/>
          </w:rPr>
          <w:t>https://doi.org/10.1111/j.1365-2141.2006.06276.x</w:t>
        </w:r>
      </w:hyperlink>
    </w:p>
    <w:p w14:paraId="34C83457"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proofErr w:type="spellStart"/>
      <w:r w:rsidRPr="00671040">
        <w:t>Grimwade</w:t>
      </w:r>
      <w:proofErr w:type="spellEnd"/>
      <w:r w:rsidRPr="00671040">
        <w:t xml:space="preserve">, D., Walker, H., Harrison, G., Oliver, F., Chatters, S., Harrison, C. J., Wheatley, K., Burnett, A. K., Goldstone, A. H., &amp; Medical Research Council Adult </w:t>
      </w:r>
      <w:proofErr w:type="spellStart"/>
      <w:r w:rsidRPr="00671040">
        <w:t>Leukemia</w:t>
      </w:r>
      <w:proofErr w:type="spellEnd"/>
      <w:r w:rsidRPr="00671040">
        <w:t xml:space="preserve"> Working Party (2001). The predictive value of hierarchical cytogenetic classification in older adults with acute myeloid </w:t>
      </w:r>
      <w:proofErr w:type="spellStart"/>
      <w:r w:rsidRPr="00671040">
        <w:t>leukemia</w:t>
      </w:r>
      <w:proofErr w:type="spellEnd"/>
      <w:r w:rsidRPr="00671040">
        <w:t xml:space="preserve"> (AML): analysis of 1065 </w:t>
      </w:r>
      <w:r w:rsidRPr="00671040">
        <w:lastRenderedPageBreak/>
        <w:t>patients entered into the United Kingdom Medical Research Council AML11 trial. </w:t>
      </w:r>
      <w:r w:rsidRPr="00671040">
        <w:rPr>
          <w:i/>
          <w:iCs/>
        </w:rPr>
        <w:t>Blood</w:t>
      </w:r>
      <w:r w:rsidRPr="00671040">
        <w:t>, </w:t>
      </w:r>
      <w:r w:rsidRPr="00671040">
        <w:rPr>
          <w:i/>
          <w:iCs/>
        </w:rPr>
        <w:t>98</w:t>
      </w:r>
      <w:r w:rsidRPr="00671040">
        <w:t xml:space="preserve">(5), 1312–1320. </w:t>
      </w:r>
      <w:hyperlink r:id="rId39" w:history="1">
        <w:r w:rsidRPr="000B41FE">
          <w:rPr>
            <w:rStyle w:val="Hyperlink"/>
            <w:rFonts w:eastAsiaTheme="majorEastAsia"/>
          </w:rPr>
          <w:t>https://doi.org/10.1182/blood.v98.5.1312</w:t>
        </w:r>
      </w:hyperlink>
    </w:p>
    <w:p w14:paraId="7F8CCE09"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proofErr w:type="spellStart"/>
      <w:r w:rsidRPr="00C75C0B">
        <w:rPr>
          <w:rFonts w:ascii="Times New Roman" w:hAnsi="Times New Roman" w:cs="Times New Roman"/>
          <w:sz w:val="24"/>
          <w:szCs w:val="24"/>
        </w:rPr>
        <w:t>Meyran</w:t>
      </w:r>
      <w:proofErr w:type="spellEnd"/>
      <w:r w:rsidRPr="00C75C0B">
        <w:rPr>
          <w:rFonts w:ascii="Times New Roman" w:hAnsi="Times New Roman" w:cs="Times New Roman"/>
          <w:sz w:val="24"/>
          <w:szCs w:val="24"/>
        </w:rPr>
        <w:t xml:space="preserve"> D, </w:t>
      </w:r>
      <w:proofErr w:type="spellStart"/>
      <w:r w:rsidRPr="00C75C0B">
        <w:rPr>
          <w:rFonts w:ascii="Times New Roman" w:hAnsi="Times New Roman" w:cs="Times New Roman"/>
          <w:sz w:val="24"/>
          <w:szCs w:val="24"/>
        </w:rPr>
        <w:t>Arfeuille</w:t>
      </w:r>
      <w:proofErr w:type="spellEnd"/>
      <w:r w:rsidRPr="00C75C0B">
        <w:rPr>
          <w:rFonts w:ascii="Times New Roman" w:hAnsi="Times New Roman" w:cs="Times New Roman"/>
          <w:sz w:val="24"/>
          <w:szCs w:val="24"/>
        </w:rPr>
        <w:t xml:space="preserve"> C, </w:t>
      </w:r>
      <w:proofErr w:type="spellStart"/>
      <w:r w:rsidRPr="00C75C0B">
        <w:rPr>
          <w:rFonts w:ascii="Times New Roman" w:hAnsi="Times New Roman" w:cs="Times New Roman"/>
          <w:sz w:val="24"/>
          <w:szCs w:val="24"/>
        </w:rPr>
        <w:t>Chevret</w:t>
      </w:r>
      <w:proofErr w:type="spellEnd"/>
      <w:r w:rsidRPr="00C75C0B">
        <w:rPr>
          <w:rFonts w:ascii="Times New Roman" w:hAnsi="Times New Roman" w:cs="Times New Roman"/>
          <w:sz w:val="24"/>
          <w:szCs w:val="24"/>
        </w:rPr>
        <w:t xml:space="preserve"> S, Neven Q, Caye-Eude A, Lainey E, Petit A, </w:t>
      </w:r>
      <w:proofErr w:type="spellStart"/>
      <w:r w:rsidRPr="00C75C0B">
        <w:rPr>
          <w:rFonts w:ascii="Times New Roman" w:hAnsi="Times New Roman" w:cs="Times New Roman"/>
          <w:sz w:val="24"/>
          <w:szCs w:val="24"/>
        </w:rPr>
        <w:t>Rialland</w:t>
      </w:r>
      <w:proofErr w:type="spellEnd"/>
      <w:r w:rsidRPr="00C75C0B">
        <w:rPr>
          <w:rFonts w:ascii="Times New Roman" w:hAnsi="Times New Roman" w:cs="Times New Roman"/>
          <w:sz w:val="24"/>
          <w:szCs w:val="24"/>
        </w:rPr>
        <w:t xml:space="preserve"> F, Michel G, </w:t>
      </w:r>
      <w:proofErr w:type="spellStart"/>
      <w:r w:rsidRPr="00C75C0B">
        <w:rPr>
          <w:rFonts w:ascii="Times New Roman" w:hAnsi="Times New Roman" w:cs="Times New Roman"/>
          <w:sz w:val="24"/>
          <w:szCs w:val="24"/>
        </w:rPr>
        <w:t>Plantaz</w:t>
      </w:r>
      <w:proofErr w:type="spellEnd"/>
      <w:r w:rsidRPr="00C75C0B">
        <w:rPr>
          <w:rFonts w:ascii="Times New Roman" w:hAnsi="Times New Roman" w:cs="Times New Roman"/>
          <w:sz w:val="24"/>
          <w:szCs w:val="24"/>
        </w:rPr>
        <w:t xml:space="preserve"> D, Jubert C, Theron A, </w:t>
      </w:r>
      <w:proofErr w:type="spellStart"/>
      <w:r w:rsidRPr="00C75C0B">
        <w:rPr>
          <w:rFonts w:ascii="Times New Roman" w:hAnsi="Times New Roman" w:cs="Times New Roman"/>
          <w:sz w:val="24"/>
          <w:szCs w:val="24"/>
        </w:rPr>
        <w:t>Gandemer</w:t>
      </w:r>
      <w:proofErr w:type="spellEnd"/>
      <w:r w:rsidRPr="00C75C0B">
        <w:rPr>
          <w:rFonts w:ascii="Times New Roman" w:hAnsi="Times New Roman" w:cs="Times New Roman"/>
          <w:sz w:val="24"/>
          <w:szCs w:val="24"/>
        </w:rPr>
        <w:t xml:space="preserve"> V, </w:t>
      </w:r>
      <w:proofErr w:type="spellStart"/>
      <w:r w:rsidRPr="00C75C0B">
        <w:rPr>
          <w:rFonts w:ascii="Times New Roman" w:hAnsi="Times New Roman" w:cs="Times New Roman"/>
          <w:sz w:val="24"/>
          <w:szCs w:val="24"/>
        </w:rPr>
        <w:t>Ouachée</w:t>
      </w:r>
      <w:proofErr w:type="spellEnd"/>
      <w:r w:rsidRPr="00C75C0B">
        <w:rPr>
          <w:rFonts w:ascii="Times New Roman" w:hAnsi="Times New Roman" w:cs="Times New Roman"/>
          <w:sz w:val="24"/>
          <w:szCs w:val="24"/>
        </w:rPr>
        <w:t xml:space="preserve">-Chardin M, Paillard C, Bruno B, Buchbinder N, </w:t>
      </w:r>
      <w:proofErr w:type="spellStart"/>
      <w:r w:rsidRPr="00C75C0B">
        <w:rPr>
          <w:rFonts w:ascii="Times New Roman" w:hAnsi="Times New Roman" w:cs="Times New Roman"/>
          <w:sz w:val="24"/>
          <w:szCs w:val="24"/>
        </w:rPr>
        <w:t>Pochon</w:t>
      </w:r>
      <w:proofErr w:type="spellEnd"/>
      <w:r w:rsidRPr="00C75C0B">
        <w:rPr>
          <w:rFonts w:ascii="Times New Roman" w:hAnsi="Times New Roman" w:cs="Times New Roman"/>
          <w:sz w:val="24"/>
          <w:szCs w:val="24"/>
        </w:rPr>
        <w:t xml:space="preserve"> C, Calvo C, Fahd M, Baruchel A, </w:t>
      </w:r>
      <w:proofErr w:type="spellStart"/>
      <w:r w:rsidRPr="00C75C0B">
        <w:rPr>
          <w:rFonts w:ascii="Times New Roman" w:hAnsi="Times New Roman" w:cs="Times New Roman"/>
          <w:sz w:val="24"/>
          <w:szCs w:val="24"/>
        </w:rPr>
        <w:t>Cavé</w:t>
      </w:r>
      <w:proofErr w:type="spellEnd"/>
      <w:r w:rsidRPr="00C75C0B">
        <w:rPr>
          <w:rFonts w:ascii="Times New Roman" w:hAnsi="Times New Roman" w:cs="Times New Roman"/>
          <w:sz w:val="24"/>
          <w:szCs w:val="24"/>
        </w:rPr>
        <w:t xml:space="preserve"> H, Dalle J-H, </w:t>
      </w:r>
      <w:proofErr w:type="spellStart"/>
      <w:r w:rsidRPr="00C75C0B">
        <w:rPr>
          <w:rFonts w:ascii="Times New Roman" w:hAnsi="Times New Roman" w:cs="Times New Roman"/>
          <w:sz w:val="24"/>
          <w:szCs w:val="24"/>
        </w:rPr>
        <w:t>Strullu</w:t>
      </w:r>
      <w:proofErr w:type="spellEnd"/>
      <w:r w:rsidRPr="00C75C0B">
        <w:rPr>
          <w:rFonts w:ascii="Times New Roman" w:hAnsi="Times New Roman" w:cs="Times New Roman"/>
          <w:sz w:val="24"/>
          <w:szCs w:val="24"/>
        </w:rPr>
        <w:t xml:space="preserve"> M. A predictive classifier of poor prognosis in transplanted patients with juvenile myelomonocytic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a study on behalf of the Société Francophone de </w:t>
      </w:r>
      <w:proofErr w:type="spellStart"/>
      <w:r w:rsidRPr="00C75C0B">
        <w:rPr>
          <w:rFonts w:ascii="Times New Roman" w:hAnsi="Times New Roman" w:cs="Times New Roman"/>
          <w:sz w:val="24"/>
          <w:szCs w:val="24"/>
        </w:rPr>
        <w:t>Greffe</w:t>
      </w:r>
      <w:proofErr w:type="spellEnd"/>
      <w:r w:rsidRPr="00C75C0B">
        <w:rPr>
          <w:rFonts w:ascii="Times New Roman" w:hAnsi="Times New Roman" w:cs="Times New Roman"/>
          <w:sz w:val="24"/>
          <w:szCs w:val="24"/>
        </w:rPr>
        <w:t xml:space="preserve"> de </w:t>
      </w:r>
      <w:proofErr w:type="spellStart"/>
      <w:r w:rsidRPr="00C75C0B">
        <w:rPr>
          <w:rFonts w:ascii="Times New Roman" w:hAnsi="Times New Roman" w:cs="Times New Roman"/>
          <w:sz w:val="24"/>
          <w:szCs w:val="24"/>
        </w:rPr>
        <w:t>Moelle</w:t>
      </w:r>
      <w:proofErr w:type="spellEnd"/>
      <w:r w:rsidRPr="00C75C0B">
        <w:rPr>
          <w:rFonts w:ascii="Times New Roman" w:hAnsi="Times New Roman" w:cs="Times New Roman"/>
          <w:sz w:val="24"/>
          <w:szCs w:val="24"/>
        </w:rPr>
        <w:t xml:space="preserve"> et de </w:t>
      </w:r>
      <w:proofErr w:type="spellStart"/>
      <w:r w:rsidRPr="00C75C0B">
        <w:rPr>
          <w:rFonts w:ascii="Times New Roman" w:hAnsi="Times New Roman" w:cs="Times New Roman"/>
          <w:sz w:val="24"/>
          <w:szCs w:val="24"/>
        </w:rPr>
        <w:t>Thérapie</w:t>
      </w:r>
      <w:proofErr w:type="spellEnd"/>
      <w:r w:rsidRPr="00C75C0B">
        <w:rPr>
          <w:rFonts w:ascii="Times New Roman" w:hAnsi="Times New Roman" w:cs="Times New Roman"/>
          <w:sz w:val="24"/>
          <w:szCs w:val="24"/>
        </w:rPr>
        <w:t xml:space="preserve"> </w:t>
      </w:r>
      <w:proofErr w:type="spellStart"/>
      <w:r w:rsidRPr="00C75C0B">
        <w:rPr>
          <w:rFonts w:ascii="Times New Roman" w:hAnsi="Times New Roman" w:cs="Times New Roman"/>
          <w:sz w:val="24"/>
          <w:szCs w:val="24"/>
        </w:rPr>
        <w:t>Cellulaire</w:t>
      </w:r>
      <w:proofErr w:type="spellEnd"/>
      <w:r w:rsidRPr="00C75C0B">
        <w:rPr>
          <w:rFonts w:ascii="Times New Roman" w:hAnsi="Times New Roman" w:cs="Times New Roman"/>
          <w:sz w:val="24"/>
          <w:szCs w:val="24"/>
        </w:rPr>
        <w:t xml:space="preserve">. </w:t>
      </w:r>
      <w:proofErr w:type="spellStart"/>
      <w:r w:rsidRPr="00C75C0B">
        <w:rPr>
          <w:rFonts w:ascii="Times New Roman" w:hAnsi="Times New Roman" w:cs="Times New Roman"/>
          <w:sz w:val="24"/>
          <w:szCs w:val="24"/>
        </w:rPr>
        <w:t>Haematologica</w:t>
      </w:r>
      <w:proofErr w:type="spellEnd"/>
      <w:r w:rsidRPr="00C75C0B">
        <w:rPr>
          <w:rFonts w:ascii="Times New Roman" w:hAnsi="Times New Roman" w:cs="Times New Roman"/>
          <w:sz w:val="24"/>
          <w:szCs w:val="24"/>
        </w:rPr>
        <w:t xml:space="preserve"> 2024;109(9):2908-2919; </w:t>
      </w:r>
      <w:hyperlink r:id="rId40" w:history="1">
        <w:r w:rsidRPr="00C75C0B">
          <w:rPr>
            <w:rStyle w:val="Hyperlink"/>
            <w:rFonts w:ascii="Times New Roman" w:hAnsi="Times New Roman" w:cs="Times New Roman"/>
            <w:sz w:val="24"/>
            <w:szCs w:val="24"/>
          </w:rPr>
          <w:t>https://doi.org/10.3324/haematol.2023.284103</w:t>
        </w:r>
      </w:hyperlink>
      <w:r w:rsidRPr="00C75C0B">
        <w:rPr>
          <w:rFonts w:ascii="Times New Roman" w:hAnsi="Times New Roman" w:cs="Times New Roman"/>
          <w:sz w:val="24"/>
          <w:szCs w:val="24"/>
        </w:rPr>
        <w:t>.</w:t>
      </w:r>
    </w:p>
    <w:p w14:paraId="57C926B4"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Vilorio-Marqués L, </w:t>
      </w:r>
      <w:proofErr w:type="spellStart"/>
      <w:r w:rsidRPr="00C75C0B">
        <w:rPr>
          <w:rFonts w:ascii="Times New Roman" w:hAnsi="Times New Roman" w:cs="Times New Roman"/>
          <w:sz w:val="24"/>
          <w:szCs w:val="24"/>
        </w:rPr>
        <w:t>Castañón</w:t>
      </w:r>
      <w:proofErr w:type="spellEnd"/>
      <w:r w:rsidRPr="00C75C0B">
        <w:rPr>
          <w:rFonts w:ascii="Times New Roman" w:hAnsi="Times New Roman" w:cs="Times New Roman"/>
          <w:sz w:val="24"/>
          <w:szCs w:val="24"/>
        </w:rPr>
        <w:t xml:space="preserve"> Fernández C, Mora E, et al. Relevance of infections on the outcomes of patients with myelodysplastic syndromes, chronic myelomonocytic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and acute myeloid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treated with hypomethylating agents: a cohort study from the GESMD. </w:t>
      </w:r>
      <w:r w:rsidRPr="00C75C0B">
        <w:rPr>
          <w:rFonts w:ascii="Times New Roman" w:hAnsi="Times New Roman" w:cs="Times New Roman"/>
          <w:i/>
          <w:iCs/>
          <w:sz w:val="24"/>
          <w:szCs w:val="24"/>
        </w:rPr>
        <w:t xml:space="preserve">Therapeutic Advances in </w:t>
      </w:r>
      <w:proofErr w:type="spellStart"/>
      <w:r w:rsidRPr="00C75C0B">
        <w:rPr>
          <w:rFonts w:ascii="Times New Roman" w:hAnsi="Times New Roman" w:cs="Times New Roman"/>
          <w:i/>
          <w:iCs/>
          <w:sz w:val="24"/>
          <w:szCs w:val="24"/>
        </w:rPr>
        <w:t>Hematology</w:t>
      </w:r>
      <w:proofErr w:type="spellEnd"/>
      <w:r w:rsidRPr="00C75C0B">
        <w:rPr>
          <w:rFonts w:ascii="Times New Roman" w:hAnsi="Times New Roman" w:cs="Times New Roman"/>
          <w:sz w:val="24"/>
          <w:szCs w:val="24"/>
        </w:rPr>
        <w:t>. 2022;13.</w:t>
      </w:r>
    </w:p>
    <w:p w14:paraId="5ADEB5E9"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A Case of Granulocytic Sarcoma or Extramedullary Acute Myelomonocytic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of the Gallbladder, Rare disease. </w:t>
      </w:r>
      <w:r w:rsidRPr="00C75C0B">
        <w:rPr>
          <w:rFonts w:ascii="Times New Roman" w:hAnsi="Times New Roman" w:cs="Times New Roman"/>
          <w:i/>
          <w:iCs/>
          <w:sz w:val="24"/>
          <w:szCs w:val="24"/>
        </w:rPr>
        <w:t>Erik A. Holzwanger</w:t>
      </w:r>
      <w:r w:rsidRPr="00C75C0B">
        <w:rPr>
          <w:rFonts w:ascii="Times New Roman" w:hAnsi="Times New Roman" w:cs="Times New Roman"/>
          <w:sz w:val="24"/>
          <w:szCs w:val="24"/>
          <w:vertAlign w:val="superscript"/>
        </w:rPr>
        <w:t>1AEF</w:t>
      </w:r>
      <w:r w:rsidRPr="00C75C0B">
        <w:rPr>
          <w:rFonts w:ascii="Times New Roman" w:hAnsi="Times New Roman" w:cs="Times New Roman"/>
          <w:sz w:val="24"/>
          <w:szCs w:val="24"/>
        </w:rPr>
        <w:t>, </w:t>
      </w:r>
      <w:r w:rsidRPr="00C75C0B">
        <w:rPr>
          <w:rFonts w:ascii="Times New Roman" w:hAnsi="Times New Roman" w:cs="Times New Roman"/>
          <w:i/>
          <w:iCs/>
          <w:sz w:val="24"/>
          <w:szCs w:val="24"/>
        </w:rPr>
        <w:t>Zainab Alam</w:t>
      </w:r>
      <w:r w:rsidRPr="00C75C0B">
        <w:rPr>
          <w:rFonts w:ascii="Times New Roman" w:hAnsi="Times New Roman" w:cs="Times New Roman"/>
          <w:sz w:val="24"/>
          <w:szCs w:val="24"/>
          <w:vertAlign w:val="superscript"/>
        </w:rPr>
        <w:t>1EF</w:t>
      </w:r>
      <w:r w:rsidRPr="00C75C0B">
        <w:rPr>
          <w:rFonts w:ascii="Times New Roman" w:hAnsi="Times New Roman" w:cs="Times New Roman"/>
          <w:sz w:val="24"/>
          <w:szCs w:val="24"/>
        </w:rPr>
        <w:t>, </w:t>
      </w:r>
      <w:r w:rsidRPr="00C75C0B">
        <w:rPr>
          <w:rFonts w:ascii="Times New Roman" w:hAnsi="Times New Roman" w:cs="Times New Roman"/>
          <w:i/>
          <w:iCs/>
          <w:sz w:val="24"/>
          <w:szCs w:val="24"/>
        </w:rPr>
        <w:t>Emily Hsu</w:t>
      </w:r>
      <w:r w:rsidRPr="00C75C0B">
        <w:rPr>
          <w:rFonts w:ascii="Times New Roman" w:hAnsi="Times New Roman" w:cs="Times New Roman"/>
          <w:sz w:val="24"/>
          <w:szCs w:val="24"/>
          <w:vertAlign w:val="superscript"/>
        </w:rPr>
        <w:t>1F</w:t>
      </w:r>
      <w:r w:rsidRPr="00C75C0B">
        <w:rPr>
          <w:rFonts w:ascii="Times New Roman" w:hAnsi="Times New Roman" w:cs="Times New Roman"/>
          <w:sz w:val="24"/>
          <w:szCs w:val="24"/>
        </w:rPr>
        <w:t>, </w:t>
      </w:r>
      <w:r w:rsidRPr="00C75C0B">
        <w:rPr>
          <w:rFonts w:ascii="Times New Roman" w:hAnsi="Times New Roman" w:cs="Times New Roman"/>
          <w:i/>
          <w:iCs/>
          <w:sz w:val="24"/>
          <w:szCs w:val="24"/>
        </w:rPr>
        <w:t>Andrew Hsu</w:t>
      </w:r>
      <w:r w:rsidRPr="00C75C0B">
        <w:rPr>
          <w:rFonts w:ascii="Times New Roman" w:hAnsi="Times New Roman" w:cs="Times New Roman"/>
          <w:sz w:val="24"/>
          <w:szCs w:val="24"/>
          <w:vertAlign w:val="superscript"/>
        </w:rPr>
        <w:t>1A</w:t>
      </w:r>
      <w:r w:rsidRPr="00C75C0B">
        <w:rPr>
          <w:rFonts w:ascii="Times New Roman" w:hAnsi="Times New Roman" w:cs="Times New Roman"/>
          <w:sz w:val="24"/>
          <w:szCs w:val="24"/>
        </w:rPr>
        <w:t>, </w:t>
      </w:r>
      <w:r w:rsidRPr="00C75C0B">
        <w:rPr>
          <w:rFonts w:ascii="Times New Roman" w:hAnsi="Times New Roman" w:cs="Times New Roman"/>
          <w:i/>
          <w:iCs/>
          <w:sz w:val="24"/>
          <w:szCs w:val="24"/>
        </w:rPr>
        <w:t>Mark Mangano</w:t>
      </w:r>
      <w:r w:rsidRPr="00C75C0B">
        <w:rPr>
          <w:rFonts w:ascii="Times New Roman" w:hAnsi="Times New Roman" w:cs="Times New Roman"/>
          <w:sz w:val="24"/>
          <w:szCs w:val="24"/>
          <w:vertAlign w:val="superscript"/>
        </w:rPr>
        <w:t>2DE</w:t>
      </w:r>
      <w:r w:rsidRPr="00C75C0B">
        <w:rPr>
          <w:rFonts w:ascii="Times New Roman" w:hAnsi="Times New Roman" w:cs="Times New Roman"/>
          <w:sz w:val="24"/>
          <w:szCs w:val="24"/>
        </w:rPr>
        <w:t>, </w:t>
      </w:r>
      <w:r w:rsidRPr="00C75C0B">
        <w:rPr>
          <w:rFonts w:ascii="Times New Roman" w:hAnsi="Times New Roman" w:cs="Times New Roman"/>
          <w:i/>
          <w:iCs/>
          <w:sz w:val="24"/>
          <w:szCs w:val="24"/>
        </w:rPr>
        <w:t>Deirdre L. Kathman</w:t>
      </w:r>
      <w:r w:rsidRPr="00C75C0B">
        <w:rPr>
          <w:rFonts w:ascii="Times New Roman" w:hAnsi="Times New Roman" w:cs="Times New Roman"/>
          <w:sz w:val="24"/>
          <w:szCs w:val="24"/>
          <w:vertAlign w:val="superscript"/>
        </w:rPr>
        <w:t>3AEF*</w:t>
      </w:r>
      <w:r w:rsidRPr="00C75C0B">
        <w:rPr>
          <w:rFonts w:ascii="Times New Roman" w:hAnsi="Times New Roman" w:cs="Times New Roman"/>
          <w:sz w:val="24"/>
          <w:szCs w:val="24"/>
        </w:rPr>
        <w:t>. Am J Case Rep 2018; 19:1262-1266. DOI: 10.12659/AJCR.911390</w:t>
      </w:r>
    </w:p>
    <w:p w14:paraId="2CF5826A" w14:textId="77777777" w:rsidR="0025360E" w:rsidRPr="00C75C0B"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rPr>
          <w:rStyle w:val="Hyperlink"/>
          <w:rFonts w:eastAsiaTheme="majorEastAsia"/>
          <w:color w:val="auto"/>
        </w:rPr>
      </w:pPr>
      <w:r w:rsidRPr="005F7D39">
        <w:t xml:space="preserve">Mueller, M., &amp; Calvo, A. R. (2010). Acute Shoulder </w:t>
      </w:r>
      <w:proofErr w:type="spellStart"/>
      <w:r w:rsidRPr="005F7D39">
        <w:t>Monoarthritis</w:t>
      </w:r>
      <w:proofErr w:type="spellEnd"/>
      <w:r w:rsidRPr="005F7D39">
        <w:t xml:space="preserve"> in a Patient With Acute Myelomonocytic </w:t>
      </w:r>
      <w:proofErr w:type="spellStart"/>
      <w:r w:rsidRPr="005F7D39">
        <w:t>Leukemia</w:t>
      </w:r>
      <w:proofErr w:type="spellEnd"/>
      <w:r w:rsidRPr="005F7D39">
        <w:t xml:space="preserve"> With Novel Translocation </w:t>
      </w:r>
      <w:proofErr w:type="gramStart"/>
      <w:r w:rsidRPr="005F7D39">
        <w:t>t(</w:t>
      </w:r>
      <w:proofErr w:type="gramEnd"/>
      <w:r w:rsidRPr="005F7D39">
        <w:t>5;13). </w:t>
      </w:r>
      <w:r w:rsidRPr="005F7D39">
        <w:rPr>
          <w:i/>
          <w:iCs/>
        </w:rPr>
        <w:t>World journal of oncology</w:t>
      </w:r>
      <w:r w:rsidRPr="005F7D39">
        <w:t>, </w:t>
      </w:r>
      <w:r w:rsidRPr="005F7D39">
        <w:rPr>
          <w:i/>
          <w:iCs/>
        </w:rPr>
        <w:t>1</w:t>
      </w:r>
      <w:r w:rsidRPr="005F7D39">
        <w:t xml:space="preserve">(1), 50–51. </w:t>
      </w:r>
      <w:hyperlink r:id="rId41" w:history="1">
        <w:r w:rsidRPr="002A283F">
          <w:rPr>
            <w:rStyle w:val="Hyperlink"/>
            <w:rFonts w:eastAsiaTheme="majorEastAsia"/>
          </w:rPr>
          <w:t>https://doi.org/10.4021/wjon2010.02.194w</w:t>
        </w:r>
      </w:hyperlink>
    </w:p>
    <w:p w14:paraId="6198DD05"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Rai, K. R., Holland, J. F., Glidewell, O. J., Weinberg, V., Brunner, K., Obrecht, J. P., Preisler, H. D., Nawabi, I. W., Prager, D., Carey, R. W., Cooper, M. R., </w:t>
      </w:r>
      <w:proofErr w:type="spellStart"/>
      <w:r w:rsidRPr="00C75C0B">
        <w:rPr>
          <w:rFonts w:ascii="Times New Roman" w:hAnsi="Times New Roman" w:cs="Times New Roman"/>
          <w:sz w:val="24"/>
          <w:szCs w:val="24"/>
        </w:rPr>
        <w:t>Haurani</w:t>
      </w:r>
      <w:proofErr w:type="spellEnd"/>
      <w:r w:rsidRPr="00C75C0B">
        <w:rPr>
          <w:rFonts w:ascii="Times New Roman" w:hAnsi="Times New Roman" w:cs="Times New Roman"/>
          <w:sz w:val="24"/>
          <w:szCs w:val="24"/>
        </w:rPr>
        <w:t xml:space="preserve">, F., Hutchison, J. L., Silver, R. T., Falkson, G., Wiernik, P., Hoagland, H. C., Bloomfield, C. </w:t>
      </w:r>
      <w:r w:rsidRPr="00C75C0B">
        <w:rPr>
          <w:rFonts w:ascii="Times New Roman" w:hAnsi="Times New Roman" w:cs="Times New Roman"/>
          <w:sz w:val="24"/>
          <w:szCs w:val="24"/>
        </w:rPr>
        <w:lastRenderedPageBreak/>
        <w:t xml:space="preserve">D., James, G. W., Gottlieb, A., … Kaan, S. K. (1981). Treatment of acute myelocytic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a study by cancer and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xml:space="preserve"> group B. </w:t>
      </w:r>
      <w:r w:rsidRPr="00C75C0B">
        <w:rPr>
          <w:rFonts w:ascii="Times New Roman" w:hAnsi="Times New Roman" w:cs="Times New Roman"/>
          <w:i/>
          <w:iCs/>
          <w:sz w:val="24"/>
          <w:szCs w:val="24"/>
        </w:rPr>
        <w:t>Blood</w:t>
      </w:r>
      <w:r w:rsidRPr="00C75C0B">
        <w:rPr>
          <w:rFonts w:ascii="Times New Roman" w:hAnsi="Times New Roman" w:cs="Times New Roman"/>
          <w:sz w:val="24"/>
          <w:szCs w:val="24"/>
        </w:rPr>
        <w:t>, </w:t>
      </w:r>
      <w:r w:rsidRPr="00C75C0B">
        <w:rPr>
          <w:rFonts w:ascii="Times New Roman" w:hAnsi="Times New Roman" w:cs="Times New Roman"/>
          <w:i/>
          <w:iCs/>
          <w:sz w:val="24"/>
          <w:szCs w:val="24"/>
        </w:rPr>
        <w:t>58</w:t>
      </w:r>
      <w:r w:rsidRPr="00C75C0B">
        <w:rPr>
          <w:rFonts w:ascii="Times New Roman" w:hAnsi="Times New Roman" w:cs="Times New Roman"/>
          <w:sz w:val="24"/>
          <w:szCs w:val="24"/>
        </w:rPr>
        <w:t>(6), 1203–1212.</w:t>
      </w:r>
    </w:p>
    <w:p w14:paraId="4063F1B7"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Koerber, RM., Held, S.A.E., Vonnahme, M. </w:t>
      </w:r>
      <w:r w:rsidRPr="00C75C0B">
        <w:rPr>
          <w:rFonts w:ascii="Times New Roman" w:hAnsi="Times New Roman" w:cs="Times New Roman"/>
          <w:i/>
          <w:iCs/>
          <w:sz w:val="24"/>
          <w:szCs w:val="24"/>
        </w:rPr>
        <w:t>et al.</w:t>
      </w:r>
      <w:r w:rsidRPr="00C75C0B">
        <w:rPr>
          <w:rFonts w:ascii="Times New Roman" w:hAnsi="Times New Roman" w:cs="Times New Roman"/>
          <w:sz w:val="24"/>
          <w:szCs w:val="24"/>
        </w:rPr>
        <w:t> </w:t>
      </w:r>
      <w:proofErr w:type="spellStart"/>
      <w:r w:rsidRPr="00C75C0B">
        <w:rPr>
          <w:rFonts w:ascii="Times New Roman" w:hAnsi="Times New Roman" w:cs="Times New Roman"/>
          <w:sz w:val="24"/>
          <w:szCs w:val="24"/>
        </w:rPr>
        <w:t>Blastic</w:t>
      </w:r>
      <w:proofErr w:type="spellEnd"/>
      <w:r w:rsidRPr="00C75C0B">
        <w:rPr>
          <w:rFonts w:ascii="Times New Roman" w:hAnsi="Times New Roman" w:cs="Times New Roman"/>
          <w:sz w:val="24"/>
          <w:szCs w:val="24"/>
        </w:rPr>
        <w:t xml:space="preserve"> plasmacytoid dendritic-cell neoplasia: a challenging case report. </w:t>
      </w:r>
      <w:r w:rsidRPr="00C75C0B">
        <w:rPr>
          <w:rFonts w:ascii="Times New Roman" w:hAnsi="Times New Roman" w:cs="Times New Roman"/>
          <w:i/>
          <w:iCs/>
          <w:sz w:val="24"/>
          <w:szCs w:val="24"/>
        </w:rPr>
        <w:t>J Cancer Res Clin Oncol</w:t>
      </w:r>
      <w:r w:rsidRPr="00C75C0B">
        <w:rPr>
          <w:rFonts w:ascii="Times New Roman" w:hAnsi="Times New Roman" w:cs="Times New Roman"/>
          <w:sz w:val="24"/>
          <w:szCs w:val="24"/>
        </w:rPr>
        <w:t> </w:t>
      </w:r>
      <w:r w:rsidRPr="00C75C0B">
        <w:rPr>
          <w:rFonts w:ascii="Times New Roman" w:hAnsi="Times New Roman" w:cs="Times New Roman"/>
          <w:b/>
          <w:bCs/>
          <w:sz w:val="24"/>
          <w:szCs w:val="24"/>
        </w:rPr>
        <w:t>148</w:t>
      </w:r>
      <w:r w:rsidRPr="00C75C0B">
        <w:rPr>
          <w:rFonts w:ascii="Times New Roman" w:hAnsi="Times New Roman" w:cs="Times New Roman"/>
          <w:sz w:val="24"/>
          <w:szCs w:val="24"/>
        </w:rPr>
        <w:t xml:space="preserve">, 743–748 (2022). </w:t>
      </w:r>
      <w:hyperlink r:id="rId42" w:history="1">
        <w:r w:rsidRPr="00C75C0B">
          <w:rPr>
            <w:rStyle w:val="Hyperlink"/>
            <w:rFonts w:ascii="Times New Roman" w:hAnsi="Times New Roman" w:cs="Times New Roman"/>
            <w:sz w:val="24"/>
            <w:szCs w:val="24"/>
          </w:rPr>
          <w:t>https://doi.org/10.1007/s00432-021-03777-2</w:t>
        </w:r>
      </w:hyperlink>
    </w:p>
    <w:p w14:paraId="553CDEB5"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Li, Y., Xie, Y. D., He, S. J., Hu, J. M., Li, Z. S., &amp; Qu, S. H. (2022). Breast and dorsal spine relapse of granulocytic sarcoma after allogeneic stem cell transplantation for acute myelomonocytic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A case report. </w:t>
      </w:r>
      <w:r w:rsidRPr="00C75C0B">
        <w:rPr>
          <w:rFonts w:ascii="Times New Roman" w:hAnsi="Times New Roman" w:cs="Times New Roman"/>
          <w:i/>
          <w:iCs/>
          <w:sz w:val="24"/>
          <w:szCs w:val="24"/>
        </w:rPr>
        <w:t>World journal of clinical cases</w:t>
      </w:r>
      <w:r w:rsidRPr="00C75C0B">
        <w:rPr>
          <w:rFonts w:ascii="Times New Roman" w:hAnsi="Times New Roman" w:cs="Times New Roman"/>
          <w:sz w:val="24"/>
          <w:szCs w:val="24"/>
        </w:rPr>
        <w:t>, </w:t>
      </w:r>
      <w:r w:rsidRPr="00C75C0B">
        <w:rPr>
          <w:rFonts w:ascii="Times New Roman" w:hAnsi="Times New Roman" w:cs="Times New Roman"/>
          <w:i/>
          <w:iCs/>
          <w:sz w:val="24"/>
          <w:szCs w:val="24"/>
        </w:rPr>
        <w:t>10</w:t>
      </w:r>
      <w:r w:rsidRPr="00C75C0B">
        <w:rPr>
          <w:rFonts w:ascii="Times New Roman" w:hAnsi="Times New Roman" w:cs="Times New Roman"/>
          <w:sz w:val="24"/>
          <w:szCs w:val="24"/>
        </w:rPr>
        <w:t xml:space="preserve">(7), 2315–2321. </w:t>
      </w:r>
      <w:hyperlink r:id="rId43" w:history="1">
        <w:r w:rsidRPr="00C75C0B">
          <w:rPr>
            <w:rStyle w:val="Hyperlink"/>
            <w:rFonts w:ascii="Times New Roman" w:hAnsi="Times New Roman" w:cs="Times New Roman"/>
            <w:sz w:val="24"/>
            <w:szCs w:val="24"/>
          </w:rPr>
          <w:t>https://doi.org/10.12998/wjcc.v10.i7.2315</w:t>
        </w:r>
      </w:hyperlink>
    </w:p>
    <w:p w14:paraId="1B38AECE" w14:textId="77777777" w:rsidR="0025360E" w:rsidRPr="00C75C0B" w:rsidRDefault="0025360E" w:rsidP="0025360E">
      <w:pPr>
        <w:pStyle w:val="ListParagraph"/>
        <w:numPr>
          <w:ilvl w:val="0"/>
          <w:numId w:val="11"/>
        </w:numPr>
        <w:tabs>
          <w:tab w:val="left" w:pos="450"/>
        </w:tabs>
        <w:spacing w:line="480" w:lineRule="auto"/>
        <w:ind w:left="450" w:hanging="450"/>
        <w:rPr>
          <w:rFonts w:ascii="Times New Roman" w:hAnsi="Times New Roman" w:cs="Times New Roman"/>
          <w:sz w:val="24"/>
          <w:szCs w:val="24"/>
        </w:rPr>
      </w:pPr>
      <w:r w:rsidRPr="00C75C0B">
        <w:rPr>
          <w:rFonts w:ascii="Times New Roman" w:hAnsi="Times New Roman" w:cs="Times New Roman"/>
          <w:sz w:val="24"/>
          <w:szCs w:val="24"/>
        </w:rPr>
        <w:t xml:space="preserve">Aqui, N., &amp; O'Doherty, U. (2014). </w:t>
      </w:r>
      <w:proofErr w:type="spellStart"/>
      <w:r w:rsidRPr="00C75C0B">
        <w:rPr>
          <w:rFonts w:ascii="Times New Roman" w:hAnsi="Times New Roman" w:cs="Times New Roman"/>
          <w:sz w:val="24"/>
          <w:szCs w:val="24"/>
        </w:rPr>
        <w:t>Leukocytapheresis</w:t>
      </w:r>
      <w:proofErr w:type="spellEnd"/>
      <w:r w:rsidRPr="00C75C0B">
        <w:rPr>
          <w:rFonts w:ascii="Times New Roman" w:hAnsi="Times New Roman" w:cs="Times New Roman"/>
          <w:sz w:val="24"/>
          <w:szCs w:val="24"/>
        </w:rPr>
        <w:t xml:space="preserve"> for the treatment of hyperleukocytosis secondary to acute </w:t>
      </w:r>
      <w:proofErr w:type="spellStart"/>
      <w:r w:rsidRPr="00C75C0B">
        <w:rPr>
          <w:rFonts w:ascii="Times New Roman" w:hAnsi="Times New Roman" w:cs="Times New Roman"/>
          <w:sz w:val="24"/>
          <w:szCs w:val="24"/>
        </w:rPr>
        <w:t>leukemia</w:t>
      </w:r>
      <w:proofErr w:type="spellEnd"/>
      <w:r w:rsidRPr="00C75C0B">
        <w:rPr>
          <w:rFonts w:ascii="Times New Roman" w:hAnsi="Times New Roman" w:cs="Times New Roman"/>
          <w:sz w:val="24"/>
          <w:szCs w:val="24"/>
        </w:rPr>
        <w:t>. </w:t>
      </w:r>
      <w:proofErr w:type="spellStart"/>
      <w:r w:rsidRPr="00C75C0B">
        <w:rPr>
          <w:rFonts w:ascii="Times New Roman" w:hAnsi="Times New Roman" w:cs="Times New Roman"/>
          <w:i/>
          <w:iCs/>
          <w:sz w:val="24"/>
          <w:szCs w:val="24"/>
        </w:rPr>
        <w:t>Hematology</w:t>
      </w:r>
      <w:proofErr w:type="spellEnd"/>
      <w:r w:rsidRPr="00C75C0B">
        <w:rPr>
          <w:rFonts w:ascii="Times New Roman" w:hAnsi="Times New Roman" w:cs="Times New Roman"/>
          <w:i/>
          <w:iCs/>
          <w:sz w:val="24"/>
          <w:szCs w:val="24"/>
        </w:rPr>
        <w:t xml:space="preserve">. American Society of </w:t>
      </w:r>
      <w:proofErr w:type="spellStart"/>
      <w:r w:rsidRPr="00C75C0B">
        <w:rPr>
          <w:rFonts w:ascii="Times New Roman" w:hAnsi="Times New Roman" w:cs="Times New Roman"/>
          <w:i/>
          <w:iCs/>
          <w:sz w:val="24"/>
          <w:szCs w:val="24"/>
        </w:rPr>
        <w:t>Hematology</w:t>
      </w:r>
      <w:proofErr w:type="spellEnd"/>
      <w:r w:rsidRPr="00C75C0B">
        <w:rPr>
          <w:rFonts w:ascii="Times New Roman" w:hAnsi="Times New Roman" w:cs="Times New Roman"/>
          <w:i/>
          <w:iCs/>
          <w:sz w:val="24"/>
          <w:szCs w:val="24"/>
        </w:rPr>
        <w:t>. Education Program</w:t>
      </w:r>
      <w:r w:rsidRPr="00C75C0B">
        <w:rPr>
          <w:rFonts w:ascii="Times New Roman" w:hAnsi="Times New Roman" w:cs="Times New Roman"/>
          <w:sz w:val="24"/>
          <w:szCs w:val="24"/>
        </w:rPr>
        <w:t>, </w:t>
      </w:r>
      <w:r w:rsidRPr="00C75C0B">
        <w:rPr>
          <w:rFonts w:ascii="Times New Roman" w:hAnsi="Times New Roman" w:cs="Times New Roman"/>
          <w:i/>
          <w:iCs/>
          <w:sz w:val="24"/>
          <w:szCs w:val="24"/>
        </w:rPr>
        <w:t>2014</w:t>
      </w:r>
      <w:r w:rsidRPr="00C75C0B">
        <w:rPr>
          <w:rFonts w:ascii="Times New Roman" w:hAnsi="Times New Roman" w:cs="Times New Roman"/>
          <w:sz w:val="24"/>
          <w:szCs w:val="24"/>
        </w:rPr>
        <w:t xml:space="preserve">(1), 457–460. </w:t>
      </w:r>
      <w:hyperlink r:id="rId44" w:history="1">
        <w:r w:rsidRPr="00C75C0B">
          <w:rPr>
            <w:rStyle w:val="Hyperlink"/>
            <w:rFonts w:ascii="Times New Roman" w:hAnsi="Times New Roman" w:cs="Times New Roman"/>
            <w:sz w:val="24"/>
            <w:szCs w:val="24"/>
          </w:rPr>
          <w:t>https://doi.org/10.1182/asheducation-2014.1.457</w:t>
        </w:r>
      </w:hyperlink>
    </w:p>
    <w:p w14:paraId="6896E1A3" w14:textId="77777777" w:rsidR="0025360E" w:rsidRPr="00B924F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rPr>
          <w:rStyle w:val="Hyperlink"/>
          <w:rFonts w:eastAsiaTheme="majorEastAsia"/>
          <w:color w:val="auto"/>
        </w:rPr>
      </w:pPr>
      <w:r w:rsidRPr="000F06FA">
        <w:t xml:space="preserve">Benjamin, J., Chhabra, S., Kohrt, H. E., </w:t>
      </w:r>
      <w:proofErr w:type="spellStart"/>
      <w:r w:rsidRPr="000F06FA">
        <w:t>Lavori</w:t>
      </w:r>
      <w:proofErr w:type="spellEnd"/>
      <w:r w:rsidRPr="000F06FA">
        <w:t xml:space="preserve">, P., Laport, G. G., Arai, S., Johnston, L., Miklos, D. B., Shizuru, J. A., Weng, W. K., Negrin, R. S., &amp; </w:t>
      </w:r>
      <w:proofErr w:type="spellStart"/>
      <w:r w:rsidRPr="000F06FA">
        <w:t>Lowsky</w:t>
      </w:r>
      <w:proofErr w:type="spellEnd"/>
      <w:r w:rsidRPr="000F06FA">
        <w:t>, R. (2014). Total lymphoid irradiation-</w:t>
      </w:r>
      <w:proofErr w:type="spellStart"/>
      <w:r w:rsidRPr="000F06FA">
        <w:t>antithymocyte</w:t>
      </w:r>
      <w:proofErr w:type="spellEnd"/>
      <w:r w:rsidRPr="000F06FA">
        <w:t xml:space="preserve"> globulin conditioning and allogeneic transplantation for patients with myelodysplastic syndromes and myeloproliferative neoplasms. </w:t>
      </w:r>
      <w:r w:rsidRPr="000F06FA">
        <w:rPr>
          <w:i/>
          <w:iCs/>
        </w:rPr>
        <w:t xml:space="preserve">Biology of blood and marrow </w:t>
      </w:r>
      <w:proofErr w:type="gramStart"/>
      <w:r w:rsidRPr="000F06FA">
        <w:rPr>
          <w:i/>
          <w:iCs/>
        </w:rPr>
        <w:t>transplantation :</w:t>
      </w:r>
      <w:proofErr w:type="gramEnd"/>
      <w:r w:rsidRPr="000F06FA">
        <w:rPr>
          <w:i/>
          <w:iCs/>
        </w:rPr>
        <w:t xml:space="preserve"> journal of the American Society for Blood and Marrow Transplantation</w:t>
      </w:r>
      <w:r w:rsidRPr="000F06FA">
        <w:t>, </w:t>
      </w:r>
      <w:r w:rsidRPr="000F06FA">
        <w:rPr>
          <w:i/>
          <w:iCs/>
        </w:rPr>
        <w:t>20</w:t>
      </w:r>
      <w:r w:rsidRPr="000F06FA">
        <w:t xml:space="preserve">(6), 837–843. </w:t>
      </w:r>
      <w:hyperlink r:id="rId45" w:history="1">
        <w:r w:rsidRPr="002A283F">
          <w:rPr>
            <w:rStyle w:val="Hyperlink"/>
            <w:rFonts w:eastAsiaTheme="majorEastAsia"/>
          </w:rPr>
          <w:t>https://doi.org/10.1016/j.bbmt.2014.02.023</w:t>
        </w:r>
      </w:hyperlink>
    </w:p>
    <w:p w14:paraId="7F5B0B05"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proofErr w:type="spellStart"/>
      <w:r w:rsidRPr="00B924FE">
        <w:t>Onyee</w:t>
      </w:r>
      <w:proofErr w:type="spellEnd"/>
      <w:r w:rsidRPr="00B924FE">
        <w:t xml:space="preserve"> Chan, Najla Al Ali, Hammad </w:t>
      </w:r>
      <w:proofErr w:type="spellStart"/>
      <w:r w:rsidRPr="00B924FE">
        <w:t>Tashkandi</w:t>
      </w:r>
      <w:proofErr w:type="spellEnd"/>
      <w:r w:rsidRPr="00B924FE">
        <w:t>, Austin Ellis, </w:t>
      </w:r>
      <w:proofErr w:type="spellStart"/>
      <w:r w:rsidRPr="00B924FE">
        <w:t>Somedeb</w:t>
      </w:r>
      <w:proofErr w:type="spellEnd"/>
      <w:r w:rsidRPr="00B924FE">
        <w:t xml:space="preserve"> Ball, Justin Grenet, Caroline Hana, Yehuda Deutsch, Ling Zhang, Mohammad Hussaini, </w:t>
      </w:r>
      <w:proofErr w:type="spellStart"/>
      <w:r w:rsidRPr="00B924FE">
        <w:t>Jinming</w:t>
      </w:r>
      <w:proofErr w:type="spellEnd"/>
      <w:r w:rsidRPr="00B924FE">
        <w:t xml:space="preserve"> Song, </w:t>
      </w:r>
      <w:proofErr w:type="spellStart"/>
      <w:r w:rsidRPr="00B924FE">
        <w:t>Seongseok</w:t>
      </w:r>
      <w:proofErr w:type="spellEnd"/>
      <w:r w:rsidRPr="00B924FE">
        <w:t xml:space="preserve"> Yun, </w:t>
      </w:r>
      <w:proofErr w:type="spellStart"/>
      <w:r w:rsidRPr="00B924FE">
        <w:t>Chetasi</w:t>
      </w:r>
      <w:proofErr w:type="spellEnd"/>
      <w:r w:rsidRPr="00B924FE">
        <w:t xml:space="preserve"> Talati, Andrew Kuykendall, Eric Padron, Alison Walker, Gail Roboz, Pinkal Desai, David Sallman, Kendra Sweet, Rami </w:t>
      </w:r>
      <w:proofErr w:type="spellStart"/>
      <w:r w:rsidRPr="00B924FE">
        <w:t>Komrokji</w:t>
      </w:r>
      <w:proofErr w:type="spellEnd"/>
      <w:r w:rsidRPr="00B924FE">
        <w:t xml:space="preserve">, Jeffrey Lancet; Mutations highly specific for secondary AML are associated </w:t>
      </w:r>
      <w:r w:rsidRPr="00B924FE">
        <w:lastRenderedPageBreak/>
        <w:t xml:space="preserve">with poor outcomes in ELN </w:t>
      </w:r>
      <w:proofErr w:type="spellStart"/>
      <w:r w:rsidRPr="00B924FE">
        <w:t>favorable</w:t>
      </w:r>
      <w:proofErr w:type="spellEnd"/>
      <w:r w:rsidRPr="00B924FE">
        <w:t xml:space="preserve"> risk </w:t>
      </w:r>
      <w:r w:rsidRPr="00B924FE">
        <w:rPr>
          <w:i/>
          <w:iCs/>
        </w:rPr>
        <w:t>NPM1</w:t>
      </w:r>
      <w:r w:rsidRPr="00B924FE">
        <w:t>-mutated AML. </w:t>
      </w:r>
      <w:r w:rsidRPr="00B924FE">
        <w:rPr>
          <w:i/>
          <w:iCs/>
        </w:rPr>
        <w:t>Blood Adv</w:t>
      </w:r>
      <w:r w:rsidRPr="00B924FE">
        <w:t xml:space="preserve"> 2024; 8 (5): 1075–1083. </w:t>
      </w:r>
      <w:proofErr w:type="spellStart"/>
      <w:r w:rsidRPr="00B924FE">
        <w:t>doi</w:t>
      </w:r>
      <w:proofErr w:type="spellEnd"/>
      <w:r w:rsidRPr="00B924FE">
        <w:t>: </w:t>
      </w:r>
      <w:hyperlink r:id="rId46" w:tgtFrame="_blank" w:history="1">
        <w:r w:rsidRPr="00B924FE">
          <w:rPr>
            <w:rStyle w:val="Hyperlink"/>
            <w:rFonts w:eastAsiaTheme="majorEastAsia"/>
          </w:rPr>
          <w:t>https://doi.org/10.1182/bloodadvances.2023011173</w:t>
        </w:r>
      </w:hyperlink>
    </w:p>
    <w:p w14:paraId="62C2B2B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B924FE">
        <w:t xml:space="preserve">Raffel GD, Cerny J. Chapter 106: Molecular Biology of Acute </w:t>
      </w:r>
      <w:proofErr w:type="spellStart"/>
      <w:r w:rsidRPr="00B924FE">
        <w:t>Leukemias</w:t>
      </w:r>
      <w:proofErr w:type="spellEnd"/>
      <w:r w:rsidRPr="00B924FE">
        <w:t>. In: DeVita VT, Lawrence TS, Rosenberg SA, eds. </w:t>
      </w:r>
      <w:r w:rsidRPr="00B924FE">
        <w:rPr>
          <w:i/>
          <w:iCs/>
        </w:rPr>
        <w:t>DeVita, Hellman, and Rosenberg’s Cancer: Principles and Practice of Oncology</w:t>
      </w:r>
      <w:r w:rsidRPr="00B924FE">
        <w:t>. 10th ed. Philadelphia, Pa: Lippincott Williams &amp; Wilkins; 2015.</w:t>
      </w:r>
    </w:p>
    <w:p w14:paraId="624F89C5" w14:textId="77777777" w:rsidR="0025360E" w:rsidRPr="00C75C0B"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rPr>
          <w:rStyle w:val="Hyperlink"/>
          <w:rFonts w:eastAsiaTheme="majorEastAsia"/>
          <w:color w:val="auto"/>
        </w:rPr>
      </w:pPr>
      <w:r w:rsidRPr="00B924FE">
        <w:t xml:space="preserve">Stock W, Thirman MJ. Pathogenesis of acute myeloid </w:t>
      </w:r>
      <w:proofErr w:type="spellStart"/>
      <w:r w:rsidRPr="00B924FE">
        <w:t>leukemia</w:t>
      </w:r>
      <w:proofErr w:type="spellEnd"/>
      <w:r w:rsidRPr="00B924FE">
        <w:t>. UpToDate. 2018. Accessed at www.uptodate.com/contents/pathogenesis-of-acute-myeloid-leukemia on June 14, 2018.</w:t>
      </w:r>
    </w:p>
    <w:p w14:paraId="2065429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1376B3">
        <w:t xml:space="preserve">Cortes, J., Jonas, B. A., Schiller, G., Mims, A., Roboz, G. J., Wei, A. H., Montesinos, P., Ferrell, P. B., Yee, K. W., </w:t>
      </w:r>
      <w:proofErr w:type="spellStart"/>
      <w:r w:rsidRPr="001376B3">
        <w:t>Fenaux</w:t>
      </w:r>
      <w:proofErr w:type="spellEnd"/>
      <w:r w:rsidRPr="001376B3">
        <w:t xml:space="preserve">, P., </w:t>
      </w:r>
      <w:proofErr w:type="spellStart"/>
      <w:r w:rsidRPr="001376B3">
        <w:t>Schwarer</w:t>
      </w:r>
      <w:proofErr w:type="spellEnd"/>
      <w:r w:rsidRPr="001376B3">
        <w:t xml:space="preserve">, A., &amp; Watts, J. M. (2024). </w:t>
      </w:r>
      <w:proofErr w:type="spellStart"/>
      <w:r w:rsidRPr="001376B3">
        <w:t>Olutasidenib</w:t>
      </w:r>
      <w:proofErr w:type="spellEnd"/>
      <w:r w:rsidRPr="001376B3">
        <w:t xml:space="preserve"> in post-</w:t>
      </w:r>
      <w:proofErr w:type="spellStart"/>
      <w:r w:rsidRPr="001376B3">
        <w:t>venetoclax</w:t>
      </w:r>
      <w:proofErr w:type="spellEnd"/>
      <w:r w:rsidRPr="001376B3">
        <w:t xml:space="preserve"> patients with mutant isocitrate dehydrogenase 1 (m</w:t>
      </w:r>
      <w:r w:rsidRPr="001376B3">
        <w:rPr>
          <w:i/>
          <w:iCs/>
        </w:rPr>
        <w:t>IDH1</w:t>
      </w:r>
      <w:r w:rsidRPr="001376B3">
        <w:t xml:space="preserve">) acute myeloid </w:t>
      </w:r>
      <w:proofErr w:type="spellStart"/>
      <w:r w:rsidRPr="001376B3">
        <w:t>leukemia</w:t>
      </w:r>
      <w:proofErr w:type="spellEnd"/>
      <w:r w:rsidRPr="001376B3">
        <w:t xml:space="preserve"> (AML). </w:t>
      </w:r>
      <w:proofErr w:type="spellStart"/>
      <w:r w:rsidRPr="001376B3">
        <w:rPr>
          <w:i/>
          <w:iCs/>
        </w:rPr>
        <w:t>Leukemia</w:t>
      </w:r>
      <w:proofErr w:type="spellEnd"/>
      <w:r w:rsidRPr="001376B3">
        <w:rPr>
          <w:i/>
          <w:iCs/>
        </w:rPr>
        <w:t xml:space="preserve"> &amp; lymphoma</w:t>
      </w:r>
      <w:r w:rsidRPr="001376B3">
        <w:t>, </w:t>
      </w:r>
      <w:r w:rsidRPr="001376B3">
        <w:rPr>
          <w:i/>
          <w:iCs/>
        </w:rPr>
        <w:t>65</w:t>
      </w:r>
      <w:r w:rsidRPr="001376B3">
        <w:t xml:space="preserve">(8), 1145–1152. </w:t>
      </w:r>
      <w:hyperlink r:id="rId47" w:history="1">
        <w:r w:rsidRPr="000B41FE">
          <w:rPr>
            <w:rStyle w:val="Hyperlink"/>
            <w:rFonts w:eastAsiaTheme="majorEastAsia"/>
          </w:rPr>
          <w:t>https://doi.org/10.1080/10428194.2024.2333451</w:t>
        </w:r>
      </w:hyperlink>
    </w:p>
    <w:p w14:paraId="67B8E755"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1376B3">
        <w:t xml:space="preserve">Daniel A. </w:t>
      </w:r>
      <w:proofErr w:type="spellStart"/>
      <w:r w:rsidRPr="001376B3">
        <w:t>Pollyea</w:t>
      </w:r>
      <w:proofErr w:type="spellEnd"/>
      <w:r w:rsidRPr="001376B3">
        <w:t xml:space="preserve">, Maria Amaya, Paolo Strati, Marina Y. </w:t>
      </w:r>
      <w:proofErr w:type="spellStart"/>
      <w:r w:rsidRPr="001376B3">
        <w:t>Konopleva</w:t>
      </w:r>
      <w:proofErr w:type="spellEnd"/>
      <w:r w:rsidRPr="001376B3">
        <w:t xml:space="preserve">; </w:t>
      </w:r>
      <w:proofErr w:type="spellStart"/>
      <w:r w:rsidRPr="001376B3">
        <w:t>Venetoclax</w:t>
      </w:r>
      <w:proofErr w:type="spellEnd"/>
      <w:r w:rsidRPr="001376B3">
        <w:t xml:space="preserve"> for AML: changing the treatment paradigm. </w:t>
      </w:r>
      <w:r w:rsidRPr="001376B3">
        <w:rPr>
          <w:i/>
          <w:iCs/>
        </w:rPr>
        <w:t>Blood Adv</w:t>
      </w:r>
      <w:r w:rsidRPr="001376B3">
        <w:t xml:space="preserve"> 2019; 3 (24): 4326–4335. </w:t>
      </w:r>
      <w:proofErr w:type="spellStart"/>
      <w:r w:rsidRPr="001376B3">
        <w:t>doi</w:t>
      </w:r>
      <w:proofErr w:type="spellEnd"/>
      <w:r w:rsidRPr="001376B3">
        <w:t>: </w:t>
      </w:r>
      <w:hyperlink r:id="rId48" w:tgtFrame="_blank" w:history="1">
        <w:r w:rsidRPr="001376B3">
          <w:rPr>
            <w:rStyle w:val="Hyperlink"/>
            <w:rFonts w:eastAsiaTheme="majorEastAsia"/>
          </w:rPr>
          <w:t>https://doi.org/10.1182/bloodadvances.2019000937</w:t>
        </w:r>
      </w:hyperlink>
    </w:p>
    <w:p w14:paraId="3B8F9C78"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proofErr w:type="spellStart"/>
      <w:r w:rsidRPr="001376B3">
        <w:t>Candoni</w:t>
      </w:r>
      <w:proofErr w:type="spellEnd"/>
      <w:r w:rsidRPr="001376B3">
        <w:t xml:space="preserve">, A., &amp; Coppola, G. (2024). A 2024 Update on Menin Inhibitors. A New Class of Target Agents against KMT2A-Rearranged and NPM1-Mutated Acute Myeloid </w:t>
      </w:r>
      <w:proofErr w:type="spellStart"/>
      <w:r w:rsidRPr="001376B3">
        <w:t>Leukemia</w:t>
      </w:r>
      <w:proofErr w:type="spellEnd"/>
      <w:r w:rsidRPr="001376B3">
        <w:t>. </w:t>
      </w:r>
      <w:proofErr w:type="spellStart"/>
      <w:r w:rsidRPr="001376B3">
        <w:rPr>
          <w:i/>
          <w:iCs/>
        </w:rPr>
        <w:t>Hematology</w:t>
      </w:r>
      <w:proofErr w:type="spellEnd"/>
      <w:r w:rsidRPr="001376B3">
        <w:rPr>
          <w:i/>
          <w:iCs/>
        </w:rPr>
        <w:t xml:space="preserve"> reports</w:t>
      </w:r>
      <w:r w:rsidRPr="001376B3">
        <w:t>, </w:t>
      </w:r>
      <w:r w:rsidRPr="001376B3">
        <w:rPr>
          <w:i/>
          <w:iCs/>
        </w:rPr>
        <w:t>16</w:t>
      </w:r>
      <w:r w:rsidRPr="001376B3">
        <w:t xml:space="preserve">(2), 244–254. </w:t>
      </w:r>
      <w:hyperlink r:id="rId49" w:history="1">
        <w:r w:rsidRPr="000B41FE">
          <w:rPr>
            <w:rStyle w:val="Hyperlink"/>
            <w:rFonts w:eastAsiaTheme="majorEastAsia"/>
          </w:rPr>
          <w:t>https://doi.org/10.3390/hematolrep16020024</w:t>
        </w:r>
      </w:hyperlink>
    </w:p>
    <w:p w14:paraId="0F727359"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6E0377">
        <w:lastRenderedPageBreak/>
        <w:t>Kantarjian, H., Borthakur, G., Daver, N. </w:t>
      </w:r>
      <w:r w:rsidRPr="006E0377">
        <w:rPr>
          <w:i/>
          <w:iCs/>
        </w:rPr>
        <w:t>et al.</w:t>
      </w:r>
      <w:r w:rsidRPr="006E0377">
        <w:t xml:space="preserve"> Current status and research directions in acute myeloid </w:t>
      </w:r>
      <w:proofErr w:type="spellStart"/>
      <w:r w:rsidRPr="006E0377">
        <w:t>leukemia</w:t>
      </w:r>
      <w:proofErr w:type="spellEnd"/>
      <w:r w:rsidRPr="006E0377">
        <w:t>. </w:t>
      </w:r>
      <w:r w:rsidRPr="006E0377">
        <w:rPr>
          <w:i/>
          <w:iCs/>
        </w:rPr>
        <w:t>Blood Cancer J.</w:t>
      </w:r>
      <w:r w:rsidRPr="006E0377">
        <w:t> </w:t>
      </w:r>
      <w:r w:rsidRPr="006E0377">
        <w:rPr>
          <w:b/>
          <w:bCs/>
        </w:rPr>
        <w:t>14</w:t>
      </w:r>
      <w:r w:rsidRPr="006E0377">
        <w:t>, 163 (2024). https://doi.org/10.1038/s41408-024-01143-2</w:t>
      </w:r>
    </w:p>
    <w:p w14:paraId="34BFE94F"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DC4560">
        <w:t xml:space="preserve">Chen, Y. J., Abila, B., &amp; Mostafa Kamel, Y. (2023). CAR-T: What Is </w:t>
      </w:r>
      <w:proofErr w:type="gramStart"/>
      <w:r w:rsidRPr="00DC4560">
        <w:t>Next?.</w:t>
      </w:r>
      <w:proofErr w:type="gramEnd"/>
      <w:r w:rsidRPr="00DC4560">
        <w:t> </w:t>
      </w:r>
      <w:r w:rsidRPr="00DC4560">
        <w:rPr>
          <w:i/>
          <w:iCs/>
        </w:rPr>
        <w:t>Cancers</w:t>
      </w:r>
      <w:r w:rsidRPr="00DC4560">
        <w:t>, </w:t>
      </w:r>
      <w:r w:rsidRPr="00DC4560">
        <w:rPr>
          <w:i/>
          <w:iCs/>
        </w:rPr>
        <w:t>15</w:t>
      </w:r>
      <w:r w:rsidRPr="00DC4560">
        <w:t xml:space="preserve">(3), 663. </w:t>
      </w:r>
      <w:hyperlink r:id="rId50" w:history="1">
        <w:r w:rsidRPr="000B41FE">
          <w:rPr>
            <w:rStyle w:val="Hyperlink"/>
            <w:rFonts w:eastAsiaTheme="majorEastAsia"/>
          </w:rPr>
          <w:t>https://doi.org/10.3390/cancers15030663</w:t>
        </w:r>
      </w:hyperlink>
    </w:p>
    <w:p w14:paraId="41665C95"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EB32FC">
        <w:t xml:space="preserve">Gosline, S.J.C., </w:t>
      </w:r>
      <w:proofErr w:type="spellStart"/>
      <w:r w:rsidRPr="00EB32FC">
        <w:t>Tognon</w:t>
      </w:r>
      <w:proofErr w:type="spellEnd"/>
      <w:r w:rsidRPr="00EB32FC">
        <w:t>, C., Nestor, M. </w:t>
      </w:r>
      <w:r w:rsidRPr="00EB32FC">
        <w:rPr>
          <w:i/>
          <w:iCs/>
        </w:rPr>
        <w:t>et al.</w:t>
      </w:r>
      <w:r w:rsidRPr="00EB32FC">
        <w:t xml:space="preserve"> Proteomic and </w:t>
      </w:r>
      <w:proofErr w:type="spellStart"/>
      <w:r w:rsidRPr="00EB32FC">
        <w:t>phosphoproteomic</w:t>
      </w:r>
      <w:proofErr w:type="spellEnd"/>
      <w:r w:rsidRPr="00EB32FC">
        <w:t xml:space="preserve"> measurements enhance ability to predict ex vivo drug response in AML. </w:t>
      </w:r>
      <w:r w:rsidRPr="00EB32FC">
        <w:rPr>
          <w:i/>
          <w:iCs/>
        </w:rPr>
        <w:t xml:space="preserve">Clin </w:t>
      </w:r>
      <w:proofErr w:type="spellStart"/>
      <w:r w:rsidRPr="00EB32FC">
        <w:rPr>
          <w:i/>
          <w:iCs/>
        </w:rPr>
        <w:t>Proteom</w:t>
      </w:r>
      <w:proofErr w:type="spellEnd"/>
      <w:r w:rsidRPr="00EB32FC">
        <w:t> </w:t>
      </w:r>
      <w:r w:rsidRPr="00EB32FC">
        <w:rPr>
          <w:b/>
          <w:bCs/>
        </w:rPr>
        <w:t>19</w:t>
      </w:r>
      <w:r w:rsidRPr="00EB32FC">
        <w:t xml:space="preserve">, 30 (2022). </w:t>
      </w:r>
      <w:hyperlink r:id="rId51" w:history="1">
        <w:r w:rsidRPr="005570F3">
          <w:rPr>
            <w:rStyle w:val="Hyperlink"/>
            <w:rFonts w:eastAsiaTheme="majorEastAsia"/>
          </w:rPr>
          <w:t>https://doi.org/10.1186/s12014-022-09367-9</w:t>
        </w:r>
      </w:hyperlink>
    </w:p>
    <w:p w14:paraId="0EFA94A7"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B7B15">
        <w:t xml:space="preserve">Plass, C., Oakes, C., Blum, W., &amp; Marcucci, G. (2008). Epigenetics in acute myeloid </w:t>
      </w:r>
      <w:proofErr w:type="spellStart"/>
      <w:r w:rsidRPr="003B7B15">
        <w:t>leukemia</w:t>
      </w:r>
      <w:proofErr w:type="spellEnd"/>
      <w:r w:rsidRPr="003B7B15">
        <w:t>. </w:t>
      </w:r>
      <w:r w:rsidRPr="003B7B15">
        <w:rPr>
          <w:i/>
          <w:iCs/>
        </w:rPr>
        <w:t>Seminars in oncology</w:t>
      </w:r>
      <w:r w:rsidRPr="003B7B15">
        <w:t>, </w:t>
      </w:r>
      <w:r w:rsidRPr="003B7B15">
        <w:rPr>
          <w:i/>
          <w:iCs/>
        </w:rPr>
        <w:t>35</w:t>
      </w:r>
      <w:r w:rsidRPr="003B7B15">
        <w:t>(4), 378–387.</w:t>
      </w:r>
      <w:r>
        <w:t xml:space="preserve"> </w:t>
      </w:r>
      <w:hyperlink r:id="rId52" w:history="1">
        <w:r w:rsidRPr="005570F3">
          <w:rPr>
            <w:rStyle w:val="Hyperlink"/>
            <w:rFonts w:eastAsiaTheme="majorEastAsia"/>
          </w:rPr>
          <w:t>https://doi.org/10.1053/j.seminoncol.2008.04.008</w:t>
        </w:r>
      </w:hyperlink>
    </w:p>
    <w:p w14:paraId="3E2579F3"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B7B15">
        <w:t xml:space="preserve">Gambacorta, V., Gnani, D., Vago, L., &amp; Di Micco, R. (2019). Epigenetic Therapies for Acute Myeloid </w:t>
      </w:r>
      <w:proofErr w:type="spellStart"/>
      <w:r w:rsidRPr="003B7B15">
        <w:t>Leukemia</w:t>
      </w:r>
      <w:proofErr w:type="spellEnd"/>
      <w:r w:rsidRPr="003B7B15">
        <w:t xml:space="preserve"> and Their Immune-Related Effects. </w:t>
      </w:r>
      <w:r w:rsidRPr="003B7B15">
        <w:rPr>
          <w:i/>
          <w:iCs/>
        </w:rPr>
        <w:t>Frontiers in cell and developmental biology</w:t>
      </w:r>
      <w:r w:rsidRPr="003B7B15">
        <w:t>, </w:t>
      </w:r>
      <w:r w:rsidRPr="003B7B15">
        <w:rPr>
          <w:i/>
          <w:iCs/>
        </w:rPr>
        <w:t>7</w:t>
      </w:r>
      <w:r w:rsidRPr="003B7B15">
        <w:t xml:space="preserve">, 207. </w:t>
      </w:r>
      <w:hyperlink r:id="rId53" w:history="1">
        <w:r w:rsidRPr="005570F3">
          <w:rPr>
            <w:rStyle w:val="Hyperlink"/>
            <w:rFonts w:eastAsiaTheme="majorEastAsia"/>
          </w:rPr>
          <w:t>https://doi.org/10.3389/fcell.2019.00207</w:t>
        </w:r>
      </w:hyperlink>
    </w:p>
    <w:p w14:paraId="3EC42A5B" w14:textId="77777777" w:rsidR="0025360E"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B7B15">
        <w:t>San José-</w:t>
      </w:r>
      <w:proofErr w:type="spellStart"/>
      <w:r w:rsidRPr="003B7B15">
        <w:t>Enériz</w:t>
      </w:r>
      <w:proofErr w:type="spellEnd"/>
      <w:r w:rsidRPr="003B7B15">
        <w:t>, E., Gimenez-Camino, N., Rabal, O. </w:t>
      </w:r>
      <w:r w:rsidRPr="003B7B15">
        <w:rPr>
          <w:i/>
          <w:iCs/>
        </w:rPr>
        <w:t>et al.</w:t>
      </w:r>
      <w:r w:rsidRPr="003B7B15">
        <w:t xml:space="preserve"> Epigenetic-based differentiation therapy for Acute Myeloid </w:t>
      </w:r>
      <w:proofErr w:type="spellStart"/>
      <w:r w:rsidRPr="003B7B15">
        <w:t>Leukemia</w:t>
      </w:r>
      <w:proofErr w:type="spellEnd"/>
      <w:r w:rsidRPr="003B7B15">
        <w:t>. </w:t>
      </w:r>
      <w:r w:rsidRPr="003B7B15">
        <w:rPr>
          <w:i/>
          <w:iCs/>
        </w:rPr>
        <w:t>Nat Commun</w:t>
      </w:r>
      <w:r w:rsidRPr="003B7B15">
        <w:t> </w:t>
      </w:r>
      <w:r w:rsidRPr="003B7B15">
        <w:rPr>
          <w:b/>
          <w:bCs/>
        </w:rPr>
        <w:t>15</w:t>
      </w:r>
      <w:r w:rsidRPr="003B7B15">
        <w:t xml:space="preserve">, 5570 (2024). </w:t>
      </w:r>
      <w:hyperlink r:id="rId54" w:history="1">
        <w:r w:rsidRPr="005570F3">
          <w:rPr>
            <w:rStyle w:val="Hyperlink"/>
            <w:rFonts w:eastAsiaTheme="majorEastAsia"/>
          </w:rPr>
          <w:t>https://doi.org/10.1038/s41467-024-49784-y</w:t>
        </w:r>
      </w:hyperlink>
    </w:p>
    <w:p w14:paraId="0699BF0D" w14:textId="77777777" w:rsidR="0025360E" w:rsidRPr="003B7B15" w:rsidRDefault="0025360E" w:rsidP="0025360E">
      <w:pPr>
        <w:pStyle w:val="c-bibliographic-informationcitation"/>
        <w:numPr>
          <w:ilvl w:val="0"/>
          <w:numId w:val="11"/>
        </w:numPr>
        <w:shd w:val="clear" w:color="auto" w:fill="FFFFFF"/>
        <w:tabs>
          <w:tab w:val="left" w:pos="450"/>
        </w:tabs>
        <w:spacing w:before="0" w:beforeAutospacing="0" w:after="240" w:afterAutospacing="0" w:line="480" w:lineRule="auto"/>
        <w:ind w:left="450" w:hanging="450"/>
      </w:pPr>
      <w:r w:rsidRPr="003B7B15">
        <w:t xml:space="preserve">Rausch, J., Ullrich, E., &amp; Kühn, M. W. M. (2023). Epigenetic targeting to enhance acute myeloid </w:t>
      </w:r>
      <w:proofErr w:type="spellStart"/>
      <w:r w:rsidRPr="003B7B15">
        <w:t>leukemia</w:t>
      </w:r>
      <w:proofErr w:type="spellEnd"/>
      <w:r w:rsidRPr="003B7B15">
        <w:t>-directed immunotherapy. </w:t>
      </w:r>
      <w:r w:rsidRPr="003B7B15">
        <w:rPr>
          <w:i/>
          <w:iCs/>
        </w:rPr>
        <w:t>Frontiers in immunology</w:t>
      </w:r>
      <w:r w:rsidRPr="003B7B15">
        <w:t>, </w:t>
      </w:r>
      <w:r w:rsidRPr="003B7B15">
        <w:rPr>
          <w:i/>
          <w:iCs/>
        </w:rPr>
        <w:t>14</w:t>
      </w:r>
      <w:r w:rsidRPr="003B7B15">
        <w:t xml:space="preserve">, 1269012. </w:t>
      </w:r>
      <w:hyperlink r:id="rId55" w:history="1">
        <w:r w:rsidRPr="005570F3">
          <w:rPr>
            <w:rStyle w:val="Hyperlink"/>
            <w:rFonts w:eastAsiaTheme="majorEastAsia"/>
          </w:rPr>
          <w:t>https://doi.org/10.3389/fimmu.2023.1269012</w:t>
        </w:r>
      </w:hyperlink>
    </w:p>
    <w:p w14:paraId="53430EF8" w14:textId="77777777" w:rsidR="0025360E" w:rsidRDefault="0025360E" w:rsidP="0025360E">
      <w:pPr>
        <w:pStyle w:val="ListParagraph"/>
        <w:numPr>
          <w:ilvl w:val="0"/>
          <w:numId w:val="11"/>
        </w:numPr>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r w:rsidRPr="003B7B15">
        <w:rPr>
          <w:rFonts w:ascii="Times New Roman" w:eastAsia="Times New Roman" w:hAnsi="Times New Roman" w:cs="Times New Roman"/>
          <w:kern w:val="0"/>
          <w:sz w:val="24"/>
          <w:szCs w:val="24"/>
          <w:lang w:eastAsia="en-IN"/>
          <w14:ligatures w14:val="none"/>
        </w:rPr>
        <w:lastRenderedPageBreak/>
        <w:t xml:space="preserve">Friederike Pastore, Ross L. Levine. Epigenetic regulators and their impact on therapy in acute myeloid </w:t>
      </w:r>
      <w:proofErr w:type="spellStart"/>
      <w:r w:rsidRPr="003B7B15">
        <w:rPr>
          <w:rFonts w:ascii="Times New Roman" w:eastAsia="Times New Roman" w:hAnsi="Times New Roman" w:cs="Times New Roman"/>
          <w:kern w:val="0"/>
          <w:sz w:val="24"/>
          <w:szCs w:val="24"/>
          <w:lang w:eastAsia="en-IN"/>
          <w14:ligatures w14:val="none"/>
        </w:rPr>
        <w:t>leukemia</w:t>
      </w:r>
      <w:proofErr w:type="spellEnd"/>
      <w:r w:rsidRPr="003B7B15">
        <w:rPr>
          <w:rFonts w:ascii="Times New Roman" w:eastAsia="Times New Roman" w:hAnsi="Times New Roman" w:cs="Times New Roman"/>
          <w:kern w:val="0"/>
          <w:sz w:val="24"/>
          <w:szCs w:val="24"/>
          <w:lang w:eastAsia="en-IN"/>
          <w14:ligatures w14:val="none"/>
        </w:rPr>
        <w:t xml:space="preserve">. </w:t>
      </w:r>
      <w:proofErr w:type="spellStart"/>
      <w:r w:rsidRPr="003B7B15">
        <w:rPr>
          <w:rFonts w:ascii="Times New Roman" w:eastAsia="Times New Roman" w:hAnsi="Times New Roman" w:cs="Times New Roman"/>
          <w:kern w:val="0"/>
          <w:sz w:val="24"/>
          <w:szCs w:val="24"/>
          <w:lang w:eastAsia="en-IN"/>
          <w14:ligatures w14:val="none"/>
        </w:rPr>
        <w:t>Haematologica</w:t>
      </w:r>
      <w:proofErr w:type="spellEnd"/>
      <w:r w:rsidRPr="003B7B15">
        <w:rPr>
          <w:rFonts w:ascii="Times New Roman" w:eastAsia="Times New Roman" w:hAnsi="Times New Roman" w:cs="Times New Roman"/>
          <w:kern w:val="0"/>
          <w:sz w:val="24"/>
          <w:szCs w:val="24"/>
          <w:lang w:eastAsia="en-IN"/>
          <w14:ligatures w14:val="none"/>
        </w:rPr>
        <w:t xml:space="preserve"> 2016;101(3):269-278; </w:t>
      </w:r>
      <w:hyperlink r:id="rId56" w:history="1">
        <w:r w:rsidRPr="005570F3">
          <w:rPr>
            <w:rStyle w:val="Hyperlink"/>
            <w:rFonts w:ascii="Times New Roman" w:eastAsia="Times New Roman" w:hAnsi="Times New Roman" w:cs="Times New Roman"/>
            <w:kern w:val="0"/>
            <w:sz w:val="24"/>
            <w:szCs w:val="24"/>
            <w:lang w:eastAsia="en-IN"/>
            <w14:ligatures w14:val="none"/>
          </w:rPr>
          <w:t>https://doi.org/10.3324/haematol.2015.140822</w:t>
        </w:r>
      </w:hyperlink>
    </w:p>
    <w:p w14:paraId="4EA2113E" w14:textId="77777777" w:rsidR="0025360E" w:rsidRDefault="0025360E" w:rsidP="0025360E">
      <w:pPr>
        <w:pStyle w:val="ListParagraph"/>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p>
    <w:p w14:paraId="3A7C4680" w14:textId="77777777" w:rsidR="0025360E" w:rsidRDefault="0025360E" w:rsidP="0025360E">
      <w:pPr>
        <w:pStyle w:val="ListParagraph"/>
        <w:numPr>
          <w:ilvl w:val="0"/>
          <w:numId w:val="11"/>
        </w:numPr>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r w:rsidRPr="003B7B15">
        <w:rPr>
          <w:rFonts w:ascii="Times New Roman" w:eastAsia="Times New Roman" w:hAnsi="Times New Roman" w:cs="Times New Roman"/>
          <w:kern w:val="0"/>
          <w:sz w:val="24"/>
          <w:szCs w:val="24"/>
          <w:lang w:eastAsia="en-IN"/>
          <w14:ligatures w14:val="none"/>
        </w:rPr>
        <w:t>Conway O’Brien, Emma, Prideaux, Steven, </w:t>
      </w:r>
      <w:proofErr w:type="spellStart"/>
      <w:r w:rsidRPr="003B7B15">
        <w:rPr>
          <w:rFonts w:ascii="Times New Roman" w:eastAsia="Times New Roman" w:hAnsi="Times New Roman" w:cs="Times New Roman"/>
          <w:kern w:val="0"/>
          <w:sz w:val="24"/>
          <w:szCs w:val="24"/>
          <w:lang w:eastAsia="en-IN"/>
          <w14:ligatures w14:val="none"/>
        </w:rPr>
        <w:t>Chevassut</w:t>
      </w:r>
      <w:proofErr w:type="spellEnd"/>
      <w:r w:rsidRPr="003B7B15">
        <w:rPr>
          <w:rFonts w:ascii="Times New Roman" w:eastAsia="Times New Roman" w:hAnsi="Times New Roman" w:cs="Times New Roman"/>
          <w:kern w:val="0"/>
          <w:sz w:val="24"/>
          <w:szCs w:val="24"/>
          <w:lang w:eastAsia="en-IN"/>
          <w14:ligatures w14:val="none"/>
        </w:rPr>
        <w:t xml:space="preserve">, Timothy, The Epigenetic Landscape of Acute Myeloid </w:t>
      </w:r>
      <w:proofErr w:type="spellStart"/>
      <w:r w:rsidRPr="003B7B15">
        <w:rPr>
          <w:rFonts w:ascii="Times New Roman" w:eastAsia="Times New Roman" w:hAnsi="Times New Roman" w:cs="Times New Roman"/>
          <w:kern w:val="0"/>
          <w:sz w:val="24"/>
          <w:szCs w:val="24"/>
          <w:lang w:eastAsia="en-IN"/>
          <w14:ligatures w14:val="none"/>
        </w:rPr>
        <w:t>Leukemia</w:t>
      </w:r>
      <w:proofErr w:type="spellEnd"/>
      <w:r w:rsidRPr="003B7B15">
        <w:rPr>
          <w:rFonts w:ascii="Times New Roman" w:eastAsia="Times New Roman" w:hAnsi="Times New Roman" w:cs="Times New Roman"/>
          <w:kern w:val="0"/>
          <w:sz w:val="24"/>
          <w:szCs w:val="24"/>
          <w:lang w:eastAsia="en-IN"/>
          <w14:ligatures w14:val="none"/>
        </w:rPr>
        <w:t>, </w:t>
      </w:r>
      <w:r w:rsidRPr="003B7B15">
        <w:rPr>
          <w:rFonts w:ascii="Times New Roman" w:eastAsia="Times New Roman" w:hAnsi="Times New Roman" w:cs="Times New Roman"/>
          <w:i/>
          <w:iCs/>
          <w:kern w:val="0"/>
          <w:sz w:val="24"/>
          <w:szCs w:val="24"/>
          <w:lang w:eastAsia="en-IN"/>
          <w14:ligatures w14:val="none"/>
        </w:rPr>
        <w:t xml:space="preserve">Advances in </w:t>
      </w:r>
      <w:proofErr w:type="spellStart"/>
      <w:r w:rsidRPr="003B7B15">
        <w:rPr>
          <w:rFonts w:ascii="Times New Roman" w:eastAsia="Times New Roman" w:hAnsi="Times New Roman" w:cs="Times New Roman"/>
          <w:i/>
          <w:iCs/>
          <w:kern w:val="0"/>
          <w:sz w:val="24"/>
          <w:szCs w:val="24"/>
          <w:lang w:eastAsia="en-IN"/>
          <w14:ligatures w14:val="none"/>
        </w:rPr>
        <w:t>Hematology</w:t>
      </w:r>
      <w:proofErr w:type="spellEnd"/>
      <w:r w:rsidRPr="003B7B15">
        <w:rPr>
          <w:rFonts w:ascii="Times New Roman" w:eastAsia="Times New Roman" w:hAnsi="Times New Roman" w:cs="Times New Roman"/>
          <w:kern w:val="0"/>
          <w:sz w:val="24"/>
          <w:szCs w:val="24"/>
          <w:lang w:eastAsia="en-IN"/>
          <w14:ligatures w14:val="none"/>
        </w:rPr>
        <w:t>, 2014, 103175, 15 pages, 2014. </w:t>
      </w:r>
      <w:hyperlink r:id="rId57" w:history="1">
        <w:r w:rsidRPr="003B7B15">
          <w:rPr>
            <w:rStyle w:val="Hyperlink"/>
            <w:rFonts w:ascii="Times New Roman" w:eastAsia="Times New Roman" w:hAnsi="Times New Roman" w:cs="Times New Roman"/>
            <w:kern w:val="0"/>
            <w:sz w:val="24"/>
            <w:szCs w:val="24"/>
            <w:lang w:eastAsia="en-IN"/>
            <w14:ligatures w14:val="none"/>
          </w:rPr>
          <w:t>https://doi.org/10.1155/2014/103175</w:t>
        </w:r>
      </w:hyperlink>
    </w:p>
    <w:p w14:paraId="4CA96135" w14:textId="77777777" w:rsidR="0025360E" w:rsidRPr="003B7B15" w:rsidRDefault="0025360E" w:rsidP="0025360E">
      <w:pPr>
        <w:pStyle w:val="ListParagraph"/>
        <w:tabs>
          <w:tab w:val="left" w:pos="450"/>
        </w:tabs>
        <w:spacing w:line="480" w:lineRule="auto"/>
        <w:ind w:left="450" w:hanging="450"/>
        <w:rPr>
          <w:rFonts w:ascii="Times New Roman" w:eastAsia="Times New Roman" w:hAnsi="Times New Roman" w:cs="Times New Roman"/>
          <w:kern w:val="0"/>
          <w:sz w:val="24"/>
          <w:szCs w:val="24"/>
          <w:lang w:eastAsia="en-IN"/>
          <w14:ligatures w14:val="none"/>
        </w:rPr>
      </w:pPr>
    </w:p>
    <w:p w14:paraId="19031DC0" w14:textId="77777777" w:rsidR="0025360E" w:rsidRDefault="0025360E" w:rsidP="0025360E">
      <w:pPr>
        <w:pStyle w:val="ListParagraph"/>
        <w:numPr>
          <w:ilvl w:val="0"/>
          <w:numId w:val="11"/>
        </w:numPr>
        <w:tabs>
          <w:tab w:val="left" w:pos="450"/>
        </w:tabs>
        <w:spacing w:after="0" w:line="480" w:lineRule="auto"/>
        <w:ind w:left="450" w:hanging="450"/>
        <w:rPr>
          <w:rFonts w:ascii="Times New Roman" w:eastAsia="Times New Roman" w:hAnsi="Times New Roman" w:cs="Times New Roman"/>
          <w:kern w:val="0"/>
          <w:sz w:val="24"/>
          <w:szCs w:val="24"/>
          <w:lang w:eastAsia="en-IN"/>
          <w14:ligatures w14:val="none"/>
        </w:rPr>
      </w:pPr>
      <w:r w:rsidRPr="003B7B15">
        <w:rPr>
          <w:rFonts w:ascii="Times New Roman" w:eastAsia="Times New Roman" w:hAnsi="Times New Roman" w:cs="Times New Roman"/>
          <w:kern w:val="0"/>
          <w:sz w:val="24"/>
          <w:szCs w:val="24"/>
          <w:lang w:eastAsia="en-IN"/>
          <w14:ligatures w14:val="none"/>
        </w:rPr>
        <w:t xml:space="preserve">Bas J. Wouters, Ruud </w:t>
      </w:r>
      <w:proofErr w:type="spellStart"/>
      <w:r w:rsidRPr="003B7B15">
        <w:rPr>
          <w:rFonts w:ascii="Times New Roman" w:eastAsia="Times New Roman" w:hAnsi="Times New Roman" w:cs="Times New Roman"/>
          <w:kern w:val="0"/>
          <w:sz w:val="24"/>
          <w:szCs w:val="24"/>
          <w:lang w:eastAsia="en-IN"/>
          <w14:ligatures w14:val="none"/>
        </w:rPr>
        <w:t>Delwel</w:t>
      </w:r>
      <w:proofErr w:type="spellEnd"/>
      <w:r w:rsidRPr="003B7B15">
        <w:rPr>
          <w:rFonts w:ascii="Times New Roman" w:eastAsia="Times New Roman" w:hAnsi="Times New Roman" w:cs="Times New Roman"/>
          <w:kern w:val="0"/>
          <w:sz w:val="24"/>
          <w:szCs w:val="24"/>
          <w:lang w:eastAsia="en-IN"/>
          <w14:ligatures w14:val="none"/>
        </w:rPr>
        <w:t xml:space="preserve">; Epigenetics and approaches to targeted epigenetic therapy in acute myeloid </w:t>
      </w:r>
      <w:proofErr w:type="spellStart"/>
      <w:r w:rsidRPr="003B7B15">
        <w:rPr>
          <w:rFonts w:ascii="Times New Roman" w:eastAsia="Times New Roman" w:hAnsi="Times New Roman" w:cs="Times New Roman"/>
          <w:kern w:val="0"/>
          <w:sz w:val="24"/>
          <w:szCs w:val="24"/>
          <w:lang w:eastAsia="en-IN"/>
          <w14:ligatures w14:val="none"/>
        </w:rPr>
        <w:t>leukemia</w:t>
      </w:r>
      <w:proofErr w:type="spellEnd"/>
      <w:r w:rsidRPr="003B7B15">
        <w:rPr>
          <w:rFonts w:ascii="Times New Roman" w:eastAsia="Times New Roman" w:hAnsi="Times New Roman" w:cs="Times New Roman"/>
          <w:kern w:val="0"/>
          <w:sz w:val="24"/>
          <w:szCs w:val="24"/>
          <w:lang w:eastAsia="en-IN"/>
          <w14:ligatures w14:val="none"/>
        </w:rPr>
        <w:t>. </w:t>
      </w:r>
      <w:r w:rsidRPr="003B7B15">
        <w:rPr>
          <w:rFonts w:ascii="Times New Roman" w:eastAsia="Times New Roman" w:hAnsi="Times New Roman" w:cs="Times New Roman"/>
          <w:i/>
          <w:iCs/>
          <w:kern w:val="0"/>
          <w:sz w:val="24"/>
          <w:szCs w:val="24"/>
          <w:lang w:eastAsia="en-IN"/>
          <w14:ligatures w14:val="none"/>
        </w:rPr>
        <w:t>Blood</w:t>
      </w:r>
      <w:r w:rsidRPr="003B7B15">
        <w:rPr>
          <w:rFonts w:ascii="Times New Roman" w:eastAsia="Times New Roman" w:hAnsi="Times New Roman" w:cs="Times New Roman"/>
          <w:kern w:val="0"/>
          <w:sz w:val="24"/>
          <w:szCs w:val="24"/>
          <w:lang w:eastAsia="en-IN"/>
          <w14:ligatures w14:val="none"/>
        </w:rPr>
        <w:t xml:space="preserve"> 2016; 127 (1): 42–52. </w:t>
      </w:r>
      <w:proofErr w:type="spellStart"/>
      <w:r w:rsidRPr="003B7B15">
        <w:rPr>
          <w:rFonts w:ascii="Times New Roman" w:eastAsia="Times New Roman" w:hAnsi="Times New Roman" w:cs="Times New Roman"/>
          <w:kern w:val="0"/>
          <w:sz w:val="24"/>
          <w:szCs w:val="24"/>
          <w:lang w:eastAsia="en-IN"/>
          <w14:ligatures w14:val="none"/>
        </w:rPr>
        <w:t>doi</w:t>
      </w:r>
      <w:proofErr w:type="spellEnd"/>
      <w:r w:rsidRPr="003B7B15">
        <w:rPr>
          <w:rFonts w:ascii="Times New Roman" w:eastAsia="Times New Roman" w:hAnsi="Times New Roman" w:cs="Times New Roman"/>
          <w:kern w:val="0"/>
          <w:sz w:val="24"/>
          <w:szCs w:val="24"/>
          <w:lang w:eastAsia="en-IN"/>
          <w14:ligatures w14:val="none"/>
        </w:rPr>
        <w:t>: </w:t>
      </w:r>
      <w:hyperlink r:id="rId58" w:tgtFrame="_blank" w:history="1">
        <w:r w:rsidRPr="003B7B15">
          <w:rPr>
            <w:rStyle w:val="Hyperlink"/>
            <w:rFonts w:ascii="Times New Roman" w:eastAsia="Times New Roman" w:hAnsi="Times New Roman" w:cs="Times New Roman"/>
            <w:kern w:val="0"/>
            <w:sz w:val="24"/>
            <w:szCs w:val="24"/>
            <w:lang w:eastAsia="en-IN"/>
            <w14:ligatures w14:val="none"/>
          </w:rPr>
          <w:t>https://doi.org/10.1182/blood-2015-07-604512</w:t>
        </w:r>
      </w:hyperlink>
    </w:p>
    <w:p w14:paraId="23BB71CC" w14:textId="77777777" w:rsidR="002B28C7" w:rsidRDefault="002B28C7"/>
    <w:sectPr w:rsidR="002B28C7">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D33B" w14:textId="77777777" w:rsidR="00C72112" w:rsidRDefault="00C72112" w:rsidP="00580FAE">
      <w:pPr>
        <w:spacing w:after="0" w:line="240" w:lineRule="auto"/>
      </w:pPr>
      <w:r>
        <w:separator/>
      </w:r>
    </w:p>
  </w:endnote>
  <w:endnote w:type="continuationSeparator" w:id="0">
    <w:p w14:paraId="46472C42" w14:textId="77777777" w:rsidR="00C72112" w:rsidRDefault="00C72112" w:rsidP="0058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6568" w14:textId="77777777" w:rsidR="00580FAE" w:rsidRDefault="0058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86BB" w14:textId="77777777" w:rsidR="00580FAE" w:rsidRDefault="00580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4F23" w14:textId="77777777" w:rsidR="00580FAE" w:rsidRDefault="0058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8B85" w14:textId="77777777" w:rsidR="00C72112" w:rsidRDefault="00C72112" w:rsidP="00580FAE">
      <w:pPr>
        <w:spacing w:after="0" w:line="240" w:lineRule="auto"/>
      </w:pPr>
      <w:r>
        <w:separator/>
      </w:r>
    </w:p>
  </w:footnote>
  <w:footnote w:type="continuationSeparator" w:id="0">
    <w:p w14:paraId="54BE38BF" w14:textId="77777777" w:rsidR="00C72112" w:rsidRDefault="00C72112" w:rsidP="0058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BE3C" w14:textId="46150411" w:rsidR="00580FAE" w:rsidRDefault="00000000">
    <w:pPr>
      <w:pStyle w:val="Header"/>
    </w:pPr>
    <w:r>
      <w:rPr>
        <w:noProof/>
      </w:rPr>
      <w:pict w14:anchorId="5266A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70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4ACA" w14:textId="29B50EBA" w:rsidR="00580FAE" w:rsidRDefault="00000000">
    <w:pPr>
      <w:pStyle w:val="Header"/>
    </w:pPr>
    <w:r>
      <w:rPr>
        <w:noProof/>
      </w:rPr>
      <w:pict w14:anchorId="30C8F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70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F4AE" w14:textId="60636BA9" w:rsidR="00580FAE" w:rsidRDefault="00000000">
    <w:pPr>
      <w:pStyle w:val="Header"/>
    </w:pPr>
    <w:r>
      <w:rPr>
        <w:noProof/>
      </w:rPr>
      <w:pict w14:anchorId="78A80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70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E24"/>
    <w:multiLevelType w:val="hybridMultilevel"/>
    <w:tmpl w:val="610A5B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F67F60"/>
    <w:multiLevelType w:val="hybridMultilevel"/>
    <w:tmpl w:val="93A6E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886684"/>
    <w:multiLevelType w:val="multilevel"/>
    <w:tmpl w:val="5C98C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7720C"/>
    <w:multiLevelType w:val="hybridMultilevel"/>
    <w:tmpl w:val="7DDCCCBC"/>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3BE4430"/>
    <w:multiLevelType w:val="hybridMultilevel"/>
    <w:tmpl w:val="2ECE0C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D8015C"/>
    <w:multiLevelType w:val="hybridMultilevel"/>
    <w:tmpl w:val="C79AD44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5F75918"/>
    <w:multiLevelType w:val="multilevel"/>
    <w:tmpl w:val="6CBE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C638E"/>
    <w:multiLevelType w:val="multilevel"/>
    <w:tmpl w:val="EF1C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F05A31"/>
    <w:multiLevelType w:val="multilevel"/>
    <w:tmpl w:val="FC32D0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02EAB"/>
    <w:multiLevelType w:val="hybridMultilevel"/>
    <w:tmpl w:val="43C44A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6F345EC6"/>
    <w:multiLevelType w:val="multilevel"/>
    <w:tmpl w:val="1B84F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C47B2D"/>
    <w:multiLevelType w:val="hybridMultilevel"/>
    <w:tmpl w:val="68F278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BA665BF"/>
    <w:multiLevelType w:val="multilevel"/>
    <w:tmpl w:val="1DE0A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778446">
    <w:abstractNumId w:val="7"/>
  </w:num>
  <w:num w:numId="2" w16cid:durableId="1166165089">
    <w:abstractNumId w:val="2"/>
  </w:num>
  <w:num w:numId="3" w16cid:durableId="2034264592">
    <w:abstractNumId w:val="10"/>
  </w:num>
  <w:num w:numId="4" w16cid:durableId="1308709883">
    <w:abstractNumId w:val="12"/>
  </w:num>
  <w:num w:numId="5" w16cid:durableId="117913939">
    <w:abstractNumId w:val="9"/>
  </w:num>
  <w:num w:numId="6" w16cid:durableId="1738089172">
    <w:abstractNumId w:val="6"/>
  </w:num>
  <w:num w:numId="7" w16cid:durableId="617683823">
    <w:abstractNumId w:val="8"/>
  </w:num>
  <w:num w:numId="8" w16cid:durableId="55595320">
    <w:abstractNumId w:val="3"/>
  </w:num>
  <w:num w:numId="9" w16cid:durableId="615596678">
    <w:abstractNumId w:val="0"/>
  </w:num>
  <w:num w:numId="10" w16cid:durableId="100612316">
    <w:abstractNumId w:val="5"/>
  </w:num>
  <w:num w:numId="11" w16cid:durableId="1622613623">
    <w:abstractNumId w:val="1"/>
  </w:num>
  <w:num w:numId="12" w16cid:durableId="446311484">
    <w:abstractNumId w:val="4"/>
  </w:num>
  <w:num w:numId="13" w16cid:durableId="1809127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0E"/>
    <w:rsid w:val="00160678"/>
    <w:rsid w:val="001D0A75"/>
    <w:rsid w:val="001E4836"/>
    <w:rsid w:val="00215A22"/>
    <w:rsid w:val="0025360E"/>
    <w:rsid w:val="00264DE1"/>
    <w:rsid w:val="0027573C"/>
    <w:rsid w:val="002B28C7"/>
    <w:rsid w:val="002F570A"/>
    <w:rsid w:val="00322BED"/>
    <w:rsid w:val="00331E36"/>
    <w:rsid w:val="003B27DA"/>
    <w:rsid w:val="00561EFD"/>
    <w:rsid w:val="00580FAE"/>
    <w:rsid w:val="005D201E"/>
    <w:rsid w:val="006D1DC9"/>
    <w:rsid w:val="007421E1"/>
    <w:rsid w:val="007A697D"/>
    <w:rsid w:val="007B0561"/>
    <w:rsid w:val="009178E8"/>
    <w:rsid w:val="00955385"/>
    <w:rsid w:val="009617AF"/>
    <w:rsid w:val="009C5055"/>
    <w:rsid w:val="009D18CD"/>
    <w:rsid w:val="009F30D5"/>
    <w:rsid w:val="00A237C9"/>
    <w:rsid w:val="00A676FA"/>
    <w:rsid w:val="00A80B99"/>
    <w:rsid w:val="00A95E63"/>
    <w:rsid w:val="00AB3F81"/>
    <w:rsid w:val="00B17C71"/>
    <w:rsid w:val="00C4347D"/>
    <w:rsid w:val="00C72112"/>
    <w:rsid w:val="00CF757C"/>
    <w:rsid w:val="00DA65EA"/>
    <w:rsid w:val="00E757D7"/>
    <w:rsid w:val="00EC08FB"/>
    <w:rsid w:val="00EC7B56"/>
    <w:rsid w:val="00FA0D4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A4F7"/>
  <w15:chartTrackingRefBased/>
  <w15:docId w15:val="{B81CEEDE-FEF6-4B18-B025-180604EA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0E"/>
  </w:style>
  <w:style w:type="paragraph" w:styleId="Heading1">
    <w:name w:val="heading 1"/>
    <w:basedOn w:val="Normal"/>
    <w:next w:val="Normal"/>
    <w:link w:val="Heading1Char"/>
    <w:uiPriority w:val="9"/>
    <w:qFormat/>
    <w:rsid w:val="002536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36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36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36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36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3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6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36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36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36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36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3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0E"/>
    <w:rPr>
      <w:rFonts w:eastAsiaTheme="majorEastAsia" w:cstheme="majorBidi"/>
      <w:color w:val="272727" w:themeColor="text1" w:themeTint="D8"/>
    </w:rPr>
  </w:style>
  <w:style w:type="paragraph" w:styleId="Title">
    <w:name w:val="Title"/>
    <w:basedOn w:val="Normal"/>
    <w:next w:val="Normal"/>
    <w:link w:val="TitleChar"/>
    <w:uiPriority w:val="10"/>
    <w:qFormat/>
    <w:rsid w:val="00253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0E"/>
    <w:pPr>
      <w:spacing w:before="160"/>
      <w:jc w:val="center"/>
    </w:pPr>
    <w:rPr>
      <w:i/>
      <w:iCs/>
      <w:color w:val="404040" w:themeColor="text1" w:themeTint="BF"/>
    </w:rPr>
  </w:style>
  <w:style w:type="character" w:customStyle="1" w:styleId="QuoteChar">
    <w:name w:val="Quote Char"/>
    <w:basedOn w:val="DefaultParagraphFont"/>
    <w:link w:val="Quote"/>
    <w:uiPriority w:val="29"/>
    <w:rsid w:val="0025360E"/>
    <w:rPr>
      <w:i/>
      <w:iCs/>
      <w:color w:val="404040" w:themeColor="text1" w:themeTint="BF"/>
    </w:rPr>
  </w:style>
  <w:style w:type="paragraph" w:styleId="ListParagraph">
    <w:name w:val="List Paragraph"/>
    <w:basedOn w:val="Normal"/>
    <w:uiPriority w:val="34"/>
    <w:qFormat/>
    <w:rsid w:val="0025360E"/>
    <w:pPr>
      <w:ind w:left="720"/>
      <w:contextualSpacing/>
    </w:pPr>
  </w:style>
  <w:style w:type="character" w:styleId="IntenseEmphasis">
    <w:name w:val="Intense Emphasis"/>
    <w:basedOn w:val="DefaultParagraphFont"/>
    <w:uiPriority w:val="21"/>
    <w:qFormat/>
    <w:rsid w:val="0025360E"/>
    <w:rPr>
      <w:i/>
      <w:iCs/>
      <w:color w:val="2F5496" w:themeColor="accent1" w:themeShade="BF"/>
    </w:rPr>
  </w:style>
  <w:style w:type="paragraph" w:styleId="IntenseQuote">
    <w:name w:val="Intense Quote"/>
    <w:basedOn w:val="Normal"/>
    <w:next w:val="Normal"/>
    <w:link w:val="IntenseQuoteChar"/>
    <w:uiPriority w:val="30"/>
    <w:qFormat/>
    <w:rsid w:val="00253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360E"/>
    <w:rPr>
      <w:i/>
      <w:iCs/>
      <w:color w:val="2F5496" w:themeColor="accent1" w:themeShade="BF"/>
    </w:rPr>
  </w:style>
  <w:style w:type="character" w:styleId="IntenseReference">
    <w:name w:val="Intense Reference"/>
    <w:basedOn w:val="DefaultParagraphFont"/>
    <w:uiPriority w:val="32"/>
    <w:qFormat/>
    <w:rsid w:val="0025360E"/>
    <w:rPr>
      <w:b/>
      <w:bCs/>
      <w:smallCaps/>
      <w:color w:val="2F5496" w:themeColor="accent1" w:themeShade="BF"/>
      <w:spacing w:val="5"/>
    </w:rPr>
  </w:style>
  <w:style w:type="character" w:styleId="Hyperlink">
    <w:name w:val="Hyperlink"/>
    <w:basedOn w:val="DefaultParagraphFont"/>
    <w:uiPriority w:val="99"/>
    <w:unhideWhenUsed/>
    <w:rsid w:val="0025360E"/>
    <w:rPr>
      <w:color w:val="0563C1" w:themeColor="hyperlink"/>
      <w:u w:val="single"/>
    </w:rPr>
  </w:style>
  <w:style w:type="table" w:styleId="TableGridLight">
    <w:name w:val="Grid Table Light"/>
    <w:basedOn w:val="TableNormal"/>
    <w:uiPriority w:val="40"/>
    <w:rsid w:val="002536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5360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25360E"/>
    <w:rPr>
      <w:i/>
      <w:iCs/>
    </w:rPr>
  </w:style>
  <w:style w:type="paragraph" w:styleId="PlainText">
    <w:name w:val="Plain Text"/>
    <w:basedOn w:val="Normal"/>
    <w:link w:val="PlainTextChar"/>
    <w:uiPriority w:val="99"/>
    <w:unhideWhenUsed/>
    <w:rsid w:val="002536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5360E"/>
    <w:rPr>
      <w:rFonts w:ascii="Consolas" w:hAnsi="Consolas"/>
      <w:sz w:val="21"/>
      <w:szCs w:val="21"/>
    </w:rPr>
  </w:style>
  <w:style w:type="paragraph" w:customStyle="1" w:styleId="c-bibliographic-informationcitation">
    <w:name w:val="c-bibliographic-information__citation"/>
    <w:basedOn w:val="Normal"/>
    <w:rsid w:val="0025360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CF7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201E"/>
    <w:rPr>
      <w:color w:val="605E5C"/>
      <w:shd w:val="clear" w:color="auto" w:fill="E1DFDD"/>
    </w:rPr>
  </w:style>
  <w:style w:type="paragraph" w:styleId="Header">
    <w:name w:val="header"/>
    <w:basedOn w:val="Normal"/>
    <w:link w:val="HeaderChar"/>
    <w:uiPriority w:val="99"/>
    <w:unhideWhenUsed/>
    <w:rsid w:val="0058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AE"/>
  </w:style>
  <w:style w:type="paragraph" w:styleId="Footer">
    <w:name w:val="footer"/>
    <w:basedOn w:val="Normal"/>
    <w:link w:val="FooterChar"/>
    <w:uiPriority w:val="99"/>
    <w:unhideWhenUsed/>
    <w:rsid w:val="0058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87439">
      <w:bodyDiv w:val="1"/>
      <w:marLeft w:val="0"/>
      <w:marRight w:val="0"/>
      <w:marTop w:val="0"/>
      <w:marBottom w:val="0"/>
      <w:divBdr>
        <w:top w:val="none" w:sz="0" w:space="0" w:color="auto"/>
        <w:left w:val="none" w:sz="0" w:space="0" w:color="auto"/>
        <w:bottom w:val="none" w:sz="0" w:space="0" w:color="auto"/>
        <w:right w:val="none" w:sz="0" w:space="0" w:color="auto"/>
      </w:divBdr>
    </w:div>
    <w:div w:id="878010166">
      <w:bodyDiv w:val="1"/>
      <w:marLeft w:val="0"/>
      <w:marRight w:val="0"/>
      <w:marTop w:val="0"/>
      <w:marBottom w:val="0"/>
      <w:divBdr>
        <w:top w:val="none" w:sz="0" w:space="0" w:color="auto"/>
        <w:left w:val="none" w:sz="0" w:space="0" w:color="auto"/>
        <w:bottom w:val="none" w:sz="0" w:space="0" w:color="auto"/>
        <w:right w:val="none" w:sz="0" w:space="0" w:color="auto"/>
      </w:divBdr>
    </w:div>
    <w:div w:id="9231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cancers16162915" TargetMode="External"/><Relationship Id="rId21" Type="http://schemas.openxmlformats.org/officeDocument/2006/relationships/hyperlink" Target="https://medlineplus.gov/genetics/condition/acute-promyelocytic-leukemia/" TargetMode="External"/><Relationship Id="rId34" Type="http://schemas.openxmlformats.org/officeDocument/2006/relationships/hyperlink" Target="https://doi.org/10.1038/s41419-024-06810-7" TargetMode="External"/><Relationship Id="rId42" Type="http://schemas.openxmlformats.org/officeDocument/2006/relationships/hyperlink" Target="https://doi.org/10.1007/s00432-021-03777-2" TargetMode="External"/><Relationship Id="rId47" Type="http://schemas.openxmlformats.org/officeDocument/2006/relationships/hyperlink" Target="https://doi.org/10.1080/10428194.2024.2333451" TargetMode="External"/><Relationship Id="rId50" Type="http://schemas.openxmlformats.org/officeDocument/2006/relationships/hyperlink" Target="https://doi.org/10.3390/cancers15030663" TargetMode="External"/><Relationship Id="rId55" Type="http://schemas.openxmlformats.org/officeDocument/2006/relationships/hyperlink" Target="https://doi.org/10.3389/fimmu.2023.1269012" TargetMode="External"/><Relationship Id="rId63" Type="http://schemas.openxmlformats.org/officeDocument/2006/relationships/header" Target="head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hyperlink" Target="https://doi.org/10.1159/000536152" TargetMode="External"/><Relationship Id="rId11" Type="http://schemas.openxmlformats.org/officeDocument/2006/relationships/diagramColors" Target="diagrams/colors1.xml"/><Relationship Id="rId24" Type="http://schemas.openxmlformats.org/officeDocument/2006/relationships/hyperlink" Target="https://doi.org/10.1182/blood.2022016867" TargetMode="External"/><Relationship Id="rId32" Type="http://schemas.openxmlformats.org/officeDocument/2006/relationships/hyperlink" Target="https://doi.org/10.1038/s41598-021-91864-2" TargetMode="External"/><Relationship Id="rId37" Type="http://schemas.openxmlformats.org/officeDocument/2006/relationships/hyperlink" Target="https://www.cancer.gov/types/leukemia/patient/child-aml-treatment-pdq" TargetMode="External"/><Relationship Id="rId40" Type="http://schemas.openxmlformats.org/officeDocument/2006/relationships/hyperlink" Target="https://doi.org/10.3324/haematol.2023.284103" TargetMode="External"/><Relationship Id="rId45" Type="http://schemas.openxmlformats.org/officeDocument/2006/relationships/hyperlink" Target="https://doi.org/10.1016/j.bbmt.2014.02.023" TargetMode="External"/><Relationship Id="rId53" Type="http://schemas.openxmlformats.org/officeDocument/2006/relationships/hyperlink" Target="https://doi.org/10.3389/fcell.2019.00207" TargetMode="External"/><Relationship Id="rId58" Type="http://schemas.openxmlformats.org/officeDocument/2006/relationships/hyperlink" Target="https://doi.org/10.1182/blood-2015-07-604512"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cancer.org/cancer/types/acute-myeloid-leukemia/detection-diagnosis-staging/signs-symptoms.html" TargetMode="External"/><Relationship Id="rId14" Type="http://schemas.openxmlformats.org/officeDocument/2006/relationships/diagramLayout" Target="diagrams/layout2.xml"/><Relationship Id="rId22" Type="http://schemas.openxmlformats.org/officeDocument/2006/relationships/hyperlink" Target="https://doi.org/10.5045/br.2020.S001" TargetMode="External"/><Relationship Id="rId27" Type="http://schemas.openxmlformats.org/officeDocument/2006/relationships/hyperlink" Target="https://www.msdmanuals.com/professional/hematology-and-oncology/leukemias/acute-myeloid-leukemia-aml" TargetMode="External"/><Relationship Id="rId30" Type="http://schemas.openxmlformats.org/officeDocument/2006/relationships/hyperlink" Target="https://doi.org/10.1016/j.blre.2022.100996" TargetMode="External"/><Relationship Id="rId35" Type="http://schemas.openxmlformats.org/officeDocument/2006/relationships/hyperlink" Target="https://doi.org/10.3390/ijms23116251" TargetMode="External"/><Relationship Id="rId43" Type="http://schemas.openxmlformats.org/officeDocument/2006/relationships/hyperlink" Target="https://doi.org/10.12998/wjcc.v10.i7.2315" TargetMode="External"/><Relationship Id="rId48" Type="http://schemas.openxmlformats.org/officeDocument/2006/relationships/hyperlink" Target="https://doi.org/10.1182/bloodadvances.2019000937" TargetMode="External"/><Relationship Id="rId56" Type="http://schemas.openxmlformats.org/officeDocument/2006/relationships/hyperlink" Target="https://doi.org/10.3324/haematol.2015.140822" TargetMode="External"/><Relationship Id="rId64" Type="http://schemas.openxmlformats.org/officeDocument/2006/relationships/footer" Target="footer3.xml"/><Relationship Id="rId8" Type="http://schemas.openxmlformats.org/officeDocument/2006/relationships/diagramData" Target="diagrams/data1.xml"/><Relationship Id="rId51" Type="http://schemas.openxmlformats.org/officeDocument/2006/relationships/hyperlink" Target="https://doi.org/10.1186/s12014-022-09367-9" TargetMode="Externa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oi.org/10.1182/blood-2002-04-1199" TargetMode="External"/><Relationship Id="rId33" Type="http://schemas.openxmlformats.org/officeDocument/2006/relationships/hyperlink" Target="https://doi.org/10.1038/s41392-020-00361-x" TargetMode="External"/><Relationship Id="rId38" Type="http://schemas.openxmlformats.org/officeDocument/2006/relationships/hyperlink" Target="https://doi.org/10.1111/j.1365-2141.2006.06276.x" TargetMode="External"/><Relationship Id="rId46" Type="http://schemas.openxmlformats.org/officeDocument/2006/relationships/hyperlink" Target="https://doi.org/10.1182/bloodadvances.2023011173" TargetMode="External"/><Relationship Id="rId59" Type="http://schemas.openxmlformats.org/officeDocument/2006/relationships/header" Target="header1.xml"/><Relationship Id="rId20" Type="http://schemas.openxmlformats.org/officeDocument/2006/relationships/hyperlink" Target="https://www.lls.org/leukemia/acute-myeloid-leukemia/signs-and-symptoms" TargetMode="External"/><Relationship Id="rId41" Type="http://schemas.openxmlformats.org/officeDocument/2006/relationships/hyperlink" Target="https://doi.org/10.4021/wjon2010.02.194w" TargetMode="External"/><Relationship Id="rId54" Type="http://schemas.openxmlformats.org/officeDocument/2006/relationships/hyperlink" Target="https://doi.org/10.1038/s41467-024-49784-y"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QuickStyle" Target="diagrams/quickStyle2.xml"/><Relationship Id="rId23" Type="http://schemas.openxmlformats.org/officeDocument/2006/relationships/hyperlink" Target="https://doi.org/10.1002/ajh.26822" TargetMode="External"/><Relationship Id="rId28" Type="http://schemas.openxmlformats.org/officeDocument/2006/relationships/hyperlink" Target="https://doi.org/10.1038/s41420-022-01193-0" TargetMode="External"/><Relationship Id="rId36" Type="http://schemas.openxmlformats.org/officeDocument/2006/relationships/hyperlink" Target="https://doi.org/10.2147/OTT.S191621" TargetMode="External"/><Relationship Id="rId49" Type="http://schemas.openxmlformats.org/officeDocument/2006/relationships/hyperlink" Target="https://doi.org/10.3390/hematolrep16020024" TargetMode="External"/><Relationship Id="rId57" Type="http://schemas.openxmlformats.org/officeDocument/2006/relationships/hyperlink" Target="https://doi.org/10.1155/2014/103175" TargetMode="External"/><Relationship Id="rId10" Type="http://schemas.openxmlformats.org/officeDocument/2006/relationships/diagramQuickStyle" Target="diagrams/quickStyle1.xml"/><Relationship Id="rId31" Type="http://schemas.openxmlformats.org/officeDocument/2006/relationships/hyperlink" Target="https://doi.org/10.1016/j.ymgme.2014.11.017" TargetMode="External"/><Relationship Id="rId44" Type="http://schemas.openxmlformats.org/officeDocument/2006/relationships/hyperlink" Target="https://doi.org/10.1182/asheducation-2014.1.457" TargetMode="External"/><Relationship Id="rId52" Type="http://schemas.openxmlformats.org/officeDocument/2006/relationships/hyperlink" Target="https://doi.org/10.1053/j.seminoncol.2008.04.008"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yperlink" Target="https://www.cancer.gov/types/leukemia/patient/adult-aml-treatment-pdq" TargetMode="External"/><Relationship Id="rId39" Type="http://schemas.openxmlformats.org/officeDocument/2006/relationships/hyperlink" Target="https://doi.org/10.1182/blood.v98.5.131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100" b="0" i="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TREATMENTS</a:t>
            </a:r>
            <a:r>
              <a:rPr lang="en-IN" sz="1100" b="0" i="1"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 IN AML</a:t>
            </a:r>
            <a:endParaRPr lang="en-IN" sz="1100" b="0" i="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endParaRPr>
          </a:p>
        </c:rich>
      </c:tx>
      <c:layout>
        <c:manualLayout>
          <c:xMode val="edge"/>
          <c:yMode val="edge"/>
          <c:x val="0.34820879755175832"/>
          <c:y val="7.5329566854990581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IN"/>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5F9-4621-80E0-1F271E63C4F2}"/>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5F9-4621-80E0-1F271E63C4F2}"/>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5F9-4621-80E0-1F271E63C4F2}"/>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35F9-4621-80E0-1F271E63C4F2}"/>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35F9-4621-80E0-1F271E63C4F2}"/>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35F9-4621-80E0-1F271E63C4F2}"/>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35F9-4621-80E0-1F271E63C4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Sheet1!$D$1:$D$7</c:f>
              <c:strCache>
                <c:ptCount val="7"/>
                <c:pt idx="0">
                  <c:v>Chemotherapy</c:v>
                </c:pt>
                <c:pt idx="1">
                  <c:v>Stem Cell Transplantation</c:v>
                </c:pt>
                <c:pt idx="2">
                  <c:v>Targeted Therapy</c:v>
                </c:pt>
                <c:pt idx="3">
                  <c:v>Supportive Care</c:v>
                </c:pt>
                <c:pt idx="4">
                  <c:v>Radiation Therapy</c:v>
                </c:pt>
                <c:pt idx="5">
                  <c:v>Salvage Therapy</c:v>
                </c:pt>
                <c:pt idx="6">
                  <c:v>Leukocytapheresis</c:v>
                </c:pt>
              </c:strCache>
            </c:strRef>
          </c:cat>
          <c:val>
            <c:numRef>
              <c:f>Sheet1!$E$1:$E$7</c:f>
              <c:numCache>
                <c:formatCode>0%</c:formatCode>
                <c:ptCount val="7"/>
                <c:pt idx="0">
                  <c:v>0.4</c:v>
                </c:pt>
                <c:pt idx="1">
                  <c:v>0.25</c:v>
                </c:pt>
                <c:pt idx="2">
                  <c:v>0.15</c:v>
                </c:pt>
                <c:pt idx="3">
                  <c:v>0.1</c:v>
                </c:pt>
                <c:pt idx="4">
                  <c:v>0.05</c:v>
                </c:pt>
                <c:pt idx="5">
                  <c:v>0.05</c:v>
                </c:pt>
                <c:pt idx="6">
                  <c:v>0.05</c:v>
                </c:pt>
              </c:numCache>
            </c:numRef>
          </c:val>
          <c:extLst>
            <c:ext xmlns:c16="http://schemas.microsoft.com/office/drawing/2014/chart" uri="{C3380CC4-5D6E-409C-BE32-E72D297353CC}">
              <c16:uniqueId val="{0000000E-35F9-4621-80E0-1F271E63C4F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B90E4E-BDFA-4186-9DC1-7C4F2D295046}"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n-IN"/>
        </a:p>
      </dgm:t>
    </dgm:pt>
    <dgm:pt modelId="{C8B9A2C2-48DA-40BB-8052-80FF0096B62F}">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Genetic Syndromes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 Genetic counseling and monitoring for early signs of AML in individuals with inherited syndromes (e.g., Fanconi anemia, Li-Fraumeni syndrome).</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Regular health check-ups and screenings for blood disorders.</a:t>
          </a:r>
          <a:endParaRPr lang="en-IN" sz="1000">
            <a:latin typeface="Times New Roman" panose="02020603050405020304" pitchFamily="18" charset="0"/>
            <a:cs typeface="Times New Roman" panose="02020603050405020304" pitchFamily="18" charset="0"/>
          </a:endParaRPr>
        </a:p>
      </dgm:t>
    </dgm:pt>
    <dgm:pt modelId="{4315FB13-ADC7-4044-B671-23E5193693C5}" type="parTrans" cxnId="{6CAACC02-C924-447D-AD4E-204F99719261}">
      <dgm:prSet/>
      <dgm:spPr/>
      <dgm:t>
        <a:bodyPr/>
        <a:lstStyle/>
        <a:p>
          <a:endParaRPr lang="en-IN"/>
        </a:p>
      </dgm:t>
    </dgm:pt>
    <dgm:pt modelId="{868C0D4F-91AD-4CA3-9489-8A6AFFEA0BEB}" type="sibTrans" cxnId="{6CAACC02-C924-447D-AD4E-204F99719261}">
      <dgm:prSet/>
      <dgm:spPr/>
      <dgm:t>
        <a:bodyPr/>
        <a:lstStyle/>
        <a:p>
          <a:endParaRPr lang="en-IN"/>
        </a:p>
      </dgm:t>
    </dgm:pt>
    <dgm:pt modelId="{D0C28582-5B28-4CFB-8194-E4E104D9BEF6}">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Environmental Exposures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Management:Reducing exposure to harmful chemicals such as benzene by using protective equipment in occupational settings.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Avoiding known carcinogens and ensuring proper ventilation in workspaces.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Public health initiatives to regulate hazardous substances in industries</a:t>
          </a:r>
          <a:r>
            <a:rPr lang="en-IN" sz="1000" b="0" i="0"/>
            <a:t>.</a:t>
          </a:r>
          <a:endParaRPr lang="en-IN" sz="1000">
            <a:latin typeface="Times New Roman" panose="02020603050405020304" pitchFamily="18" charset="0"/>
            <a:cs typeface="Times New Roman" panose="02020603050405020304" pitchFamily="18" charset="0"/>
          </a:endParaRPr>
        </a:p>
      </dgm:t>
    </dgm:pt>
    <dgm:pt modelId="{1ABA63D1-09E3-4D89-A85F-F47BED65A667}" type="parTrans" cxnId="{62F1E680-0932-4E67-9556-B6195D13EBC2}">
      <dgm:prSet/>
      <dgm:spPr/>
      <dgm:t>
        <a:bodyPr/>
        <a:lstStyle/>
        <a:p>
          <a:endParaRPr lang="en-IN"/>
        </a:p>
      </dgm:t>
    </dgm:pt>
    <dgm:pt modelId="{A4897509-157F-411C-A36F-45CE1D725CD9}" type="sibTrans" cxnId="{62F1E680-0932-4E67-9556-B6195D13EBC2}">
      <dgm:prSet/>
      <dgm:spPr/>
      <dgm:t>
        <a:bodyPr/>
        <a:lstStyle/>
        <a:p>
          <a:endParaRPr lang="en-IN"/>
        </a:p>
      </dgm:t>
    </dgm:pt>
    <dgm:pt modelId="{4CE7AE66-93C7-46D7-B522-93F63C9A4072}">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Previous Blood Disorders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 Close monitoring of patients with myelodysplastic syndromes (MDS) or other blood disorders for signs of progression to AML.</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Treatment of underlying conditions to prevent transformation into AML.</a:t>
          </a:r>
          <a:endParaRPr lang="en-IN" sz="1000">
            <a:latin typeface="Times New Roman" panose="02020603050405020304" pitchFamily="18" charset="0"/>
            <a:cs typeface="Times New Roman" panose="02020603050405020304" pitchFamily="18" charset="0"/>
          </a:endParaRPr>
        </a:p>
      </dgm:t>
    </dgm:pt>
    <dgm:pt modelId="{B18D862F-C7A1-4084-8883-1EEE2DB97F51}" type="parTrans" cxnId="{F06CA0D2-F75C-4A9E-8D69-353E0094121A}">
      <dgm:prSet/>
      <dgm:spPr/>
      <dgm:t>
        <a:bodyPr/>
        <a:lstStyle/>
        <a:p>
          <a:endParaRPr lang="en-IN"/>
        </a:p>
      </dgm:t>
    </dgm:pt>
    <dgm:pt modelId="{6E42FA4C-D416-4804-B370-713C1F000FE6}" type="sibTrans" cxnId="{F06CA0D2-F75C-4A9E-8D69-353E0094121A}">
      <dgm:prSet/>
      <dgm:spPr/>
      <dgm:t>
        <a:bodyPr/>
        <a:lstStyle/>
        <a:p>
          <a:endParaRPr lang="en-IN"/>
        </a:p>
      </dgm:t>
    </dgm:pt>
    <dgm:pt modelId="{A3E146C8-DA89-41C6-A138-94FD6897B928}">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Family History</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 Genetic counseling for individuals with a family history of AML to discuss potential risks and screening options.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Awareness programs to educate families about symptoms and early detection strategies.</a:t>
          </a:r>
          <a:endParaRPr lang="en-IN" sz="1000">
            <a:latin typeface="Times New Roman" panose="02020603050405020304" pitchFamily="18" charset="0"/>
            <a:cs typeface="Times New Roman" panose="02020603050405020304" pitchFamily="18" charset="0"/>
          </a:endParaRPr>
        </a:p>
      </dgm:t>
    </dgm:pt>
    <dgm:pt modelId="{D087DE53-5C60-4E5C-9AFA-0AE08C210539}" type="parTrans" cxnId="{160948EB-CFD8-41C2-986D-8AA8F0FA618C}">
      <dgm:prSet/>
      <dgm:spPr/>
      <dgm:t>
        <a:bodyPr/>
        <a:lstStyle/>
        <a:p>
          <a:endParaRPr lang="en-IN"/>
        </a:p>
      </dgm:t>
    </dgm:pt>
    <dgm:pt modelId="{36926535-27EB-4681-89AF-CCFF08ECAB58}" type="sibTrans" cxnId="{160948EB-CFD8-41C2-986D-8AA8F0FA618C}">
      <dgm:prSet/>
      <dgm:spPr/>
      <dgm:t>
        <a:bodyPr/>
        <a:lstStyle/>
        <a:p>
          <a:endParaRPr lang="en-IN"/>
        </a:p>
      </dgm:t>
    </dgm:pt>
    <dgm:pt modelId="{B6B4CAD5-7F30-43CB-B6A2-39922053644F}">
      <dgm:prSet phldrT="[Text]" custT="1"/>
      <dgm:spPr/>
      <dgm:t>
        <a:bodyPr/>
        <a:lstStyle/>
        <a:p>
          <a:pPr>
            <a:buFont typeface="Arial" panose="020B0604020202020204" pitchFamily="34" charset="0"/>
            <a:buChar char="•"/>
          </a:pPr>
          <a:r>
            <a:rPr lang="en-IN" sz="1000" b="0" i="0">
              <a:highlight>
                <a:srgbClr val="00FF00"/>
              </a:highlight>
              <a:latin typeface="Times New Roman" panose="02020603050405020304" pitchFamily="18" charset="0"/>
              <a:cs typeface="Times New Roman" panose="02020603050405020304" pitchFamily="18" charset="0"/>
            </a:rPr>
            <a:t>Lifestyle Factors</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Management:Smoking cessation programs to reduce the risk associated with tobacco use.</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Promotion of a healthy lifestyle, including a balanced diet and regular exercise.</a:t>
          </a:r>
        </a:p>
        <a:p>
          <a:pPr>
            <a:buFont typeface="Arial" panose="020B0604020202020204" pitchFamily="34" charset="0"/>
            <a:buChar char="•"/>
          </a:pPr>
          <a:r>
            <a:rPr lang="en-IN" sz="1000" b="0" i="0">
              <a:latin typeface="Times New Roman" panose="02020603050405020304" pitchFamily="18" charset="0"/>
              <a:cs typeface="Times New Roman" panose="02020603050405020304" pitchFamily="18" charset="0"/>
            </a:rPr>
            <a:t>Preventive Measures: Public health campaigns aimed at reducing smoking rates and promoting lung health.</a:t>
          </a:r>
          <a:endParaRPr lang="en-IN" sz="1000">
            <a:latin typeface="Times New Roman" panose="02020603050405020304" pitchFamily="18" charset="0"/>
            <a:cs typeface="Times New Roman" panose="02020603050405020304" pitchFamily="18" charset="0"/>
          </a:endParaRPr>
        </a:p>
      </dgm:t>
    </dgm:pt>
    <dgm:pt modelId="{1BB31B6A-B814-4E33-8EB3-2024E6C46489}" type="parTrans" cxnId="{4509B42C-8DD9-41C1-B3A4-6EC4F479B79E}">
      <dgm:prSet/>
      <dgm:spPr/>
      <dgm:t>
        <a:bodyPr/>
        <a:lstStyle/>
        <a:p>
          <a:endParaRPr lang="en-IN"/>
        </a:p>
      </dgm:t>
    </dgm:pt>
    <dgm:pt modelId="{12A45687-A253-415A-B982-042C24F21A26}" type="sibTrans" cxnId="{4509B42C-8DD9-41C1-B3A4-6EC4F479B79E}">
      <dgm:prSet/>
      <dgm:spPr/>
      <dgm:t>
        <a:bodyPr/>
        <a:lstStyle/>
        <a:p>
          <a:endParaRPr lang="en-IN"/>
        </a:p>
      </dgm:t>
    </dgm:pt>
    <dgm:pt modelId="{53E9F77B-5AD8-42C1-AB2F-C4C7B4DDAF6B}">
      <dgm:prSet custT="1"/>
      <dgm:spPr/>
      <dgm:t>
        <a:bodyPr/>
        <a:lstStyle/>
        <a:p>
          <a:br>
            <a:rPr lang="en-IN" sz="1000" b="0" i="0"/>
          </a:br>
          <a:r>
            <a:rPr lang="en-IN" sz="1000" b="0" i="0">
              <a:highlight>
                <a:srgbClr val="00FF00"/>
              </a:highlight>
              <a:latin typeface="Times New Roman" panose="02020603050405020304" pitchFamily="18" charset="0"/>
              <a:cs typeface="Times New Roman" panose="02020603050405020304" pitchFamily="18" charset="0"/>
            </a:rPr>
            <a:t>Occupational Exposures</a:t>
          </a:r>
        </a:p>
        <a:p>
          <a:r>
            <a:rPr lang="en-IN" sz="1000" b="0" i="0">
              <a:latin typeface="Times New Roman" panose="02020603050405020304" pitchFamily="18" charset="0"/>
              <a:cs typeface="Times New Roman" panose="02020603050405020304" pitchFamily="18" charset="0"/>
            </a:rPr>
            <a:t>Management: Implementing workplace safety regulations to limit exposure to carcinogens like benzene.</a:t>
          </a:r>
        </a:p>
        <a:p>
          <a:r>
            <a:rPr lang="en-IN" sz="1000" b="0" i="0">
              <a:latin typeface="Times New Roman" panose="02020603050405020304" pitchFamily="18" charset="0"/>
              <a:cs typeface="Times New Roman" panose="02020603050405020304" pitchFamily="18" charset="0"/>
            </a:rPr>
            <a:t>Preventive Measures: Regular health screenings for workers in high-risk occupations to detect early signs of hematological malignancies.</a:t>
          </a:r>
        </a:p>
        <a:p>
          <a:endParaRPr lang="en-IN" sz="1000">
            <a:latin typeface="Times New Roman" panose="02020603050405020304" pitchFamily="18" charset="0"/>
            <a:cs typeface="Times New Roman" panose="02020603050405020304" pitchFamily="18" charset="0"/>
          </a:endParaRPr>
        </a:p>
      </dgm:t>
    </dgm:pt>
    <dgm:pt modelId="{9384668A-D770-4FD2-B1E0-6B14F28C5E88}" type="parTrans" cxnId="{AC364AB8-2D5E-406E-A977-C457E6A01919}">
      <dgm:prSet/>
      <dgm:spPr/>
      <dgm:t>
        <a:bodyPr/>
        <a:lstStyle/>
        <a:p>
          <a:endParaRPr lang="en-IN"/>
        </a:p>
      </dgm:t>
    </dgm:pt>
    <dgm:pt modelId="{CBF9DF0B-F0F7-4477-B681-6FE79AC2C619}" type="sibTrans" cxnId="{AC364AB8-2D5E-406E-A977-C457E6A01919}">
      <dgm:prSet/>
      <dgm:spPr/>
      <dgm:t>
        <a:bodyPr/>
        <a:lstStyle/>
        <a:p>
          <a:endParaRPr lang="en-IN"/>
        </a:p>
      </dgm:t>
    </dgm:pt>
    <dgm:pt modelId="{D47C5A32-6EBF-4711-9E31-F5ED27BC101C}" type="pres">
      <dgm:prSet presAssocID="{2CB90E4E-BDFA-4186-9DC1-7C4F2D295046}" presName="diagram" presStyleCnt="0">
        <dgm:presLayoutVars>
          <dgm:dir/>
          <dgm:resizeHandles val="exact"/>
        </dgm:presLayoutVars>
      </dgm:prSet>
      <dgm:spPr/>
    </dgm:pt>
    <dgm:pt modelId="{E7081780-9645-4713-B494-A4F9C6D2B016}" type="pres">
      <dgm:prSet presAssocID="{C8B9A2C2-48DA-40BB-8052-80FF0096B62F}" presName="node" presStyleLbl="node1" presStyleIdx="0" presStyleCnt="6" custScaleX="106480" custScaleY="101852">
        <dgm:presLayoutVars>
          <dgm:bulletEnabled val="1"/>
        </dgm:presLayoutVars>
      </dgm:prSet>
      <dgm:spPr/>
    </dgm:pt>
    <dgm:pt modelId="{0D9ED0AC-3975-4F44-862A-C60B508F170B}" type="pres">
      <dgm:prSet presAssocID="{868C0D4F-91AD-4CA3-9489-8A6AFFEA0BEB}" presName="sibTrans" presStyleCnt="0"/>
      <dgm:spPr/>
    </dgm:pt>
    <dgm:pt modelId="{2D3D58A7-9F8F-4E2E-A4A4-6C12B0F00B46}" type="pres">
      <dgm:prSet presAssocID="{D0C28582-5B28-4CFB-8194-E4E104D9BEF6}" presName="node" presStyleLbl="node1" presStyleIdx="1" presStyleCnt="6" custScaleX="110053">
        <dgm:presLayoutVars>
          <dgm:bulletEnabled val="1"/>
        </dgm:presLayoutVars>
      </dgm:prSet>
      <dgm:spPr/>
    </dgm:pt>
    <dgm:pt modelId="{2F9DC900-B23A-4D57-B36F-F4D03B764E19}" type="pres">
      <dgm:prSet presAssocID="{A4897509-157F-411C-A36F-45CE1D725CD9}" presName="sibTrans" presStyleCnt="0"/>
      <dgm:spPr/>
    </dgm:pt>
    <dgm:pt modelId="{A050A2A3-CC7F-4571-9756-D8D1562C8E97}" type="pres">
      <dgm:prSet presAssocID="{4CE7AE66-93C7-46D7-B522-93F63C9A4072}" presName="node" presStyleLbl="node1" presStyleIdx="2" presStyleCnt="6" custScaleX="108002" custLinFactNeighborX="-1263" custLinFactNeighborY="-3819">
        <dgm:presLayoutVars>
          <dgm:bulletEnabled val="1"/>
        </dgm:presLayoutVars>
      </dgm:prSet>
      <dgm:spPr/>
    </dgm:pt>
    <dgm:pt modelId="{B72E6C8C-9547-466D-A20D-C6AE66B036DD}" type="pres">
      <dgm:prSet presAssocID="{6E42FA4C-D416-4804-B370-713C1F000FE6}" presName="sibTrans" presStyleCnt="0"/>
      <dgm:spPr/>
    </dgm:pt>
    <dgm:pt modelId="{DFCB6C8F-FDAC-493C-9D39-30AB665981BB}" type="pres">
      <dgm:prSet presAssocID="{A3E146C8-DA89-41C6-A138-94FD6897B928}" presName="node" presStyleLbl="node1" presStyleIdx="3" presStyleCnt="6" custScaleX="107810" custLinFactNeighborX="411" custLinFactNeighborY="-4406">
        <dgm:presLayoutVars>
          <dgm:bulletEnabled val="1"/>
        </dgm:presLayoutVars>
      </dgm:prSet>
      <dgm:spPr/>
    </dgm:pt>
    <dgm:pt modelId="{F8852C9C-819A-4DAF-ABE3-E45841010972}" type="pres">
      <dgm:prSet presAssocID="{36926535-27EB-4681-89AF-CCFF08ECAB58}" presName="sibTrans" presStyleCnt="0"/>
      <dgm:spPr/>
    </dgm:pt>
    <dgm:pt modelId="{22CA68D6-C026-4655-8D4B-2BD365CC5999}" type="pres">
      <dgm:prSet presAssocID="{B6B4CAD5-7F30-43CB-B6A2-39922053644F}" presName="node" presStyleLbl="node1" presStyleIdx="4" presStyleCnt="6" custScaleX="108466" custLinFactNeighborX="396" custLinFactNeighborY="-10294">
        <dgm:presLayoutVars>
          <dgm:bulletEnabled val="1"/>
        </dgm:presLayoutVars>
      </dgm:prSet>
      <dgm:spPr/>
    </dgm:pt>
    <dgm:pt modelId="{35D3ED97-A809-43FA-AD12-4A2648729B5E}" type="pres">
      <dgm:prSet presAssocID="{12A45687-A253-415A-B982-042C24F21A26}" presName="sibTrans" presStyleCnt="0"/>
      <dgm:spPr/>
    </dgm:pt>
    <dgm:pt modelId="{ED07211C-D80D-4225-8C4D-CA42007D47DF}" type="pres">
      <dgm:prSet presAssocID="{53E9F77B-5AD8-42C1-AB2F-C4C7B4DDAF6B}" presName="node" presStyleLbl="node1" presStyleIdx="5" presStyleCnt="6" custScaleX="109541" custLinFactNeighborX="793" custLinFactNeighborY="-10869">
        <dgm:presLayoutVars>
          <dgm:bulletEnabled val="1"/>
        </dgm:presLayoutVars>
      </dgm:prSet>
      <dgm:spPr/>
    </dgm:pt>
  </dgm:ptLst>
  <dgm:cxnLst>
    <dgm:cxn modelId="{6CAACC02-C924-447D-AD4E-204F99719261}" srcId="{2CB90E4E-BDFA-4186-9DC1-7C4F2D295046}" destId="{C8B9A2C2-48DA-40BB-8052-80FF0096B62F}" srcOrd="0" destOrd="0" parTransId="{4315FB13-ADC7-4044-B671-23E5193693C5}" sibTransId="{868C0D4F-91AD-4CA3-9489-8A6AFFEA0BEB}"/>
    <dgm:cxn modelId="{D3F77205-8DBC-4890-BDE7-B6C9AF7DED86}" type="presOf" srcId="{4CE7AE66-93C7-46D7-B522-93F63C9A4072}" destId="{A050A2A3-CC7F-4571-9756-D8D1562C8E97}" srcOrd="0" destOrd="0" presId="urn:microsoft.com/office/officeart/2005/8/layout/default"/>
    <dgm:cxn modelId="{045E8110-7F2A-4CCA-AD89-292980BC77E8}" type="presOf" srcId="{B6B4CAD5-7F30-43CB-B6A2-39922053644F}" destId="{22CA68D6-C026-4655-8D4B-2BD365CC5999}" srcOrd="0" destOrd="0" presId="urn:microsoft.com/office/officeart/2005/8/layout/default"/>
    <dgm:cxn modelId="{4509B42C-8DD9-41C1-B3A4-6EC4F479B79E}" srcId="{2CB90E4E-BDFA-4186-9DC1-7C4F2D295046}" destId="{B6B4CAD5-7F30-43CB-B6A2-39922053644F}" srcOrd="4" destOrd="0" parTransId="{1BB31B6A-B814-4E33-8EB3-2024E6C46489}" sibTransId="{12A45687-A253-415A-B982-042C24F21A26}"/>
    <dgm:cxn modelId="{EBB07537-C55E-4C81-AEE0-0B795B553238}" type="presOf" srcId="{53E9F77B-5AD8-42C1-AB2F-C4C7B4DDAF6B}" destId="{ED07211C-D80D-4225-8C4D-CA42007D47DF}" srcOrd="0" destOrd="0" presId="urn:microsoft.com/office/officeart/2005/8/layout/default"/>
    <dgm:cxn modelId="{C221FF5D-4322-43A7-879A-70EFB0620D0D}" type="presOf" srcId="{D0C28582-5B28-4CFB-8194-E4E104D9BEF6}" destId="{2D3D58A7-9F8F-4E2E-A4A4-6C12B0F00B46}" srcOrd="0" destOrd="0" presId="urn:microsoft.com/office/officeart/2005/8/layout/default"/>
    <dgm:cxn modelId="{FB3A7A72-DD39-4D09-9E64-7CD1ACB56A52}" type="presOf" srcId="{2CB90E4E-BDFA-4186-9DC1-7C4F2D295046}" destId="{D47C5A32-6EBF-4711-9E31-F5ED27BC101C}" srcOrd="0" destOrd="0" presId="urn:microsoft.com/office/officeart/2005/8/layout/default"/>
    <dgm:cxn modelId="{62F1E680-0932-4E67-9556-B6195D13EBC2}" srcId="{2CB90E4E-BDFA-4186-9DC1-7C4F2D295046}" destId="{D0C28582-5B28-4CFB-8194-E4E104D9BEF6}" srcOrd="1" destOrd="0" parTransId="{1ABA63D1-09E3-4D89-A85F-F47BED65A667}" sibTransId="{A4897509-157F-411C-A36F-45CE1D725CD9}"/>
    <dgm:cxn modelId="{AC364AB8-2D5E-406E-A977-C457E6A01919}" srcId="{2CB90E4E-BDFA-4186-9DC1-7C4F2D295046}" destId="{53E9F77B-5AD8-42C1-AB2F-C4C7B4DDAF6B}" srcOrd="5" destOrd="0" parTransId="{9384668A-D770-4FD2-B1E0-6B14F28C5E88}" sibTransId="{CBF9DF0B-F0F7-4477-B681-6FE79AC2C619}"/>
    <dgm:cxn modelId="{CD290CD2-022A-4B06-933A-BFB5E4EE8F3E}" type="presOf" srcId="{C8B9A2C2-48DA-40BB-8052-80FF0096B62F}" destId="{E7081780-9645-4713-B494-A4F9C6D2B016}" srcOrd="0" destOrd="0" presId="urn:microsoft.com/office/officeart/2005/8/layout/default"/>
    <dgm:cxn modelId="{F06CA0D2-F75C-4A9E-8D69-353E0094121A}" srcId="{2CB90E4E-BDFA-4186-9DC1-7C4F2D295046}" destId="{4CE7AE66-93C7-46D7-B522-93F63C9A4072}" srcOrd="2" destOrd="0" parTransId="{B18D862F-C7A1-4084-8883-1EEE2DB97F51}" sibTransId="{6E42FA4C-D416-4804-B370-713C1F000FE6}"/>
    <dgm:cxn modelId="{5A72F8E2-DA1B-4926-BA1F-9343C6E4B5F8}" type="presOf" srcId="{A3E146C8-DA89-41C6-A138-94FD6897B928}" destId="{DFCB6C8F-FDAC-493C-9D39-30AB665981BB}" srcOrd="0" destOrd="0" presId="urn:microsoft.com/office/officeart/2005/8/layout/default"/>
    <dgm:cxn modelId="{160948EB-CFD8-41C2-986D-8AA8F0FA618C}" srcId="{2CB90E4E-BDFA-4186-9DC1-7C4F2D295046}" destId="{A3E146C8-DA89-41C6-A138-94FD6897B928}" srcOrd="3" destOrd="0" parTransId="{D087DE53-5C60-4E5C-9AFA-0AE08C210539}" sibTransId="{36926535-27EB-4681-89AF-CCFF08ECAB58}"/>
    <dgm:cxn modelId="{0E47582B-C063-418E-93F7-98A3BB73AE85}" type="presParOf" srcId="{D47C5A32-6EBF-4711-9E31-F5ED27BC101C}" destId="{E7081780-9645-4713-B494-A4F9C6D2B016}" srcOrd="0" destOrd="0" presId="urn:microsoft.com/office/officeart/2005/8/layout/default"/>
    <dgm:cxn modelId="{A6D2B8D0-637E-40EB-BED6-DF461A4BAEBD}" type="presParOf" srcId="{D47C5A32-6EBF-4711-9E31-F5ED27BC101C}" destId="{0D9ED0AC-3975-4F44-862A-C60B508F170B}" srcOrd="1" destOrd="0" presId="urn:microsoft.com/office/officeart/2005/8/layout/default"/>
    <dgm:cxn modelId="{8E139CE6-16B3-49E8-8710-76C626018C88}" type="presParOf" srcId="{D47C5A32-6EBF-4711-9E31-F5ED27BC101C}" destId="{2D3D58A7-9F8F-4E2E-A4A4-6C12B0F00B46}" srcOrd="2" destOrd="0" presId="urn:microsoft.com/office/officeart/2005/8/layout/default"/>
    <dgm:cxn modelId="{70BFF781-78A5-42B1-A9AC-2A767FE28FED}" type="presParOf" srcId="{D47C5A32-6EBF-4711-9E31-F5ED27BC101C}" destId="{2F9DC900-B23A-4D57-B36F-F4D03B764E19}" srcOrd="3" destOrd="0" presId="urn:microsoft.com/office/officeart/2005/8/layout/default"/>
    <dgm:cxn modelId="{8FE86CF7-609C-42E5-8AF9-0FA08A18DAD6}" type="presParOf" srcId="{D47C5A32-6EBF-4711-9E31-F5ED27BC101C}" destId="{A050A2A3-CC7F-4571-9756-D8D1562C8E97}" srcOrd="4" destOrd="0" presId="urn:microsoft.com/office/officeart/2005/8/layout/default"/>
    <dgm:cxn modelId="{846B2135-9E65-490E-8DDF-6C4C1A348E1B}" type="presParOf" srcId="{D47C5A32-6EBF-4711-9E31-F5ED27BC101C}" destId="{B72E6C8C-9547-466D-A20D-C6AE66B036DD}" srcOrd="5" destOrd="0" presId="urn:microsoft.com/office/officeart/2005/8/layout/default"/>
    <dgm:cxn modelId="{F9789FDA-6079-4A98-BE8D-2749F0827326}" type="presParOf" srcId="{D47C5A32-6EBF-4711-9E31-F5ED27BC101C}" destId="{DFCB6C8F-FDAC-493C-9D39-30AB665981BB}" srcOrd="6" destOrd="0" presId="urn:microsoft.com/office/officeart/2005/8/layout/default"/>
    <dgm:cxn modelId="{1F65590E-4DB1-453C-AA78-3BA345E64A21}" type="presParOf" srcId="{D47C5A32-6EBF-4711-9E31-F5ED27BC101C}" destId="{F8852C9C-819A-4DAF-ABE3-E45841010972}" srcOrd="7" destOrd="0" presId="urn:microsoft.com/office/officeart/2005/8/layout/default"/>
    <dgm:cxn modelId="{943665C1-B72E-4F77-B289-DD3507B97C0F}" type="presParOf" srcId="{D47C5A32-6EBF-4711-9E31-F5ED27BC101C}" destId="{22CA68D6-C026-4655-8D4B-2BD365CC5999}" srcOrd="8" destOrd="0" presId="urn:microsoft.com/office/officeart/2005/8/layout/default"/>
    <dgm:cxn modelId="{F8DDBCD4-B487-465F-95BF-A028B5C41A54}" type="presParOf" srcId="{D47C5A32-6EBF-4711-9E31-F5ED27BC101C}" destId="{35D3ED97-A809-43FA-AD12-4A2648729B5E}" srcOrd="9" destOrd="0" presId="urn:microsoft.com/office/officeart/2005/8/layout/default"/>
    <dgm:cxn modelId="{3816514C-78E9-4741-AA19-D88F78740536}" type="presParOf" srcId="{D47C5A32-6EBF-4711-9E31-F5ED27BC101C}" destId="{ED07211C-D80D-4225-8C4D-CA42007D47DF}" srcOrd="1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FFF322-5D21-49B0-948D-BDADF16E2A10}"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IN"/>
        </a:p>
      </dgm:t>
    </dgm:pt>
    <dgm:pt modelId="{432322DE-150C-4693-9CB6-6C105C4CC22E}">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Menin Inhibitors </a:t>
          </a:r>
          <a:r>
            <a:rPr lang="en-IN" sz="1000" baseline="30000">
              <a:latin typeface="Times New Roman" panose="02020603050405020304" pitchFamily="18" charset="0"/>
              <a:cs typeface="Times New Roman" panose="02020603050405020304" pitchFamily="18" charset="0"/>
            </a:rPr>
            <a:t>41</a:t>
          </a:r>
        </a:p>
      </dgm:t>
    </dgm:pt>
    <dgm:pt modelId="{CDA59187-1BA0-49C7-92C9-1195C46AD6BB}" type="parTrans" cxnId="{19E4FD14-3141-4309-9213-79D23B390167}">
      <dgm:prSet/>
      <dgm:spPr/>
      <dgm:t>
        <a:bodyPr/>
        <a:lstStyle/>
        <a:p>
          <a:endParaRPr lang="en-IN" sz="800">
            <a:latin typeface="Times New Roman" panose="02020603050405020304" pitchFamily="18" charset="0"/>
            <a:cs typeface="Times New Roman" panose="02020603050405020304" pitchFamily="18" charset="0"/>
          </a:endParaRPr>
        </a:p>
      </dgm:t>
    </dgm:pt>
    <dgm:pt modelId="{3F26C17F-0C85-4DB9-AB03-79621CC2EA5D}" type="sibTrans" cxnId="{19E4FD14-3141-4309-9213-79D23B390167}">
      <dgm:prSet/>
      <dgm:spPr/>
      <dgm:t>
        <a:bodyPr/>
        <a:lstStyle/>
        <a:p>
          <a:endParaRPr lang="en-IN" sz="800">
            <a:latin typeface="Times New Roman" panose="02020603050405020304" pitchFamily="18" charset="0"/>
            <a:cs typeface="Times New Roman" panose="02020603050405020304" pitchFamily="18" charset="0"/>
          </a:endParaRPr>
        </a:p>
      </dgm:t>
    </dgm:pt>
    <dgm:pt modelId="{04E51CD3-9D3A-4C63-B645-FD9D9989E70F}">
      <dgm:prSet phldrT="[Text]" custT="1"/>
      <dgm:spPr/>
      <dgm:t>
        <a:bodyPr/>
        <a:lstStyle/>
        <a:p>
          <a:r>
            <a:rPr lang="en-IN" sz="900">
              <a:latin typeface="Times New Roman" panose="02020603050405020304" pitchFamily="18" charset="0"/>
              <a:cs typeface="Times New Roman" panose="02020603050405020304" pitchFamily="18" charset="0"/>
            </a:rPr>
            <a:t>Newly approved menin inhibitors target specific mutations, such as KMT2A and NPM1, marking a significant step forward in the treatment of AML.</a:t>
          </a:r>
        </a:p>
      </dgm:t>
    </dgm:pt>
    <dgm:pt modelId="{2625A42B-C85A-4D12-BAF9-25031DE8636C}" type="parTrans" cxnId="{0FE2F40C-EEA2-4214-9F6F-B65F9DA5712C}">
      <dgm:prSet/>
      <dgm:spPr/>
      <dgm:t>
        <a:bodyPr/>
        <a:lstStyle/>
        <a:p>
          <a:endParaRPr lang="en-IN" sz="800">
            <a:latin typeface="Times New Roman" panose="02020603050405020304" pitchFamily="18" charset="0"/>
            <a:cs typeface="Times New Roman" panose="02020603050405020304" pitchFamily="18" charset="0"/>
          </a:endParaRPr>
        </a:p>
      </dgm:t>
    </dgm:pt>
    <dgm:pt modelId="{88A95B99-5A6F-493F-BB91-FCEAF25DC2CB}" type="sibTrans" cxnId="{0FE2F40C-EEA2-4214-9F6F-B65F9DA5712C}">
      <dgm:prSet/>
      <dgm:spPr/>
      <dgm:t>
        <a:bodyPr/>
        <a:lstStyle/>
        <a:p>
          <a:endParaRPr lang="en-IN" sz="800">
            <a:latin typeface="Times New Roman" panose="02020603050405020304" pitchFamily="18" charset="0"/>
            <a:cs typeface="Times New Roman" panose="02020603050405020304" pitchFamily="18" charset="0"/>
          </a:endParaRPr>
        </a:p>
      </dgm:t>
    </dgm:pt>
    <dgm:pt modelId="{601487A3-6B9F-4A35-9E54-BFD48992DB42}">
      <dgm:prSet phldrT="[Text]" custT="1"/>
      <dgm:spPr/>
      <dgm:t>
        <a:bodyPr/>
        <a:lstStyle/>
        <a:p>
          <a:r>
            <a:rPr lang="en-IN" sz="1000">
              <a:latin typeface="Times New Roman" panose="02020603050405020304" pitchFamily="18" charset="0"/>
              <a:cs typeface="Times New Roman" panose="02020603050405020304" pitchFamily="18" charset="0"/>
            </a:rPr>
            <a:t>Olutasidenib for R/R mIDH1 </a:t>
          </a:r>
          <a:br>
            <a:rPr lang="en-IN" sz="1000">
              <a:latin typeface="Times New Roman" panose="02020603050405020304" pitchFamily="18" charset="0"/>
              <a:cs typeface="Times New Roman" panose="02020603050405020304" pitchFamily="18" charset="0"/>
            </a:rPr>
          </a:br>
          <a:r>
            <a:rPr lang="en-IN" sz="1000">
              <a:latin typeface="Times New Roman" panose="02020603050405020304" pitchFamily="18" charset="0"/>
              <a:cs typeface="Times New Roman" panose="02020603050405020304" pitchFamily="18" charset="0"/>
            </a:rPr>
            <a:t>AML </a:t>
          </a:r>
          <a:r>
            <a:rPr lang="en-IN" sz="1000" baseline="30000">
              <a:latin typeface="Times New Roman" panose="02020603050405020304" pitchFamily="18" charset="0"/>
              <a:cs typeface="Times New Roman" panose="02020603050405020304" pitchFamily="18" charset="0"/>
            </a:rPr>
            <a:t>39</a:t>
          </a:r>
          <a:endParaRPr lang="en-IN" sz="1000">
            <a:latin typeface="Times New Roman" panose="02020603050405020304" pitchFamily="18" charset="0"/>
            <a:cs typeface="Times New Roman" panose="02020603050405020304" pitchFamily="18" charset="0"/>
          </a:endParaRPr>
        </a:p>
      </dgm:t>
    </dgm:pt>
    <dgm:pt modelId="{FF6CE7B0-B059-473D-9F49-7683EE2ED9C6}" type="parTrans" cxnId="{9DB3CBBB-60D7-4DC2-B8F6-DEFDDDFCF883}">
      <dgm:prSet/>
      <dgm:spPr/>
      <dgm:t>
        <a:bodyPr/>
        <a:lstStyle/>
        <a:p>
          <a:endParaRPr lang="en-IN" sz="800">
            <a:latin typeface="Times New Roman" panose="02020603050405020304" pitchFamily="18" charset="0"/>
            <a:cs typeface="Times New Roman" panose="02020603050405020304" pitchFamily="18" charset="0"/>
          </a:endParaRPr>
        </a:p>
      </dgm:t>
    </dgm:pt>
    <dgm:pt modelId="{819DA68E-94A4-41FD-93CE-2447118CD002}" type="sibTrans" cxnId="{9DB3CBBB-60D7-4DC2-B8F6-DEFDDDFCF883}">
      <dgm:prSet/>
      <dgm:spPr/>
      <dgm:t>
        <a:bodyPr/>
        <a:lstStyle/>
        <a:p>
          <a:endParaRPr lang="en-IN" sz="800">
            <a:latin typeface="Times New Roman" panose="02020603050405020304" pitchFamily="18" charset="0"/>
            <a:cs typeface="Times New Roman" panose="02020603050405020304" pitchFamily="18" charset="0"/>
          </a:endParaRPr>
        </a:p>
      </dgm:t>
    </dgm:pt>
    <dgm:pt modelId="{BAF364F9-E654-4551-A939-6672F9F4CB0D}">
      <dgm:prSet phldrT="[Text]" custT="1"/>
      <dgm:spPr/>
      <dgm:t>
        <a:bodyPr/>
        <a:lstStyle/>
        <a:p>
          <a:r>
            <a:rPr lang="en-IN" sz="900">
              <a:latin typeface="Times New Roman" panose="02020603050405020304" pitchFamily="18" charset="0"/>
              <a:cs typeface="Times New Roman" panose="02020603050405020304" pitchFamily="18" charset="0"/>
            </a:rPr>
            <a:t>Olutasidenib has shown effectiveness in achieving remission in relapsed/refractory (R/R) mIDH1 AML, enabling patients to proceed to allogeneic hematopoietic stem cell transplantation (HSCT) with a 94% overall survival at 12 months. </a:t>
          </a:r>
        </a:p>
      </dgm:t>
    </dgm:pt>
    <dgm:pt modelId="{482568D6-BF07-44B9-B942-75E5C59490A3}" type="parTrans" cxnId="{D4B03430-FB84-4F89-9353-B3ACBB5F486C}">
      <dgm:prSet/>
      <dgm:spPr/>
      <dgm:t>
        <a:bodyPr/>
        <a:lstStyle/>
        <a:p>
          <a:endParaRPr lang="en-IN" sz="800">
            <a:latin typeface="Times New Roman" panose="02020603050405020304" pitchFamily="18" charset="0"/>
            <a:cs typeface="Times New Roman" panose="02020603050405020304" pitchFamily="18" charset="0"/>
          </a:endParaRPr>
        </a:p>
      </dgm:t>
    </dgm:pt>
    <dgm:pt modelId="{C642FBE8-5A9A-455B-BB54-1171DDC90943}" type="sibTrans" cxnId="{D4B03430-FB84-4F89-9353-B3ACBB5F486C}">
      <dgm:prSet/>
      <dgm:spPr/>
      <dgm:t>
        <a:bodyPr/>
        <a:lstStyle/>
        <a:p>
          <a:endParaRPr lang="en-IN" sz="800">
            <a:latin typeface="Times New Roman" panose="02020603050405020304" pitchFamily="18" charset="0"/>
            <a:cs typeface="Times New Roman" panose="02020603050405020304" pitchFamily="18" charset="0"/>
          </a:endParaRPr>
        </a:p>
      </dgm:t>
    </dgm:pt>
    <dgm:pt modelId="{B7FF26F2-F05C-4053-9C4C-9EED5FE6C257}">
      <dgm:prSet phldrT="[Text]" custT="1"/>
      <dgm:spPr/>
      <dgm:t>
        <a:bodyPr/>
        <a:lstStyle/>
        <a:p>
          <a:pPr algn="ctr"/>
          <a:r>
            <a:rPr lang="en-IN" sz="1000">
              <a:latin typeface="Times New Roman" panose="02020603050405020304" pitchFamily="18" charset="0"/>
              <a:cs typeface="Times New Roman" panose="02020603050405020304" pitchFamily="18" charset="0"/>
            </a:rPr>
            <a:t>	</a:t>
          </a:r>
        </a:p>
        <a:p>
          <a:pPr algn="ctr"/>
          <a:endParaRPr lang="en-IN" sz="1000">
            <a:latin typeface="Times New Roman" panose="02020603050405020304" pitchFamily="18" charset="0"/>
            <a:cs typeface="Times New Roman" panose="02020603050405020304" pitchFamily="18" charset="0"/>
          </a:endParaRPr>
        </a:p>
        <a:p>
          <a:pPr algn="ctr"/>
          <a:endParaRPr lang="en-IN" sz="1000">
            <a:latin typeface="Times New Roman" panose="02020603050405020304" pitchFamily="18" charset="0"/>
            <a:cs typeface="Times New Roman" panose="02020603050405020304" pitchFamily="18" charset="0"/>
          </a:endParaRPr>
        </a:p>
        <a:p>
          <a:pPr algn="ctr"/>
          <a:endParaRPr lang="en-IN" sz="1000">
            <a:latin typeface="Times New Roman" panose="02020603050405020304" pitchFamily="18" charset="0"/>
            <a:cs typeface="Times New Roman" panose="02020603050405020304" pitchFamily="18" charset="0"/>
          </a:endParaRPr>
        </a:p>
        <a:p>
          <a:pPr algn="ctr"/>
          <a:r>
            <a:rPr lang="en-IN" sz="1000">
              <a:latin typeface="Times New Roman" panose="02020603050405020304" pitchFamily="18" charset="0"/>
              <a:cs typeface="Times New Roman" panose="02020603050405020304" pitchFamily="18" charset="0"/>
            </a:rPr>
            <a:t>Combination Therapies </a:t>
          </a:r>
          <a:br>
            <a:rPr lang="en-IN" sz="1000">
              <a:latin typeface="Times New Roman" panose="02020603050405020304" pitchFamily="18" charset="0"/>
              <a:cs typeface="Times New Roman" panose="02020603050405020304" pitchFamily="18" charset="0"/>
            </a:rPr>
          </a:br>
          <a:r>
            <a:rPr lang="en-IN" sz="1000">
              <a:latin typeface="Times New Roman" panose="02020603050405020304" pitchFamily="18" charset="0"/>
              <a:cs typeface="Times New Roman" panose="02020603050405020304" pitchFamily="18" charset="0"/>
            </a:rPr>
            <a:t>               with Venetoclax	 </a:t>
          </a:r>
          <a:r>
            <a:rPr lang="en-IN" sz="1000" baseline="30000">
              <a:latin typeface="Times New Roman" panose="02020603050405020304" pitchFamily="18" charset="0"/>
              <a:cs typeface="Times New Roman" panose="02020603050405020304" pitchFamily="18" charset="0"/>
            </a:rPr>
            <a:t>40</a:t>
          </a:r>
          <a:r>
            <a:rPr lang="en-IN" sz="1000">
              <a:latin typeface="Times New Roman" panose="02020603050405020304" pitchFamily="18" charset="0"/>
              <a:cs typeface="Times New Roman" panose="02020603050405020304" pitchFamily="18" charset="0"/>
            </a:rPr>
            <a:t>			</a:t>
          </a:r>
        </a:p>
        <a:p>
          <a:pPr algn="ctr"/>
          <a:endParaRPr lang="en-IN" sz="1000">
            <a:latin typeface="Times New Roman" panose="02020603050405020304" pitchFamily="18" charset="0"/>
            <a:cs typeface="Times New Roman" panose="02020603050405020304" pitchFamily="18" charset="0"/>
          </a:endParaRPr>
        </a:p>
        <a:p>
          <a:pPr algn="ctr"/>
          <a:endParaRPr lang="en-IN" sz="1000">
            <a:latin typeface="Times New Roman" panose="02020603050405020304" pitchFamily="18" charset="0"/>
            <a:cs typeface="Times New Roman" panose="02020603050405020304" pitchFamily="18" charset="0"/>
          </a:endParaRPr>
        </a:p>
        <a:p>
          <a:pPr algn="ctr"/>
          <a:endParaRPr lang="en-IN" sz="1000">
            <a:latin typeface="Times New Roman" panose="02020603050405020304" pitchFamily="18" charset="0"/>
            <a:cs typeface="Times New Roman" panose="02020603050405020304" pitchFamily="18" charset="0"/>
          </a:endParaRPr>
        </a:p>
      </dgm:t>
    </dgm:pt>
    <dgm:pt modelId="{58975183-9ACB-465B-A888-344E2D3ECC12}" type="parTrans" cxnId="{AA1B4F8A-30C6-4AE9-AC61-7143C18DB927}">
      <dgm:prSet/>
      <dgm:spPr/>
      <dgm:t>
        <a:bodyPr/>
        <a:lstStyle/>
        <a:p>
          <a:endParaRPr lang="en-IN" sz="800">
            <a:latin typeface="Times New Roman" panose="02020603050405020304" pitchFamily="18" charset="0"/>
            <a:cs typeface="Times New Roman" panose="02020603050405020304" pitchFamily="18" charset="0"/>
          </a:endParaRPr>
        </a:p>
      </dgm:t>
    </dgm:pt>
    <dgm:pt modelId="{38DD3EBA-027B-4D7A-8F91-327A332351CC}" type="sibTrans" cxnId="{AA1B4F8A-30C6-4AE9-AC61-7143C18DB927}">
      <dgm:prSet/>
      <dgm:spPr/>
      <dgm:t>
        <a:bodyPr/>
        <a:lstStyle/>
        <a:p>
          <a:endParaRPr lang="en-IN" sz="800">
            <a:latin typeface="Times New Roman" panose="02020603050405020304" pitchFamily="18" charset="0"/>
            <a:cs typeface="Times New Roman" panose="02020603050405020304" pitchFamily="18" charset="0"/>
          </a:endParaRPr>
        </a:p>
      </dgm:t>
    </dgm:pt>
    <dgm:pt modelId="{1D99B9E1-48A3-456C-9850-3C26275BF06B}">
      <dgm:prSet phldrT="[Text]" custT="1"/>
      <dgm:spPr/>
      <dgm:t>
        <a:bodyPr/>
        <a:lstStyle/>
        <a:p>
          <a:endParaRPr lang="en-IN" sz="800">
            <a:latin typeface="Times New Roman" panose="02020603050405020304" pitchFamily="18" charset="0"/>
            <a:cs typeface="Times New Roman" panose="02020603050405020304" pitchFamily="18" charset="0"/>
          </a:endParaRPr>
        </a:p>
      </dgm:t>
    </dgm:pt>
    <dgm:pt modelId="{BCB28002-A3C1-4DF1-BE3B-3D0AAC8AD6EC}" type="parTrans" cxnId="{51DFC499-9124-446B-ADC3-B419FB316611}">
      <dgm:prSet/>
      <dgm:spPr/>
      <dgm:t>
        <a:bodyPr/>
        <a:lstStyle/>
        <a:p>
          <a:endParaRPr lang="en-IN" sz="800">
            <a:latin typeface="Times New Roman" panose="02020603050405020304" pitchFamily="18" charset="0"/>
            <a:cs typeface="Times New Roman" panose="02020603050405020304" pitchFamily="18" charset="0"/>
          </a:endParaRPr>
        </a:p>
      </dgm:t>
    </dgm:pt>
    <dgm:pt modelId="{2234D7F8-0E83-4D1D-9759-96A8640665DD}" type="sibTrans" cxnId="{51DFC499-9124-446B-ADC3-B419FB316611}">
      <dgm:prSet/>
      <dgm:spPr/>
      <dgm:t>
        <a:bodyPr/>
        <a:lstStyle/>
        <a:p>
          <a:endParaRPr lang="en-IN" sz="800">
            <a:latin typeface="Times New Roman" panose="02020603050405020304" pitchFamily="18" charset="0"/>
            <a:cs typeface="Times New Roman" panose="02020603050405020304" pitchFamily="18" charset="0"/>
          </a:endParaRPr>
        </a:p>
      </dgm:t>
    </dgm:pt>
    <dgm:pt modelId="{CF9496DC-338A-45FD-ADFB-58499F1901A3}">
      <dgm:prSet custT="1"/>
      <dgm:spPr/>
      <dgm:t>
        <a:bodyPr/>
        <a:lstStyle/>
        <a:p>
          <a:endParaRPr lang="en-IN" sz="800">
            <a:latin typeface="Times New Roman" panose="02020603050405020304" pitchFamily="18" charset="0"/>
            <a:cs typeface="Times New Roman" panose="02020603050405020304" pitchFamily="18" charset="0"/>
          </a:endParaRPr>
        </a:p>
      </dgm:t>
    </dgm:pt>
    <dgm:pt modelId="{E40EAD13-7113-4A17-8823-EA8281D4E156}" type="parTrans" cxnId="{D41D54AA-B90A-4834-8FEF-E95B25B39FB4}">
      <dgm:prSet/>
      <dgm:spPr/>
      <dgm:t>
        <a:bodyPr/>
        <a:lstStyle/>
        <a:p>
          <a:endParaRPr lang="en-IN" sz="800">
            <a:latin typeface="Times New Roman" panose="02020603050405020304" pitchFamily="18" charset="0"/>
            <a:cs typeface="Times New Roman" panose="02020603050405020304" pitchFamily="18" charset="0"/>
          </a:endParaRPr>
        </a:p>
      </dgm:t>
    </dgm:pt>
    <dgm:pt modelId="{058A8554-1A47-416D-B642-8CB7F65219BC}" type="sibTrans" cxnId="{D41D54AA-B90A-4834-8FEF-E95B25B39FB4}">
      <dgm:prSet/>
      <dgm:spPr/>
      <dgm:t>
        <a:bodyPr/>
        <a:lstStyle/>
        <a:p>
          <a:endParaRPr lang="en-IN" sz="800">
            <a:latin typeface="Times New Roman" panose="02020603050405020304" pitchFamily="18" charset="0"/>
            <a:cs typeface="Times New Roman" panose="02020603050405020304" pitchFamily="18" charset="0"/>
          </a:endParaRPr>
        </a:p>
      </dgm:t>
    </dgm:pt>
    <dgm:pt modelId="{0FCC9BC9-A220-4246-A31C-2795C5C2E4FD}">
      <dgm:prSet custT="1"/>
      <dgm:spPr/>
      <dgm:t>
        <a:bodyPr/>
        <a:lstStyle/>
        <a:p>
          <a:r>
            <a:rPr lang="en-IN" sz="1000">
              <a:latin typeface="Times New Roman" panose="02020603050405020304" pitchFamily="18" charset="0"/>
              <a:cs typeface="Times New Roman" panose="02020603050405020304" pitchFamily="18" charset="0"/>
            </a:rPr>
            <a:t>Ziftomenib and Bleximenib Combinations </a:t>
          </a:r>
          <a:r>
            <a:rPr lang="en-IN" sz="1000" baseline="30000">
              <a:latin typeface="Times New Roman" panose="02020603050405020304" pitchFamily="18" charset="0"/>
              <a:cs typeface="Times New Roman" panose="02020603050405020304" pitchFamily="18" charset="0"/>
            </a:rPr>
            <a:t>42</a:t>
          </a:r>
          <a:endParaRPr lang="en-IN" sz="1000">
            <a:latin typeface="Times New Roman" panose="02020603050405020304" pitchFamily="18" charset="0"/>
            <a:cs typeface="Times New Roman" panose="02020603050405020304" pitchFamily="18" charset="0"/>
          </a:endParaRPr>
        </a:p>
      </dgm:t>
    </dgm:pt>
    <dgm:pt modelId="{29E9C7C1-B85D-4EB3-B9D8-E48F32878300}" type="parTrans" cxnId="{B5879166-61CB-4ADC-AD88-CD0B226A7244}">
      <dgm:prSet/>
      <dgm:spPr/>
      <dgm:t>
        <a:bodyPr/>
        <a:lstStyle/>
        <a:p>
          <a:endParaRPr lang="en-IN" sz="800">
            <a:latin typeface="Times New Roman" panose="02020603050405020304" pitchFamily="18" charset="0"/>
            <a:cs typeface="Times New Roman" panose="02020603050405020304" pitchFamily="18" charset="0"/>
          </a:endParaRPr>
        </a:p>
      </dgm:t>
    </dgm:pt>
    <dgm:pt modelId="{A9EF96C3-76E9-4BE1-B1E6-0D7D4A422E52}" type="sibTrans" cxnId="{B5879166-61CB-4ADC-AD88-CD0B226A7244}">
      <dgm:prSet/>
      <dgm:spPr/>
      <dgm:t>
        <a:bodyPr/>
        <a:lstStyle/>
        <a:p>
          <a:endParaRPr lang="en-IN" sz="800">
            <a:latin typeface="Times New Roman" panose="02020603050405020304" pitchFamily="18" charset="0"/>
            <a:cs typeface="Times New Roman" panose="02020603050405020304" pitchFamily="18" charset="0"/>
          </a:endParaRPr>
        </a:p>
      </dgm:t>
    </dgm:pt>
    <dgm:pt modelId="{60236EAE-CF54-4ADA-9EDD-C9654386368B}">
      <dgm:prSet custT="1"/>
      <dgm:spPr/>
      <dgm:t>
        <a:bodyPr/>
        <a:lstStyle/>
        <a:p>
          <a:r>
            <a:rPr lang="en-IN" sz="900">
              <a:latin typeface="Times New Roman" panose="02020603050405020304" pitchFamily="18" charset="0"/>
              <a:cs typeface="Times New Roman" panose="02020603050405020304" pitchFamily="18" charset="0"/>
            </a:rPr>
            <a:t>Phase 1a trials have explored combining ziftomenib and bleximenib with intensive chemotherapy regimens like 7+3, showing promising results for newly diagnosed AML patients.</a:t>
          </a:r>
        </a:p>
      </dgm:t>
    </dgm:pt>
    <dgm:pt modelId="{8C097026-B34B-47C0-9184-46DCEF815576}" type="parTrans" cxnId="{D71D4497-8900-4304-944A-FD17A744EBBD}">
      <dgm:prSet/>
      <dgm:spPr/>
      <dgm:t>
        <a:bodyPr/>
        <a:lstStyle/>
        <a:p>
          <a:endParaRPr lang="en-IN" sz="800">
            <a:latin typeface="Times New Roman" panose="02020603050405020304" pitchFamily="18" charset="0"/>
            <a:cs typeface="Times New Roman" panose="02020603050405020304" pitchFamily="18" charset="0"/>
          </a:endParaRPr>
        </a:p>
      </dgm:t>
    </dgm:pt>
    <dgm:pt modelId="{DF9B2616-3785-4245-837E-41AFC8FA31D1}" type="sibTrans" cxnId="{D71D4497-8900-4304-944A-FD17A744EBBD}">
      <dgm:prSet/>
      <dgm:spPr/>
      <dgm:t>
        <a:bodyPr/>
        <a:lstStyle/>
        <a:p>
          <a:endParaRPr lang="en-IN" sz="800">
            <a:latin typeface="Times New Roman" panose="02020603050405020304" pitchFamily="18" charset="0"/>
            <a:cs typeface="Times New Roman" panose="02020603050405020304" pitchFamily="18" charset="0"/>
          </a:endParaRPr>
        </a:p>
      </dgm:t>
    </dgm:pt>
    <dgm:pt modelId="{58B8425D-77E4-46DB-958B-5BF72062D461}">
      <dgm:prSet custT="1"/>
      <dgm:spPr/>
      <dgm:t>
        <a:bodyPr/>
        <a:lstStyle/>
        <a:p>
          <a:r>
            <a:rPr lang="en-IN" sz="1000">
              <a:latin typeface="Times New Roman" panose="02020603050405020304" pitchFamily="18" charset="0"/>
              <a:cs typeface="Times New Roman" panose="02020603050405020304" pitchFamily="18" charset="0"/>
            </a:rPr>
            <a:t>CAR-T Therapy Approvals</a:t>
          </a:r>
          <a:r>
            <a:rPr lang="en-IN" sz="1000" baseline="30000">
              <a:latin typeface="Times New Roman" panose="02020603050405020304" pitchFamily="18" charset="0"/>
              <a:cs typeface="Times New Roman" panose="02020603050405020304" pitchFamily="18" charset="0"/>
            </a:rPr>
            <a:t> 43</a:t>
          </a:r>
          <a:endParaRPr lang="en-IN" sz="1000">
            <a:latin typeface="Times New Roman" panose="02020603050405020304" pitchFamily="18" charset="0"/>
            <a:cs typeface="Times New Roman" panose="02020603050405020304" pitchFamily="18" charset="0"/>
          </a:endParaRPr>
        </a:p>
      </dgm:t>
    </dgm:pt>
    <dgm:pt modelId="{FC856430-912A-44B9-8E81-21F75B1C8644}" type="parTrans" cxnId="{CF216CD3-11CB-4664-ACA8-D0B3CE4E2E2A}">
      <dgm:prSet/>
      <dgm:spPr/>
      <dgm:t>
        <a:bodyPr/>
        <a:lstStyle/>
        <a:p>
          <a:endParaRPr lang="en-IN" sz="800">
            <a:latin typeface="Times New Roman" panose="02020603050405020304" pitchFamily="18" charset="0"/>
            <a:cs typeface="Times New Roman" panose="02020603050405020304" pitchFamily="18" charset="0"/>
          </a:endParaRPr>
        </a:p>
      </dgm:t>
    </dgm:pt>
    <dgm:pt modelId="{115F1CC2-96C4-4E09-AD3A-67BF5FF0C376}" type="sibTrans" cxnId="{CF216CD3-11CB-4664-ACA8-D0B3CE4E2E2A}">
      <dgm:prSet/>
      <dgm:spPr/>
      <dgm:t>
        <a:bodyPr/>
        <a:lstStyle/>
        <a:p>
          <a:endParaRPr lang="en-IN" sz="800">
            <a:latin typeface="Times New Roman" panose="02020603050405020304" pitchFamily="18" charset="0"/>
            <a:cs typeface="Times New Roman" panose="02020603050405020304" pitchFamily="18" charset="0"/>
          </a:endParaRPr>
        </a:p>
      </dgm:t>
    </dgm:pt>
    <dgm:pt modelId="{F820DE61-1BFB-46F6-B30A-D12AF116FF8C}">
      <dgm:prSet custT="1"/>
      <dgm:spPr/>
      <dgm:t>
        <a:bodyPr/>
        <a:lstStyle/>
        <a:p>
          <a:r>
            <a:rPr lang="en-IN" sz="900">
              <a:latin typeface="Times New Roman" panose="02020603050405020304" pitchFamily="18" charset="0"/>
              <a:cs typeface="Times New Roman" panose="02020603050405020304" pitchFamily="18" charset="0"/>
            </a:rPr>
            <a:t>Advances in CAR-T cell therapy have led to its approval for earlier lines of therapy in AML, demonstrating safety and efficacy in real-world populations are in further approval stage.</a:t>
          </a:r>
        </a:p>
      </dgm:t>
    </dgm:pt>
    <dgm:pt modelId="{8E7DEC56-554A-4A55-A797-76EB03AF4555}" type="parTrans" cxnId="{80BFE5F3-104D-4710-A349-39B46B024246}">
      <dgm:prSet/>
      <dgm:spPr/>
      <dgm:t>
        <a:bodyPr/>
        <a:lstStyle/>
        <a:p>
          <a:endParaRPr lang="en-IN" sz="800">
            <a:latin typeface="Times New Roman" panose="02020603050405020304" pitchFamily="18" charset="0"/>
            <a:cs typeface="Times New Roman" panose="02020603050405020304" pitchFamily="18" charset="0"/>
          </a:endParaRPr>
        </a:p>
      </dgm:t>
    </dgm:pt>
    <dgm:pt modelId="{5F6B713B-5A70-4113-9225-7D8F31377C53}" type="sibTrans" cxnId="{80BFE5F3-104D-4710-A349-39B46B024246}">
      <dgm:prSet/>
      <dgm:spPr/>
      <dgm:t>
        <a:bodyPr/>
        <a:lstStyle/>
        <a:p>
          <a:endParaRPr lang="en-IN" sz="800">
            <a:latin typeface="Times New Roman" panose="02020603050405020304" pitchFamily="18" charset="0"/>
            <a:cs typeface="Times New Roman" panose="02020603050405020304" pitchFamily="18" charset="0"/>
          </a:endParaRPr>
        </a:p>
      </dgm:t>
    </dgm:pt>
    <dgm:pt modelId="{5DE24DFD-D9B6-4356-808C-302D08447799}">
      <dgm:prSet custT="1"/>
      <dgm:spPr/>
      <dgm:t>
        <a:bodyPr/>
        <a:lstStyle/>
        <a:p>
          <a:r>
            <a:rPr lang="en-IN" sz="900">
              <a:latin typeface="Times New Roman" panose="02020603050405020304" pitchFamily="18" charset="0"/>
              <a:cs typeface="Times New Roman" panose="02020603050405020304" pitchFamily="18" charset="0"/>
            </a:rPr>
            <a:t>The combination of venetoclax with hypomethylating agents and cytarabine has demonstrated high response rates and MRD negativity in newly diagnosed AML patients, enhancing treatment efficacy.</a:t>
          </a:r>
          <a:endParaRPr lang="en-IN" sz="800">
            <a:latin typeface="Times New Roman" panose="02020603050405020304" pitchFamily="18" charset="0"/>
            <a:cs typeface="Times New Roman" panose="02020603050405020304" pitchFamily="18" charset="0"/>
          </a:endParaRPr>
        </a:p>
      </dgm:t>
    </dgm:pt>
    <dgm:pt modelId="{0D4A8D00-993A-419E-BA5F-F5A6F70383E3}" type="parTrans" cxnId="{3EFACBBB-873F-46A8-95C0-8036E98F5B1B}">
      <dgm:prSet/>
      <dgm:spPr/>
      <dgm:t>
        <a:bodyPr/>
        <a:lstStyle/>
        <a:p>
          <a:endParaRPr lang="en-IN" sz="800">
            <a:latin typeface="Times New Roman" panose="02020603050405020304" pitchFamily="18" charset="0"/>
            <a:cs typeface="Times New Roman" panose="02020603050405020304" pitchFamily="18" charset="0"/>
          </a:endParaRPr>
        </a:p>
      </dgm:t>
    </dgm:pt>
    <dgm:pt modelId="{A02093DA-0E71-495E-B75B-58112F8227C1}" type="sibTrans" cxnId="{3EFACBBB-873F-46A8-95C0-8036E98F5B1B}">
      <dgm:prSet/>
      <dgm:spPr/>
      <dgm:t>
        <a:bodyPr/>
        <a:lstStyle/>
        <a:p>
          <a:endParaRPr lang="en-IN" sz="800">
            <a:latin typeface="Times New Roman" panose="02020603050405020304" pitchFamily="18" charset="0"/>
            <a:cs typeface="Times New Roman" panose="02020603050405020304" pitchFamily="18" charset="0"/>
          </a:endParaRPr>
        </a:p>
      </dgm:t>
    </dgm:pt>
    <dgm:pt modelId="{2C018D96-D6C2-45B9-B568-F4FF801E5B1B}">
      <dgm:prSet custT="1"/>
      <dgm:spPr/>
      <dgm:t>
        <a:bodyPr/>
        <a:lstStyle/>
        <a:p>
          <a:endParaRPr lang="en-IN" sz="800">
            <a:latin typeface="Times New Roman" panose="02020603050405020304" pitchFamily="18" charset="0"/>
            <a:cs typeface="Times New Roman" panose="02020603050405020304" pitchFamily="18" charset="0"/>
          </a:endParaRPr>
        </a:p>
      </dgm:t>
    </dgm:pt>
    <dgm:pt modelId="{3C008D33-8C5C-4775-8D61-6CCD18C124FC}" type="parTrans" cxnId="{F9CD1037-7A5B-45A5-9EEC-22B7488F7260}">
      <dgm:prSet/>
      <dgm:spPr/>
      <dgm:t>
        <a:bodyPr/>
        <a:lstStyle/>
        <a:p>
          <a:endParaRPr lang="en-IN"/>
        </a:p>
      </dgm:t>
    </dgm:pt>
    <dgm:pt modelId="{8785495F-9798-4E1D-A9EA-A31CAA3A508D}" type="sibTrans" cxnId="{F9CD1037-7A5B-45A5-9EEC-22B7488F7260}">
      <dgm:prSet/>
      <dgm:spPr/>
      <dgm:t>
        <a:bodyPr/>
        <a:lstStyle/>
        <a:p>
          <a:endParaRPr lang="en-IN"/>
        </a:p>
      </dgm:t>
    </dgm:pt>
    <dgm:pt modelId="{E2AD0917-15C4-40D7-89A1-832637741FC8}">
      <dgm:prSet custT="1"/>
      <dgm:spPr/>
      <dgm:t>
        <a:bodyPr/>
        <a:lstStyle/>
        <a:p>
          <a:endParaRPr lang="en-IN" sz="800">
            <a:latin typeface="Times New Roman" panose="02020603050405020304" pitchFamily="18" charset="0"/>
            <a:cs typeface="Times New Roman" panose="02020603050405020304" pitchFamily="18" charset="0"/>
          </a:endParaRPr>
        </a:p>
      </dgm:t>
    </dgm:pt>
    <dgm:pt modelId="{AAD424E4-20DF-48B4-8E73-80C62A2DDA26}" type="parTrans" cxnId="{CA2CEF5E-C028-4E15-B729-6C2F9CF15FA0}">
      <dgm:prSet/>
      <dgm:spPr/>
      <dgm:t>
        <a:bodyPr/>
        <a:lstStyle/>
        <a:p>
          <a:endParaRPr lang="en-IN"/>
        </a:p>
      </dgm:t>
    </dgm:pt>
    <dgm:pt modelId="{3FF4E6AB-50FF-4DD6-BF5E-130D5FC5C82E}" type="sibTrans" cxnId="{CA2CEF5E-C028-4E15-B729-6C2F9CF15FA0}">
      <dgm:prSet/>
      <dgm:spPr/>
      <dgm:t>
        <a:bodyPr/>
        <a:lstStyle/>
        <a:p>
          <a:endParaRPr lang="en-IN"/>
        </a:p>
      </dgm:t>
    </dgm:pt>
    <dgm:pt modelId="{F6145A64-3DAE-4DA2-98F8-99D8CF85DF34}">
      <dgm:prSet phldrT="[Text]" custT="1"/>
      <dgm:spPr/>
      <dgm:t>
        <a:bodyPr/>
        <a:lstStyle/>
        <a:p>
          <a:endParaRPr lang="en-IN" sz="800">
            <a:latin typeface="Times New Roman" panose="02020603050405020304" pitchFamily="18" charset="0"/>
            <a:cs typeface="Times New Roman" panose="02020603050405020304" pitchFamily="18" charset="0"/>
          </a:endParaRPr>
        </a:p>
      </dgm:t>
    </dgm:pt>
    <dgm:pt modelId="{99D8E838-6567-4F0E-AE7F-25CF42CA23EF}" type="sibTrans" cxnId="{F2A950FF-AC76-4B3C-B603-8E27E8BBE767}">
      <dgm:prSet/>
      <dgm:spPr/>
      <dgm:t>
        <a:bodyPr/>
        <a:lstStyle/>
        <a:p>
          <a:endParaRPr lang="en-IN" sz="800">
            <a:latin typeface="Times New Roman" panose="02020603050405020304" pitchFamily="18" charset="0"/>
            <a:cs typeface="Times New Roman" panose="02020603050405020304" pitchFamily="18" charset="0"/>
          </a:endParaRPr>
        </a:p>
      </dgm:t>
    </dgm:pt>
    <dgm:pt modelId="{E92CDDE3-7070-41A1-90CD-485D6A2431D9}" type="parTrans" cxnId="{F2A950FF-AC76-4B3C-B603-8E27E8BBE767}">
      <dgm:prSet/>
      <dgm:spPr/>
      <dgm:t>
        <a:bodyPr/>
        <a:lstStyle/>
        <a:p>
          <a:endParaRPr lang="en-IN" sz="800">
            <a:latin typeface="Times New Roman" panose="02020603050405020304" pitchFamily="18" charset="0"/>
            <a:cs typeface="Times New Roman" panose="02020603050405020304" pitchFamily="18" charset="0"/>
          </a:endParaRPr>
        </a:p>
      </dgm:t>
    </dgm:pt>
    <dgm:pt modelId="{C40EF3E9-E044-45B9-8BF3-9AFE70349B3F}">
      <dgm:prSet custT="1"/>
      <dgm:spPr/>
      <dgm:t>
        <a:bodyPr/>
        <a:lstStyle/>
        <a:p>
          <a:endParaRPr lang="en-IN" sz="900">
            <a:latin typeface="Times New Roman" panose="02020603050405020304" pitchFamily="18" charset="0"/>
            <a:cs typeface="Times New Roman" panose="02020603050405020304" pitchFamily="18" charset="0"/>
          </a:endParaRPr>
        </a:p>
      </dgm:t>
    </dgm:pt>
    <dgm:pt modelId="{BF47DAE9-4FAC-4D8F-831B-AFB83EC47141}" type="sibTrans" cxnId="{4E39BB82-03A3-4282-9099-D91D2C020B33}">
      <dgm:prSet/>
      <dgm:spPr/>
      <dgm:t>
        <a:bodyPr/>
        <a:lstStyle/>
        <a:p>
          <a:endParaRPr lang="en-IN"/>
        </a:p>
      </dgm:t>
    </dgm:pt>
    <dgm:pt modelId="{FADDA62C-5A5D-418D-9BCF-D1D43FAB20AC}" type="parTrans" cxnId="{4E39BB82-03A3-4282-9099-D91D2C020B33}">
      <dgm:prSet/>
      <dgm:spPr/>
      <dgm:t>
        <a:bodyPr/>
        <a:lstStyle/>
        <a:p>
          <a:endParaRPr lang="en-IN"/>
        </a:p>
      </dgm:t>
    </dgm:pt>
    <dgm:pt modelId="{D84B593C-D809-4BD3-9AC8-FAB84B3D88D2}">
      <dgm:prSet custT="1"/>
      <dgm:spPr/>
      <dgm:t>
        <a:bodyPr/>
        <a:lstStyle/>
        <a:p>
          <a:endParaRPr lang="en-IN" sz="900">
            <a:latin typeface="Times New Roman" panose="02020603050405020304" pitchFamily="18" charset="0"/>
            <a:cs typeface="Times New Roman" panose="02020603050405020304" pitchFamily="18" charset="0"/>
          </a:endParaRPr>
        </a:p>
      </dgm:t>
    </dgm:pt>
    <dgm:pt modelId="{8B146835-69B3-4E00-98A7-756DFA092E85}" type="sibTrans" cxnId="{48E7F7BC-AD09-483C-BAB3-36549D4E0565}">
      <dgm:prSet/>
      <dgm:spPr/>
      <dgm:t>
        <a:bodyPr/>
        <a:lstStyle/>
        <a:p>
          <a:endParaRPr lang="en-IN"/>
        </a:p>
      </dgm:t>
    </dgm:pt>
    <dgm:pt modelId="{0DED176C-F3B0-4366-B745-6FF3EB03DD31}" type="parTrans" cxnId="{48E7F7BC-AD09-483C-BAB3-36549D4E0565}">
      <dgm:prSet/>
      <dgm:spPr/>
      <dgm:t>
        <a:bodyPr/>
        <a:lstStyle/>
        <a:p>
          <a:endParaRPr lang="en-IN"/>
        </a:p>
      </dgm:t>
    </dgm:pt>
    <dgm:pt modelId="{5BD38D59-ECF1-4415-B3CB-2B1C8F40EB03}">
      <dgm:prSet custT="1"/>
      <dgm:spPr/>
      <dgm:t>
        <a:bodyPr/>
        <a:lstStyle/>
        <a:p>
          <a:endParaRPr lang="en-IN" sz="900">
            <a:latin typeface="Times New Roman" panose="02020603050405020304" pitchFamily="18" charset="0"/>
            <a:cs typeface="Times New Roman" panose="02020603050405020304" pitchFamily="18" charset="0"/>
          </a:endParaRPr>
        </a:p>
      </dgm:t>
    </dgm:pt>
    <dgm:pt modelId="{B736F351-BB02-40A1-BEF1-A2146D777CBC}" type="sibTrans" cxnId="{E3E85505-E28A-4CB4-BA99-A6F8CC8BC92C}">
      <dgm:prSet/>
      <dgm:spPr/>
      <dgm:t>
        <a:bodyPr/>
        <a:lstStyle/>
        <a:p>
          <a:endParaRPr lang="en-IN"/>
        </a:p>
      </dgm:t>
    </dgm:pt>
    <dgm:pt modelId="{0FB38477-C646-4D95-9E13-E6B121858039}" type="parTrans" cxnId="{E3E85505-E28A-4CB4-BA99-A6F8CC8BC92C}">
      <dgm:prSet/>
      <dgm:spPr/>
      <dgm:t>
        <a:bodyPr/>
        <a:lstStyle/>
        <a:p>
          <a:endParaRPr lang="en-IN"/>
        </a:p>
      </dgm:t>
    </dgm:pt>
    <dgm:pt modelId="{9482DE3B-3581-4D0B-BBD7-597ECE5AA308}">
      <dgm:prSet custT="1"/>
      <dgm:spPr/>
      <dgm:t>
        <a:bodyPr/>
        <a:lstStyle/>
        <a:p>
          <a:r>
            <a:rPr lang="en-IN" sz="900" b="0" i="0">
              <a:latin typeface="Times New Roman" panose="02020603050405020304" pitchFamily="18" charset="0"/>
              <a:cs typeface="Times New Roman" panose="02020603050405020304" pitchFamily="18" charset="0"/>
            </a:rPr>
            <a:t>A new multi-drug algorithm using phosphoproteomics can accurately predict the best first-line treatments for newly diagnosed AML patients, improving treatment personalization.</a:t>
          </a:r>
          <a:endParaRPr lang="en-IN" sz="900">
            <a:latin typeface="Times New Roman" panose="02020603050405020304" pitchFamily="18" charset="0"/>
            <a:cs typeface="Times New Roman" panose="02020603050405020304" pitchFamily="18" charset="0"/>
          </a:endParaRPr>
        </a:p>
      </dgm:t>
    </dgm:pt>
    <dgm:pt modelId="{2B6CBBAF-0B85-4533-95AB-A0979A8116E9}" type="parTrans" cxnId="{574DCECE-2550-4C43-B295-A6B657E696C6}">
      <dgm:prSet/>
      <dgm:spPr/>
      <dgm:t>
        <a:bodyPr/>
        <a:lstStyle/>
        <a:p>
          <a:endParaRPr lang="en-IN"/>
        </a:p>
      </dgm:t>
    </dgm:pt>
    <dgm:pt modelId="{D722F2C2-81F8-4C60-BEB3-588542D8DA72}" type="sibTrans" cxnId="{574DCECE-2550-4C43-B295-A6B657E696C6}">
      <dgm:prSet/>
      <dgm:spPr/>
      <dgm:t>
        <a:bodyPr/>
        <a:lstStyle/>
        <a:p>
          <a:endParaRPr lang="en-IN"/>
        </a:p>
      </dgm:t>
    </dgm:pt>
    <dgm:pt modelId="{127B4FFE-55D3-4A2E-A283-E58D96E21971}">
      <dgm:prSet custT="1"/>
      <dgm:spPr/>
      <dgm:t>
        <a:bodyPr/>
        <a:lstStyle/>
        <a:p>
          <a:r>
            <a:rPr lang="en-IN" sz="1000" b="0" i="0">
              <a:latin typeface="Times New Roman" panose="02020603050405020304" pitchFamily="18" charset="0"/>
              <a:ea typeface="Tahoma" panose="020B0604030504040204" pitchFamily="34" charset="0"/>
              <a:cs typeface="Times New Roman" panose="02020603050405020304" pitchFamily="18" charset="0"/>
            </a:rPr>
            <a:t>Multi-Drug Algorithm for Treatment Prediction </a:t>
          </a:r>
          <a:r>
            <a:rPr lang="en-IN" sz="1000" b="0" i="0" baseline="30000">
              <a:latin typeface="Times New Roman" panose="02020603050405020304" pitchFamily="18" charset="0"/>
              <a:ea typeface="Tahoma" panose="020B0604030504040204" pitchFamily="34" charset="0"/>
              <a:cs typeface="Times New Roman" panose="02020603050405020304" pitchFamily="18" charset="0"/>
            </a:rPr>
            <a:t>44</a:t>
          </a:r>
          <a:endParaRPr lang="en-IN" sz="1000" baseline="30000">
            <a:latin typeface="Times New Roman" panose="02020603050405020304" pitchFamily="18" charset="0"/>
            <a:ea typeface="Tahoma" panose="020B0604030504040204" pitchFamily="34" charset="0"/>
            <a:cs typeface="Times New Roman" panose="02020603050405020304" pitchFamily="18" charset="0"/>
          </a:endParaRPr>
        </a:p>
      </dgm:t>
    </dgm:pt>
    <dgm:pt modelId="{6D34AC31-0FC9-4838-BC4C-49108EF10FFF}" type="sibTrans" cxnId="{691CC659-64E6-41DC-AAED-2F341146D85F}">
      <dgm:prSet/>
      <dgm:spPr/>
      <dgm:t>
        <a:bodyPr/>
        <a:lstStyle/>
        <a:p>
          <a:endParaRPr lang="en-IN"/>
        </a:p>
      </dgm:t>
    </dgm:pt>
    <dgm:pt modelId="{FE34C5D6-4156-4712-B9D8-6F5B72A97B35}" type="parTrans" cxnId="{691CC659-64E6-41DC-AAED-2F341146D85F}">
      <dgm:prSet/>
      <dgm:spPr/>
      <dgm:t>
        <a:bodyPr/>
        <a:lstStyle/>
        <a:p>
          <a:endParaRPr lang="en-IN"/>
        </a:p>
      </dgm:t>
    </dgm:pt>
    <dgm:pt modelId="{A0E69EE1-BECE-43AE-B332-A1A81944C40C}" type="pres">
      <dgm:prSet presAssocID="{B6FFF322-5D21-49B0-948D-BDADF16E2A10}" presName="Name0" presStyleCnt="0">
        <dgm:presLayoutVars>
          <dgm:dir/>
          <dgm:animLvl val="lvl"/>
          <dgm:resizeHandles val="exact"/>
        </dgm:presLayoutVars>
      </dgm:prSet>
      <dgm:spPr/>
    </dgm:pt>
    <dgm:pt modelId="{6C7D61FE-1377-4202-9101-BD27BD8A10E3}" type="pres">
      <dgm:prSet presAssocID="{432322DE-150C-4693-9CB6-6C105C4CC22E}" presName="linNode" presStyleCnt="0"/>
      <dgm:spPr/>
    </dgm:pt>
    <dgm:pt modelId="{970F34A6-EF00-4299-A27F-95C21BF630C4}" type="pres">
      <dgm:prSet presAssocID="{432322DE-150C-4693-9CB6-6C105C4CC22E}" presName="parentText" presStyleLbl="node1" presStyleIdx="0" presStyleCnt="6">
        <dgm:presLayoutVars>
          <dgm:chMax val="1"/>
          <dgm:bulletEnabled val="1"/>
        </dgm:presLayoutVars>
      </dgm:prSet>
      <dgm:spPr/>
    </dgm:pt>
    <dgm:pt modelId="{99700E86-DAD7-4612-BCFC-F5E171EE0B2A}" type="pres">
      <dgm:prSet presAssocID="{432322DE-150C-4693-9CB6-6C105C4CC22E}" presName="descendantText" presStyleLbl="alignAccFollowNode1" presStyleIdx="0" presStyleCnt="6" custLinFactNeighborX="8">
        <dgm:presLayoutVars>
          <dgm:bulletEnabled val="1"/>
        </dgm:presLayoutVars>
      </dgm:prSet>
      <dgm:spPr/>
    </dgm:pt>
    <dgm:pt modelId="{A7688932-FB75-4158-89D4-E6AEB1B26421}" type="pres">
      <dgm:prSet presAssocID="{3F26C17F-0C85-4DB9-AB03-79621CC2EA5D}" presName="sp" presStyleCnt="0"/>
      <dgm:spPr/>
    </dgm:pt>
    <dgm:pt modelId="{65FE4054-623F-47CC-B79A-9164044450D3}" type="pres">
      <dgm:prSet presAssocID="{601487A3-6B9F-4A35-9E54-BFD48992DB42}" presName="linNode" presStyleCnt="0"/>
      <dgm:spPr/>
    </dgm:pt>
    <dgm:pt modelId="{FF853C9B-0818-4B65-BF24-8FAA374A0B6F}" type="pres">
      <dgm:prSet presAssocID="{601487A3-6B9F-4A35-9E54-BFD48992DB42}" presName="parentText" presStyleLbl="node1" presStyleIdx="1" presStyleCnt="6">
        <dgm:presLayoutVars>
          <dgm:chMax val="1"/>
          <dgm:bulletEnabled val="1"/>
        </dgm:presLayoutVars>
      </dgm:prSet>
      <dgm:spPr/>
    </dgm:pt>
    <dgm:pt modelId="{7B7765B0-97A8-4F79-801B-746328A26C1C}" type="pres">
      <dgm:prSet presAssocID="{601487A3-6B9F-4A35-9E54-BFD48992DB42}" presName="descendantText" presStyleLbl="alignAccFollowNode1" presStyleIdx="1" presStyleCnt="6" custScaleY="137048">
        <dgm:presLayoutVars>
          <dgm:bulletEnabled val="1"/>
        </dgm:presLayoutVars>
      </dgm:prSet>
      <dgm:spPr/>
    </dgm:pt>
    <dgm:pt modelId="{90B46129-A553-46B3-91CC-B0D3D151C0D7}" type="pres">
      <dgm:prSet presAssocID="{819DA68E-94A4-41FD-93CE-2447118CD002}" presName="sp" presStyleCnt="0"/>
      <dgm:spPr/>
    </dgm:pt>
    <dgm:pt modelId="{5873E82C-6778-45D3-B548-B0C5843B9610}" type="pres">
      <dgm:prSet presAssocID="{B7FF26F2-F05C-4053-9C4C-9EED5FE6C257}" presName="linNode" presStyleCnt="0"/>
      <dgm:spPr/>
    </dgm:pt>
    <dgm:pt modelId="{4460B218-9CD5-4B3F-BB5A-83AAC0C366AD}" type="pres">
      <dgm:prSet presAssocID="{B7FF26F2-F05C-4053-9C4C-9EED5FE6C257}" presName="parentText" presStyleLbl="node1" presStyleIdx="2" presStyleCnt="6">
        <dgm:presLayoutVars>
          <dgm:chMax val="1"/>
          <dgm:bulletEnabled val="1"/>
        </dgm:presLayoutVars>
      </dgm:prSet>
      <dgm:spPr/>
    </dgm:pt>
    <dgm:pt modelId="{D3AC9F7D-8B7D-460E-A005-1046222CD646}" type="pres">
      <dgm:prSet presAssocID="{B7FF26F2-F05C-4053-9C4C-9EED5FE6C257}" presName="descendantText" presStyleLbl="alignAccFollowNode1" presStyleIdx="2" presStyleCnt="6" custScaleY="130489">
        <dgm:presLayoutVars>
          <dgm:bulletEnabled val="1"/>
        </dgm:presLayoutVars>
      </dgm:prSet>
      <dgm:spPr/>
    </dgm:pt>
    <dgm:pt modelId="{B5DE3E61-31FF-4C9D-8DAE-A423E3ABAF2C}" type="pres">
      <dgm:prSet presAssocID="{38DD3EBA-027B-4D7A-8F91-327A332351CC}" presName="sp" presStyleCnt="0"/>
      <dgm:spPr/>
    </dgm:pt>
    <dgm:pt modelId="{418CD20E-A81F-4B9A-A22F-99699A3BD096}" type="pres">
      <dgm:prSet presAssocID="{0FCC9BC9-A220-4246-A31C-2795C5C2E4FD}" presName="linNode" presStyleCnt="0"/>
      <dgm:spPr/>
    </dgm:pt>
    <dgm:pt modelId="{3B22A6E7-E292-43BE-8C03-23F82F22CE0D}" type="pres">
      <dgm:prSet presAssocID="{0FCC9BC9-A220-4246-A31C-2795C5C2E4FD}" presName="parentText" presStyleLbl="node1" presStyleIdx="3" presStyleCnt="6">
        <dgm:presLayoutVars>
          <dgm:chMax val="1"/>
          <dgm:bulletEnabled val="1"/>
        </dgm:presLayoutVars>
      </dgm:prSet>
      <dgm:spPr/>
    </dgm:pt>
    <dgm:pt modelId="{106A50DE-DAAE-44D9-917D-09751DA9930C}" type="pres">
      <dgm:prSet presAssocID="{0FCC9BC9-A220-4246-A31C-2795C5C2E4FD}" presName="descendantText" presStyleLbl="alignAccFollowNode1" presStyleIdx="3" presStyleCnt="6">
        <dgm:presLayoutVars>
          <dgm:bulletEnabled val="1"/>
        </dgm:presLayoutVars>
      </dgm:prSet>
      <dgm:spPr/>
    </dgm:pt>
    <dgm:pt modelId="{073FE5E1-9909-49F3-A00B-B5C01DE5BF16}" type="pres">
      <dgm:prSet presAssocID="{A9EF96C3-76E9-4BE1-B1E6-0D7D4A422E52}" presName="sp" presStyleCnt="0"/>
      <dgm:spPr/>
    </dgm:pt>
    <dgm:pt modelId="{7DAE666E-E368-4965-9722-C23D8142E47F}" type="pres">
      <dgm:prSet presAssocID="{58B8425D-77E4-46DB-958B-5BF72062D461}" presName="linNode" presStyleCnt="0"/>
      <dgm:spPr/>
    </dgm:pt>
    <dgm:pt modelId="{3C9CC8A3-5CAF-4A47-8FD1-7891D5F5FE9D}" type="pres">
      <dgm:prSet presAssocID="{58B8425D-77E4-46DB-958B-5BF72062D461}" presName="parentText" presStyleLbl="node1" presStyleIdx="4" presStyleCnt="6">
        <dgm:presLayoutVars>
          <dgm:chMax val="1"/>
          <dgm:bulletEnabled val="1"/>
        </dgm:presLayoutVars>
      </dgm:prSet>
      <dgm:spPr/>
    </dgm:pt>
    <dgm:pt modelId="{EB2C2C14-AEB0-4F02-9F12-2D96D6302DD7}" type="pres">
      <dgm:prSet presAssocID="{58B8425D-77E4-46DB-958B-5BF72062D461}" presName="descendantText" presStyleLbl="alignAccFollowNode1" presStyleIdx="4" presStyleCnt="6" custScaleY="133412">
        <dgm:presLayoutVars>
          <dgm:bulletEnabled val="1"/>
        </dgm:presLayoutVars>
      </dgm:prSet>
      <dgm:spPr/>
    </dgm:pt>
    <dgm:pt modelId="{AD161FD1-51A1-47F6-8C4C-9B1BB8CAABCE}" type="pres">
      <dgm:prSet presAssocID="{115F1CC2-96C4-4E09-AD3A-67BF5FF0C376}" presName="sp" presStyleCnt="0"/>
      <dgm:spPr/>
    </dgm:pt>
    <dgm:pt modelId="{F0ECF868-1AAB-4BBA-8E75-9EF23CECDE29}" type="pres">
      <dgm:prSet presAssocID="{127B4FFE-55D3-4A2E-A283-E58D96E21971}" presName="linNode" presStyleCnt="0"/>
      <dgm:spPr/>
    </dgm:pt>
    <dgm:pt modelId="{469BC1A7-9E54-48D9-8C2B-69DF8E895980}" type="pres">
      <dgm:prSet presAssocID="{127B4FFE-55D3-4A2E-A283-E58D96E21971}" presName="parentText" presStyleLbl="node1" presStyleIdx="5" presStyleCnt="6">
        <dgm:presLayoutVars>
          <dgm:chMax val="1"/>
          <dgm:bulletEnabled val="1"/>
        </dgm:presLayoutVars>
      </dgm:prSet>
      <dgm:spPr/>
    </dgm:pt>
    <dgm:pt modelId="{602A0C77-C9A4-4C5B-833F-399027260E01}" type="pres">
      <dgm:prSet presAssocID="{127B4FFE-55D3-4A2E-A283-E58D96E21971}" presName="descendantText" presStyleLbl="alignAccFollowNode1" presStyleIdx="5" presStyleCnt="6" custScaleY="145829">
        <dgm:presLayoutVars>
          <dgm:bulletEnabled val="1"/>
        </dgm:presLayoutVars>
      </dgm:prSet>
      <dgm:spPr/>
    </dgm:pt>
  </dgm:ptLst>
  <dgm:cxnLst>
    <dgm:cxn modelId="{E3E85505-E28A-4CB4-BA99-A6F8CC8BC92C}" srcId="{B7FF26F2-F05C-4053-9C4C-9EED5FE6C257}" destId="{5BD38D59-ECF1-4415-B3CB-2B1C8F40EB03}" srcOrd="3" destOrd="0" parTransId="{0FB38477-C646-4D95-9E13-E6B121858039}" sibTransId="{B736F351-BB02-40A1-BEF1-A2146D777CBC}"/>
    <dgm:cxn modelId="{0FE2F40C-EEA2-4214-9F6F-B65F9DA5712C}" srcId="{432322DE-150C-4693-9CB6-6C105C4CC22E}" destId="{04E51CD3-9D3A-4C63-B645-FD9D9989E70F}" srcOrd="0" destOrd="0" parTransId="{2625A42B-C85A-4D12-BAF9-25031DE8636C}" sibTransId="{88A95B99-5A6F-493F-BB91-FCEAF25DC2CB}"/>
    <dgm:cxn modelId="{19E4FD14-3141-4309-9213-79D23B390167}" srcId="{B6FFF322-5D21-49B0-948D-BDADF16E2A10}" destId="{432322DE-150C-4693-9CB6-6C105C4CC22E}" srcOrd="0" destOrd="0" parTransId="{CDA59187-1BA0-49C7-92C9-1195C46AD6BB}" sibTransId="{3F26C17F-0C85-4DB9-AB03-79621CC2EA5D}"/>
    <dgm:cxn modelId="{049E5418-6F79-4E6A-AC33-D882CD75B9E5}" type="presOf" srcId="{E2AD0917-15C4-40D7-89A1-832637741FC8}" destId="{D3AC9F7D-8B7D-460E-A005-1046222CD646}" srcOrd="0" destOrd="8" presId="urn:microsoft.com/office/officeart/2005/8/layout/vList5"/>
    <dgm:cxn modelId="{04C9A325-3FB8-4DF0-99C0-CDC37CAB0E30}" type="presOf" srcId="{F820DE61-1BFB-46F6-B30A-D12AF116FF8C}" destId="{EB2C2C14-AEB0-4F02-9F12-2D96D6302DD7}" srcOrd="0" destOrd="0" presId="urn:microsoft.com/office/officeart/2005/8/layout/vList5"/>
    <dgm:cxn modelId="{D4B03430-FB84-4F89-9353-B3ACBB5F486C}" srcId="{601487A3-6B9F-4A35-9E54-BFD48992DB42}" destId="{BAF364F9-E654-4551-A939-6672F9F4CB0D}" srcOrd="0" destOrd="0" parTransId="{482568D6-BF07-44B9-B942-75E5C59490A3}" sibTransId="{C642FBE8-5A9A-455B-BB54-1171DDC90943}"/>
    <dgm:cxn modelId="{FABEB832-0DCE-44C5-BAC5-30BBFD9462E2}" type="presOf" srcId="{432322DE-150C-4693-9CB6-6C105C4CC22E}" destId="{970F34A6-EF00-4299-A27F-95C21BF630C4}" srcOrd="0" destOrd="0" presId="urn:microsoft.com/office/officeart/2005/8/layout/vList5"/>
    <dgm:cxn modelId="{F9CD1037-7A5B-45A5-9EEC-22B7488F7260}" srcId="{B7FF26F2-F05C-4053-9C4C-9EED5FE6C257}" destId="{2C018D96-D6C2-45B9-B568-F4FF801E5B1B}" srcOrd="7" destOrd="0" parTransId="{3C008D33-8C5C-4775-8D61-6CCD18C124FC}" sibTransId="{8785495F-9798-4E1D-A9EA-A31CAA3A508D}"/>
    <dgm:cxn modelId="{1237B139-0263-4656-97FA-E486F9BD32DE}" type="presOf" srcId="{CF9496DC-338A-45FD-ADFB-58499F1901A3}" destId="{D3AC9F7D-8B7D-460E-A005-1046222CD646}" srcOrd="0" destOrd="6" presId="urn:microsoft.com/office/officeart/2005/8/layout/vList5"/>
    <dgm:cxn modelId="{CA2CEF5E-C028-4E15-B729-6C2F9CF15FA0}" srcId="{B7FF26F2-F05C-4053-9C4C-9EED5FE6C257}" destId="{E2AD0917-15C4-40D7-89A1-832637741FC8}" srcOrd="8" destOrd="0" parTransId="{AAD424E4-20DF-48B4-8E73-80C62A2DDA26}" sibTransId="{3FF4E6AB-50FF-4DD6-BF5E-130D5FC5C82E}"/>
    <dgm:cxn modelId="{B5879166-61CB-4ADC-AD88-CD0B226A7244}" srcId="{B6FFF322-5D21-49B0-948D-BDADF16E2A10}" destId="{0FCC9BC9-A220-4246-A31C-2795C5C2E4FD}" srcOrd="3" destOrd="0" parTransId="{29E9C7C1-B85D-4EB3-B9D8-E48F32878300}" sibTransId="{A9EF96C3-76E9-4BE1-B1E6-0D7D4A422E52}"/>
    <dgm:cxn modelId="{83C2CB48-E390-4C45-8C1D-9F75AA98BDFB}" type="presOf" srcId="{60236EAE-CF54-4ADA-9EDD-C9654386368B}" destId="{106A50DE-DAAE-44D9-917D-09751DA9930C}" srcOrd="0" destOrd="0" presId="urn:microsoft.com/office/officeart/2005/8/layout/vList5"/>
    <dgm:cxn modelId="{5A342879-A778-47EB-B642-4DBB8FAF1363}" type="presOf" srcId="{B7FF26F2-F05C-4053-9C4C-9EED5FE6C257}" destId="{4460B218-9CD5-4B3F-BB5A-83AAC0C366AD}" srcOrd="0" destOrd="0" presId="urn:microsoft.com/office/officeart/2005/8/layout/vList5"/>
    <dgm:cxn modelId="{691CC659-64E6-41DC-AAED-2F341146D85F}" srcId="{B6FFF322-5D21-49B0-948D-BDADF16E2A10}" destId="{127B4FFE-55D3-4A2E-A283-E58D96E21971}" srcOrd="5" destOrd="0" parTransId="{FE34C5D6-4156-4712-B9D8-6F5B72A97B35}" sibTransId="{6D34AC31-0FC9-4838-BC4C-49108EF10FFF}"/>
    <dgm:cxn modelId="{71E22180-2CCB-430A-9CB8-E5EC8387F82B}" type="presOf" srcId="{D84B593C-D809-4BD3-9AC8-FAB84B3D88D2}" destId="{D3AC9F7D-8B7D-460E-A005-1046222CD646}" srcOrd="0" destOrd="2" presId="urn:microsoft.com/office/officeart/2005/8/layout/vList5"/>
    <dgm:cxn modelId="{4E39BB82-03A3-4282-9099-D91D2C020B33}" srcId="{B7FF26F2-F05C-4053-9C4C-9EED5FE6C257}" destId="{C40EF3E9-E044-45B9-8BF3-9AFE70349B3F}" srcOrd="1" destOrd="0" parTransId="{FADDA62C-5A5D-418D-9BCF-D1D43FAB20AC}" sibTransId="{BF47DAE9-4FAC-4D8F-831B-AFB83EC47141}"/>
    <dgm:cxn modelId="{AA1B4F8A-30C6-4AE9-AC61-7143C18DB927}" srcId="{B6FFF322-5D21-49B0-948D-BDADF16E2A10}" destId="{B7FF26F2-F05C-4053-9C4C-9EED5FE6C257}" srcOrd="2" destOrd="0" parTransId="{58975183-9ACB-465B-A888-344E2D3ECC12}" sibTransId="{38DD3EBA-027B-4D7A-8F91-327A332351CC}"/>
    <dgm:cxn modelId="{0E55E594-05F8-4F49-B6D7-7DEF7EBFF376}" type="presOf" srcId="{B6FFF322-5D21-49B0-948D-BDADF16E2A10}" destId="{A0E69EE1-BECE-43AE-B332-A1A81944C40C}" srcOrd="0" destOrd="0" presId="urn:microsoft.com/office/officeart/2005/8/layout/vList5"/>
    <dgm:cxn modelId="{73B1E796-AAC8-4AFF-B4DA-D83F2C3D41AB}" type="presOf" srcId="{5BD38D59-ECF1-4415-B3CB-2B1C8F40EB03}" destId="{D3AC9F7D-8B7D-460E-A005-1046222CD646}" srcOrd="0" destOrd="3" presId="urn:microsoft.com/office/officeart/2005/8/layout/vList5"/>
    <dgm:cxn modelId="{D71D4497-8900-4304-944A-FD17A744EBBD}" srcId="{0FCC9BC9-A220-4246-A31C-2795C5C2E4FD}" destId="{60236EAE-CF54-4ADA-9EDD-C9654386368B}" srcOrd="0" destOrd="0" parTransId="{8C097026-B34B-47C0-9184-46DCEF815576}" sibTransId="{DF9B2616-3785-4245-837E-41AFC8FA31D1}"/>
    <dgm:cxn modelId="{EFE87199-65B5-46B3-B4D6-D091AFF59308}" type="presOf" srcId="{127B4FFE-55D3-4A2E-A283-E58D96E21971}" destId="{469BC1A7-9E54-48D9-8C2B-69DF8E895980}" srcOrd="0" destOrd="0" presId="urn:microsoft.com/office/officeart/2005/8/layout/vList5"/>
    <dgm:cxn modelId="{51DFC499-9124-446B-ADC3-B419FB316611}" srcId="{B7FF26F2-F05C-4053-9C4C-9EED5FE6C257}" destId="{1D99B9E1-48A3-456C-9850-3C26275BF06B}" srcOrd="5" destOrd="0" parTransId="{BCB28002-A3C1-4DF1-BE3B-3D0AAC8AD6EC}" sibTransId="{2234D7F8-0E83-4D1D-9759-96A8640665DD}"/>
    <dgm:cxn modelId="{724A139E-6B5F-43F3-B97D-FE88443CE28F}" type="presOf" srcId="{9482DE3B-3581-4D0B-BBD7-597ECE5AA308}" destId="{602A0C77-C9A4-4C5B-833F-399027260E01}" srcOrd="0" destOrd="0" presId="urn:microsoft.com/office/officeart/2005/8/layout/vList5"/>
    <dgm:cxn modelId="{91FE6BA7-6C25-406D-9BAB-7BFE1BE51FDD}" type="presOf" srcId="{C40EF3E9-E044-45B9-8BF3-9AFE70349B3F}" destId="{D3AC9F7D-8B7D-460E-A005-1046222CD646}" srcOrd="0" destOrd="1" presId="urn:microsoft.com/office/officeart/2005/8/layout/vList5"/>
    <dgm:cxn modelId="{E75509A8-01FA-4F33-A57E-4C1E4D32E393}" type="presOf" srcId="{601487A3-6B9F-4A35-9E54-BFD48992DB42}" destId="{FF853C9B-0818-4B65-BF24-8FAA374A0B6F}" srcOrd="0" destOrd="0" presId="urn:microsoft.com/office/officeart/2005/8/layout/vList5"/>
    <dgm:cxn modelId="{839184A8-5FDD-4C08-AE02-94D4BFC3AB2F}" type="presOf" srcId="{2C018D96-D6C2-45B9-B568-F4FF801E5B1B}" destId="{D3AC9F7D-8B7D-460E-A005-1046222CD646}" srcOrd="0" destOrd="7" presId="urn:microsoft.com/office/officeart/2005/8/layout/vList5"/>
    <dgm:cxn modelId="{D41D54AA-B90A-4834-8FEF-E95B25B39FB4}" srcId="{B7FF26F2-F05C-4053-9C4C-9EED5FE6C257}" destId="{CF9496DC-338A-45FD-ADFB-58499F1901A3}" srcOrd="6" destOrd="0" parTransId="{E40EAD13-7113-4A17-8823-EA8281D4E156}" sibTransId="{058A8554-1A47-416D-B642-8CB7F65219BC}"/>
    <dgm:cxn modelId="{EE1480AA-BE33-4A60-AECA-F5BF6F021328}" type="presOf" srcId="{04E51CD3-9D3A-4C63-B645-FD9D9989E70F}" destId="{99700E86-DAD7-4612-BCFC-F5E171EE0B2A}" srcOrd="0" destOrd="0" presId="urn:microsoft.com/office/officeart/2005/8/layout/vList5"/>
    <dgm:cxn modelId="{9DB3CBBB-60D7-4DC2-B8F6-DEFDDDFCF883}" srcId="{B6FFF322-5D21-49B0-948D-BDADF16E2A10}" destId="{601487A3-6B9F-4A35-9E54-BFD48992DB42}" srcOrd="1" destOrd="0" parTransId="{FF6CE7B0-B059-473D-9F49-7683EE2ED9C6}" sibTransId="{819DA68E-94A4-41FD-93CE-2447118CD002}"/>
    <dgm:cxn modelId="{3EFACBBB-873F-46A8-95C0-8036E98F5B1B}" srcId="{B7FF26F2-F05C-4053-9C4C-9EED5FE6C257}" destId="{5DE24DFD-D9B6-4356-808C-302D08447799}" srcOrd="4" destOrd="0" parTransId="{0D4A8D00-993A-419E-BA5F-F5A6F70383E3}" sibTransId="{A02093DA-0E71-495E-B75B-58112F8227C1}"/>
    <dgm:cxn modelId="{48E7F7BC-AD09-483C-BAB3-36549D4E0565}" srcId="{B7FF26F2-F05C-4053-9C4C-9EED5FE6C257}" destId="{D84B593C-D809-4BD3-9AC8-FAB84B3D88D2}" srcOrd="2" destOrd="0" parTransId="{0DED176C-F3B0-4366-B745-6FF3EB03DD31}" sibTransId="{8B146835-69B3-4E00-98A7-756DFA092E85}"/>
    <dgm:cxn modelId="{A9206BC8-F9D0-44CC-922B-4A715AC3DBD0}" type="presOf" srcId="{BAF364F9-E654-4551-A939-6672F9F4CB0D}" destId="{7B7765B0-97A8-4F79-801B-746328A26C1C}" srcOrd="0" destOrd="0" presId="urn:microsoft.com/office/officeart/2005/8/layout/vList5"/>
    <dgm:cxn modelId="{574DCECE-2550-4C43-B295-A6B657E696C6}" srcId="{127B4FFE-55D3-4A2E-A283-E58D96E21971}" destId="{9482DE3B-3581-4D0B-BBD7-597ECE5AA308}" srcOrd="0" destOrd="0" parTransId="{2B6CBBAF-0B85-4533-95AB-A0979A8116E9}" sibTransId="{D722F2C2-81F8-4C60-BEB3-588542D8DA72}"/>
    <dgm:cxn modelId="{3BE338D0-A3FB-4832-BF94-C8C6E52B588E}" type="presOf" srcId="{0FCC9BC9-A220-4246-A31C-2795C5C2E4FD}" destId="{3B22A6E7-E292-43BE-8C03-23F82F22CE0D}" srcOrd="0" destOrd="0" presId="urn:microsoft.com/office/officeart/2005/8/layout/vList5"/>
    <dgm:cxn modelId="{CF216CD3-11CB-4664-ACA8-D0B3CE4E2E2A}" srcId="{B6FFF322-5D21-49B0-948D-BDADF16E2A10}" destId="{58B8425D-77E4-46DB-958B-5BF72062D461}" srcOrd="4" destOrd="0" parTransId="{FC856430-912A-44B9-8E81-21F75B1C8644}" sibTransId="{115F1CC2-96C4-4E09-AD3A-67BF5FF0C376}"/>
    <dgm:cxn modelId="{D456C0EB-27B3-4C3C-ACE7-1D172B72B6A8}" type="presOf" srcId="{5DE24DFD-D9B6-4356-808C-302D08447799}" destId="{D3AC9F7D-8B7D-460E-A005-1046222CD646}" srcOrd="0" destOrd="4" presId="urn:microsoft.com/office/officeart/2005/8/layout/vList5"/>
    <dgm:cxn modelId="{F89A9FF3-2B17-4BE3-8E28-E04D790AE3FD}" type="presOf" srcId="{58B8425D-77E4-46DB-958B-5BF72062D461}" destId="{3C9CC8A3-5CAF-4A47-8FD1-7891D5F5FE9D}" srcOrd="0" destOrd="0" presId="urn:microsoft.com/office/officeart/2005/8/layout/vList5"/>
    <dgm:cxn modelId="{80BFE5F3-104D-4710-A349-39B46B024246}" srcId="{58B8425D-77E4-46DB-958B-5BF72062D461}" destId="{F820DE61-1BFB-46F6-B30A-D12AF116FF8C}" srcOrd="0" destOrd="0" parTransId="{8E7DEC56-554A-4A55-A797-76EB03AF4555}" sibTransId="{5F6B713B-5A70-4113-9225-7D8F31377C53}"/>
    <dgm:cxn modelId="{C61889F5-4FB4-4CF4-9929-793EEA05B2AA}" type="presOf" srcId="{F6145A64-3DAE-4DA2-98F8-99D8CF85DF34}" destId="{D3AC9F7D-8B7D-460E-A005-1046222CD646}" srcOrd="0" destOrd="0" presId="urn:microsoft.com/office/officeart/2005/8/layout/vList5"/>
    <dgm:cxn modelId="{CE0760F7-3978-427B-A298-3E63FF3A716D}" type="presOf" srcId="{1D99B9E1-48A3-456C-9850-3C26275BF06B}" destId="{D3AC9F7D-8B7D-460E-A005-1046222CD646}" srcOrd="0" destOrd="5" presId="urn:microsoft.com/office/officeart/2005/8/layout/vList5"/>
    <dgm:cxn modelId="{F2A950FF-AC76-4B3C-B603-8E27E8BBE767}" srcId="{B7FF26F2-F05C-4053-9C4C-9EED5FE6C257}" destId="{F6145A64-3DAE-4DA2-98F8-99D8CF85DF34}" srcOrd="0" destOrd="0" parTransId="{E92CDDE3-7070-41A1-90CD-485D6A2431D9}" sibTransId="{99D8E838-6567-4F0E-AE7F-25CF42CA23EF}"/>
    <dgm:cxn modelId="{9B4995E4-45A8-4705-90A5-8B23351215BB}" type="presParOf" srcId="{A0E69EE1-BECE-43AE-B332-A1A81944C40C}" destId="{6C7D61FE-1377-4202-9101-BD27BD8A10E3}" srcOrd="0" destOrd="0" presId="urn:microsoft.com/office/officeart/2005/8/layout/vList5"/>
    <dgm:cxn modelId="{3187D9C9-BC1F-4155-8741-89125681B38A}" type="presParOf" srcId="{6C7D61FE-1377-4202-9101-BD27BD8A10E3}" destId="{970F34A6-EF00-4299-A27F-95C21BF630C4}" srcOrd="0" destOrd="0" presId="urn:microsoft.com/office/officeart/2005/8/layout/vList5"/>
    <dgm:cxn modelId="{C4DF365E-B2C8-4921-BF10-9C2FC8F72B60}" type="presParOf" srcId="{6C7D61FE-1377-4202-9101-BD27BD8A10E3}" destId="{99700E86-DAD7-4612-BCFC-F5E171EE0B2A}" srcOrd="1" destOrd="0" presId="urn:microsoft.com/office/officeart/2005/8/layout/vList5"/>
    <dgm:cxn modelId="{75100E96-AD45-4835-8548-005B287F3AB9}" type="presParOf" srcId="{A0E69EE1-BECE-43AE-B332-A1A81944C40C}" destId="{A7688932-FB75-4158-89D4-E6AEB1B26421}" srcOrd="1" destOrd="0" presId="urn:microsoft.com/office/officeart/2005/8/layout/vList5"/>
    <dgm:cxn modelId="{10489166-548A-4631-B8CD-C153B1FA013D}" type="presParOf" srcId="{A0E69EE1-BECE-43AE-B332-A1A81944C40C}" destId="{65FE4054-623F-47CC-B79A-9164044450D3}" srcOrd="2" destOrd="0" presId="urn:microsoft.com/office/officeart/2005/8/layout/vList5"/>
    <dgm:cxn modelId="{BC3880A3-1DCE-4BB7-AFE2-737F09F89F81}" type="presParOf" srcId="{65FE4054-623F-47CC-B79A-9164044450D3}" destId="{FF853C9B-0818-4B65-BF24-8FAA374A0B6F}" srcOrd="0" destOrd="0" presId="urn:microsoft.com/office/officeart/2005/8/layout/vList5"/>
    <dgm:cxn modelId="{FA7B15C5-1404-4C81-BEF0-A40BC54F7B89}" type="presParOf" srcId="{65FE4054-623F-47CC-B79A-9164044450D3}" destId="{7B7765B0-97A8-4F79-801B-746328A26C1C}" srcOrd="1" destOrd="0" presId="urn:microsoft.com/office/officeart/2005/8/layout/vList5"/>
    <dgm:cxn modelId="{3F0F92F0-67A2-4F20-9A0C-5E44A68CE727}" type="presParOf" srcId="{A0E69EE1-BECE-43AE-B332-A1A81944C40C}" destId="{90B46129-A553-46B3-91CC-B0D3D151C0D7}" srcOrd="3" destOrd="0" presId="urn:microsoft.com/office/officeart/2005/8/layout/vList5"/>
    <dgm:cxn modelId="{92EA2091-65F9-48AB-AB52-2A5C19C93476}" type="presParOf" srcId="{A0E69EE1-BECE-43AE-B332-A1A81944C40C}" destId="{5873E82C-6778-45D3-B548-B0C5843B9610}" srcOrd="4" destOrd="0" presId="urn:microsoft.com/office/officeart/2005/8/layout/vList5"/>
    <dgm:cxn modelId="{9D66423F-C4A5-4193-8E91-4E06800F0F65}" type="presParOf" srcId="{5873E82C-6778-45D3-B548-B0C5843B9610}" destId="{4460B218-9CD5-4B3F-BB5A-83AAC0C366AD}" srcOrd="0" destOrd="0" presId="urn:microsoft.com/office/officeart/2005/8/layout/vList5"/>
    <dgm:cxn modelId="{2BA64649-F3C9-4EFB-8642-131D390F99DD}" type="presParOf" srcId="{5873E82C-6778-45D3-B548-B0C5843B9610}" destId="{D3AC9F7D-8B7D-460E-A005-1046222CD646}" srcOrd="1" destOrd="0" presId="urn:microsoft.com/office/officeart/2005/8/layout/vList5"/>
    <dgm:cxn modelId="{0598E970-CC1A-43F6-BC64-D7793A642246}" type="presParOf" srcId="{A0E69EE1-BECE-43AE-B332-A1A81944C40C}" destId="{B5DE3E61-31FF-4C9D-8DAE-A423E3ABAF2C}" srcOrd="5" destOrd="0" presId="urn:microsoft.com/office/officeart/2005/8/layout/vList5"/>
    <dgm:cxn modelId="{10B4FFF9-308B-4182-A94B-468D405E1835}" type="presParOf" srcId="{A0E69EE1-BECE-43AE-B332-A1A81944C40C}" destId="{418CD20E-A81F-4B9A-A22F-99699A3BD096}" srcOrd="6" destOrd="0" presId="urn:microsoft.com/office/officeart/2005/8/layout/vList5"/>
    <dgm:cxn modelId="{6C6A11B6-9569-49D8-917E-851FA339736E}" type="presParOf" srcId="{418CD20E-A81F-4B9A-A22F-99699A3BD096}" destId="{3B22A6E7-E292-43BE-8C03-23F82F22CE0D}" srcOrd="0" destOrd="0" presId="urn:microsoft.com/office/officeart/2005/8/layout/vList5"/>
    <dgm:cxn modelId="{379480FB-C12B-45FF-8F0D-FDA4D28CE6F0}" type="presParOf" srcId="{418CD20E-A81F-4B9A-A22F-99699A3BD096}" destId="{106A50DE-DAAE-44D9-917D-09751DA9930C}" srcOrd="1" destOrd="0" presId="urn:microsoft.com/office/officeart/2005/8/layout/vList5"/>
    <dgm:cxn modelId="{7A55D90E-E7BF-4ABE-87ED-8CBF45B6C934}" type="presParOf" srcId="{A0E69EE1-BECE-43AE-B332-A1A81944C40C}" destId="{073FE5E1-9909-49F3-A00B-B5C01DE5BF16}" srcOrd="7" destOrd="0" presId="urn:microsoft.com/office/officeart/2005/8/layout/vList5"/>
    <dgm:cxn modelId="{82048A23-08FB-494B-991F-0EAD70E2F950}" type="presParOf" srcId="{A0E69EE1-BECE-43AE-B332-A1A81944C40C}" destId="{7DAE666E-E368-4965-9722-C23D8142E47F}" srcOrd="8" destOrd="0" presId="urn:microsoft.com/office/officeart/2005/8/layout/vList5"/>
    <dgm:cxn modelId="{A2FC14A1-4C40-45A6-B287-16E165927BE0}" type="presParOf" srcId="{7DAE666E-E368-4965-9722-C23D8142E47F}" destId="{3C9CC8A3-5CAF-4A47-8FD1-7891D5F5FE9D}" srcOrd="0" destOrd="0" presId="urn:microsoft.com/office/officeart/2005/8/layout/vList5"/>
    <dgm:cxn modelId="{F2059D1F-BB86-4FDA-A595-3E6D7DA8C245}" type="presParOf" srcId="{7DAE666E-E368-4965-9722-C23D8142E47F}" destId="{EB2C2C14-AEB0-4F02-9F12-2D96D6302DD7}" srcOrd="1" destOrd="0" presId="urn:microsoft.com/office/officeart/2005/8/layout/vList5"/>
    <dgm:cxn modelId="{D969003B-26FC-4B21-8FB1-A0A972C11797}" type="presParOf" srcId="{A0E69EE1-BECE-43AE-B332-A1A81944C40C}" destId="{AD161FD1-51A1-47F6-8C4C-9B1BB8CAABCE}" srcOrd="9" destOrd="0" presId="urn:microsoft.com/office/officeart/2005/8/layout/vList5"/>
    <dgm:cxn modelId="{05F14977-F22F-4AC9-AE1A-14D2840A4AA6}" type="presParOf" srcId="{A0E69EE1-BECE-43AE-B332-A1A81944C40C}" destId="{F0ECF868-1AAB-4BBA-8E75-9EF23CECDE29}" srcOrd="10" destOrd="0" presId="urn:microsoft.com/office/officeart/2005/8/layout/vList5"/>
    <dgm:cxn modelId="{511E7B01-B1BC-4CC5-B13D-98E5E570EE35}" type="presParOf" srcId="{F0ECF868-1AAB-4BBA-8E75-9EF23CECDE29}" destId="{469BC1A7-9E54-48D9-8C2B-69DF8E895980}" srcOrd="0" destOrd="0" presId="urn:microsoft.com/office/officeart/2005/8/layout/vList5"/>
    <dgm:cxn modelId="{B23EE916-6A4C-4A08-94C6-CC31B1F435EE}" type="presParOf" srcId="{F0ECF868-1AAB-4BBA-8E75-9EF23CECDE29}" destId="{602A0C77-C9A4-4C5B-833F-399027260E0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081780-9645-4713-B494-A4F9C6D2B016}">
      <dsp:nvSpPr>
        <dsp:cNvPr id="0" name=""/>
        <dsp:cNvSpPr/>
      </dsp:nvSpPr>
      <dsp:spPr>
        <a:xfrm>
          <a:off x="18555" y="7902"/>
          <a:ext cx="2583780" cy="148288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Genetic Syndromes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 Genetic counseling and monitoring for early signs of AML in individuals with inherited syndromes (e.g., Fanconi anemia, Li-Fraumeni syndrome).</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Regular health check-ups and screenings for blood disorders.</a:t>
          </a:r>
          <a:endParaRPr lang="en-IN" sz="1000" kern="1200">
            <a:latin typeface="Times New Roman" panose="02020603050405020304" pitchFamily="18" charset="0"/>
            <a:cs typeface="Times New Roman" panose="02020603050405020304" pitchFamily="18" charset="0"/>
          </a:endParaRPr>
        </a:p>
      </dsp:txBody>
      <dsp:txXfrm>
        <a:off x="18555" y="7902"/>
        <a:ext cx="2583780" cy="1482887"/>
      </dsp:txXfrm>
    </dsp:sp>
    <dsp:sp modelId="{2D3D58A7-9F8F-4E2E-A4A4-6C12B0F00B46}">
      <dsp:nvSpPr>
        <dsp:cNvPr id="0" name=""/>
        <dsp:cNvSpPr/>
      </dsp:nvSpPr>
      <dsp:spPr>
        <a:xfrm>
          <a:off x="2844989" y="21384"/>
          <a:ext cx="2670480"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Environmental Exposures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Management:Reducing exposure to harmful chemicals such as benzene by using protective equipment in occupational settings.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Avoiding known carcinogens and ensuring proper ventilation in workspaces.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Public health initiatives to regulate hazardous substances in industries</a:t>
          </a:r>
          <a:r>
            <a:rPr lang="en-IN" sz="1000" b="0" i="0" kern="1200"/>
            <a:t>.</a:t>
          </a:r>
          <a:endParaRPr lang="en-IN" sz="1000" kern="1200">
            <a:latin typeface="Times New Roman" panose="02020603050405020304" pitchFamily="18" charset="0"/>
            <a:cs typeface="Times New Roman" panose="02020603050405020304" pitchFamily="18" charset="0"/>
          </a:endParaRPr>
        </a:p>
      </dsp:txBody>
      <dsp:txXfrm>
        <a:off x="2844989" y="21384"/>
        <a:ext cx="2670480" cy="1455924"/>
      </dsp:txXfrm>
    </dsp:sp>
    <dsp:sp modelId="{A050A2A3-CC7F-4571-9756-D8D1562C8E97}">
      <dsp:nvSpPr>
        <dsp:cNvPr id="0" name=""/>
        <dsp:cNvSpPr/>
      </dsp:nvSpPr>
      <dsp:spPr>
        <a:xfrm>
          <a:off x="0" y="1677843"/>
          <a:ext cx="2620712"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Previous Blood Disorders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 Close monitoring of patients with myelodysplastic syndromes (MDS) or other blood disorders for signs of progression to AML.</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Treatment of underlying conditions to prevent transformation into AML.</a:t>
          </a:r>
          <a:endParaRPr lang="en-IN" sz="1000" kern="1200">
            <a:latin typeface="Times New Roman" panose="02020603050405020304" pitchFamily="18" charset="0"/>
            <a:cs typeface="Times New Roman" panose="02020603050405020304" pitchFamily="18" charset="0"/>
          </a:endParaRPr>
        </a:p>
      </dsp:txBody>
      <dsp:txXfrm>
        <a:off x="0" y="1677843"/>
        <a:ext cx="2620712" cy="1455924"/>
      </dsp:txXfrm>
    </dsp:sp>
    <dsp:sp modelId="{DFCB6C8F-FDAC-493C-9D39-30AB665981BB}">
      <dsp:nvSpPr>
        <dsp:cNvPr id="0" name=""/>
        <dsp:cNvSpPr/>
      </dsp:nvSpPr>
      <dsp:spPr>
        <a:xfrm>
          <a:off x="2900642" y="1669296"/>
          <a:ext cx="2616053"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Family History</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 Genetic counseling for individuals with a family history of AML to discuss potential risks and screening options.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Awareness programs to educate families about symptoms and early detection strategies.</a:t>
          </a:r>
          <a:endParaRPr lang="en-IN" sz="1000" kern="1200">
            <a:latin typeface="Times New Roman" panose="02020603050405020304" pitchFamily="18" charset="0"/>
            <a:cs typeface="Times New Roman" panose="02020603050405020304" pitchFamily="18" charset="0"/>
          </a:endParaRPr>
        </a:p>
      </dsp:txBody>
      <dsp:txXfrm>
        <a:off x="2900642" y="1669296"/>
        <a:ext cx="2616053" cy="1455924"/>
      </dsp:txXfrm>
    </dsp:sp>
    <dsp:sp modelId="{22CA68D6-C026-4655-8D4B-2BD365CC5999}">
      <dsp:nvSpPr>
        <dsp:cNvPr id="0" name=""/>
        <dsp:cNvSpPr/>
      </dsp:nvSpPr>
      <dsp:spPr>
        <a:xfrm>
          <a:off x="10280" y="3282150"/>
          <a:ext cx="2631971"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IN" sz="1000" b="0" i="0" kern="1200">
              <a:highlight>
                <a:srgbClr val="00FF00"/>
              </a:highlight>
              <a:latin typeface="Times New Roman" panose="02020603050405020304" pitchFamily="18" charset="0"/>
              <a:cs typeface="Times New Roman" panose="02020603050405020304" pitchFamily="18" charset="0"/>
            </a:rPr>
            <a:t>Lifestyle Factors</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Management:Smoking cessation programs to reduce the risk associated with tobacco use.</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Promotion of a healthy lifestyle, including a balanced diet and regular exercise.</a:t>
          </a:r>
        </a:p>
        <a:p>
          <a:pPr marL="0" lvl="0" indent="0" algn="ctr" defTabSz="444500">
            <a:lnSpc>
              <a:spcPct val="90000"/>
            </a:lnSpc>
            <a:spcBef>
              <a:spcPct val="0"/>
            </a:spcBef>
            <a:spcAft>
              <a:spcPct val="35000"/>
            </a:spcAft>
            <a:buFont typeface="Arial" panose="020B0604020202020204" pitchFamily="34" charset="0"/>
            <a:buNone/>
          </a:pPr>
          <a:r>
            <a:rPr lang="en-IN" sz="1000" b="0" i="0" kern="1200">
              <a:latin typeface="Times New Roman" panose="02020603050405020304" pitchFamily="18" charset="0"/>
              <a:cs typeface="Times New Roman" panose="02020603050405020304" pitchFamily="18" charset="0"/>
            </a:rPr>
            <a:t>Preventive Measures: Public health campaigns aimed at reducing smoking rates and promoting lung health.</a:t>
          </a:r>
          <a:endParaRPr lang="en-IN" sz="1000" kern="1200">
            <a:latin typeface="Times New Roman" panose="02020603050405020304" pitchFamily="18" charset="0"/>
            <a:cs typeface="Times New Roman" panose="02020603050405020304" pitchFamily="18" charset="0"/>
          </a:endParaRPr>
        </a:p>
      </dsp:txBody>
      <dsp:txXfrm>
        <a:off x="10280" y="3282150"/>
        <a:ext cx="2631971" cy="1455924"/>
      </dsp:txXfrm>
    </dsp:sp>
    <dsp:sp modelId="{ED07211C-D80D-4225-8C4D-CA42007D47DF}">
      <dsp:nvSpPr>
        <dsp:cNvPr id="0" name=""/>
        <dsp:cNvSpPr/>
      </dsp:nvSpPr>
      <dsp:spPr>
        <a:xfrm>
          <a:off x="2875968" y="3273778"/>
          <a:ext cx="2658056" cy="145592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br>
            <a:rPr lang="en-IN" sz="1000" b="0" i="0" kern="1200"/>
          </a:br>
          <a:r>
            <a:rPr lang="en-IN" sz="1000" b="0" i="0" kern="1200">
              <a:highlight>
                <a:srgbClr val="00FF00"/>
              </a:highlight>
              <a:latin typeface="Times New Roman" panose="02020603050405020304" pitchFamily="18" charset="0"/>
              <a:cs typeface="Times New Roman" panose="02020603050405020304" pitchFamily="18" charset="0"/>
            </a:rPr>
            <a:t>Occupational Exposures</a:t>
          </a:r>
        </a:p>
        <a:p>
          <a:pPr marL="0" lvl="0" indent="0" algn="ctr" defTabSz="444500">
            <a:lnSpc>
              <a:spcPct val="90000"/>
            </a:lnSpc>
            <a:spcBef>
              <a:spcPct val="0"/>
            </a:spcBef>
            <a:spcAft>
              <a:spcPct val="35000"/>
            </a:spcAft>
            <a:buNone/>
          </a:pPr>
          <a:r>
            <a:rPr lang="en-IN" sz="1000" b="0" i="0" kern="1200">
              <a:latin typeface="Times New Roman" panose="02020603050405020304" pitchFamily="18" charset="0"/>
              <a:cs typeface="Times New Roman" panose="02020603050405020304" pitchFamily="18" charset="0"/>
            </a:rPr>
            <a:t>Management: Implementing workplace safety regulations to limit exposure to carcinogens like benzene.</a:t>
          </a:r>
        </a:p>
        <a:p>
          <a:pPr marL="0" lvl="0" indent="0" algn="ctr" defTabSz="444500">
            <a:lnSpc>
              <a:spcPct val="90000"/>
            </a:lnSpc>
            <a:spcBef>
              <a:spcPct val="0"/>
            </a:spcBef>
            <a:spcAft>
              <a:spcPct val="35000"/>
            </a:spcAft>
            <a:buNone/>
          </a:pPr>
          <a:r>
            <a:rPr lang="en-IN" sz="1000" b="0" i="0" kern="1200">
              <a:latin typeface="Times New Roman" panose="02020603050405020304" pitchFamily="18" charset="0"/>
              <a:cs typeface="Times New Roman" panose="02020603050405020304" pitchFamily="18" charset="0"/>
            </a:rPr>
            <a:t>Preventive Measures: Regular health screenings for workers in high-risk occupations to detect early signs of hematological malignancies.</a:t>
          </a: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875968" y="3273778"/>
        <a:ext cx="2658056" cy="14559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00E86-DAD7-4612-BCFC-F5E171EE0B2A}">
      <dsp:nvSpPr>
        <dsp:cNvPr id="0" name=""/>
        <dsp:cNvSpPr/>
      </dsp:nvSpPr>
      <dsp:spPr>
        <a:xfrm rot="5400000">
          <a:off x="3548186" y="-1520287"/>
          <a:ext cx="381281" cy="35188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Newly approved menin inhibitors target specific mutations, such as KMT2A and NPM1, marking a significant step forward in the treatment of AML.</a:t>
          </a:r>
        </a:p>
      </dsp:txBody>
      <dsp:txXfrm rot="-5400000">
        <a:off x="1979379" y="67133"/>
        <a:ext cx="3500283" cy="344055"/>
      </dsp:txXfrm>
    </dsp:sp>
    <dsp:sp modelId="{970F34A6-EF00-4299-A27F-95C21BF630C4}">
      <dsp:nvSpPr>
        <dsp:cNvPr id="0" name=""/>
        <dsp:cNvSpPr/>
      </dsp:nvSpPr>
      <dsp:spPr>
        <a:xfrm>
          <a:off x="0" y="859"/>
          <a:ext cx="1979379" cy="476601"/>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Menin Inhibitors </a:t>
          </a:r>
          <a:r>
            <a:rPr lang="en-IN" sz="1000" kern="1200" baseline="30000">
              <a:latin typeface="Times New Roman" panose="02020603050405020304" pitchFamily="18" charset="0"/>
              <a:cs typeface="Times New Roman" panose="02020603050405020304" pitchFamily="18" charset="0"/>
            </a:rPr>
            <a:t>41</a:t>
          </a:r>
        </a:p>
      </dsp:txBody>
      <dsp:txXfrm>
        <a:off x="23266" y="24125"/>
        <a:ext cx="1932847" cy="430069"/>
      </dsp:txXfrm>
    </dsp:sp>
    <dsp:sp modelId="{7B7765B0-97A8-4F79-801B-746328A26C1C}">
      <dsp:nvSpPr>
        <dsp:cNvPr id="0" name=""/>
        <dsp:cNvSpPr/>
      </dsp:nvSpPr>
      <dsp:spPr>
        <a:xfrm rot="5400000">
          <a:off x="3473906" y="-995169"/>
          <a:ext cx="522538" cy="351545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Olutasidenib has shown effectiveness in achieving remission in relapsed/refractory (R/R) mIDH1 AML, enabling patients to proceed to allogeneic hematopoietic stem cell transplantation (HSCT) with a 94% overall survival at 12 months. </a:t>
          </a:r>
        </a:p>
      </dsp:txBody>
      <dsp:txXfrm rot="-5400000">
        <a:off x="1977446" y="526799"/>
        <a:ext cx="3489951" cy="471522"/>
      </dsp:txXfrm>
    </dsp:sp>
    <dsp:sp modelId="{FF853C9B-0818-4B65-BF24-8FAA374A0B6F}">
      <dsp:nvSpPr>
        <dsp:cNvPr id="0" name=""/>
        <dsp:cNvSpPr/>
      </dsp:nvSpPr>
      <dsp:spPr>
        <a:xfrm>
          <a:off x="0" y="524259"/>
          <a:ext cx="1977446"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Olutasidenib for R/R mIDH1 </a:t>
          </a:r>
          <a:br>
            <a:rPr lang="en-IN" sz="1000" kern="1200">
              <a:latin typeface="Times New Roman" panose="02020603050405020304" pitchFamily="18" charset="0"/>
              <a:cs typeface="Times New Roman" panose="02020603050405020304" pitchFamily="18" charset="0"/>
            </a:rPr>
          </a:br>
          <a:r>
            <a:rPr lang="en-IN" sz="1000" kern="1200">
              <a:latin typeface="Times New Roman" panose="02020603050405020304" pitchFamily="18" charset="0"/>
              <a:cs typeface="Times New Roman" panose="02020603050405020304" pitchFamily="18" charset="0"/>
            </a:rPr>
            <a:t>AML </a:t>
          </a:r>
          <a:r>
            <a:rPr lang="en-IN" sz="1000" kern="1200" baseline="30000">
              <a:latin typeface="Times New Roman" panose="02020603050405020304" pitchFamily="18" charset="0"/>
              <a:cs typeface="Times New Roman" panose="02020603050405020304" pitchFamily="18" charset="0"/>
            </a:rPr>
            <a:t>39</a:t>
          </a:r>
          <a:endParaRPr lang="en-IN" sz="1000" kern="1200">
            <a:latin typeface="Times New Roman" panose="02020603050405020304" pitchFamily="18" charset="0"/>
            <a:cs typeface="Times New Roman" panose="02020603050405020304" pitchFamily="18" charset="0"/>
          </a:endParaRPr>
        </a:p>
      </dsp:txBody>
      <dsp:txXfrm>
        <a:off x="23266" y="547525"/>
        <a:ext cx="1930914" cy="430069"/>
      </dsp:txXfrm>
    </dsp:sp>
    <dsp:sp modelId="{D3AC9F7D-8B7D-460E-A005-1046222CD646}">
      <dsp:nvSpPr>
        <dsp:cNvPr id="0" name=""/>
        <dsp:cNvSpPr/>
      </dsp:nvSpPr>
      <dsp:spPr>
        <a:xfrm rot="5400000">
          <a:off x="3486410" y="-461304"/>
          <a:ext cx="497530" cy="351545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combination of venetoclax with hypomethylating agents and cytarabine has demonstrated high response rates and MRD negativity in newly diagnosed AML patients, enhancing treatment efficacy.</a:t>
          </a:r>
          <a:endParaRPr lang="en-IN"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endParaRPr lang="en-IN" sz="800" kern="1200">
            <a:latin typeface="Times New Roman" panose="02020603050405020304" pitchFamily="18" charset="0"/>
            <a:cs typeface="Times New Roman" panose="02020603050405020304" pitchFamily="18" charset="0"/>
          </a:endParaRPr>
        </a:p>
      </dsp:txBody>
      <dsp:txXfrm rot="-5400000">
        <a:off x="1977446" y="1071947"/>
        <a:ext cx="3491172" cy="448956"/>
      </dsp:txXfrm>
    </dsp:sp>
    <dsp:sp modelId="{4460B218-9CD5-4B3F-BB5A-83AAC0C366AD}">
      <dsp:nvSpPr>
        <dsp:cNvPr id="0" name=""/>
        <dsp:cNvSpPr/>
      </dsp:nvSpPr>
      <dsp:spPr>
        <a:xfrm>
          <a:off x="0" y="1058124"/>
          <a:ext cx="1977446"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Combination Therapies </a:t>
          </a:r>
          <a:br>
            <a:rPr lang="en-IN" sz="1000" kern="1200">
              <a:latin typeface="Times New Roman" panose="02020603050405020304" pitchFamily="18" charset="0"/>
              <a:cs typeface="Times New Roman" panose="02020603050405020304" pitchFamily="18" charset="0"/>
            </a:rPr>
          </a:br>
          <a:r>
            <a:rPr lang="en-IN" sz="1000" kern="1200">
              <a:latin typeface="Times New Roman" panose="02020603050405020304" pitchFamily="18" charset="0"/>
              <a:cs typeface="Times New Roman" panose="02020603050405020304" pitchFamily="18" charset="0"/>
            </a:rPr>
            <a:t>               with Venetoclax	 </a:t>
          </a:r>
          <a:r>
            <a:rPr lang="en-IN" sz="1000" kern="1200" baseline="30000">
              <a:latin typeface="Times New Roman" panose="02020603050405020304" pitchFamily="18" charset="0"/>
              <a:cs typeface="Times New Roman" panose="02020603050405020304" pitchFamily="18" charset="0"/>
            </a:rPr>
            <a:t>40</a:t>
          </a:r>
          <a:r>
            <a:rPr lang="en-IN"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3266" y="1081390"/>
        <a:ext cx="1930914" cy="430069"/>
      </dsp:txXfrm>
    </dsp:sp>
    <dsp:sp modelId="{106A50DE-DAAE-44D9-917D-09751DA9930C}">
      <dsp:nvSpPr>
        <dsp:cNvPr id="0" name=""/>
        <dsp:cNvSpPr/>
      </dsp:nvSpPr>
      <dsp:spPr>
        <a:xfrm rot="5400000">
          <a:off x="3548186" y="47873"/>
          <a:ext cx="381281" cy="351889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Phase 1a trials have explored combining ziftomenib and bleximenib with intensive chemotherapy regimens like 7+3, showing promising results for newly diagnosed AML patients.</a:t>
          </a:r>
        </a:p>
      </dsp:txBody>
      <dsp:txXfrm rot="-5400000">
        <a:off x="1979379" y="1635294"/>
        <a:ext cx="3500283" cy="344055"/>
      </dsp:txXfrm>
    </dsp:sp>
    <dsp:sp modelId="{3B22A6E7-E292-43BE-8C03-23F82F22CE0D}">
      <dsp:nvSpPr>
        <dsp:cNvPr id="0" name=""/>
        <dsp:cNvSpPr/>
      </dsp:nvSpPr>
      <dsp:spPr>
        <a:xfrm>
          <a:off x="0" y="1569020"/>
          <a:ext cx="1979379"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Ziftomenib and Bleximenib Combinations </a:t>
          </a:r>
          <a:r>
            <a:rPr lang="en-IN" sz="1000" kern="1200" baseline="30000">
              <a:latin typeface="Times New Roman" panose="02020603050405020304" pitchFamily="18" charset="0"/>
              <a:cs typeface="Times New Roman" panose="02020603050405020304" pitchFamily="18" charset="0"/>
            </a:rPr>
            <a:t>42</a:t>
          </a:r>
          <a:endParaRPr lang="en-IN" sz="1000" kern="1200">
            <a:latin typeface="Times New Roman" panose="02020603050405020304" pitchFamily="18" charset="0"/>
            <a:cs typeface="Times New Roman" panose="02020603050405020304" pitchFamily="18" charset="0"/>
          </a:endParaRPr>
        </a:p>
      </dsp:txBody>
      <dsp:txXfrm>
        <a:off x="23266" y="1592286"/>
        <a:ext cx="1932847" cy="430069"/>
      </dsp:txXfrm>
    </dsp:sp>
    <dsp:sp modelId="{EB2C2C14-AEB0-4F02-9F12-2D96D6302DD7}">
      <dsp:nvSpPr>
        <dsp:cNvPr id="0" name=""/>
        <dsp:cNvSpPr/>
      </dsp:nvSpPr>
      <dsp:spPr>
        <a:xfrm rot="5400000">
          <a:off x="3480838" y="566060"/>
          <a:ext cx="508675" cy="351545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Advances in CAR-T cell therapy have led to its approval for earlier lines of therapy in AML, demonstrating safety and efficacy in real-world populations are in further approval stage.</a:t>
          </a:r>
        </a:p>
      </dsp:txBody>
      <dsp:txXfrm rot="-5400000">
        <a:off x="1977447" y="2094283"/>
        <a:ext cx="3490628" cy="459013"/>
      </dsp:txXfrm>
    </dsp:sp>
    <dsp:sp modelId="{3C9CC8A3-5CAF-4A47-8FD1-7891D5F5FE9D}">
      <dsp:nvSpPr>
        <dsp:cNvPr id="0" name=""/>
        <dsp:cNvSpPr/>
      </dsp:nvSpPr>
      <dsp:spPr>
        <a:xfrm>
          <a:off x="0" y="2085488"/>
          <a:ext cx="1977446"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CAR-T Therapy Approvals</a:t>
          </a:r>
          <a:r>
            <a:rPr lang="en-IN" sz="1000" kern="1200" baseline="30000">
              <a:latin typeface="Times New Roman" panose="02020603050405020304" pitchFamily="18" charset="0"/>
              <a:cs typeface="Times New Roman" panose="02020603050405020304" pitchFamily="18" charset="0"/>
            </a:rPr>
            <a:t> 43</a:t>
          </a:r>
          <a:endParaRPr lang="en-IN" sz="1000" kern="1200">
            <a:latin typeface="Times New Roman" panose="02020603050405020304" pitchFamily="18" charset="0"/>
            <a:cs typeface="Times New Roman" panose="02020603050405020304" pitchFamily="18" charset="0"/>
          </a:endParaRPr>
        </a:p>
      </dsp:txBody>
      <dsp:txXfrm>
        <a:off x="23266" y="2108754"/>
        <a:ext cx="1930914" cy="430069"/>
      </dsp:txXfrm>
    </dsp:sp>
    <dsp:sp modelId="{602A0C77-C9A4-4C5B-833F-399027260E01}">
      <dsp:nvSpPr>
        <dsp:cNvPr id="0" name=""/>
        <dsp:cNvSpPr/>
      </dsp:nvSpPr>
      <dsp:spPr>
        <a:xfrm rot="5400000">
          <a:off x="3457166" y="1122237"/>
          <a:ext cx="556018" cy="351545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IN" sz="900" b="0" i="0" kern="1200">
              <a:latin typeface="Times New Roman" panose="02020603050405020304" pitchFamily="18" charset="0"/>
              <a:cs typeface="Times New Roman" panose="02020603050405020304" pitchFamily="18" charset="0"/>
            </a:rPr>
            <a:t>A new multi-drug algorithm using phosphoproteomics can accurately predict the best first-line treatments for newly diagnosed AML patients, improving treatment personalization.</a:t>
          </a:r>
          <a:endParaRPr lang="en-IN" sz="900" kern="1200">
            <a:latin typeface="Times New Roman" panose="02020603050405020304" pitchFamily="18" charset="0"/>
            <a:cs typeface="Times New Roman" panose="02020603050405020304" pitchFamily="18" charset="0"/>
          </a:endParaRPr>
        </a:p>
      </dsp:txBody>
      <dsp:txXfrm rot="-5400000">
        <a:off x="1977446" y="2629101"/>
        <a:ext cx="3488316" cy="501732"/>
      </dsp:txXfrm>
    </dsp:sp>
    <dsp:sp modelId="{469BC1A7-9E54-48D9-8C2B-69DF8E895980}">
      <dsp:nvSpPr>
        <dsp:cNvPr id="0" name=""/>
        <dsp:cNvSpPr/>
      </dsp:nvSpPr>
      <dsp:spPr>
        <a:xfrm>
          <a:off x="0" y="2641666"/>
          <a:ext cx="1977446" cy="4766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IN" sz="1000" b="0" i="0" kern="1200">
              <a:latin typeface="Times New Roman" panose="02020603050405020304" pitchFamily="18" charset="0"/>
              <a:ea typeface="Tahoma" panose="020B0604030504040204" pitchFamily="34" charset="0"/>
              <a:cs typeface="Times New Roman" panose="02020603050405020304" pitchFamily="18" charset="0"/>
            </a:rPr>
            <a:t>Multi-Drug Algorithm for Treatment Prediction </a:t>
          </a:r>
          <a:r>
            <a:rPr lang="en-IN" sz="1000" b="0" i="0" kern="1200" baseline="30000">
              <a:latin typeface="Times New Roman" panose="02020603050405020304" pitchFamily="18" charset="0"/>
              <a:ea typeface="Tahoma" panose="020B0604030504040204" pitchFamily="34" charset="0"/>
              <a:cs typeface="Times New Roman" panose="02020603050405020304" pitchFamily="18" charset="0"/>
            </a:rPr>
            <a:t>44</a:t>
          </a:r>
          <a:endParaRPr lang="en-IN" sz="1000" kern="1200" baseline="30000">
            <a:latin typeface="Times New Roman" panose="02020603050405020304" pitchFamily="18" charset="0"/>
            <a:ea typeface="Tahoma" panose="020B0604030504040204" pitchFamily="34" charset="0"/>
            <a:cs typeface="Times New Roman" panose="02020603050405020304" pitchFamily="18" charset="0"/>
          </a:endParaRPr>
        </a:p>
      </dsp:txBody>
      <dsp:txXfrm>
        <a:off x="23266" y="2664932"/>
        <a:ext cx="1930914" cy="43006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32</Pages>
  <Words>7296</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Sokkan</dc:creator>
  <cp:keywords/>
  <dc:description/>
  <cp:lastModifiedBy>Rp Sokkan</cp:lastModifiedBy>
  <cp:revision>14</cp:revision>
  <dcterms:created xsi:type="dcterms:W3CDTF">2025-02-12T13:05:00Z</dcterms:created>
  <dcterms:modified xsi:type="dcterms:W3CDTF">2025-02-21T13:56:00Z</dcterms:modified>
</cp:coreProperties>
</file>