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E003A" w14:textId="15EF8FE6" w:rsidR="00A75FC5" w:rsidRPr="00B8213B" w:rsidRDefault="00064AD6" w:rsidP="00391469">
      <w:pPr>
        <w:spacing w:line="480" w:lineRule="auto"/>
        <w:jc w:val="center"/>
        <w:rPr>
          <w:rFonts w:ascii="Times New Roman" w:hAnsi="Times New Roman" w:cs="Times New Roman"/>
          <w:b/>
          <w:bCs/>
          <w:i/>
          <w:iCs/>
          <w:sz w:val="28"/>
          <w:szCs w:val="28"/>
          <w:lang w:val="en-US"/>
        </w:rPr>
      </w:pPr>
      <w:bookmarkStart w:id="0" w:name="_Hlk190095410"/>
      <w:r w:rsidRPr="00B8213B">
        <w:rPr>
          <w:rFonts w:ascii="Times New Roman" w:hAnsi="Times New Roman" w:cs="Times New Roman"/>
          <w:b/>
          <w:bCs/>
          <w:sz w:val="28"/>
          <w:szCs w:val="28"/>
          <w:lang w:val="en-US"/>
        </w:rPr>
        <w:t xml:space="preserve">INFLUENCE OF PROBIOTIC FOOD ON THE </w:t>
      </w:r>
      <w:r w:rsidR="00D9565D" w:rsidRPr="00B8213B">
        <w:rPr>
          <w:rFonts w:ascii="Times New Roman" w:hAnsi="Times New Roman" w:cs="Times New Roman"/>
          <w:b/>
          <w:bCs/>
          <w:sz w:val="28"/>
          <w:szCs w:val="28"/>
          <w:lang w:val="en-US"/>
        </w:rPr>
        <w:t xml:space="preserve">GROWTH PERFORMANCE AND SURVIVAL RATE OF GOLD FISH </w:t>
      </w:r>
      <w:r w:rsidR="00803B14" w:rsidRPr="00B8213B">
        <w:rPr>
          <w:rFonts w:ascii="Times New Roman" w:hAnsi="Times New Roman" w:cs="Times New Roman"/>
          <w:b/>
          <w:bCs/>
          <w:sz w:val="28"/>
          <w:szCs w:val="28"/>
          <w:lang w:val="en-US"/>
        </w:rPr>
        <w:t>(</w:t>
      </w:r>
      <w:r w:rsidR="00803B14" w:rsidRPr="00B8213B">
        <w:rPr>
          <w:rFonts w:ascii="Times New Roman" w:hAnsi="Times New Roman" w:cs="Times New Roman"/>
          <w:b/>
          <w:bCs/>
          <w:i/>
          <w:iCs/>
          <w:sz w:val="28"/>
          <w:szCs w:val="28"/>
          <w:lang w:val="en-US"/>
        </w:rPr>
        <w:t>Carassius auratus)</w:t>
      </w:r>
    </w:p>
    <w:bookmarkEnd w:id="0"/>
    <w:p w14:paraId="6CBBBC00" w14:textId="77777777" w:rsidR="00DC225B" w:rsidRPr="00243347" w:rsidRDefault="00DC225B" w:rsidP="002F5900">
      <w:pPr>
        <w:spacing w:line="240" w:lineRule="auto"/>
        <w:jc w:val="center"/>
        <w:rPr>
          <w:rFonts w:ascii="Times New Roman" w:hAnsi="Times New Roman" w:cs="Times New Roman"/>
          <w:b/>
          <w:bCs/>
          <w:i/>
          <w:iCs/>
          <w:lang w:val="en-US"/>
        </w:rPr>
      </w:pPr>
    </w:p>
    <w:p w14:paraId="635763F0" w14:textId="77777777" w:rsidR="00B74EAB" w:rsidRDefault="002F6E9A" w:rsidP="004248FE">
      <w:pPr>
        <w:spacing w:line="480" w:lineRule="auto"/>
        <w:jc w:val="both"/>
        <w:rPr>
          <w:rFonts w:ascii="Times New Roman" w:hAnsi="Times New Roman" w:cs="Times New Roman"/>
          <w:b/>
          <w:bCs/>
          <w:sz w:val="24"/>
          <w:szCs w:val="24"/>
          <w:lang w:val="en-US"/>
        </w:rPr>
      </w:pPr>
      <w:r w:rsidRPr="00B74EAB">
        <w:rPr>
          <w:rFonts w:ascii="Times New Roman" w:hAnsi="Times New Roman" w:cs="Times New Roman"/>
          <w:b/>
          <w:bCs/>
          <w:lang w:val="en-US"/>
        </w:rPr>
        <w:t>ABSTRACT</w:t>
      </w:r>
    </w:p>
    <w:p w14:paraId="73AEE301" w14:textId="77777777" w:rsidR="0072171C" w:rsidRDefault="008C348F" w:rsidP="0072171C">
      <w:pPr>
        <w:spacing w:line="360" w:lineRule="auto"/>
        <w:jc w:val="both"/>
        <w:rPr>
          <w:rFonts w:ascii="Times New Roman" w:hAnsi="Times New Roman" w:cs="Times New Roman"/>
          <w:sz w:val="24"/>
          <w:szCs w:val="24"/>
        </w:rPr>
      </w:pPr>
      <w:commentRangeStart w:id="1"/>
      <w:r w:rsidRPr="008C348F">
        <w:rPr>
          <w:rFonts w:ascii="Times New Roman" w:hAnsi="Times New Roman" w:cs="Times New Roman"/>
          <w:sz w:val="24"/>
          <w:szCs w:val="24"/>
        </w:rPr>
        <w:t>This study examined the effects of probiotic-enriched curd on the growth rate and survival of Carassius auratus (goldfish). The findings showed significant improvements in growth performance, survival rates, and protein content in the group that received probiotics compared to the control group. These results suggest that adding probiotics may be an effective strategy for enhancing the growth and health of aquatic species in aquaculture.</w:t>
      </w:r>
      <w:commentRangeEnd w:id="1"/>
      <w:r w:rsidR="001F3C44">
        <w:rPr>
          <w:rStyle w:val="CommentReference"/>
        </w:rPr>
        <w:commentReference w:id="1"/>
      </w:r>
    </w:p>
    <w:p w14:paraId="5FDD85B6" w14:textId="336CE58B" w:rsidR="00291A1B" w:rsidRPr="00291A1B" w:rsidRDefault="00291A1B" w:rsidP="00291A1B">
      <w:pPr>
        <w:spacing w:line="480" w:lineRule="auto"/>
        <w:jc w:val="both"/>
        <w:rPr>
          <w:rFonts w:ascii="Times New Roman" w:hAnsi="Times New Roman" w:cs="Times New Roman"/>
          <w:sz w:val="24"/>
          <w:szCs w:val="24"/>
        </w:rPr>
      </w:pPr>
      <w:r w:rsidRPr="00291A1B">
        <w:rPr>
          <w:rFonts w:ascii="Times New Roman" w:hAnsi="Times New Roman" w:cs="Times New Roman"/>
          <w:b/>
          <w:bCs/>
          <w:sz w:val="24"/>
          <w:szCs w:val="24"/>
        </w:rPr>
        <w:t>Keywords</w:t>
      </w:r>
      <w:r w:rsidRPr="00291A1B">
        <w:rPr>
          <w:rFonts w:ascii="Times New Roman" w:hAnsi="Times New Roman" w:cs="Times New Roman"/>
          <w:sz w:val="24"/>
          <w:szCs w:val="24"/>
        </w:rPr>
        <w:t xml:space="preserve">: Probiotics, curd, </w:t>
      </w:r>
      <w:r w:rsidRPr="00291A1B">
        <w:rPr>
          <w:rFonts w:ascii="Times New Roman" w:hAnsi="Times New Roman" w:cs="Times New Roman"/>
          <w:i/>
          <w:iCs/>
          <w:sz w:val="24"/>
          <w:szCs w:val="24"/>
        </w:rPr>
        <w:t>Carassius auratus,</w:t>
      </w:r>
      <w:r w:rsidRPr="00291A1B">
        <w:rPr>
          <w:rFonts w:ascii="Times New Roman" w:hAnsi="Times New Roman" w:cs="Times New Roman"/>
          <w:sz w:val="24"/>
          <w:szCs w:val="24"/>
        </w:rPr>
        <w:t xml:space="preserve"> protein</w:t>
      </w:r>
    </w:p>
    <w:p w14:paraId="4096AF63" w14:textId="77777777" w:rsidR="00C802AA" w:rsidRDefault="00742576" w:rsidP="00C802AA">
      <w:pPr>
        <w:pStyle w:val="ListParagraph"/>
        <w:numPr>
          <w:ilvl w:val="0"/>
          <w:numId w:val="4"/>
        </w:numPr>
        <w:spacing w:line="480" w:lineRule="auto"/>
        <w:jc w:val="both"/>
        <w:rPr>
          <w:rFonts w:ascii="Times New Roman" w:hAnsi="Times New Roman" w:cs="Times New Roman"/>
          <w:b/>
          <w:bCs/>
          <w:lang w:val="en-US"/>
        </w:rPr>
      </w:pPr>
      <w:bookmarkStart w:id="2" w:name="_Hlk166672202"/>
      <w:commentRangeStart w:id="3"/>
      <w:r w:rsidRPr="0072171C">
        <w:rPr>
          <w:rFonts w:ascii="Times New Roman" w:hAnsi="Times New Roman" w:cs="Times New Roman"/>
          <w:b/>
          <w:bCs/>
          <w:lang w:val="en-US"/>
        </w:rPr>
        <w:t>INTRODUCTION</w:t>
      </w:r>
      <w:commentRangeEnd w:id="3"/>
      <w:r w:rsidR="001F3C44">
        <w:rPr>
          <w:rStyle w:val="CommentReference"/>
          <w:rFonts w:eastAsiaTheme="minorHAnsi"/>
          <w:lang w:val="en-IN" w:eastAsia="en-US"/>
        </w:rPr>
        <w:commentReference w:id="3"/>
      </w:r>
      <w:r w:rsidRPr="0072171C">
        <w:rPr>
          <w:rFonts w:ascii="Times New Roman" w:hAnsi="Times New Roman" w:cs="Times New Roman"/>
          <w:b/>
          <w:bCs/>
          <w:lang w:val="en-US"/>
        </w:rPr>
        <w:t xml:space="preserve"> </w:t>
      </w:r>
    </w:p>
    <w:p w14:paraId="22C97E21" w14:textId="0AB0ED92" w:rsidR="00C802AA" w:rsidRPr="00C802AA" w:rsidRDefault="00C802AA" w:rsidP="00C802AA">
      <w:pPr>
        <w:spacing w:line="360" w:lineRule="auto"/>
        <w:jc w:val="both"/>
        <w:rPr>
          <w:rFonts w:ascii="Times New Roman" w:hAnsi="Times New Roman" w:cs="Times New Roman"/>
          <w:b/>
          <w:bCs/>
          <w:sz w:val="24"/>
          <w:szCs w:val="24"/>
          <w:lang w:val="en-US"/>
        </w:rPr>
      </w:pPr>
      <w:r w:rsidRPr="00C802AA">
        <w:rPr>
          <w:rFonts w:ascii="Times New Roman" w:hAnsi="Times New Roman" w:cs="Times New Roman"/>
          <w:color w:val="0E101A"/>
          <w:sz w:val="24"/>
          <w:szCs w:val="24"/>
        </w:rPr>
        <w:t xml:space="preserve">The aquaculture industry has emerged as a vital sector in meeting the global demand for seafood, with a growing emphasis on enhancing the growth and health of cultured species (FAO, 2020). </w:t>
      </w:r>
      <w:r w:rsidRPr="00C802AA">
        <w:rPr>
          <w:rStyle w:val="Emphasis"/>
          <w:rFonts w:ascii="Times New Roman" w:hAnsi="Times New Roman" w:cs="Times New Roman"/>
          <w:color w:val="0E101A"/>
          <w:sz w:val="24"/>
          <w:szCs w:val="24"/>
        </w:rPr>
        <w:t>Carassius auratus,</w:t>
      </w:r>
      <w:r w:rsidRPr="00C802AA">
        <w:rPr>
          <w:rFonts w:ascii="Times New Roman" w:hAnsi="Times New Roman" w:cs="Times New Roman"/>
          <w:color w:val="0E101A"/>
          <w:sz w:val="24"/>
          <w:szCs w:val="24"/>
        </w:rPr>
        <w:t xml:space="preserve"> commonly known as goldfish, is a popular ornamental fish that has garnered significant interest in aquaculture due to its adaptability, economic value, and growing demand in the market (Herrera-Castillo </w:t>
      </w:r>
      <w:commentRangeStart w:id="4"/>
      <w:r w:rsidRPr="00C802AA">
        <w:rPr>
          <w:rFonts w:ascii="Times New Roman" w:hAnsi="Times New Roman" w:cs="Times New Roman"/>
          <w:color w:val="0E101A"/>
          <w:sz w:val="24"/>
          <w:szCs w:val="24"/>
        </w:rPr>
        <w:t xml:space="preserve">et al., </w:t>
      </w:r>
      <w:commentRangeEnd w:id="4"/>
      <w:r w:rsidR="001F3C44">
        <w:rPr>
          <w:rStyle w:val="CommentReference"/>
        </w:rPr>
        <w:commentReference w:id="4"/>
      </w:r>
      <w:r w:rsidRPr="00C802AA">
        <w:rPr>
          <w:rFonts w:ascii="Times New Roman" w:hAnsi="Times New Roman" w:cs="Times New Roman"/>
          <w:color w:val="0E101A"/>
          <w:sz w:val="24"/>
          <w:szCs w:val="24"/>
        </w:rPr>
        <w:t xml:space="preserve">2024). Ensuring optimal growth performance and survival rates of goldfish in aquaculture systems is crucial for maximizing productivity and profitability (Rahmatullah </w:t>
      </w:r>
      <w:commentRangeStart w:id="5"/>
      <w:r w:rsidRPr="00C802AA">
        <w:rPr>
          <w:rFonts w:ascii="Times New Roman" w:hAnsi="Times New Roman" w:cs="Times New Roman"/>
          <w:color w:val="0E101A"/>
          <w:sz w:val="24"/>
          <w:szCs w:val="24"/>
        </w:rPr>
        <w:t xml:space="preserve">et al., </w:t>
      </w:r>
      <w:commentRangeEnd w:id="5"/>
      <w:r w:rsidR="001F3C44">
        <w:rPr>
          <w:rStyle w:val="CommentReference"/>
        </w:rPr>
        <w:commentReference w:id="5"/>
      </w:r>
      <w:r w:rsidRPr="00C802AA">
        <w:rPr>
          <w:rFonts w:ascii="Times New Roman" w:hAnsi="Times New Roman" w:cs="Times New Roman"/>
          <w:color w:val="0E101A"/>
          <w:sz w:val="24"/>
          <w:szCs w:val="24"/>
        </w:rPr>
        <w:t xml:space="preserve">2015; Mellisa </w:t>
      </w:r>
      <w:commentRangeStart w:id="6"/>
      <w:r w:rsidRPr="00C802AA">
        <w:rPr>
          <w:rFonts w:ascii="Times New Roman" w:hAnsi="Times New Roman" w:cs="Times New Roman"/>
          <w:color w:val="0E101A"/>
          <w:sz w:val="24"/>
          <w:szCs w:val="24"/>
        </w:rPr>
        <w:t xml:space="preserve">et al., </w:t>
      </w:r>
      <w:commentRangeEnd w:id="6"/>
      <w:r w:rsidR="001F3C44">
        <w:rPr>
          <w:rStyle w:val="CommentReference"/>
        </w:rPr>
        <w:commentReference w:id="6"/>
      </w:r>
      <w:r w:rsidRPr="00C802AA">
        <w:rPr>
          <w:rFonts w:ascii="Times New Roman" w:hAnsi="Times New Roman" w:cs="Times New Roman"/>
          <w:color w:val="0E101A"/>
          <w:sz w:val="24"/>
          <w:szCs w:val="24"/>
        </w:rPr>
        <w:t xml:space="preserve">2018). Several factors, including water quality, nutrition, and disease management, play a critical role in determining the growth and survival of goldfish in aquaculture systems (Yoshitomi et al., 2002; Bandyopadhyay, 2005; </w:t>
      </w:r>
      <w:proofErr w:type="spellStart"/>
      <w:r w:rsidRPr="00C802AA">
        <w:rPr>
          <w:rFonts w:ascii="Times New Roman" w:hAnsi="Times New Roman" w:cs="Times New Roman"/>
          <w:color w:val="0E101A"/>
          <w:sz w:val="24"/>
          <w:szCs w:val="24"/>
        </w:rPr>
        <w:t>Elshafey</w:t>
      </w:r>
      <w:proofErr w:type="spellEnd"/>
      <w:r w:rsidRPr="00C802AA">
        <w:rPr>
          <w:rFonts w:ascii="Times New Roman" w:hAnsi="Times New Roman" w:cs="Times New Roman"/>
          <w:color w:val="0E101A"/>
          <w:sz w:val="24"/>
          <w:szCs w:val="24"/>
        </w:rPr>
        <w:t xml:space="preserve"> et al., 2023). Studies have shown that goldfish are capable of adapting to a wide range of water temperatures and quality conditions, making them an ideal species for aquaculture (Ford &amp; </w:t>
      </w:r>
      <w:proofErr w:type="spellStart"/>
      <w:r w:rsidRPr="00C802AA">
        <w:rPr>
          <w:rFonts w:ascii="Times New Roman" w:hAnsi="Times New Roman" w:cs="Times New Roman"/>
          <w:color w:val="0E101A"/>
          <w:sz w:val="24"/>
          <w:szCs w:val="24"/>
        </w:rPr>
        <w:t>Beitinger</w:t>
      </w:r>
      <w:proofErr w:type="spellEnd"/>
      <w:r w:rsidRPr="00C802AA">
        <w:rPr>
          <w:rFonts w:ascii="Times New Roman" w:hAnsi="Times New Roman" w:cs="Times New Roman"/>
          <w:color w:val="0E101A"/>
          <w:sz w:val="24"/>
          <w:szCs w:val="24"/>
        </w:rPr>
        <w:t xml:space="preserve">, 2005; Filice et al., 2021). In addition to water quality management, nutrition also plays a critical role in determining the growth and survival of goldfish in aquaculture systems. Studies have shown that goldfish require a balanced diet that includes a mix of protein, carbohydrates, and lipids (Bandyopadhyay, 2005; Belsare et al.,2017). Furthermore, the use of probiotics and prebiotics have been shown to improve the </w:t>
      </w:r>
      <w:r w:rsidRPr="00C802AA">
        <w:rPr>
          <w:rFonts w:ascii="Times New Roman" w:hAnsi="Times New Roman" w:cs="Times New Roman"/>
          <w:color w:val="0E101A"/>
          <w:sz w:val="24"/>
          <w:szCs w:val="24"/>
        </w:rPr>
        <w:lastRenderedPageBreak/>
        <w:t>growth and survival of goldfish by enhancing their immune system and gut health (</w:t>
      </w:r>
      <w:proofErr w:type="spellStart"/>
      <w:r w:rsidRPr="00C802AA">
        <w:rPr>
          <w:rFonts w:ascii="Times New Roman" w:hAnsi="Times New Roman" w:cs="Times New Roman"/>
          <w:color w:val="0E101A"/>
          <w:sz w:val="24"/>
          <w:szCs w:val="24"/>
        </w:rPr>
        <w:t>Hoseinifar</w:t>
      </w:r>
      <w:proofErr w:type="spellEnd"/>
      <w:r w:rsidRPr="00C802AA">
        <w:rPr>
          <w:rFonts w:ascii="Times New Roman" w:hAnsi="Times New Roman" w:cs="Times New Roman"/>
          <w:color w:val="0E101A"/>
          <w:sz w:val="24"/>
          <w:szCs w:val="24"/>
        </w:rPr>
        <w:t xml:space="preserve"> et al., 2014; Ahire et al., 2018. Torres-Maravilla et al 2024).</w:t>
      </w:r>
    </w:p>
    <w:p w14:paraId="26F871C3" w14:textId="09350ACB" w:rsidR="00C802AA" w:rsidRPr="00C802AA" w:rsidRDefault="00C802AA" w:rsidP="00C802AA">
      <w:pPr>
        <w:pStyle w:val="NormalWeb"/>
        <w:spacing w:before="0" w:beforeAutospacing="0" w:after="0" w:afterAutospacing="0" w:line="360" w:lineRule="auto"/>
        <w:ind w:firstLine="360"/>
        <w:jc w:val="both"/>
        <w:rPr>
          <w:color w:val="0E101A"/>
        </w:rPr>
      </w:pPr>
      <w:r w:rsidRPr="00C802AA">
        <w:rPr>
          <w:color w:val="0E101A"/>
        </w:rPr>
        <w:t>Probiotics, which are live microorganisms that confer health benefits to the host when administered in adequate amounts, have gained considerable attention in aquaculture due to their potential to improve growth performance, enhance immune responses, and increase resistance to diseases in various aquatic species (El-</w:t>
      </w:r>
      <w:proofErr w:type="spellStart"/>
      <w:r w:rsidRPr="00C802AA">
        <w:rPr>
          <w:color w:val="0E101A"/>
        </w:rPr>
        <w:t>Saadony</w:t>
      </w:r>
      <w:proofErr w:type="spellEnd"/>
      <w:r w:rsidRPr="00C802AA">
        <w:rPr>
          <w:color w:val="0E101A"/>
        </w:rPr>
        <w:t xml:space="preserve"> et al.,2021). The use of probiotics in aquaculture has been shown to have several benefits, including improved feed utilization, enhanced nutrient absorption, and increased production of beneficial enzymes (</w:t>
      </w:r>
      <w:proofErr w:type="spellStart"/>
      <w:r w:rsidRPr="00C802AA">
        <w:rPr>
          <w:color w:val="0E101A"/>
        </w:rPr>
        <w:t>Gatesoupe</w:t>
      </w:r>
      <w:proofErr w:type="spellEnd"/>
      <w:r w:rsidRPr="00C802AA">
        <w:rPr>
          <w:color w:val="0E101A"/>
        </w:rPr>
        <w:t xml:space="preserve">, 2008; </w:t>
      </w:r>
      <w:proofErr w:type="spellStart"/>
      <w:r w:rsidRPr="00C802AA">
        <w:rPr>
          <w:color w:val="0E101A"/>
        </w:rPr>
        <w:t>Amenyogbe</w:t>
      </w:r>
      <w:proofErr w:type="spellEnd"/>
      <w:r w:rsidRPr="00C802AA">
        <w:rPr>
          <w:color w:val="0E101A"/>
        </w:rPr>
        <w:t xml:space="preserve"> et al., 2024; El-</w:t>
      </w:r>
      <w:proofErr w:type="spellStart"/>
      <w:r w:rsidRPr="00C802AA">
        <w:rPr>
          <w:color w:val="0E101A"/>
        </w:rPr>
        <w:t>Saadony</w:t>
      </w:r>
      <w:proofErr w:type="spellEnd"/>
      <w:r w:rsidRPr="00C802AA">
        <w:rPr>
          <w:color w:val="0E101A"/>
        </w:rPr>
        <w:t xml:space="preserve"> et al.,2021). Among the various forms of probiotic administration, probiotic-enriched food has shown promise in delivering consistent and beneficial effects on fish health and growth it involves the incorporation of probiotic microorganisms into commercial fish feeds, which are then consumed by the fish (</w:t>
      </w:r>
      <w:proofErr w:type="spellStart"/>
      <w:r w:rsidRPr="00C802AA">
        <w:rPr>
          <w:color w:val="0E101A"/>
        </w:rPr>
        <w:t>Gatesoupe</w:t>
      </w:r>
      <w:proofErr w:type="spellEnd"/>
      <w:r w:rsidRPr="00C802AA">
        <w:rPr>
          <w:color w:val="0E101A"/>
        </w:rPr>
        <w:t xml:space="preserve">, 2008 </w:t>
      </w:r>
      <w:proofErr w:type="spellStart"/>
      <w:r w:rsidRPr="00C802AA">
        <w:rPr>
          <w:color w:val="0E101A"/>
        </w:rPr>
        <w:t>Ljubobratovic</w:t>
      </w:r>
      <w:proofErr w:type="spellEnd"/>
      <w:r w:rsidRPr="00C802AA">
        <w:rPr>
          <w:color w:val="0E101A"/>
        </w:rPr>
        <w:t xml:space="preserve"> et al.,2017). This method of probiotic administration is effective in improving growth performance, enhancing immune responses, and reducing disease susceptibility in various aquatic species (Fuchs et al.,2017; Mohammadi et al.,2022). Previous studies have reported that the use of probiotics results in improved growth and feed utilization across various fish species, including Nile tilapia (</w:t>
      </w:r>
      <w:r w:rsidRPr="00C802AA">
        <w:rPr>
          <w:rStyle w:val="Emphasis"/>
          <w:color w:val="0E101A"/>
        </w:rPr>
        <w:t>Oreochromis niloticus</w:t>
      </w:r>
      <w:r w:rsidRPr="00C802AA">
        <w:rPr>
          <w:color w:val="0E101A"/>
        </w:rPr>
        <w:t>)</w:t>
      </w:r>
      <w:r>
        <w:rPr>
          <w:color w:val="0E101A"/>
        </w:rPr>
        <w:t xml:space="preserve"> </w:t>
      </w:r>
      <w:r w:rsidRPr="00C802AA">
        <w:rPr>
          <w:color w:val="0E101A"/>
        </w:rPr>
        <w:t>[Lara-Flores et al.</w:t>
      </w:r>
      <w:r>
        <w:rPr>
          <w:color w:val="0E101A"/>
        </w:rPr>
        <w:t xml:space="preserve">, </w:t>
      </w:r>
      <w:r w:rsidRPr="00C802AA">
        <w:rPr>
          <w:color w:val="0E101A"/>
        </w:rPr>
        <w:t>2017], Indian major carp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color w:val="0E101A"/>
        </w:rPr>
        <w:t>) [Sinha, A., &amp; Pandey, 2013], and rainbow trout (</w:t>
      </w:r>
      <w:r w:rsidRPr="00C802AA">
        <w:rPr>
          <w:rStyle w:val="Emphasis"/>
          <w:color w:val="0E101A"/>
        </w:rPr>
        <w:t>Oncorhynchus mykiss</w:t>
      </w:r>
      <w:r w:rsidRPr="00C802AA">
        <w:rPr>
          <w:color w:val="0E101A"/>
        </w:rPr>
        <w:t xml:space="preserve">) [Bagheri,2008]. Similarly, the study by Opio et al. (2019) found that the use of probiotic-enriched food improved growth and enhanced body composition in Nile tilapia. In addition to improving growth performance, probiotic-enriched food has also been shown to enhance immune responses in fish. Single-strain probiotics have been shown to enhance growth, boost anti-pathogen immunity, and increase resistance to </w:t>
      </w:r>
      <w:r w:rsidRPr="00C802AA">
        <w:rPr>
          <w:rStyle w:val="Emphasis"/>
          <w:color w:val="0E101A"/>
        </w:rPr>
        <w:t xml:space="preserve">Nocardia </w:t>
      </w:r>
      <w:proofErr w:type="spellStart"/>
      <w:r w:rsidRPr="00C802AA">
        <w:rPr>
          <w:rStyle w:val="Emphasis"/>
          <w:color w:val="0E101A"/>
        </w:rPr>
        <w:t>seriolae</w:t>
      </w:r>
      <w:proofErr w:type="spellEnd"/>
      <w:r w:rsidRPr="00C802AA">
        <w:rPr>
          <w:color w:val="0E101A"/>
        </w:rPr>
        <w:t xml:space="preserve"> in grey mullet (</w:t>
      </w:r>
      <w:r w:rsidRPr="00C802AA">
        <w:rPr>
          <w:rStyle w:val="Emphasis"/>
          <w:color w:val="0E101A"/>
        </w:rPr>
        <w:t xml:space="preserve">Mugil </w:t>
      </w:r>
      <w:proofErr w:type="spellStart"/>
      <w:r w:rsidRPr="00C802AA">
        <w:rPr>
          <w:rStyle w:val="Emphasis"/>
          <w:color w:val="0E101A"/>
        </w:rPr>
        <w:t>cephalus</w:t>
      </w:r>
      <w:proofErr w:type="spellEnd"/>
      <w:r w:rsidRPr="00C802AA">
        <w:rPr>
          <w:color w:val="0E101A"/>
        </w:rPr>
        <w:t xml:space="preserve">) by modulating the gut microbiota (Chan et al., 2024). </w:t>
      </w:r>
      <w:r w:rsidRPr="00C802AA">
        <w:rPr>
          <w:rStyle w:val="Emphasis"/>
          <w:color w:val="0E101A"/>
        </w:rPr>
        <w:t xml:space="preserve">Lactobacillus </w:t>
      </w:r>
      <w:proofErr w:type="spellStart"/>
      <w:r w:rsidRPr="00C802AA">
        <w:rPr>
          <w:rStyle w:val="Emphasis"/>
          <w:color w:val="0E101A"/>
        </w:rPr>
        <w:t>rhamnosus</w:t>
      </w:r>
      <w:proofErr w:type="spellEnd"/>
      <w:r w:rsidRPr="00C802AA">
        <w:rPr>
          <w:rStyle w:val="Strong"/>
          <w:color w:val="0E101A"/>
        </w:rPr>
        <w:t xml:space="preserve"> </w:t>
      </w:r>
      <w:r w:rsidRPr="00C802AA">
        <w:rPr>
          <w:color w:val="0E101A"/>
        </w:rPr>
        <w:t xml:space="preserve">enhanced the immune response in rainbow trout </w:t>
      </w:r>
      <w:r w:rsidRPr="00C802AA">
        <w:rPr>
          <w:rStyle w:val="Emphasis"/>
          <w:color w:val="0E101A"/>
        </w:rPr>
        <w:t>Oncorhynchus mykiss</w:t>
      </w:r>
      <w:r w:rsidRPr="00C802AA">
        <w:rPr>
          <w:color w:val="0E101A"/>
        </w:rPr>
        <w:t xml:space="preserve"> by increasing the production of immune-related enzymes and proteins (Panigrahi et al.,2004).</w:t>
      </w:r>
    </w:p>
    <w:p w14:paraId="2430FB0A" w14:textId="77777777" w:rsidR="00C802AA" w:rsidRPr="00C802AA" w:rsidRDefault="00C802AA" w:rsidP="00C802AA">
      <w:pPr>
        <w:pStyle w:val="NormalWeb"/>
        <w:spacing w:before="0" w:beforeAutospacing="0" w:after="0" w:afterAutospacing="0" w:line="360" w:lineRule="auto"/>
        <w:ind w:firstLine="360"/>
        <w:jc w:val="both"/>
        <w:rPr>
          <w:color w:val="0E101A"/>
        </w:rPr>
      </w:pPr>
      <w:r w:rsidRPr="00C802AA">
        <w:rPr>
          <w:color w:val="0E101A"/>
        </w:rPr>
        <w:t>Curd as a probiotic in aquaculture has gained attention due to its potential to enhance fish health and improve water quality. Curd, a fermented dairy product, contains beneficial lactic acid bacteria (LAB) such as </w:t>
      </w:r>
      <w:r w:rsidRPr="00C802AA">
        <w:rPr>
          <w:rStyle w:val="Emphasis"/>
          <w:color w:val="0E101A"/>
        </w:rPr>
        <w:t>Lactobacillus</w:t>
      </w:r>
      <w:r w:rsidRPr="00C802AA">
        <w:rPr>
          <w:color w:val="0E101A"/>
        </w:rPr>
        <w:t xml:space="preserve"> species, which can act as probiotics by promoting gut health, enhancing immune responses, and inhibiting pathogenic bacteria in aquatic species (Fu et al.,2019). </w:t>
      </w:r>
      <w:r w:rsidRPr="00C802AA">
        <w:rPr>
          <w:rStyle w:val="Emphasis"/>
          <w:color w:val="0E101A"/>
        </w:rPr>
        <w:t xml:space="preserve">Lactobacillus </w:t>
      </w:r>
      <w:proofErr w:type="spellStart"/>
      <w:r w:rsidRPr="00C802AA">
        <w:rPr>
          <w:rStyle w:val="Emphasis"/>
          <w:color w:val="0E101A"/>
        </w:rPr>
        <w:t>basilus</w:t>
      </w:r>
      <w:proofErr w:type="spellEnd"/>
      <w:r w:rsidRPr="00C802AA">
        <w:rPr>
          <w:color w:val="0E101A"/>
        </w:rPr>
        <w:t xml:space="preserve"> has been studied for its positive effects on the growth of fishes. Specific studies have demonstrated that supplementing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color w:val="0E101A"/>
        </w:rPr>
        <w:t xml:space="preserve"> diets with </w:t>
      </w:r>
      <w:r w:rsidRPr="00C802AA">
        <w:rPr>
          <w:rStyle w:val="Emphasis"/>
          <w:color w:val="0E101A"/>
        </w:rPr>
        <w:lastRenderedPageBreak/>
        <w:t xml:space="preserve">Lactobacillus </w:t>
      </w:r>
      <w:proofErr w:type="spellStart"/>
      <w:r w:rsidRPr="00C802AA">
        <w:rPr>
          <w:rStyle w:val="Emphasis"/>
          <w:color w:val="0E101A"/>
        </w:rPr>
        <w:t>basilus</w:t>
      </w:r>
      <w:proofErr w:type="spellEnd"/>
      <w:r w:rsidRPr="00C802AA">
        <w:rPr>
          <w:color w:val="0E101A"/>
        </w:rPr>
        <w:t xml:space="preserve"> can improve growth performance, enhance immune responses, and increase disease resistance. For example, a study by Sinha and Pandey (2013) showed that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rStyle w:val="Strong"/>
          <w:color w:val="0E101A"/>
        </w:rPr>
        <w:t xml:space="preserve"> </w:t>
      </w:r>
      <w:r w:rsidRPr="00C802AA">
        <w:rPr>
          <w:color w:val="0E101A"/>
        </w:rPr>
        <w:t xml:space="preserve">with a diet enriched with </w:t>
      </w:r>
      <w:r w:rsidRPr="00C802AA">
        <w:rPr>
          <w:rStyle w:val="Emphasis"/>
          <w:color w:val="0E101A"/>
        </w:rPr>
        <w:t xml:space="preserve">Lactobacillus </w:t>
      </w:r>
      <w:proofErr w:type="spellStart"/>
      <w:r w:rsidRPr="00C802AA">
        <w:rPr>
          <w:rStyle w:val="Emphasis"/>
          <w:color w:val="0E101A"/>
        </w:rPr>
        <w:t>basilus</w:t>
      </w:r>
      <w:proofErr w:type="spellEnd"/>
      <w:r w:rsidRPr="00C802AA">
        <w:rPr>
          <w:color w:val="0E101A"/>
        </w:rPr>
        <w:t xml:space="preserve"> exhibited significantly higher growth rates and better feed utilization efficiency compared to those on a standard diet (Sinha &amp; Pandey, 2013). The benefits of using Lactobacillus as a probiotic in aquaculture include improved growth and survival rates, enhanced immune system function, increased resistance to disease, and improved water quality. Different strains of Lactobacillus, such as </w:t>
      </w:r>
      <w:r w:rsidRPr="00C802AA">
        <w:rPr>
          <w:rStyle w:val="Emphasis"/>
          <w:color w:val="0E101A"/>
        </w:rPr>
        <w:t>Lactobacillus plantarum</w:t>
      </w:r>
      <w:r w:rsidRPr="00C802AA">
        <w:rPr>
          <w:color w:val="0E101A"/>
        </w:rPr>
        <w:t xml:space="preserve">, </w:t>
      </w:r>
      <w:r w:rsidRPr="00C802AA">
        <w:rPr>
          <w:rStyle w:val="Emphasis"/>
          <w:color w:val="0E101A"/>
        </w:rPr>
        <w:t xml:space="preserve">Lactobacillus </w:t>
      </w:r>
      <w:proofErr w:type="spellStart"/>
      <w:r w:rsidRPr="00C802AA">
        <w:rPr>
          <w:rStyle w:val="Emphasis"/>
          <w:color w:val="0E101A"/>
        </w:rPr>
        <w:t>rhamnosus</w:t>
      </w:r>
      <w:proofErr w:type="spellEnd"/>
      <w:r w:rsidRPr="00C802AA">
        <w:rPr>
          <w:color w:val="0E101A"/>
        </w:rPr>
        <w:t xml:space="preserve">, and </w:t>
      </w:r>
      <w:r w:rsidRPr="00C802AA">
        <w:rPr>
          <w:rStyle w:val="Emphasis"/>
          <w:color w:val="0E101A"/>
        </w:rPr>
        <w:t>Lactobacillus acidophilus</w:t>
      </w:r>
      <w:r w:rsidRPr="00C802AA">
        <w:rPr>
          <w:color w:val="0E101A"/>
        </w:rPr>
        <w:t>, have been isolated and characterized for their probiotic properties. The mechanisms of action of Lactobacillus as a probiotic include adhesion to the intestinal mucosa, production of antimicrobial compounds, modulation of the immune system, and improvement of nutrient absorption and utilization (Sinha and Pandey, 2013).</w:t>
      </w:r>
    </w:p>
    <w:p w14:paraId="061B8721" w14:textId="77777777" w:rsidR="00C802AA" w:rsidRPr="00C802AA" w:rsidRDefault="00C802AA" w:rsidP="009B4154">
      <w:pPr>
        <w:pStyle w:val="NormalWeb"/>
        <w:spacing w:before="0" w:beforeAutospacing="0" w:after="0" w:afterAutospacing="0" w:line="360" w:lineRule="auto"/>
        <w:ind w:firstLine="360"/>
        <w:jc w:val="both"/>
        <w:rPr>
          <w:color w:val="0E101A"/>
        </w:rPr>
      </w:pPr>
      <w:r w:rsidRPr="00C802AA">
        <w:rPr>
          <w:color w:val="0E101A"/>
        </w:rPr>
        <w:t xml:space="preserve">This study aims to investigate the effects of probiotic-enriched curd on the growth rate and survival rate of </w:t>
      </w:r>
      <w:r w:rsidRPr="00C802AA">
        <w:rPr>
          <w:rStyle w:val="Emphasis"/>
          <w:color w:val="0E101A"/>
        </w:rPr>
        <w:t>Carassius auratus</w:t>
      </w:r>
      <w:r w:rsidRPr="00C802AA">
        <w:rPr>
          <w:color w:val="0E101A"/>
        </w:rPr>
        <w:t xml:space="preserve">. By comparing the growth performance, survival rates, and protein content between probiotic-supplemented and control groups, this research seeks to provide valuable insights into the potential benefits of probiotic supplementation for enhancing the growth and health of goldfish in aquaculture. </w:t>
      </w:r>
    </w:p>
    <w:p w14:paraId="78766A31" w14:textId="6ECF0BD5" w:rsidR="00E27A86" w:rsidRPr="009B4154" w:rsidRDefault="00CB6632" w:rsidP="009B4154">
      <w:pPr>
        <w:pStyle w:val="ListParagraph"/>
        <w:numPr>
          <w:ilvl w:val="0"/>
          <w:numId w:val="4"/>
        </w:numPr>
        <w:spacing w:line="360" w:lineRule="auto"/>
        <w:jc w:val="both"/>
        <w:rPr>
          <w:rFonts w:ascii="Times New Roman" w:hAnsi="Times New Roman" w:cs="Times New Roman"/>
          <w:b/>
          <w:bCs/>
        </w:rPr>
      </w:pPr>
      <w:r w:rsidRPr="009B4154">
        <w:rPr>
          <w:rFonts w:ascii="Times New Roman" w:hAnsi="Times New Roman" w:cs="Times New Roman"/>
          <w:b/>
          <w:bCs/>
        </w:rPr>
        <w:t>MATERIALS AND METHODS</w:t>
      </w:r>
    </w:p>
    <w:p w14:paraId="7F8ACAB6" w14:textId="125FA656" w:rsidR="00273D10" w:rsidRPr="00273D10" w:rsidRDefault="00AB47D2" w:rsidP="00542000">
      <w:pPr>
        <w:spacing w:line="360" w:lineRule="auto"/>
        <w:jc w:val="both"/>
        <w:rPr>
          <w:rFonts w:ascii="Times New Roman" w:hAnsi="Times New Roman" w:cs="Times New Roman"/>
          <w:sz w:val="24"/>
          <w:szCs w:val="24"/>
          <w:lang w:val="en-US"/>
        </w:rPr>
      </w:pPr>
      <w:r w:rsidRPr="00AB47D2">
        <w:rPr>
          <w:rFonts w:ascii="Times New Roman" w:hAnsi="Times New Roman" w:cs="Times New Roman"/>
          <w:sz w:val="24"/>
          <w:szCs w:val="24"/>
          <w:lang w:val="en-US"/>
        </w:rPr>
        <w:t xml:space="preserve">An indoor experiment was conducted at the Postgraduate Department of Zoology, Sree Narayana College, </w:t>
      </w:r>
      <w:proofErr w:type="spellStart"/>
      <w:r w:rsidRPr="00AB47D2">
        <w:rPr>
          <w:rFonts w:ascii="Times New Roman" w:hAnsi="Times New Roman" w:cs="Times New Roman"/>
          <w:sz w:val="24"/>
          <w:szCs w:val="24"/>
          <w:lang w:val="en-US"/>
        </w:rPr>
        <w:t>Nattika</w:t>
      </w:r>
      <w:proofErr w:type="spellEnd"/>
      <w:r w:rsidRPr="00AB47D2">
        <w:rPr>
          <w:rFonts w:ascii="Times New Roman" w:hAnsi="Times New Roman" w:cs="Times New Roman"/>
          <w:sz w:val="24"/>
          <w:szCs w:val="24"/>
          <w:lang w:val="en-US"/>
        </w:rPr>
        <w:t>, to investigate the effects of probiotic supplementation on the growth performance of goldfish (</w:t>
      </w:r>
      <w:r w:rsidRPr="00EE7940">
        <w:rPr>
          <w:rFonts w:ascii="Times New Roman" w:hAnsi="Times New Roman" w:cs="Times New Roman"/>
          <w:i/>
          <w:iCs/>
          <w:sz w:val="24"/>
          <w:szCs w:val="24"/>
          <w:lang w:val="en-US"/>
        </w:rPr>
        <w:t>Carassius auratus</w:t>
      </w:r>
      <w:r w:rsidRPr="00AB47D2">
        <w:rPr>
          <w:rFonts w:ascii="Times New Roman" w:hAnsi="Times New Roman" w:cs="Times New Roman"/>
          <w:sz w:val="24"/>
          <w:szCs w:val="24"/>
          <w:lang w:val="en-US"/>
        </w:rPr>
        <w:t>). Twenty juvenile goldfish were randomly assigned to two groups: a control group (n = 10) and an experimental group (n = 10), and acclimatized to laboratory conditions for one week prior to the experiment. The control group received a basal diet consisting of fish meal, soybean meal, wheat flour, and rice flour, while the experimental group received a combination of the basal diet and probiotic food (curd) at a dosage of 4 g per day. The fish were maintained in aerated and dechlorinated freshwater at a temperature range of 20-25°C and a pH of 7.4, and fed once daily in the morning, with growth parameters, including initial and final length and weight, recorded over an 8-week period.</w:t>
      </w:r>
      <w:r w:rsidR="00C2295E">
        <w:rPr>
          <w:rFonts w:ascii="Times New Roman" w:hAnsi="Times New Roman" w:cs="Times New Roman"/>
          <w:sz w:val="24"/>
          <w:szCs w:val="24"/>
          <w:lang w:val="en-US"/>
        </w:rPr>
        <w:t xml:space="preserve"> The g</w:t>
      </w:r>
      <w:r w:rsidR="00273D10" w:rsidRPr="00273D10">
        <w:rPr>
          <w:rFonts w:ascii="Times New Roman" w:hAnsi="Times New Roman" w:cs="Times New Roman"/>
          <w:sz w:val="24"/>
          <w:szCs w:val="24"/>
          <w:lang w:val="en-US"/>
        </w:rPr>
        <w:t>rowth parameters</w:t>
      </w:r>
      <w:r w:rsidR="00542000">
        <w:rPr>
          <w:rFonts w:ascii="Times New Roman" w:hAnsi="Times New Roman" w:cs="Times New Roman"/>
          <w:sz w:val="24"/>
          <w:szCs w:val="24"/>
          <w:lang w:val="en-US"/>
        </w:rPr>
        <w:t xml:space="preserve"> such as</w:t>
      </w:r>
      <w:r w:rsidR="00273D10" w:rsidRPr="00273D10">
        <w:rPr>
          <w:rFonts w:ascii="Times New Roman" w:hAnsi="Times New Roman" w:cs="Times New Roman"/>
          <w:sz w:val="24"/>
          <w:szCs w:val="24"/>
          <w:lang w:val="en-US"/>
        </w:rPr>
        <w:t xml:space="preserve"> live weight gain, percentage increase in biomass, specific growth rate, feed conversion ratio and survival rate percentage were calculated as follows.</w:t>
      </w:r>
    </w:p>
    <w:p w14:paraId="505CA099" w14:textId="0A1CEB25" w:rsidR="0022592B" w:rsidRDefault="00273D10" w:rsidP="0022592B">
      <w:pPr>
        <w:pStyle w:val="ListParagraph"/>
        <w:numPr>
          <w:ilvl w:val="0"/>
          <w:numId w:val="1"/>
        </w:numPr>
        <w:spacing w:line="480" w:lineRule="auto"/>
        <w:rPr>
          <w:rFonts w:ascii="Times New Roman" w:hAnsi="Times New Roman" w:cs="Times New Roman"/>
          <w:lang w:val="en-US"/>
        </w:rPr>
      </w:pPr>
      <w:commentRangeStart w:id="7"/>
      <w:r w:rsidRPr="00273D10">
        <w:rPr>
          <w:rFonts w:ascii="Times New Roman" w:hAnsi="Times New Roman" w:cs="Times New Roman"/>
          <w:lang w:val="en-US"/>
        </w:rPr>
        <w:t>Increase</w:t>
      </w:r>
      <w:commentRangeEnd w:id="7"/>
      <w:r w:rsidR="00454428">
        <w:rPr>
          <w:rStyle w:val="CommentReference"/>
          <w:rFonts w:eastAsiaTheme="minorHAnsi"/>
          <w:lang w:val="en-IN" w:eastAsia="en-US"/>
        </w:rPr>
        <w:commentReference w:id="7"/>
      </w:r>
      <w:r w:rsidRPr="00273D10">
        <w:rPr>
          <w:rFonts w:ascii="Times New Roman" w:hAnsi="Times New Roman" w:cs="Times New Roman"/>
          <w:lang w:val="en-US"/>
        </w:rPr>
        <w:t xml:space="preserve"> in biomass= </w:t>
      </w:r>
      <m:oMath>
        <m:r>
          <m:rPr>
            <m:sty m:val="p"/>
          </m:rPr>
          <w:rPr>
            <w:rFonts w:ascii="Cambria Math" w:hAnsi="Cambria Math" w:cs="Times New Roman"/>
            <w:lang w:val="en-US"/>
          </w:rPr>
          <m:t>final weight-</m:t>
        </m:r>
      </m:oMath>
      <w:r w:rsidRPr="00A56610">
        <w:rPr>
          <w:rFonts w:ascii="Times New Roman" w:hAnsi="Times New Roman" w:cs="Times New Roman"/>
          <w:lang w:val="en-US"/>
        </w:rPr>
        <w:t>initial weight</w:t>
      </w:r>
    </w:p>
    <w:p w14:paraId="00415ACE" w14:textId="33EE19B2" w:rsidR="0010038C" w:rsidRPr="0022592B" w:rsidRDefault="00273D10" w:rsidP="0022592B">
      <w:pPr>
        <w:pStyle w:val="ListParagraph"/>
        <w:numPr>
          <w:ilvl w:val="0"/>
          <w:numId w:val="1"/>
        </w:numPr>
        <w:spacing w:line="480" w:lineRule="auto"/>
        <w:rPr>
          <w:rFonts w:ascii="Times New Roman" w:hAnsi="Times New Roman" w:cs="Times New Roman"/>
          <w:lang w:val="en-US"/>
        </w:rPr>
      </w:pPr>
      <w:r w:rsidRPr="0022592B">
        <w:rPr>
          <w:rFonts w:ascii="Times New Roman" w:hAnsi="Times New Roman" w:cs="Times New Roman"/>
          <w:lang w:val="en-US"/>
        </w:rPr>
        <w:t>Increase in biomass (%) =</w:t>
      </w:r>
      <w:r w:rsidR="006F2835" w:rsidRPr="0022592B">
        <w:rPr>
          <w:rFonts w:ascii="Times New Roman" w:hAnsi="Times New Roman" w:cs="Times New Roman"/>
          <w:lang w:val="en-US"/>
        </w:rPr>
        <w:t xml:space="preserve">  </w:t>
      </w:r>
      <m:oMath>
        <m:f>
          <m:fPr>
            <m:ctrlPr>
              <w:rPr>
                <w:rFonts w:ascii="Cambria Math" w:hAnsi="Cambria Math" w:cs="Times New Roman"/>
                <w:i/>
                <w:lang w:val="en-US"/>
              </w:rPr>
            </m:ctrlPr>
          </m:fPr>
          <m:num>
            <m:r>
              <m:rPr>
                <m:sty m:val="p"/>
              </m:rPr>
              <w:rPr>
                <w:rFonts w:ascii="Cambria Math" w:hAnsi="Cambria Math" w:cs="Times New Roman"/>
                <w:lang w:val="en-US"/>
              </w:rPr>
              <m:t>(final weight-initial weight)</m:t>
            </m:r>
          </m:num>
          <m:den>
            <m:r>
              <m:rPr>
                <m:sty m:val="p"/>
              </m:rPr>
              <w:rPr>
                <w:rFonts w:ascii="Cambria Math" w:hAnsi="Cambria Math" w:cs="Times New Roman"/>
                <w:lang w:val="en-US"/>
              </w:rPr>
              <m:t>initial weight</m:t>
            </m:r>
          </m:den>
        </m:f>
      </m:oMath>
      <w:r w:rsidR="006F2835" w:rsidRPr="0022592B">
        <w:rPr>
          <w:rFonts w:ascii="Times New Roman" w:hAnsi="Times New Roman" w:cs="Times New Roman"/>
          <w:lang w:val="en-US"/>
        </w:rPr>
        <w:t xml:space="preserve"> ×100</w:t>
      </w:r>
    </w:p>
    <w:p w14:paraId="703FD958" w14:textId="77777777" w:rsidR="0022592B" w:rsidRPr="0022592B" w:rsidRDefault="00273D10" w:rsidP="0022592B">
      <w:pPr>
        <w:pStyle w:val="ListParagraph"/>
        <w:numPr>
          <w:ilvl w:val="0"/>
          <w:numId w:val="1"/>
        </w:numPr>
        <w:spacing w:line="480" w:lineRule="auto"/>
        <w:rPr>
          <w:rFonts w:ascii="Times New Roman" w:hAnsi="Times New Roman" w:cs="Times New Roman"/>
          <w:lang w:val="en-US"/>
        </w:rPr>
      </w:pPr>
      <w:r w:rsidRPr="00273D10">
        <w:rPr>
          <w:rFonts w:ascii="Times New Roman" w:hAnsi="Times New Roman" w:cs="Times New Roman"/>
          <w:lang w:val="en-US"/>
        </w:rPr>
        <w:lastRenderedPageBreak/>
        <w:t xml:space="preserve">FCR = </w:t>
      </w:r>
      <m:oMath>
        <m:f>
          <m:fPr>
            <m:ctrlPr>
              <w:rPr>
                <w:rFonts w:ascii="Cambria Math" w:hAnsi="Cambria Math" w:cs="Times New Roman"/>
                <w:i/>
                <w:lang w:val="en-US"/>
              </w:rPr>
            </m:ctrlPr>
          </m:fPr>
          <m:num>
            <m:r>
              <m:rPr>
                <m:sty m:val="p"/>
              </m:rPr>
              <w:rPr>
                <w:rFonts w:ascii="Cambria Math" w:hAnsi="Cambria Math" w:cs="Times New Roman"/>
                <w:lang w:val="en-US"/>
              </w:rPr>
              <m:t xml:space="preserve">Total feed consumed by fish </m:t>
            </m:r>
            <m:d>
              <m:dPr>
                <m:ctrlPr>
                  <w:rPr>
                    <w:rFonts w:ascii="Cambria Math" w:hAnsi="Cambria Math" w:cs="Times New Roman"/>
                    <w:lang w:val="en-US"/>
                  </w:rPr>
                </m:ctrlPr>
              </m:dPr>
              <m:e>
                <m:r>
                  <m:rPr>
                    <m:sty m:val="p"/>
                  </m:rPr>
                  <w:rPr>
                    <w:rFonts w:ascii="Cambria Math" w:hAnsi="Cambria Math" w:cs="Times New Roman"/>
                    <w:lang w:val="en-US"/>
                  </w:rPr>
                  <m:t>g</m:t>
                </m:r>
              </m:e>
            </m:d>
          </m:num>
          <m:den>
            <m:r>
              <m:rPr>
                <m:sty m:val="p"/>
              </m:rPr>
              <w:rPr>
                <w:rFonts w:ascii="Cambria Math" w:hAnsi="Cambria Math" w:cs="Times New Roman"/>
                <w:lang w:val="en-US"/>
              </w:rPr>
              <m:t>Total weight gain by fish</m:t>
            </m:r>
            <m:d>
              <m:dPr>
                <m:ctrlPr>
                  <w:rPr>
                    <w:rFonts w:ascii="Cambria Math" w:hAnsi="Cambria Math" w:cs="Times New Roman"/>
                    <w:lang w:val="en-US"/>
                  </w:rPr>
                </m:ctrlPr>
              </m:dPr>
              <m:e>
                <m:r>
                  <m:rPr>
                    <m:sty m:val="p"/>
                  </m:rPr>
                  <w:rPr>
                    <w:rFonts w:ascii="Cambria Math" w:hAnsi="Cambria Math" w:cs="Times New Roman"/>
                    <w:lang w:val="en-US"/>
                  </w:rPr>
                  <m:t>g</m:t>
                </m:r>
              </m:e>
            </m:d>
          </m:den>
        </m:f>
      </m:oMath>
    </w:p>
    <w:p w14:paraId="583BDE21" w14:textId="7FF4DFEF" w:rsidR="007128A5" w:rsidRPr="0022592B" w:rsidRDefault="00273D10" w:rsidP="0022592B">
      <w:pPr>
        <w:pStyle w:val="ListParagraph"/>
        <w:numPr>
          <w:ilvl w:val="0"/>
          <w:numId w:val="1"/>
        </w:numPr>
        <w:spacing w:line="480" w:lineRule="auto"/>
        <w:rPr>
          <w:rFonts w:ascii="Times New Roman" w:hAnsi="Times New Roman" w:cs="Times New Roman"/>
          <w:lang w:val="en-US"/>
        </w:rPr>
      </w:pPr>
      <w:r w:rsidRPr="0022592B">
        <w:rPr>
          <w:rFonts w:ascii="Times New Roman" w:hAnsi="Times New Roman" w:cs="Times New Roman"/>
          <w:lang w:val="en-US"/>
        </w:rPr>
        <w:t>Survival rate (%) =</w:t>
      </w:r>
      <w:r w:rsidR="004F2F59" w:rsidRPr="0022592B">
        <w:rPr>
          <w:rFonts w:ascii="Times New Roman" w:hAnsi="Times New Roman" w:cs="Times New Roman"/>
          <w:lang w:val="en-US"/>
        </w:rPr>
        <w:t xml:space="preserve"> </w:t>
      </w:r>
      <m:oMath>
        <m:f>
          <m:fPr>
            <m:ctrlPr>
              <w:rPr>
                <w:rFonts w:ascii="Cambria Math" w:hAnsi="Cambria Math" w:cs="Times New Roman"/>
                <w:i/>
                <w:lang w:val="en-US"/>
              </w:rPr>
            </m:ctrlPr>
          </m:fPr>
          <m:num>
            <m:d>
              <m:dPr>
                <m:ctrlPr>
                  <w:rPr>
                    <w:rFonts w:ascii="Cambria Math" w:hAnsi="Cambria Math" w:cs="Times New Roman"/>
                    <w:lang w:val="en-US"/>
                  </w:rPr>
                </m:ctrlPr>
              </m:dPr>
              <m:e>
                <m:r>
                  <m:rPr>
                    <m:sty m:val="p"/>
                  </m:rPr>
                  <w:rPr>
                    <w:rFonts w:ascii="Cambria Math" w:hAnsi="Cambria Math" w:cs="Times New Roman"/>
                    <w:lang w:val="en-US"/>
                  </w:rPr>
                  <m:t>Initial number of fishes – final number of fishes</m:t>
                </m:r>
              </m:e>
            </m:d>
          </m:num>
          <m:den>
            <m:r>
              <m:rPr>
                <m:sty m:val="p"/>
              </m:rPr>
              <w:rPr>
                <w:rFonts w:ascii="Cambria Math" w:hAnsi="Cambria Math" w:cs="Times New Roman"/>
                <w:lang w:val="en-US"/>
              </w:rPr>
              <m:t>initial number of fishes</m:t>
            </m:r>
          </m:den>
        </m:f>
      </m:oMath>
      <w:r w:rsidR="007128A5" w:rsidRPr="0022592B">
        <w:rPr>
          <w:rFonts w:ascii="Times New Roman" w:hAnsi="Times New Roman" w:cs="Times New Roman"/>
          <w:lang w:val="en-US"/>
        </w:rPr>
        <w:t>×100</w:t>
      </w:r>
    </w:p>
    <w:p w14:paraId="7E3C42BB" w14:textId="0BC57CEC" w:rsidR="00EC7DB9" w:rsidRPr="00B8213B" w:rsidRDefault="00273D10" w:rsidP="004A0AF1">
      <w:pPr>
        <w:pStyle w:val="ListParagraph"/>
        <w:numPr>
          <w:ilvl w:val="0"/>
          <w:numId w:val="1"/>
        </w:numPr>
        <w:spacing w:line="480" w:lineRule="auto"/>
        <w:rPr>
          <w:rFonts w:ascii="Times New Roman" w:hAnsi="Times New Roman" w:cs="Times New Roman"/>
          <w:lang w:val="de-DE"/>
        </w:rPr>
      </w:pPr>
      <w:r w:rsidRPr="00B8213B">
        <w:rPr>
          <w:rFonts w:ascii="Times New Roman" w:hAnsi="Times New Roman" w:cs="Times New Roman"/>
          <w:lang w:val="de-DE"/>
        </w:rPr>
        <w:t xml:space="preserve">SGR= </w:t>
      </w:r>
      <m:oMath>
        <m:f>
          <m:fPr>
            <m:ctrlPr>
              <w:rPr>
                <w:rFonts w:ascii="Cambria Math" w:hAnsi="Cambria Math" w:cs="Times New Roman"/>
                <w:i/>
                <w:lang w:val="en-US"/>
              </w:rPr>
            </m:ctrlPr>
          </m:fPr>
          <m:num>
            <m:r>
              <m:rPr>
                <m:sty m:val="p"/>
              </m:rPr>
              <w:rPr>
                <w:rFonts w:ascii="Cambria Math" w:hAnsi="Cambria Math" w:cs="Times New Roman"/>
                <w:lang w:val="de-DE"/>
              </w:rPr>
              <m:t>(In w(t) - In w(i)</m:t>
            </m:r>
          </m:num>
          <m:den>
            <m:r>
              <w:rPr>
                <w:rFonts w:ascii="Cambria Math" w:hAnsi="Cambria Math" w:cs="Times New Roman"/>
                <w:lang w:val="en-US"/>
              </w:rPr>
              <m:t>T</m:t>
            </m:r>
          </m:den>
        </m:f>
      </m:oMath>
      <w:r w:rsidR="004A0AF1" w:rsidRPr="00B8213B">
        <w:rPr>
          <w:rFonts w:ascii="Times New Roman" w:hAnsi="Times New Roman" w:cs="Times New Roman"/>
          <w:lang w:val="de-DE"/>
        </w:rPr>
        <w:t>×100</w:t>
      </w:r>
      <w:r w:rsidRPr="00B8213B">
        <w:rPr>
          <w:rFonts w:ascii="Times New Roman" w:hAnsi="Times New Roman" w:cs="Times New Roman"/>
          <w:lang w:val="de-DE"/>
        </w:rPr>
        <w:t xml:space="preserve">                            </w:t>
      </w:r>
    </w:p>
    <w:p w14:paraId="3F8E1740" w14:textId="77777777" w:rsidR="00F023FA" w:rsidRDefault="00273D10" w:rsidP="004954EC">
      <w:pPr>
        <w:spacing w:line="360" w:lineRule="auto"/>
        <w:rPr>
          <w:rFonts w:ascii="Times New Roman" w:hAnsi="Times New Roman" w:cs="Times New Roman"/>
          <w:lang w:val="en-US"/>
        </w:rPr>
      </w:pPr>
      <w:r w:rsidRPr="00EC7DB9">
        <w:rPr>
          <w:rFonts w:ascii="Times New Roman" w:hAnsi="Times New Roman" w:cs="Times New Roman"/>
          <w:lang w:val="en-US"/>
        </w:rPr>
        <w:t xml:space="preserve">Where, </w:t>
      </w:r>
      <w:proofErr w:type="spellStart"/>
      <w:r w:rsidRPr="00273D10">
        <w:rPr>
          <w:rFonts w:ascii="Times New Roman" w:hAnsi="Times New Roman" w:cs="Times New Roman"/>
          <w:sz w:val="24"/>
          <w:szCs w:val="24"/>
          <w:lang w:val="en-US"/>
        </w:rPr>
        <w:t>Wt</w:t>
      </w:r>
      <w:proofErr w:type="spellEnd"/>
      <w:r w:rsidRPr="00273D10">
        <w:rPr>
          <w:rFonts w:ascii="Times New Roman" w:hAnsi="Times New Roman" w:cs="Times New Roman"/>
          <w:sz w:val="24"/>
          <w:szCs w:val="24"/>
          <w:lang w:val="en-US"/>
        </w:rPr>
        <w:t xml:space="preserve"> was the final </w:t>
      </w:r>
      <w:proofErr w:type="spellStart"/>
      <w:proofErr w:type="gramStart"/>
      <w:r w:rsidRPr="00273D10">
        <w:rPr>
          <w:rFonts w:ascii="Times New Roman" w:hAnsi="Times New Roman" w:cs="Times New Roman"/>
          <w:sz w:val="24"/>
          <w:szCs w:val="24"/>
          <w:lang w:val="en-US"/>
        </w:rPr>
        <w:t>weight</w:t>
      </w:r>
      <w:r w:rsidR="00F11FCF">
        <w:rPr>
          <w:rFonts w:ascii="Times New Roman" w:hAnsi="Times New Roman" w:cs="Times New Roman"/>
          <w:sz w:val="24"/>
          <w:szCs w:val="24"/>
          <w:lang w:val="en-US"/>
        </w:rPr>
        <w:t>,</w:t>
      </w:r>
      <w:r w:rsidRPr="00273D10">
        <w:rPr>
          <w:rFonts w:ascii="Times New Roman" w:hAnsi="Times New Roman" w:cs="Times New Roman"/>
          <w:sz w:val="24"/>
          <w:szCs w:val="24"/>
          <w:lang w:val="en-US"/>
        </w:rPr>
        <w:t>Wi</w:t>
      </w:r>
      <w:proofErr w:type="spellEnd"/>
      <w:proofErr w:type="gramEnd"/>
      <w:r w:rsidRPr="00273D10">
        <w:rPr>
          <w:rFonts w:ascii="Times New Roman" w:hAnsi="Times New Roman" w:cs="Times New Roman"/>
          <w:sz w:val="24"/>
          <w:szCs w:val="24"/>
          <w:lang w:val="en-US"/>
        </w:rPr>
        <w:t xml:space="preserve"> was the initial weight</w:t>
      </w:r>
      <w:r w:rsidR="00F023FA">
        <w:rPr>
          <w:rFonts w:ascii="Times New Roman" w:hAnsi="Times New Roman" w:cs="Times New Roman"/>
          <w:sz w:val="24"/>
          <w:szCs w:val="24"/>
          <w:lang w:val="en-US"/>
        </w:rPr>
        <w:t xml:space="preserve"> </w:t>
      </w:r>
      <w:r w:rsidR="00F023FA">
        <w:rPr>
          <w:rFonts w:ascii="Times New Roman" w:hAnsi="Times New Roman" w:cs="Times New Roman"/>
          <w:lang w:val="en-US"/>
        </w:rPr>
        <w:t xml:space="preserve">and </w:t>
      </w:r>
      <w:r w:rsidRPr="00273D10">
        <w:rPr>
          <w:rFonts w:ascii="Times New Roman" w:hAnsi="Times New Roman" w:cs="Times New Roman"/>
          <w:sz w:val="24"/>
          <w:szCs w:val="24"/>
          <w:lang w:val="en-US"/>
        </w:rPr>
        <w:t>T was the experimental duration</w:t>
      </w:r>
    </w:p>
    <w:p w14:paraId="2642B38F" w14:textId="77777777" w:rsidR="001033C2" w:rsidRDefault="00273D10" w:rsidP="001033C2">
      <w:pPr>
        <w:spacing w:line="360" w:lineRule="auto"/>
        <w:rPr>
          <w:rFonts w:ascii="Times New Roman" w:hAnsi="Times New Roman" w:cs="Times New Roman"/>
          <w:lang w:val="en-US"/>
        </w:rPr>
      </w:pPr>
      <w:r w:rsidRPr="00273D10">
        <w:rPr>
          <w:rFonts w:ascii="Times New Roman" w:hAnsi="Times New Roman" w:cs="Times New Roman"/>
          <w:sz w:val="24"/>
          <w:szCs w:val="24"/>
          <w:lang w:val="en-US"/>
        </w:rPr>
        <w:t>Total body protein estimation was done by Lowry’s method</w:t>
      </w:r>
      <w:r w:rsidR="00737799" w:rsidRPr="00737799">
        <w:t xml:space="preserve"> </w:t>
      </w:r>
      <w:r w:rsidR="00737799" w:rsidRPr="00737799">
        <w:rPr>
          <w:rFonts w:ascii="Times New Roman" w:hAnsi="Times New Roman" w:cs="Times New Roman"/>
          <w:sz w:val="24"/>
          <w:szCs w:val="24"/>
        </w:rPr>
        <w:t>(Lowry et al., 1951)</w:t>
      </w:r>
      <w:r w:rsidRPr="00273D10">
        <w:rPr>
          <w:rFonts w:ascii="Times New Roman" w:hAnsi="Times New Roman" w:cs="Times New Roman"/>
          <w:sz w:val="24"/>
          <w:szCs w:val="24"/>
          <w:lang w:val="en-US"/>
        </w:rPr>
        <w:t>.</w:t>
      </w:r>
    </w:p>
    <w:p w14:paraId="69541459" w14:textId="1786170E" w:rsidR="00E15396" w:rsidRPr="00696932" w:rsidRDefault="009B4154" w:rsidP="00696932">
      <w:pPr>
        <w:pStyle w:val="ListParagraph"/>
        <w:numPr>
          <w:ilvl w:val="0"/>
          <w:numId w:val="4"/>
        </w:numPr>
        <w:spacing w:line="360" w:lineRule="auto"/>
        <w:rPr>
          <w:rFonts w:ascii="Times New Roman" w:hAnsi="Times New Roman" w:cs="Times New Roman"/>
          <w:lang w:val="en-US"/>
        </w:rPr>
      </w:pPr>
      <w:r w:rsidRPr="00696932">
        <w:rPr>
          <w:rFonts w:ascii="Times New Roman" w:hAnsi="Times New Roman" w:cs="Times New Roman"/>
          <w:b/>
          <w:bCs/>
        </w:rPr>
        <w:t>RESULTS</w:t>
      </w:r>
    </w:p>
    <w:p w14:paraId="53D0A2D3" w14:textId="730F14AC" w:rsidR="009860AF" w:rsidRPr="00223A4C" w:rsidRDefault="00CE539B" w:rsidP="009860AF">
      <w:pPr>
        <w:spacing w:line="480" w:lineRule="auto"/>
        <w:jc w:val="both"/>
        <w:rPr>
          <w:rFonts w:ascii="Times New Roman" w:hAnsi="Times New Roman" w:cs="Times New Roman"/>
          <w:sz w:val="24"/>
          <w:szCs w:val="24"/>
          <w:lang w:val="en-US"/>
        </w:rPr>
      </w:pPr>
      <w:r w:rsidRPr="00F3785E">
        <w:rPr>
          <w:rFonts w:ascii="Times New Roman" w:hAnsi="Times New Roman" w:cs="Times New Roman"/>
          <w:sz w:val="24"/>
          <w:szCs w:val="24"/>
          <w:lang w:val="en-US"/>
        </w:rPr>
        <w:t>At the end of the experimental period probiotic supplemented diets revealed that a significant increase in the body weight and length.</w:t>
      </w:r>
      <w:r w:rsidR="00D325AA">
        <w:rPr>
          <w:rFonts w:ascii="Times New Roman" w:hAnsi="Times New Roman" w:cs="Times New Roman"/>
          <w:sz w:val="24"/>
          <w:szCs w:val="24"/>
          <w:lang w:val="en-US"/>
        </w:rPr>
        <w:t xml:space="preserve"> </w:t>
      </w:r>
      <w:r w:rsidR="009604E2">
        <w:rPr>
          <w:rFonts w:ascii="Times New Roman" w:hAnsi="Times New Roman" w:cs="Times New Roman"/>
          <w:sz w:val="24"/>
          <w:szCs w:val="24"/>
          <w:lang w:val="en-US"/>
        </w:rPr>
        <w:t>The study</w:t>
      </w:r>
      <w:r w:rsidR="00AA4252" w:rsidRPr="00F3785E">
        <w:rPr>
          <w:rFonts w:ascii="Times New Roman" w:hAnsi="Times New Roman" w:cs="Times New Roman"/>
          <w:sz w:val="24"/>
          <w:szCs w:val="24"/>
          <w:lang w:val="en-US"/>
        </w:rPr>
        <w:t xml:space="preserve"> revealed that a significant relationship </w:t>
      </w:r>
      <w:r w:rsidR="00064519" w:rsidRPr="00F3785E">
        <w:rPr>
          <w:rFonts w:ascii="Times New Roman" w:hAnsi="Times New Roman" w:cs="Times New Roman"/>
          <w:sz w:val="24"/>
          <w:szCs w:val="24"/>
          <w:lang w:val="en-US"/>
        </w:rPr>
        <w:t xml:space="preserve">between body length and </w:t>
      </w:r>
      <w:r w:rsidR="003E6257" w:rsidRPr="00F3785E">
        <w:rPr>
          <w:rFonts w:ascii="Times New Roman" w:hAnsi="Times New Roman" w:cs="Times New Roman"/>
          <w:sz w:val="24"/>
          <w:szCs w:val="24"/>
          <w:lang w:val="en-US"/>
        </w:rPr>
        <w:t>body weight of experiment and control.</w:t>
      </w:r>
      <w:r w:rsidR="00987BA0" w:rsidRPr="00F3785E">
        <w:rPr>
          <w:rFonts w:ascii="Times New Roman" w:hAnsi="Times New Roman" w:cs="Times New Roman"/>
          <w:sz w:val="24"/>
          <w:szCs w:val="24"/>
          <w:lang w:val="en-US"/>
        </w:rPr>
        <w:t xml:space="preserve"> </w:t>
      </w:r>
      <w:r w:rsidR="00F3785E" w:rsidRPr="00F3785E">
        <w:rPr>
          <w:rFonts w:ascii="Times New Roman" w:hAnsi="Times New Roman" w:cs="Times New Roman"/>
          <w:sz w:val="24"/>
          <w:szCs w:val="24"/>
          <w:lang w:val="en-US"/>
        </w:rPr>
        <w:t>T</w:t>
      </w:r>
      <w:r w:rsidR="00987BA0" w:rsidRPr="00F3785E">
        <w:rPr>
          <w:rFonts w:ascii="Times New Roman" w:hAnsi="Times New Roman" w:cs="Times New Roman"/>
          <w:sz w:val="24"/>
          <w:szCs w:val="24"/>
          <w:lang w:val="en-US"/>
        </w:rPr>
        <w:t>he final body weight gain, percentage of weight gain, specific growth rate, food conversion ratio and survival rate of gold fish increased significantly</w:t>
      </w:r>
      <w:r w:rsidR="003C38F5">
        <w:rPr>
          <w:rFonts w:ascii="Times New Roman" w:hAnsi="Times New Roman" w:cs="Times New Roman"/>
          <w:sz w:val="24"/>
          <w:szCs w:val="24"/>
          <w:lang w:val="en-US"/>
        </w:rPr>
        <w:t xml:space="preserve"> in experiment than control</w:t>
      </w:r>
      <w:r w:rsidR="007F79C4">
        <w:rPr>
          <w:rFonts w:ascii="Times New Roman" w:hAnsi="Times New Roman" w:cs="Times New Roman"/>
          <w:sz w:val="24"/>
          <w:szCs w:val="24"/>
          <w:lang w:val="en-US"/>
        </w:rPr>
        <w:t>,</w:t>
      </w:r>
      <w:r w:rsidR="00987BA0" w:rsidRPr="00F3785E">
        <w:rPr>
          <w:rFonts w:ascii="Times New Roman" w:hAnsi="Times New Roman" w:cs="Times New Roman"/>
          <w:sz w:val="24"/>
          <w:szCs w:val="24"/>
          <w:lang w:val="en-US"/>
        </w:rPr>
        <w:t xml:space="preserve"> when fed a diet containing probiotic food</w:t>
      </w:r>
      <w:r w:rsidR="009604E2">
        <w:rPr>
          <w:rFonts w:ascii="Times New Roman" w:hAnsi="Times New Roman" w:cs="Times New Roman"/>
          <w:sz w:val="24"/>
          <w:szCs w:val="24"/>
          <w:lang w:val="en-US"/>
        </w:rPr>
        <w:t xml:space="preserve"> (</w:t>
      </w:r>
      <w:r w:rsidR="009860AF">
        <w:rPr>
          <w:rFonts w:ascii="Times New Roman" w:hAnsi="Times New Roman" w:cs="Times New Roman"/>
          <w:sz w:val="24"/>
          <w:szCs w:val="24"/>
          <w:lang w:val="en-US"/>
        </w:rPr>
        <w:t>T</w:t>
      </w:r>
      <w:r w:rsidR="009604E2">
        <w:rPr>
          <w:rFonts w:ascii="Times New Roman" w:hAnsi="Times New Roman" w:cs="Times New Roman"/>
          <w:sz w:val="24"/>
          <w:szCs w:val="24"/>
          <w:lang w:val="en-US"/>
        </w:rPr>
        <w:t>able 1</w:t>
      </w:r>
      <w:r w:rsidR="00BC42AA">
        <w:rPr>
          <w:rFonts w:ascii="Times New Roman" w:hAnsi="Times New Roman" w:cs="Times New Roman"/>
          <w:sz w:val="24"/>
          <w:szCs w:val="24"/>
          <w:lang w:val="en-US"/>
        </w:rPr>
        <w:t>,2</w:t>
      </w:r>
      <w:r w:rsidR="009860AF">
        <w:rPr>
          <w:rFonts w:ascii="Times New Roman" w:hAnsi="Times New Roman" w:cs="Times New Roman"/>
          <w:sz w:val="24"/>
          <w:szCs w:val="24"/>
          <w:lang w:val="en-US"/>
        </w:rPr>
        <w:t>&amp;</w:t>
      </w:r>
      <w:r w:rsidR="00BC42AA">
        <w:rPr>
          <w:rFonts w:ascii="Times New Roman" w:hAnsi="Times New Roman" w:cs="Times New Roman"/>
          <w:sz w:val="24"/>
          <w:szCs w:val="24"/>
          <w:lang w:val="en-US"/>
        </w:rPr>
        <w:t>3</w:t>
      </w:r>
      <w:r w:rsidR="009860AF">
        <w:rPr>
          <w:rFonts w:ascii="Times New Roman" w:hAnsi="Times New Roman" w:cs="Times New Roman"/>
          <w:sz w:val="24"/>
          <w:szCs w:val="24"/>
          <w:lang w:val="en-US"/>
        </w:rPr>
        <w:t>)</w:t>
      </w:r>
      <w:r w:rsidR="00DF4911">
        <w:rPr>
          <w:rFonts w:ascii="Times New Roman" w:hAnsi="Times New Roman" w:cs="Times New Roman"/>
          <w:sz w:val="24"/>
          <w:szCs w:val="24"/>
          <w:lang w:val="en-US"/>
        </w:rPr>
        <w:t>.</w:t>
      </w:r>
      <w:r w:rsidR="009860AF">
        <w:rPr>
          <w:rFonts w:ascii="Times New Roman" w:hAnsi="Times New Roman" w:cs="Times New Roman"/>
          <w:sz w:val="24"/>
          <w:szCs w:val="24"/>
          <w:lang w:val="en-US"/>
        </w:rPr>
        <w:t xml:space="preserve"> </w:t>
      </w:r>
      <w:r w:rsidR="00D073C3" w:rsidRPr="00D073C3">
        <w:rPr>
          <w:rFonts w:ascii="Times New Roman" w:hAnsi="Times New Roman" w:cs="Times New Roman"/>
          <w:sz w:val="24"/>
          <w:szCs w:val="24"/>
          <w:lang w:val="en-US"/>
        </w:rPr>
        <w:t>Concerning the proximate chemical analysis of whole fish body</w:t>
      </w:r>
      <w:r w:rsidR="009860AF">
        <w:rPr>
          <w:rFonts w:ascii="Times New Roman" w:hAnsi="Times New Roman" w:cs="Times New Roman"/>
          <w:sz w:val="24"/>
          <w:szCs w:val="24"/>
          <w:lang w:val="en-US"/>
        </w:rPr>
        <w:t xml:space="preserve"> shows </w:t>
      </w:r>
      <w:r w:rsidR="00D073C3" w:rsidRPr="00D073C3">
        <w:rPr>
          <w:rFonts w:ascii="Times New Roman" w:hAnsi="Times New Roman" w:cs="Times New Roman"/>
          <w:sz w:val="24"/>
          <w:szCs w:val="24"/>
          <w:lang w:val="en-US"/>
        </w:rPr>
        <w:t xml:space="preserve">that the protein content in </w:t>
      </w:r>
      <w:r w:rsidR="00AE7DB7">
        <w:rPr>
          <w:rFonts w:ascii="Times New Roman" w:hAnsi="Times New Roman" w:cs="Times New Roman"/>
          <w:sz w:val="24"/>
          <w:szCs w:val="24"/>
          <w:lang w:val="en-US"/>
        </w:rPr>
        <w:t>experiment</w:t>
      </w:r>
      <w:r w:rsidR="00D073C3" w:rsidRPr="00D073C3">
        <w:rPr>
          <w:rFonts w:ascii="Times New Roman" w:hAnsi="Times New Roman" w:cs="Times New Roman"/>
          <w:sz w:val="24"/>
          <w:szCs w:val="24"/>
          <w:lang w:val="en-US"/>
        </w:rPr>
        <w:t xml:space="preserve"> was significantly increased</w:t>
      </w:r>
      <w:r w:rsidR="00AE7DB7">
        <w:rPr>
          <w:rFonts w:ascii="Times New Roman" w:hAnsi="Times New Roman" w:cs="Times New Roman"/>
          <w:sz w:val="24"/>
          <w:szCs w:val="24"/>
          <w:lang w:val="en-US"/>
        </w:rPr>
        <w:t xml:space="preserve"> compared to that of control</w:t>
      </w:r>
      <w:r w:rsidR="00BC42AA">
        <w:rPr>
          <w:rFonts w:ascii="Times New Roman" w:hAnsi="Times New Roman" w:cs="Times New Roman"/>
          <w:sz w:val="24"/>
          <w:szCs w:val="24"/>
          <w:lang w:val="en-US"/>
        </w:rPr>
        <w:t xml:space="preserve"> </w:t>
      </w:r>
      <w:r w:rsidR="009860AF" w:rsidRPr="00223A4C">
        <w:rPr>
          <w:rFonts w:ascii="Times New Roman" w:hAnsi="Times New Roman" w:cs="Times New Roman"/>
          <w:sz w:val="24"/>
          <w:szCs w:val="24"/>
          <w:lang w:val="en-US"/>
        </w:rPr>
        <w:t>(</w:t>
      </w:r>
      <w:r w:rsidR="00C6568E" w:rsidRPr="00223A4C">
        <w:rPr>
          <w:rFonts w:ascii="Times New Roman" w:hAnsi="Times New Roman" w:cs="Times New Roman"/>
          <w:sz w:val="24"/>
          <w:szCs w:val="24"/>
          <w:lang w:val="en-US"/>
        </w:rPr>
        <w:t>T</w:t>
      </w:r>
      <w:r w:rsidR="009860AF" w:rsidRPr="00223A4C">
        <w:rPr>
          <w:rFonts w:ascii="Times New Roman" w:hAnsi="Times New Roman" w:cs="Times New Roman"/>
          <w:sz w:val="24"/>
          <w:szCs w:val="24"/>
          <w:lang w:val="en-US"/>
        </w:rPr>
        <w:t xml:space="preserve">able </w:t>
      </w:r>
      <w:r w:rsidR="00BC42AA" w:rsidRPr="00223A4C">
        <w:rPr>
          <w:rFonts w:ascii="Times New Roman" w:hAnsi="Times New Roman" w:cs="Times New Roman"/>
          <w:sz w:val="24"/>
          <w:szCs w:val="24"/>
          <w:lang w:val="en-US"/>
        </w:rPr>
        <w:t>4</w:t>
      </w:r>
      <w:r w:rsidR="009860AF" w:rsidRPr="00223A4C">
        <w:rPr>
          <w:rFonts w:ascii="Times New Roman" w:hAnsi="Times New Roman" w:cs="Times New Roman"/>
          <w:sz w:val="24"/>
          <w:szCs w:val="24"/>
          <w:lang w:val="en-US"/>
        </w:rPr>
        <w:t>)</w:t>
      </w:r>
      <w:r w:rsidR="00AE7DB7" w:rsidRPr="00223A4C">
        <w:rPr>
          <w:rFonts w:ascii="Times New Roman" w:hAnsi="Times New Roman" w:cs="Times New Roman"/>
          <w:sz w:val="24"/>
          <w:szCs w:val="24"/>
          <w:lang w:val="en-US"/>
        </w:rPr>
        <w:t>.</w:t>
      </w:r>
    </w:p>
    <w:tbl>
      <w:tblPr>
        <w:tblStyle w:val="TableGrid"/>
        <w:tblpPr w:leftFromText="180" w:rightFromText="180" w:vertAnchor="text" w:horzAnchor="margin" w:tblpXSpec="center" w:tblpY="474"/>
        <w:tblW w:w="0" w:type="auto"/>
        <w:tblLook w:val="04A0" w:firstRow="1" w:lastRow="0" w:firstColumn="1" w:lastColumn="0" w:noHBand="0" w:noVBand="1"/>
      </w:tblPr>
      <w:tblGrid>
        <w:gridCol w:w="1803"/>
        <w:gridCol w:w="1803"/>
        <w:gridCol w:w="1803"/>
        <w:gridCol w:w="1803"/>
        <w:gridCol w:w="1804"/>
      </w:tblGrid>
      <w:tr w:rsidR="00AD3C47" w:rsidRPr="00223A4C" w14:paraId="6BC471D7" w14:textId="77777777" w:rsidTr="00CD3B05">
        <w:tc>
          <w:tcPr>
            <w:tcW w:w="1803" w:type="dxa"/>
          </w:tcPr>
          <w:p w14:paraId="268B6A54" w14:textId="7110E3FE" w:rsidR="00AD3C47" w:rsidRPr="00223A4C" w:rsidRDefault="00E918AC"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Group</w:t>
            </w:r>
          </w:p>
        </w:tc>
        <w:tc>
          <w:tcPr>
            <w:tcW w:w="1803" w:type="dxa"/>
          </w:tcPr>
          <w:p w14:paraId="4D7AEA0A" w14:textId="3A52DCCF" w:rsidR="00AD3C47" w:rsidRPr="00223A4C" w:rsidRDefault="006D4B06"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Initial weight</w:t>
            </w:r>
            <w:r w:rsidR="00454428">
              <w:rPr>
                <w:rFonts w:ascii="Times New Roman" w:hAnsi="Times New Roman" w:cs="Times New Roman"/>
                <w:sz w:val="24"/>
                <w:szCs w:val="24"/>
                <w:lang w:val="en-US"/>
              </w:rPr>
              <w:t xml:space="preserve"> (g)</w:t>
            </w:r>
          </w:p>
        </w:tc>
        <w:tc>
          <w:tcPr>
            <w:tcW w:w="1803" w:type="dxa"/>
          </w:tcPr>
          <w:p w14:paraId="7F715895" w14:textId="69A62577" w:rsidR="00AD3C47" w:rsidRPr="00223A4C" w:rsidRDefault="006D4B06"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w:t>
            </w:r>
            <w:r w:rsidR="007C69EC" w:rsidRPr="00223A4C">
              <w:rPr>
                <w:rFonts w:ascii="Times New Roman" w:hAnsi="Times New Roman" w:cs="Times New Roman"/>
                <w:sz w:val="24"/>
                <w:szCs w:val="24"/>
                <w:lang w:val="en-US"/>
              </w:rPr>
              <w:t>inal weight</w:t>
            </w:r>
            <w:r w:rsidR="00454428">
              <w:rPr>
                <w:rFonts w:ascii="Times New Roman" w:hAnsi="Times New Roman" w:cs="Times New Roman"/>
                <w:sz w:val="24"/>
                <w:szCs w:val="24"/>
                <w:lang w:val="en-US"/>
              </w:rPr>
              <w:t xml:space="preserve"> (g)</w:t>
            </w:r>
          </w:p>
        </w:tc>
        <w:tc>
          <w:tcPr>
            <w:tcW w:w="1803" w:type="dxa"/>
          </w:tcPr>
          <w:p w14:paraId="06137F0A" w14:textId="334CA795" w:rsidR="004B6460" w:rsidRPr="00223A4C" w:rsidRDefault="00720E8D"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MEAN</w:t>
            </w:r>
            <w:r w:rsidR="00B54156" w:rsidRPr="00223A4C">
              <w:rPr>
                <w:rFonts w:ascii="Times New Roman" w:hAnsi="Times New Roman" w:cs="Times New Roman"/>
                <w:sz w:val="24"/>
                <w:szCs w:val="24"/>
                <w:lang w:val="en-US"/>
              </w:rPr>
              <w:t xml:space="preserve"> </w:t>
            </w:r>
            <w:r w:rsidR="004B6460" w:rsidRPr="00223A4C">
              <w:rPr>
                <w:rFonts w:ascii="Times New Roman" w:hAnsi="Times New Roman" w:cs="Times New Roman"/>
                <w:sz w:val="24"/>
                <w:szCs w:val="24"/>
                <w:u w:val="single"/>
                <w:lang w:val="en-US"/>
              </w:rPr>
              <w:t>+</w:t>
            </w:r>
            <w:r w:rsidR="004B6460" w:rsidRPr="00223A4C">
              <w:rPr>
                <w:rFonts w:ascii="Times New Roman" w:hAnsi="Times New Roman" w:cs="Times New Roman"/>
                <w:sz w:val="24"/>
                <w:szCs w:val="24"/>
                <w:lang w:val="en-US"/>
              </w:rPr>
              <w:t>SD</w:t>
            </w:r>
          </w:p>
          <w:p w14:paraId="3A6057A5" w14:textId="34FD4900" w:rsidR="00AD3C47" w:rsidRPr="00223A4C" w:rsidRDefault="00AD3C47" w:rsidP="004A74F7">
            <w:pPr>
              <w:spacing w:line="480" w:lineRule="auto"/>
              <w:jc w:val="center"/>
              <w:rPr>
                <w:rFonts w:ascii="Times New Roman" w:hAnsi="Times New Roman" w:cs="Times New Roman"/>
                <w:sz w:val="24"/>
                <w:szCs w:val="24"/>
                <w:lang w:val="en-US"/>
              </w:rPr>
            </w:pPr>
          </w:p>
        </w:tc>
        <w:tc>
          <w:tcPr>
            <w:tcW w:w="1804" w:type="dxa"/>
          </w:tcPr>
          <w:p w14:paraId="5EF3E290" w14:textId="2D182EDC" w:rsidR="00A615AC" w:rsidRPr="00223A4C" w:rsidRDefault="004A74F7" w:rsidP="004A74F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p w14:paraId="1D0F372D" w14:textId="77777777" w:rsidR="00AD3C47" w:rsidRPr="00223A4C" w:rsidRDefault="00AD3C47" w:rsidP="004A74F7">
            <w:pPr>
              <w:spacing w:line="480" w:lineRule="auto"/>
              <w:jc w:val="center"/>
              <w:rPr>
                <w:rFonts w:ascii="Times New Roman" w:hAnsi="Times New Roman" w:cs="Times New Roman"/>
                <w:sz w:val="24"/>
                <w:szCs w:val="24"/>
                <w:lang w:val="en-US"/>
              </w:rPr>
            </w:pPr>
          </w:p>
        </w:tc>
      </w:tr>
      <w:tr w:rsidR="00AD3C47" w:rsidRPr="00223A4C" w14:paraId="351B3A92" w14:textId="77777777" w:rsidTr="00CD3B05">
        <w:tc>
          <w:tcPr>
            <w:tcW w:w="1803" w:type="dxa"/>
          </w:tcPr>
          <w:p w14:paraId="6A5043A8" w14:textId="1B31D8C9" w:rsidR="00AD3C47" w:rsidRPr="00223A4C" w:rsidRDefault="00CD3B05"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w:t>
            </w:r>
            <w:r w:rsidR="00750C02" w:rsidRPr="00223A4C">
              <w:rPr>
                <w:rFonts w:ascii="Times New Roman" w:hAnsi="Times New Roman" w:cs="Times New Roman"/>
                <w:sz w:val="24"/>
                <w:szCs w:val="24"/>
                <w:lang w:val="en-US"/>
              </w:rPr>
              <w:t>ontrol</w:t>
            </w:r>
          </w:p>
        </w:tc>
        <w:tc>
          <w:tcPr>
            <w:tcW w:w="1803" w:type="dxa"/>
          </w:tcPr>
          <w:p w14:paraId="24407C4B" w14:textId="168F5AB4" w:rsidR="00AD3C47" w:rsidRPr="00223A4C" w:rsidRDefault="00181DEC"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2.18</w:t>
            </w:r>
          </w:p>
        </w:tc>
        <w:tc>
          <w:tcPr>
            <w:tcW w:w="1803" w:type="dxa"/>
          </w:tcPr>
          <w:p w14:paraId="58ED112D" w14:textId="45ABF89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w:t>
            </w:r>
          </w:p>
        </w:tc>
        <w:tc>
          <w:tcPr>
            <w:tcW w:w="1803" w:type="dxa"/>
          </w:tcPr>
          <w:p w14:paraId="19B8D393" w14:textId="37C2E480" w:rsidR="00AD3C47" w:rsidRPr="00223A4C" w:rsidRDefault="008124E1"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 ± 0.13</w:t>
            </w:r>
          </w:p>
        </w:tc>
        <w:tc>
          <w:tcPr>
            <w:tcW w:w="1804" w:type="dxa"/>
          </w:tcPr>
          <w:p w14:paraId="62997B47" w14:textId="33301EDE"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0.01</w:t>
            </w:r>
          </w:p>
        </w:tc>
      </w:tr>
      <w:tr w:rsidR="00AD3C47" w:rsidRPr="00223A4C" w14:paraId="2847F100" w14:textId="77777777" w:rsidTr="00CD3B05">
        <w:tc>
          <w:tcPr>
            <w:tcW w:w="1803" w:type="dxa"/>
          </w:tcPr>
          <w:p w14:paraId="70A2BC77" w14:textId="7C42B4EE" w:rsidR="00AD3C47" w:rsidRPr="00223A4C" w:rsidRDefault="00750C02"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1803" w:type="dxa"/>
          </w:tcPr>
          <w:p w14:paraId="2E2521BC" w14:textId="7EDD442C"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2.73</w:t>
            </w:r>
          </w:p>
        </w:tc>
        <w:tc>
          <w:tcPr>
            <w:tcW w:w="1803" w:type="dxa"/>
          </w:tcPr>
          <w:p w14:paraId="618BF08D" w14:textId="773EFED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w:t>
            </w:r>
          </w:p>
        </w:tc>
        <w:tc>
          <w:tcPr>
            <w:tcW w:w="1803" w:type="dxa"/>
          </w:tcPr>
          <w:p w14:paraId="50984775" w14:textId="33655477" w:rsidR="00AD3C47" w:rsidRPr="00223A4C" w:rsidRDefault="00E520AD"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 ± 0.12</w:t>
            </w:r>
          </w:p>
        </w:tc>
        <w:tc>
          <w:tcPr>
            <w:tcW w:w="1804" w:type="dxa"/>
          </w:tcPr>
          <w:p w14:paraId="7CFA4577" w14:textId="0B65779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w:t>
            </w:r>
            <w:r w:rsidR="0075695C" w:rsidRPr="00223A4C">
              <w:rPr>
                <w:rFonts w:ascii="Times New Roman" w:hAnsi="Times New Roman" w:cs="Times New Roman"/>
                <w:sz w:val="24"/>
                <w:szCs w:val="24"/>
                <w:lang w:val="en-US"/>
              </w:rPr>
              <w:t>001</w:t>
            </w:r>
          </w:p>
        </w:tc>
      </w:tr>
    </w:tbl>
    <w:p w14:paraId="0F27A52E" w14:textId="13E4E0BF" w:rsidR="007011C6" w:rsidRPr="00223A4C" w:rsidRDefault="007011C6" w:rsidP="00855F5B">
      <w:pPr>
        <w:spacing w:line="480" w:lineRule="auto"/>
        <w:rPr>
          <w:rFonts w:ascii="Times New Roman" w:hAnsi="Times New Roman" w:cs="Times New Roman"/>
          <w:sz w:val="24"/>
          <w:szCs w:val="24"/>
          <w:lang w:val="en-US"/>
        </w:rPr>
      </w:pPr>
      <w:commentRangeStart w:id="8"/>
      <w:r w:rsidRPr="00223A4C">
        <w:rPr>
          <w:rFonts w:ascii="Times New Roman" w:hAnsi="Times New Roman" w:cs="Times New Roman"/>
          <w:sz w:val="24"/>
          <w:szCs w:val="24"/>
          <w:lang w:val="en-US"/>
        </w:rPr>
        <w:t xml:space="preserve">Table 1. </w:t>
      </w:r>
      <w:r w:rsidR="00C064C6" w:rsidRPr="00223A4C">
        <w:rPr>
          <w:rFonts w:ascii="Times New Roman" w:hAnsi="Times New Roman" w:cs="Times New Roman"/>
          <w:sz w:val="24"/>
          <w:szCs w:val="24"/>
          <w:lang w:val="en-US"/>
        </w:rPr>
        <w:t xml:space="preserve">Weight of </w:t>
      </w:r>
      <w:proofErr w:type="gramStart"/>
      <w:r w:rsidR="00C064C6" w:rsidRPr="00223A4C">
        <w:rPr>
          <w:rFonts w:ascii="Times New Roman" w:hAnsi="Times New Roman" w:cs="Times New Roman"/>
          <w:sz w:val="24"/>
          <w:szCs w:val="24"/>
          <w:lang w:val="en-US"/>
        </w:rPr>
        <w:t>gold fish</w:t>
      </w:r>
      <w:commentRangeEnd w:id="8"/>
      <w:proofErr w:type="gramEnd"/>
      <w:r w:rsidR="00454428">
        <w:rPr>
          <w:rStyle w:val="CommentReference"/>
        </w:rPr>
        <w:commentReference w:id="8"/>
      </w:r>
    </w:p>
    <w:p w14:paraId="294F16B7" w14:textId="77777777" w:rsidR="00696932" w:rsidRDefault="00696932" w:rsidP="00696932">
      <w:pPr>
        <w:spacing w:line="480" w:lineRule="auto"/>
        <w:rPr>
          <w:rFonts w:ascii="Times New Roman" w:hAnsi="Times New Roman" w:cs="Times New Roman"/>
          <w:sz w:val="24"/>
          <w:szCs w:val="24"/>
          <w:lang w:val="en-US"/>
        </w:rPr>
      </w:pPr>
    </w:p>
    <w:p w14:paraId="2FB12CBF" w14:textId="77777777" w:rsidR="00696932" w:rsidRDefault="00696932" w:rsidP="00696932">
      <w:pPr>
        <w:spacing w:line="480" w:lineRule="auto"/>
        <w:rPr>
          <w:rFonts w:ascii="Times New Roman" w:hAnsi="Times New Roman" w:cs="Times New Roman"/>
          <w:sz w:val="24"/>
          <w:szCs w:val="24"/>
          <w:lang w:val="en-US"/>
        </w:rPr>
      </w:pPr>
    </w:p>
    <w:p w14:paraId="332A3576" w14:textId="77777777" w:rsidR="00696932" w:rsidRDefault="00696932" w:rsidP="00696932">
      <w:pPr>
        <w:spacing w:line="480" w:lineRule="auto"/>
        <w:rPr>
          <w:rFonts w:ascii="Times New Roman" w:hAnsi="Times New Roman" w:cs="Times New Roman"/>
          <w:sz w:val="24"/>
          <w:szCs w:val="24"/>
          <w:lang w:val="en-US"/>
        </w:rPr>
      </w:pPr>
    </w:p>
    <w:p w14:paraId="7E726CFC" w14:textId="3B0E6AF6" w:rsidR="00696932" w:rsidRDefault="00696932" w:rsidP="00696932">
      <w:pPr>
        <w:spacing w:line="480" w:lineRule="auto"/>
        <w:rPr>
          <w:rFonts w:ascii="Times New Roman" w:hAnsi="Times New Roman" w:cs="Times New Roman"/>
          <w:sz w:val="24"/>
          <w:szCs w:val="24"/>
          <w:lang w:val="en-US"/>
        </w:rPr>
      </w:pPr>
      <w:commentRangeStart w:id="9"/>
      <w:r w:rsidRPr="00223A4C">
        <w:rPr>
          <w:rFonts w:ascii="Times New Roman" w:hAnsi="Times New Roman" w:cs="Times New Roman"/>
          <w:sz w:val="24"/>
          <w:szCs w:val="24"/>
          <w:lang w:val="en-US"/>
        </w:rPr>
        <w:t>Table 2. Length</w:t>
      </w:r>
      <w:r>
        <w:rPr>
          <w:rFonts w:ascii="Times New Roman" w:hAnsi="Times New Roman" w:cs="Times New Roman"/>
          <w:sz w:val="24"/>
          <w:szCs w:val="24"/>
          <w:lang w:val="en-US"/>
        </w:rPr>
        <w:t xml:space="preserve"> of </w:t>
      </w:r>
      <w:proofErr w:type="gramStart"/>
      <w:r>
        <w:rPr>
          <w:rFonts w:ascii="Times New Roman" w:hAnsi="Times New Roman" w:cs="Times New Roman"/>
          <w:sz w:val="24"/>
          <w:szCs w:val="24"/>
          <w:lang w:val="en-US"/>
        </w:rPr>
        <w:t>gold fish</w:t>
      </w:r>
      <w:commentRangeEnd w:id="9"/>
      <w:proofErr w:type="gramEnd"/>
      <w:r w:rsidR="00454428">
        <w:rPr>
          <w:rStyle w:val="CommentReference"/>
        </w:rPr>
        <w:commentReference w:id="9"/>
      </w:r>
    </w:p>
    <w:tbl>
      <w:tblPr>
        <w:tblStyle w:val="TableGrid"/>
        <w:tblpPr w:leftFromText="180" w:rightFromText="180" w:vertAnchor="text" w:horzAnchor="margin" w:tblpY="482"/>
        <w:tblW w:w="0" w:type="auto"/>
        <w:tblLook w:val="04A0" w:firstRow="1" w:lastRow="0" w:firstColumn="1" w:lastColumn="0" w:noHBand="0" w:noVBand="1"/>
      </w:tblPr>
      <w:tblGrid>
        <w:gridCol w:w="1803"/>
        <w:gridCol w:w="1803"/>
        <w:gridCol w:w="1803"/>
        <w:gridCol w:w="1803"/>
        <w:gridCol w:w="1804"/>
      </w:tblGrid>
      <w:tr w:rsidR="00D63695" w:rsidRPr="00903E53" w14:paraId="49F8DF62" w14:textId="77777777" w:rsidTr="00312CD5">
        <w:tc>
          <w:tcPr>
            <w:tcW w:w="1803" w:type="dxa"/>
          </w:tcPr>
          <w:p w14:paraId="125284B8"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lastRenderedPageBreak/>
              <w:t>Group</w:t>
            </w:r>
          </w:p>
        </w:tc>
        <w:tc>
          <w:tcPr>
            <w:tcW w:w="1803" w:type="dxa"/>
          </w:tcPr>
          <w:p w14:paraId="02BA3E72"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Initial weight</w:t>
            </w:r>
          </w:p>
        </w:tc>
        <w:tc>
          <w:tcPr>
            <w:tcW w:w="1803" w:type="dxa"/>
          </w:tcPr>
          <w:p w14:paraId="3DFA4659"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Final weight</w:t>
            </w:r>
          </w:p>
        </w:tc>
        <w:tc>
          <w:tcPr>
            <w:tcW w:w="1803" w:type="dxa"/>
          </w:tcPr>
          <w:p w14:paraId="4569A13F" w14:textId="77777777" w:rsidR="00D63695" w:rsidRPr="00223A4C" w:rsidRDefault="00D63695" w:rsidP="00312CD5">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 xml:space="preserve">MEAN </w:t>
            </w:r>
            <w:r w:rsidRPr="00223A4C">
              <w:rPr>
                <w:rFonts w:ascii="Times New Roman" w:hAnsi="Times New Roman" w:cs="Times New Roman"/>
                <w:sz w:val="24"/>
                <w:szCs w:val="24"/>
                <w:u w:val="single"/>
                <w:lang w:val="en-US"/>
              </w:rPr>
              <w:t>+</w:t>
            </w:r>
            <w:r w:rsidRPr="00223A4C">
              <w:rPr>
                <w:rFonts w:ascii="Times New Roman" w:hAnsi="Times New Roman" w:cs="Times New Roman"/>
                <w:sz w:val="24"/>
                <w:szCs w:val="24"/>
                <w:lang w:val="en-US"/>
              </w:rPr>
              <w:t>SD</w:t>
            </w:r>
          </w:p>
          <w:p w14:paraId="005BC15C" w14:textId="77777777" w:rsidR="00D63695" w:rsidRPr="00223A4C" w:rsidRDefault="00D63695" w:rsidP="00312CD5">
            <w:pPr>
              <w:spacing w:line="480" w:lineRule="auto"/>
              <w:jc w:val="center"/>
              <w:rPr>
                <w:rFonts w:ascii="Times New Roman" w:hAnsi="Times New Roman" w:cs="Times New Roman"/>
                <w:sz w:val="24"/>
                <w:szCs w:val="24"/>
                <w:lang w:val="en-US"/>
              </w:rPr>
            </w:pPr>
          </w:p>
        </w:tc>
        <w:tc>
          <w:tcPr>
            <w:tcW w:w="1804" w:type="dxa"/>
          </w:tcPr>
          <w:p w14:paraId="68BD8735" w14:textId="2EB4AA08" w:rsidR="00D63695" w:rsidRPr="00223A4C" w:rsidRDefault="004A74F7" w:rsidP="004A74F7">
            <w:pPr>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D63695" w:rsidRPr="00903E53" w14:paraId="7BA3BF34" w14:textId="77777777" w:rsidTr="00312CD5">
        <w:tc>
          <w:tcPr>
            <w:tcW w:w="1803" w:type="dxa"/>
          </w:tcPr>
          <w:p w14:paraId="6B9E985A"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Control</w:t>
            </w:r>
          </w:p>
        </w:tc>
        <w:tc>
          <w:tcPr>
            <w:tcW w:w="1803" w:type="dxa"/>
          </w:tcPr>
          <w:p w14:paraId="3E47A829"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w:t>
            </w:r>
          </w:p>
        </w:tc>
        <w:tc>
          <w:tcPr>
            <w:tcW w:w="1803" w:type="dxa"/>
          </w:tcPr>
          <w:p w14:paraId="5E0B0349"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3.4</w:t>
            </w:r>
          </w:p>
        </w:tc>
        <w:tc>
          <w:tcPr>
            <w:tcW w:w="1803" w:type="dxa"/>
          </w:tcPr>
          <w:p w14:paraId="6789F1EA" w14:textId="77777777" w:rsidR="00D63695" w:rsidRPr="00223A4C" w:rsidRDefault="00D63695" w:rsidP="00312CD5">
            <w:pPr>
              <w:jc w:val="center"/>
              <w:rPr>
                <w:lang w:val="en-US"/>
              </w:rPr>
            </w:pPr>
            <w:r w:rsidRPr="00223A4C">
              <w:rPr>
                <w:lang w:val="en-US"/>
              </w:rPr>
              <w:t>3.41 ± 0.14</w:t>
            </w:r>
          </w:p>
          <w:p w14:paraId="32129B84" w14:textId="77777777" w:rsidR="00D63695" w:rsidRPr="00223A4C" w:rsidRDefault="00D63695" w:rsidP="00312CD5">
            <w:pPr>
              <w:jc w:val="center"/>
              <w:rPr>
                <w:rFonts w:ascii="Times New Roman" w:hAnsi="Times New Roman" w:cs="Times New Roman"/>
                <w:sz w:val="24"/>
                <w:szCs w:val="24"/>
                <w:lang w:val="en-US"/>
              </w:rPr>
            </w:pPr>
          </w:p>
        </w:tc>
        <w:tc>
          <w:tcPr>
            <w:tcW w:w="1804" w:type="dxa"/>
          </w:tcPr>
          <w:p w14:paraId="0EE4D3F3"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0.01</w:t>
            </w:r>
          </w:p>
        </w:tc>
      </w:tr>
      <w:tr w:rsidR="00D63695" w:rsidRPr="00903E53" w14:paraId="4265FBF6" w14:textId="77777777" w:rsidTr="00312CD5">
        <w:tc>
          <w:tcPr>
            <w:tcW w:w="1803" w:type="dxa"/>
          </w:tcPr>
          <w:p w14:paraId="53EB3B5B"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1803" w:type="dxa"/>
          </w:tcPr>
          <w:p w14:paraId="0250E981"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4.06</w:t>
            </w:r>
          </w:p>
        </w:tc>
        <w:tc>
          <w:tcPr>
            <w:tcW w:w="1803" w:type="dxa"/>
          </w:tcPr>
          <w:p w14:paraId="751AAC5D"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5.15</w:t>
            </w:r>
          </w:p>
        </w:tc>
        <w:tc>
          <w:tcPr>
            <w:tcW w:w="1803" w:type="dxa"/>
          </w:tcPr>
          <w:p w14:paraId="1B5355F7" w14:textId="77777777" w:rsidR="00D63695" w:rsidRPr="00223A4C" w:rsidRDefault="00D63695" w:rsidP="00312CD5">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5.15 ± 0.21</w:t>
            </w:r>
          </w:p>
        </w:tc>
        <w:tc>
          <w:tcPr>
            <w:tcW w:w="1804" w:type="dxa"/>
          </w:tcPr>
          <w:p w14:paraId="6715979B"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0.001</w:t>
            </w:r>
          </w:p>
        </w:tc>
      </w:tr>
    </w:tbl>
    <w:p w14:paraId="748E6472" w14:textId="77777777" w:rsidR="00B57CE7" w:rsidRPr="00223A4C" w:rsidRDefault="00B57CE7" w:rsidP="00273D10">
      <w:pPr>
        <w:spacing w:line="480" w:lineRule="auto"/>
        <w:rPr>
          <w:rFonts w:ascii="Times New Roman" w:hAnsi="Times New Roman" w:cs="Times New Roman"/>
          <w:sz w:val="24"/>
          <w:szCs w:val="24"/>
          <w:lang w:val="en-US"/>
        </w:rPr>
      </w:pPr>
    </w:p>
    <w:p w14:paraId="1AFE5830" w14:textId="46CD6EBD" w:rsidR="00953F95" w:rsidRPr="00223A4C" w:rsidRDefault="00617E5C" w:rsidP="00273D10">
      <w:pPr>
        <w:spacing w:line="480" w:lineRule="auto"/>
        <w:rPr>
          <w:rFonts w:ascii="Times New Roman" w:hAnsi="Times New Roman" w:cs="Times New Roman"/>
          <w:sz w:val="24"/>
          <w:szCs w:val="24"/>
          <w:lang w:val="en-US"/>
        </w:rPr>
      </w:pPr>
      <w:r w:rsidRPr="00223A4C">
        <w:rPr>
          <w:rFonts w:ascii="Times New Roman" w:hAnsi="Times New Roman" w:cs="Times New Roman"/>
          <w:sz w:val="24"/>
          <w:szCs w:val="24"/>
          <w:lang w:val="en-US"/>
        </w:rPr>
        <w:t>Table 3. Growth parameters of gold fish (8 week)</w:t>
      </w:r>
    </w:p>
    <w:tbl>
      <w:tblPr>
        <w:tblStyle w:val="TableGrid"/>
        <w:tblW w:w="0" w:type="auto"/>
        <w:tblLook w:val="04A0" w:firstRow="1" w:lastRow="0" w:firstColumn="1" w:lastColumn="0" w:noHBand="0" w:noVBand="1"/>
      </w:tblPr>
      <w:tblGrid>
        <w:gridCol w:w="1336"/>
        <w:gridCol w:w="1107"/>
        <w:gridCol w:w="1107"/>
        <w:gridCol w:w="1094"/>
        <w:gridCol w:w="1099"/>
        <w:gridCol w:w="1094"/>
        <w:gridCol w:w="1093"/>
        <w:gridCol w:w="1086"/>
      </w:tblGrid>
      <w:tr w:rsidR="006E6A0F" w14:paraId="07474089" w14:textId="77777777" w:rsidTr="006F7B35">
        <w:tc>
          <w:tcPr>
            <w:tcW w:w="1127" w:type="dxa"/>
          </w:tcPr>
          <w:p w14:paraId="00E74581" w14:textId="14F1F59F"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Group</w:t>
            </w:r>
          </w:p>
        </w:tc>
        <w:tc>
          <w:tcPr>
            <w:tcW w:w="1127" w:type="dxa"/>
          </w:tcPr>
          <w:p w14:paraId="43620F60" w14:textId="0DD9F933" w:rsidR="006F7B35" w:rsidRPr="00223A4C" w:rsidRDefault="00A836EF"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Initial weight</w:t>
            </w:r>
          </w:p>
        </w:tc>
        <w:tc>
          <w:tcPr>
            <w:tcW w:w="1127" w:type="dxa"/>
          </w:tcPr>
          <w:p w14:paraId="23F4A17B" w14:textId="71266087"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Final weight</w:t>
            </w:r>
          </w:p>
        </w:tc>
        <w:tc>
          <w:tcPr>
            <w:tcW w:w="1127" w:type="dxa"/>
          </w:tcPr>
          <w:p w14:paraId="7AE3B52F" w14:textId="3CAD0CD8"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BWI</w:t>
            </w:r>
          </w:p>
        </w:tc>
        <w:tc>
          <w:tcPr>
            <w:tcW w:w="1127" w:type="dxa"/>
          </w:tcPr>
          <w:p w14:paraId="318ADF2D" w14:textId="77777777"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PWI</w:t>
            </w:r>
          </w:p>
          <w:p w14:paraId="0CAAD38C" w14:textId="0B959C93" w:rsidR="00BA11DD" w:rsidRPr="00223A4C" w:rsidRDefault="00BA11DD"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w:t>
            </w:r>
          </w:p>
        </w:tc>
        <w:tc>
          <w:tcPr>
            <w:tcW w:w="1127" w:type="dxa"/>
          </w:tcPr>
          <w:p w14:paraId="108264EC" w14:textId="0D3CA27F"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SGR</w:t>
            </w:r>
          </w:p>
        </w:tc>
        <w:tc>
          <w:tcPr>
            <w:tcW w:w="1127" w:type="dxa"/>
          </w:tcPr>
          <w:p w14:paraId="75667B03" w14:textId="505B0EA7"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FCR</w:t>
            </w:r>
          </w:p>
        </w:tc>
        <w:tc>
          <w:tcPr>
            <w:tcW w:w="1127" w:type="dxa"/>
          </w:tcPr>
          <w:p w14:paraId="1C4653CF" w14:textId="77777777"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SR</w:t>
            </w:r>
          </w:p>
          <w:p w14:paraId="778A14A7" w14:textId="3EEA8D71" w:rsidR="007247E3" w:rsidRPr="00223A4C" w:rsidRDefault="007247E3"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w:t>
            </w:r>
          </w:p>
        </w:tc>
      </w:tr>
      <w:tr w:rsidR="006E6A0F" w14:paraId="05ABE5D0" w14:textId="77777777" w:rsidTr="006F7B35">
        <w:tc>
          <w:tcPr>
            <w:tcW w:w="1127" w:type="dxa"/>
          </w:tcPr>
          <w:p w14:paraId="5383709B" w14:textId="39159EBC"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Control</w:t>
            </w:r>
          </w:p>
        </w:tc>
        <w:tc>
          <w:tcPr>
            <w:tcW w:w="1127" w:type="dxa"/>
          </w:tcPr>
          <w:p w14:paraId="7483C3EC" w14:textId="65D1A8B6"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2.18</w:t>
            </w:r>
          </w:p>
        </w:tc>
        <w:tc>
          <w:tcPr>
            <w:tcW w:w="1127" w:type="dxa"/>
          </w:tcPr>
          <w:p w14:paraId="7E0017DC" w14:textId="3897FE10"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w:t>
            </w:r>
          </w:p>
        </w:tc>
        <w:tc>
          <w:tcPr>
            <w:tcW w:w="1127" w:type="dxa"/>
          </w:tcPr>
          <w:p w14:paraId="64A05F1C" w14:textId="45565604"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0.7</w:t>
            </w:r>
          </w:p>
        </w:tc>
        <w:tc>
          <w:tcPr>
            <w:tcW w:w="1127" w:type="dxa"/>
          </w:tcPr>
          <w:p w14:paraId="776DAFAD" w14:textId="34A8E97B"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32.11</w:t>
            </w:r>
          </w:p>
        </w:tc>
        <w:tc>
          <w:tcPr>
            <w:tcW w:w="1127" w:type="dxa"/>
          </w:tcPr>
          <w:p w14:paraId="45F97F60" w14:textId="7E591096"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1.25</w:t>
            </w:r>
          </w:p>
        </w:tc>
        <w:tc>
          <w:tcPr>
            <w:tcW w:w="1127" w:type="dxa"/>
          </w:tcPr>
          <w:p w14:paraId="0F9865B6" w14:textId="77C6F3D0"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0.57</w:t>
            </w:r>
          </w:p>
        </w:tc>
        <w:tc>
          <w:tcPr>
            <w:tcW w:w="1127" w:type="dxa"/>
          </w:tcPr>
          <w:p w14:paraId="6482B6CE" w14:textId="3FFA748F"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50</w:t>
            </w:r>
          </w:p>
        </w:tc>
      </w:tr>
      <w:tr w:rsidR="006E6A0F" w14:paraId="061B372F" w14:textId="77777777" w:rsidTr="006F7B35">
        <w:tc>
          <w:tcPr>
            <w:tcW w:w="1127" w:type="dxa"/>
          </w:tcPr>
          <w:p w14:paraId="2E9C2266" w14:textId="61FB41D8"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1127" w:type="dxa"/>
          </w:tcPr>
          <w:p w14:paraId="36E0619F" w14:textId="7D8642B7"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2.73</w:t>
            </w:r>
          </w:p>
        </w:tc>
        <w:tc>
          <w:tcPr>
            <w:tcW w:w="1127" w:type="dxa"/>
          </w:tcPr>
          <w:p w14:paraId="590DDDF0" w14:textId="5966B9CF"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w:t>
            </w:r>
          </w:p>
        </w:tc>
        <w:tc>
          <w:tcPr>
            <w:tcW w:w="1127" w:type="dxa"/>
          </w:tcPr>
          <w:p w14:paraId="04081D7A" w14:textId="20B0F314"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1.37</w:t>
            </w:r>
          </w:p>
        </w:tc>
        <w:tc>
          <w:tcPr>
            <w:tcW w:w="1127" w:type="dxa"/>
          </w:tcPr>
          <w:p w14:paraId="465F8A44" w14:textId="5CA79856"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50.18</w:t>
            </w:r>
          </w:p>
        </w:tc>
        <w:tc>
          <w:tcPr>
            <w:tcW w:w="1127" w:type="dxa"/>
          </w:tcPr>
          <w:p w14:paraId="5A482E57" w14:textId="32F9096B"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2.44</w:t>
            </w:r>
          </w:p>
        </w:tc>
        <w:tc>
          <w:tcPr>
            <w:tcW w:w="1127" w:type="dxa"/>
          </w:tcPr>
          <w:p w14:paraId="1E269F11" w14:textId="2B42017E"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2.91</w:t>
            </w:r>
          </w:p>
        </w:tc>
        <w:tc>
          <w:tcPr>
            <w:tcW w:w="1127" w:type="dxa"/>
          </w:tcPr>
          <w:p w14:paraId="4AB11263" w14:textId="5A0899DB"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100</w:t>
            </w:r>
          </w:p>
        </w:tc>
      </w:tr>
    </w:tbl>
    <w:p w14:paraId="20D8B09D" w14:textId="77777777" w:rsidR="009C7FC3" w:rsidRDefault="009C7FC3" w:rsidP="00273D10">
      <w:pPr>
        <w:spacing w:line="480" w:lineRule="auto"/>
        <w:rPr>
          <w:rFonts w:ascii="Times New Roman" w:hAnsi="Times New Roman" w:cs="Times New Roman"/>
          <w:b/>
          <w:bCs/>
          <w:sz w:val="24"/>
          <w:szCs w:val="24"/>
          <w:lang w:val="en-US"/>
        </w:rPr>
      </w:pPr>
    </w:p>
    <w:p w14:paraId="6668E014" w14:textId="76B88BD0" w:rsidR="00083F95" w:rsidRDefault="00D176C5" w:rsidP="00273D10">
      <w:pPr>
        <w:spacing w:line="480" w:lineRule="auto"/>
        <w:rPr>
          <w:rFonts w:ascii="Times New Roman" w:hAnsi="Times New Roman" w:cs="Times New Roman"/>
          <w:sz w:val="24"/>
          <w:szCs w:val="24"/>
          <w:lang w:val="en-US"/>
        </w:rPr>
      </w:pPr>
      <w:r w:rsidRPr="00223A4C">
        <w:rPr>
          <w:rFonts w:ascii="Times New Roman" w:hAnsi="Times New Roman" w:cs="Times New Roman"/>
          <w:sz w:val="24"/>
          <w:szCs w:val="24"/>
          <w:lang w:val="en-US"/>
        </w:rPr>
        <w:t xml:space="preserve">Table 4. Protein estimation </w:t>
      </w:r>
      <w:r w:rsidR="004673F2" w:rsidRPr="00223A4C">
        <w:rPr>
          <w:rFonts w:ascii="Times New Roman" w:hAnsi="Times New Roman" w:cs="Times New Roman"/>
          <w:sz w:val="24"/>
          <w:szCs w:val="24"/>
          <w:lang w:val="en-US"/>
        </w:rPr>
        <w:t>(Lowry</w:t>
      </w:r>
      <w:r w:rsidR="004673F2">
        <w:rPr>
          <w:rFonts w:ascii="Times New Roman" w:hAnsi="Times New Roman" w:cs="Times New Roman"/>
          <w:sz w:val="24"/>
          <w:szCs w:val="24"/>
          <w:lang w:val="en-US"/>
        </w:rPr>
        <w:t xml:space="preserve"> method)</w:t>
      </w:r>
    </w:p>
    <w:tbl>
      <w:tblPr>
        <w:tblStyle w:val="TableGrid"/>
        <w:tblW w:w="0" w:type="auto"/>
        <w:tblLook w:val="04A0" w:firstRow="1" w:lastRow="0" w:firstColumn="1" w:lastColumn="0" w:noHBand="0" w:noVBand="1"/>
      </w:tblPr>
      <w:tblGrid>
        <w:gridCol w:w="3000"/>
        <w:gridCol w:w="3000"/>
        <w:gridCol w:w="3001"/>
      </w:tblGrid>
      <w:tr w:rsidR="004673F2" w:rsidRPr="001449D5" w14:paraId="1EEF7D7D" w14:textId="77777777" w:rsidTr="001449D5">
        <w:trPr>
          <w:trHeight w:val="411"/>
        </w:trPr>
        <w:tc>
          <w:tcPr>
            <w:tcW w:w="3000" w:type="dxa"/>
          </w:tcPr>
          <w:p w14:paraId="2E3F8E62" w14:textId="5FAC7BBB" w:rsidR="004673F2" w:rsidRPr="00223A4C" w:rsidRDefault="002904D1" w:rsidP="002904D1">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Group</w:t>
            </w:r>
          </w:p>
        </w:tc>
        <w:tc>
          <w:tcPr>
            <w:tcW w:w="3000" w:type="dxa"/>
          </w:tcPr>
          <w:p w14:paraId="5745FE9F" w14:textId="586BD7BD" w:rsidR="004673F2" w:rsidRPr="00223A4C" w:rsidRDefault="006E0D65" w:rsidP="006E0D65">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 xml:space="preserve">MEAN </w:t>
            </w:r>
            <w:r w:rsidRPr="00223A4C">
              <w:rPr>
                <w:rFonts w:ascii="Times New Roman" w:hAnsi="Times New Roman" w:cs="Times New Roman"/>
                <w:sz w:val="24"/>
                <w:szCs w:val="24"/>
                <w:u w:val="single"/>
                <w:lang w:val="en-US"/>
              </w:rPr>
              <w:t>+</w:t>
            </w:r>
            <w:r w:rsidRPr="00223A4C">
              <w:rPr>
                <w:rFonts w:ascii="Times New Roman" w:hAnsi="Times New Roman" w:cs="Times New Roman"/>
                <w:sz w:val="24"/>
                <w:szCs w:val="24"/>
                <w:lang w:val="en-US"/>
              </w:rPr>
              <w:t>SD</w:t>
            </w:r>
          </w:p>
        </w:tc>
        <w:tc>
          <w:tcPr>
            <w:tcW w:w="3001" w:type="dxa"/>
          </w:tcPr>
          <w:p w14:paraId="3345FC5E" w14:textId="69802513" w:rsidR="004673F2" w:rsidRPr="00223A4C" w:rsidRDefault="004A74F7" w:rsidP="00F15177">
            <w:pPr>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9C7FC3" w:rsidRPr="001449D5" w14:paraId="776C26A0" w14:textId="77777777" w:rsidTr="001449D5">
        <w:trPr>
          <w:trHeight w:val="421"/>
        </w:trPr>
        <w:tc>
          <w:tcPr>
            <w:tcW w:w="3000" w:type="dxa"/>
          </w:tcPr>
          <w:p w14:paraId="64ADE7FE" w14:textId="109A5EDD" w:rsidR="009C7FC3" w:rsidRPr="00223A4C" w:rsidRDefault="00C10A03" w:rsidP="00C10A03">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Control</w:t>
            </w:r>
          </w:p>
        </w:tc>
        <w:tc>
          <w:tcPr>
            <w:tcW w:w="3000" w:type="dxa"/>
          </w:tcPr>
          <w:p w14:paraId="7EA9F554" w14:textId="5B7529EC" w:rsidR="009C7FC3" w:rsidRPr="00223A4C" w:rsidRDefault="00500EB2" w:rsidP="00500EB2">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1.51± 0.003</w:t>
            </w:r>
          </w:p>
        </w:tc>
        <w:tc>
          <w:tcPr>
            <w:tcW w:w="3001" w:type="dxa"/>
            <w:vMerge w:val="restart"/>
          </w:tcPr>
          <w:p w14:paraId="7640DAD7" w14:textId="77777777" w:rsidR="0014291B" w:rsidRPr="00223A4C" w:rsidRDefault="0014291B" w:rsidP="0014291B">
            <w:pPr>
              <w:spacing w:line="480" w:lineRule="auto"/>
              <w:jc w:val="center"/>
              <w:rPr>
                <w:rFonts w:ascii="Times New Roman" w:hAnsi="Times New Roman" w:cs="Times New Roman"/>
                <w:sz w:val="24"/>
                <w:szCs w:val="24"/>
                <w:lang w:val="en-US"/>
              </w:rPr>
            </w:pPr>
          </w:p>
          <w:p w14:paraId="59359398" w14:textId="35AE2EA9" w:rsidR="001A6464" w:rsidRPr="00223A4C" w:rsidRDefault="001A6464" w:rsidP="0014291B">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0.01</w:t>
            </w:r>
          </w:p>
        </w:tc>
      </w:tr>
      <w:tr w:rsidR="009C7FC3" w:rsidRPr="001449D5" w14:paraId="7508FE46" w14:textId="77777777" w:rsidTr="001449D5">
        <w:trPr>
          <w:trHeight w:val="607"/>
        </w:trPr>
        <w:tc>
          <w:tcPr>
            <w:tcW w:w="3000" w:type="dxa"/>
          </w:tcPr>
          <w:p w14:paraId="0B12C45C" w14:textId="2E307AE8" w:rsidR="009C7FC3" w:rsidRPr="00223A4C" w:rsidRDefault="00C10A03" w:rsidP="00C10A03">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3000" w:type="dxa"/>
          </w:tcPr>
          <w:p w14:paraId="7EBC6215" w14:textId="77777777" w:rsidR="001449D5" w:rsidRPr="001449D5" w:rsidRDefault="001449D5" w:rsidP="001449D5">
            <w:pPr>
              <w:jc w:val="center"/>
              <w:rPr>
                <w:rFonts w:ascii="Times New Roman" w:hAnsi="Times New Roman" w:cs="Times New Roman"/>
                <w:sz w:val="24"/>
                <w:szCs w:val="24"/>
                <w:lang w:val="en-US"/>
              </w:rPr>
            </w:pPr>
            <w:r w:rsidRPr="001449D5">
              <w:rPr>
                <w:rFonts w:ascii="Times New Roman" w:hAnsi="Times New Roman" w:cs="Times New Roman"/>
                <w:sz w:val="24"/>
                <w:szCs w:val="24"/>
                <w:lang w:val="en-US"/>
              </w:rPr>
              <w:t>2.17±0.005</w:t>
            </w:r>
          </w:p>
          <w:p w14:paraId="6A03B730" w14:textId="77777777" w:rsidR="009C7FC3" w:rsidRPr="001449D5" w:rsidRDefault="009C7FC3" w:rsidP="001449D5">
            <w:pPr>
              <w:spacing w:line="480" w:lineRule="auto"/>
              <w:jc w:val="center"/>
              <w:rPr>
                <w:rFonts w:ascii="Times New Roman" w:hAnsi="Times New Roman" w:cs="Times New Roman"/>
                <w:sz w:val="24"/>
                <w:szCs w:val="24"/>
                <w:lang w:val="en-US"/>
              </w:rPr>
            </w:pPr>
          </w:p>
        </w:tc>
        <w:tc>
          <w:tcPr>
            <w:tcW w:w="3001" w:type="dxa"/>
            <w:vMerge/>
          </w:tcPr>
          <w:p w14:paraId="2B97AE5D" w14:textId="77777777" w:rsidR="009C7FC3" w:rsidRPr="001449D5" w:rsidRDefault="009C7FC3" w:rsidP="00273D10">
            <w:pPr>
              <w:spacing w:line="480" w:lineRule="auto"/>
              <w:rPr>
                <w:rFonts w:ascii="Times New Roman" w:hAnsi="Times New Roman" w:cs="Times New Roman"/>
                <w:sz w:val="24"/>
                <w:szCs w:val="24"/>
                <w:lang w:val="en-US"/>
              </w:rPr>
            </w:pPr>
          </w:p>
        </w:tc>
      </w:tr>
    </w:tbl>
    <w:p w14:paraId="3086258F" w14:textId="77777777" w:rsidR="00455311" w:rsidRDefault="00455311" w:rsidP="003F5679">
      <w:pPr>
        <w:spacing w:line="360" w:lineRule="auto"/>
        <w:jc w:val="both"/>
        <w:rPr>
          <w:rFonts w:ascii="Times New Roman" w:hAnsi="Times New Roman" w:cs="Times New Roman"/>
          <w:b/>
          <w:bCs/>
          <w:color w:val="000000" w:themeColor="text1"/>
          <w:sz w:val="24"/>
          <w:szCs w:val="24"/>
        </w:rPr>
      </w:pPr>
    </w:p>
    <w:p w14:paraId="70269752" w14:textId="2D3351A1" w:rsidR="003F5679" w:rsidRPr="004A74F7" w:rsidRDefault="004A74F7" w:rsidP="004A74F7">
      <w:pPr>
        <w:pStyle w:val="ListParagraph"/>
        <w:numPr>
          <w:ilvl w:val="0"/>
          <w:numId w:val="4"/>
        </w:numPr>
        <w:spacing w:line="360" w:lineRule="auto"/>
        <w:jc w:val="both"/>
        <w:rPr>
          <w:rFonts w:ascii="Times New Roman" w:hAnsi="Times New Roman" w:cs="Times New Roman"/>
          <w:b/>
          <w:bCs/>
          <w:color w:val="000000" w:themeColor="text1"/>
        </w:rPr>
      </w:pPr>
      <w:r w:rsidRPr="004A74F7">
        <w:rPr>
          <w:rFonts w:ascii="Times New Roman" w:hAnsi="Times New Roman" w:cs="Times New Roman"/>
          <w:b/>
          <w:bCs/>
          <w:color w:val="000000" w:themeColor="text1"/>
        </w:rPr>
        <w:t>DISCUSSION AND CONCLUSION</w:t>
      </w:r>
    </w:p>
    <w:p w14:paraId="623DCCB1" w14:textId="2D218343" w:rsidR="004D106F" w:rsidRPr="004D106F"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The present study demonstrates the beneficial effects of probiotic supplementation on the growth performance and survival rate of goldfish. The results show that the probiotic-treated group had a significant increase in body weight, length, specific growth rate, feed conversion ratio, and protein efficiency ratio compared to the control group. These findings are consistent with previous studies that have reported the positive effects of probiotics on fish growth and performance (</w:t>
      </w:r>
      <w:proofErr w:type="spellStart"/>
      <w:r w:rsidRPr="004D106F">
        <w:rPr>
          <w:rFonts w:ascii="Times New Roman" w:hAnsi="Times New Roman" w:cs="Times New Roman"/>
          <w:sz w:val="24"/>
          <w:szCs w:val="24"/>
          <w:lang w:val="en-US"/>
        </w:rPr>
        <w:t>Gatesoupe</w:t>
      </w:r>
      <w:proofErr w:type="spellEnd"/>
      <w:r w:rsidRPr="004D106F">
        <w:rPr>
          <w:rFonts w:ascii="Times New Roman" w:hAnsi="Times New Roman" w:cs="Times New Roman"/>
          <w:sz w:val="24"/>
          <w:szCs w:val="24"/>
          <w:lang w:val="en-US"/>
        </w:rPr>
        <w:t>, 1999;</w:t>
      </w:r>
      <w:r w:rsidR="002E63FA">
        <w:rPr>
          <w:rFonts w:ascii="Times New Roman" w:hAnsi="Times New Roman" w:cs="Times New Roman"/>
          <w:sz w:val="24"/>
          <w:szCs w:val="24"/>
          <w:lang w:val="en-US"/>
        </w:rPr>
        <w:t xml:space="preserve"> </w:t>
      </w:r>
      <w:proofErr w:type="spellStart"/>
      <w:r w:rsidR="002E63FA" w:rsidRPr="00951F7E">
        <w:rPr>
          <w:rFonts w:ascii="Times New Roman" w:hAnsi="Times New Roman" w:cs="Times New Roman"/>
          <w:sz w:val="24"/>
          <w:szCs w:val="24"/>
        </w:rPr>
        <w:t>Pirarat</w:t>
      </w:r>
      <w:proofErr w:type="spellEnd"/>
      <w:r w:rsidR="002E63FA" w:rsidRPr="00951F7E">
        <w:rPr>
          <w:rFonts w:ascii="Times New Roman" w:hAnsi="Times New Roman" w:cs="Times New Roman"/>
          <w:sz w:val="24"/>
          <w:szCs w:val="24"/>
        </w:rPr>
        <w:t> </w:t>
      </w:r>
      <w:r w:rsidR="002E63FA" w:rsidRPr="00951F7E">
        <w:rPr>
          <w:rFonts w:ascii="Times New Roman" w:hAnsi="Times New Roman" w:cs="Times New Roman"/>
          <w:i/>
          <w:iCs/>
          <w:sz w:val="24"/>
          <w:szCs w:val="24"/>
        </w:rPr>
        <w:t>et al</w:t>
      </w:r>
      <w:r w:rsidR="002E63FA" w:rsidRPr="00951F7E">
        <w:rPr>
          <w:rFonts w:ascii="Times New Roman" w:hAnsi="Times New Roman" w:cs="Times New Roman"/>
          <w:sz w:val="24"/>
          <w:szCs w:val="24"/>
        </w:rPr>
        <w:t>., </w:t>
      </w:r>
      <w:bookmarkStart w:id="10" w:name="bref22"/>
      <w:r w:rsidR="002E63FA" w:rsidRPr="002E63FA">
        <w:rPr>
          <w:rFonts w:ascii="Times New Roman" w:hAnsi="Times New Roman" w:cs="Times New Roman"/>
          <w:sz w:val="24"/>
          <w:szCs w:val="24"/>
        </w:rPr>
        <w:t>201</w:t>
      </w:r>
      <w:bookmarkEnd w:id="10"/>
      <w:r w:rsidR="0013356B">
        <w:rPr>
          <w:rFonts w:ascii="Times New Roman" w:hAnsi="Times New Roman" w:cs="Times New Roman"/>
          <w:sz w:val="24"/>
          <w:szCs w:val="24"/>
        </w:rPr>
        <w:t>1</w:t>
      </w:r>
      <w:r w:rsidR="00951F7E" w:rsidRPr="00951F7E">
        <w:rPr>
          <w:rFonts w:ascii="Times New Roman" w:hAnsi="Times New Roman" w:cs="Times New Roman"/>
          <w:sz w:val="24"/>
          <w:szCs w:val="24"/>
        </w:rPr>
        <w:t>; Standen </w:t>
      </w:r>
      <w:r w:rsidR="00951F7E" w:rsidRPr="00951F7E">
        <w:rPr>
          <w:rFonts w:ascii="Times New Roman" w:hAnsi="Times New Roman" w:cs="Times New Roman"/>
          <w:i/>
          <w:iCs/>
          <w:sz w:val="24"/>
          <w:szCs w:val="24"/>
        </w:rPr>
        <w:t>et al</w:t>
      </w:r>
      <w:r w:rsidR="00951F7E" w:rsidRPr="00951F7E">
        <w:rPr>
          <w:rFonts w:ascii="Times New Roman" w:hAnsi="Times New Roman" w:cs="Times New Roman"/>
          <w:sz w:val="24"/>
          <w:szCs w:val="24"/>
        </w:rPr>
        <w:t>., </w:t>
      </w:r>
      <w:bookmarkStart w:id="11" w:name="bref30"/>
      <w:r w:rsidR="00951F7E" w:rsidRPr="0013356B">
        <w:rPr>
          <w:rFonts w:ascii="Times New Roman" w:hAnsi="Times New Roman" w:cs="Times New Roman"/>
          <w:sz w:val="24"/>
          <w:szCs w:val="24"/>
        </w:rPr>
        <w:t>2016</w:t>
      </w:r>
      <w:bookmarkEnd w:id="11"/>
      <w:r w:rsidRPr="004D106F">
        <w:rPr>
          <w:rFonts w:ascii="Times New Roman" w:hAnsi="Times New Roman" w:cs="Times New Roman"/>
          <w:sz w:val="24"/>
          <w:szCs w:val="24"/>
          <w:lang w:val="en-US"/>
        </w:rPr>
        <w:t>;</w:t>
      </w:r>
      <w:bookmarkStart w:id="12" w:name="bref11"/>
      <w:r w:rsidR="002E63FA" w:rsidRPr="002E63FA">
        <w:rPr>
          <w:rFonts w:ascii="Georgia" w:hAnsi="Georgia"/>
          <w:color w:val="1F1F1F"/>
        </w:rPr>
        <w:t xml:space="preserve"> </w:t>
      </w:r>
      <w:r w:rsidR="002E63FA" w:rsidRPr="00D9192C">
        <w:rPr>
          <w:rFonts w:ascii="Georgia" w:hAnsi="Georgia"/>
          <w:color w:val="1F1F1F"/>
        </w:rPr>
        <w:t>Ramos</w:t>
      </w:r>
      <w:r w:rsidR="002E63FA">
        <w:rPr>
          <w:rFonts w:ascii="Georgia" w:hAnsi="Georgia"/>
          <w:color w:val="1F1F1F"/>
        </w:rPr>
        <w:t xml:space="preserve"> et al.,</w:t>
      </w:r>
      <w:bookmarkEnd w:id="12"/>
      <w:r w:rsidR="002E63FA">
        <w:rPr>
          <w:rFonts w:ascii="Georgia" w:hAnsi="Georgia"/>
          <w:color w:val="1F1F1F"/>
        </w:rPr>
        <w:t xml:space="preserve"> </w:t>
      </w:r>
      <w:r w:rsidR="002E63FA">
        <w:rPr>
          <w:rFonts w:ascii="Times New Roman" w:hAnsi="Times New Roman" w:cs="Times New Roman"/>
          <w:sz w:val="24"/>
          <w:szCs w:val="24"/>
        </w:rPr>
        <w:t>201</w:t>
      </w:r>
      <w:r w:rsidR="00992075">
        <w:rPr>
          <w:rFonts w:ascii="Times New Roman" w:hAnsi="Times New Roman" w:cs="Times New Roman"/>
          <w:sz w:val="24"/>
          <w:szCs w:val="24"/>
        </w:rPr>
        <w:t>5</w:t>
      </w:r>
      <w:r w:rsidR="00D05589">
        <w:rPr>
          <w:rFonts w:ascii="Times New Roman" w:hAnsi="Times New Roman" w:cs="Times New Roman"/>
          <w:sz w:val="24"/>
          <w:szCs w:val="24"/>
        </w:rPr>
        <w:t xml:space="preserve">; </w:t>
      </w:r>
      <w:r w:rsidR="00D05589" w:rsidRPr="00D9192C">
        <w:rPr>
          <w:rFonts w:ascii="Georgia" w:hAnsi="Georgia"/>
          <w:color w:val="1F1F1F"/>
        </w:rPr>
        <w:t>Ramos</w:t>
      </w:r>
      <w:r w:rsidR="00D05589">
        <w:rPr>
          <w:rFonts w:ascii="Georgia" w:hAnsi="Georgia"/>
          <w:color w:val="1F1F1F"/>
        </w:rPr>
        <w:t xml:space="preserve"> et al., </w:t>
      </w:r>
      <w:r w:rsidR="00D05589">
        <w:rPr>
          <w:rFonts w:ascii="Times New Roman" w:hAnsi="Times New Roman" w:cs="Times New Roman"/>
          <w:sz w:val="24"/>
          <w:szCs w:val="24"/>
        </w:rPr>
        <w:t>2017</w:t>
      </w:r>
      <w:r w:rsidR="00D3308E">
        <w:rPr>
          <w:rFonts w:ascii="Times New Roman" w:hAnsi="Times New Roman" w:cs="Times New Roman"/>
          <w:sz w:val="24"/>
          <w:szCs w:val="24"/>
        </w:rPr>
        <w:t xml:space="preserve">). </w:t>
      </w:r>
      <w:r w:rsidR="005D7DEB" w:rsidRPr="005D7DEB">
        <w:rPr>
          <w:rFonts w:ascii="Times New Roman" w:hAnsi="Times New Roman" w:cs="Times New Roman"/>
          <w:sz w:val="24"/>
          <w:szCs w:val="24"/>
        </w:rPr>
        <w:t xml:space="preserve">Research has shown that probiotics promote growth by enhancing fish appetite and stimulating the production of vitamins, fatty acids, and additional digestive </w:t>
      </w:r>
      <w:r w:rsidR="005D7DEB" w:rsidRPr="005D7DEB">
        <w:rPr>
          <w:rFonts w:ascii="Times New Roman" w:hAnsi="Times New Roman" w:cs="Times New Roman"/>
          <w:sz w:val="24"/>
          <w:szCs w:val="24"/>
        </w:rPr>
        <w:lastRenderedPageBreak/>
        <w:t>enzymes. This process helps break down indigestible feed components and improves overall digestion (</w:t>
      </w:r>
      <w:proofErr w:type="spellStart"/>
      <w:r w:rsidR="00D14963" w:rsidRPr="00D14963">
        <w:rPr>
          <w:rFonts w:ascii="Times New Roman" w:hAnsi="Times New Roman" w:cs="Times New Roman"/>
          <w:sz w:val="24"/>
          <w:szCs w:val="24"/>
        </w:rPr>
        <w:t>Rengpipat</w:t>
      </w:r>
      <w:proofErr w:type="spellEnd"/>
      <w:r w:rsidR="00D14963">
        <w:rPr>
          <w:rFonts w:ascii="Times New Roman" w:hAnsi="Times New Roman" w:cs="Times New Roman"/>
          <w:sz w:val="24"/>
          <w:szCs w:val="24"/>
        </w:rPr>
        <w:t xml:space="preserve"> et al., </w:t>
      </w:r>
      <w:r w:rsidR="007D15F2">
        <w:rPr>
          <w:rFonts w:ascii="Times New Roman" w:hAnsi="Times New Roman" w:cs="Times New Roman"/>
          <w:sz w:val="24"/>
          <w:szCs w:val="24"/>
        </w:rPr>
        <w:t xml:space="preserve">2008; </w:t>
      </w:r>
      <w:r w:rsidR="005D7DEB" w:rsidRPr="005D7DEB">
        <w:rPr>
          <w:rFonts w:ascii="Times New Roman" w:hAnsi="Times New Roman" w:cs="Times New Roman"/>
          <w:sz w:val="24"/>
          <w:szCs w:val="24"/>
        </w:rPr>
        <w:t>Merrifield et al., 2010).</w:t>
      </w:r>
    </w:p>
    <w:p w14:paraId="1B31F9FE" w14:textId="1C8144DC" w:rsidR="004D106F" w:rsidRPr="004D106F"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The probiotic food used in this study, curd, contains various beneficial microorganisms, including lactic acid bacteria, which have been shown to improve growth performance and feed utilization in fish (</w:t>
      </w:r>
      <w:r w:rsidR="00CB200D" w:rsidRPr="00CB200D">
        <w:rPr>
          <w:rFonts w:ascii="Times New Roman" w:hAnsi="Times New Roman" w:cs="Times New Roman"/>
          <w:sz w:val="24"/>
          <w:szCs w:val="24"/>
        </w:rPr>
        <w:t>Madhankumar</w:t>
      </w:r>
      <w:r w:rsidR="00CB200D">
        <w:rPr>
          <w:rFonts w:ascii="Times New Roman" w:hAnsi="Times New Roman" w:cs="Times New Roman"/>
          <w:sz w:val="24"/>
          <w:szCs w:val="24"/>
        </w:rPr>
        <w:t xml:space="preserve"> et al.,2024</w:t>
      </w:r>
      <w:r w:rsidRPr="004D106F">
        <w:rPr>
          <w:rFonts w:ascii="Times New Roman" w:hAnsi="Times New Roman" w:cs="Times New Roman"/>
          <w:sz w:val="24"/>
          <w:szCs w:val="24"/>
          <w:lang w:val="en-US"/>
        </w:rPr>
        <w:t>). The presence of these microorganisms in the probiotic food may have contributed to the improved growth performance and survival rate observed in the probiotic-treated group.</w:t>
      </w:r>
      <w:r w:rsidR="00751023">
        <w:rPr>
          <w:rFonts w:ascii="Times New Roman" w:hAnsi="Times New Roman" w:cs="Times New Roman"/>
          <w:sz w:val="24"/>
          <w:szCs w:val="24"/>
          <w:lang w:val="en-US"/>
        </w:rPr>
        <w:t xml:space="preserve"> </w:t>
      </w:r>
      <w:r w:rsidRPr="004D106F">
        <w:rPr>
          <w:rFonts w:ascii="Times New Roman" w:hAnsi="Times New Roman" w:cs="Times New Roman"/>
          <w:sz w:val="24"/>
          <w:szCs w:val="24"/>
          <w:lang w:val="en-US"/>
        </w:rPr>
        <w:t>The results of this study also suggest that the probiotic supplementation had a positive effect on the protein content of the fish body. The combined effect of probiotic bacteria with the basal diet showed a significant increase in protein content in the experimental group. This finding is consistent with previous studies that have reported the positive effects of probiotics on protein synthesis and deposition in fish (Dall and Moriarty, 1983).</w:t>
      </w:r>
      <w:r w:rsidR="0065347D">
        <w:rPr>
          <w:rFonts w:ascii="Times New Roman" w:hAnsi="Times New Roman" w:cs="Times New Roman"/>
          <w:sz w:val="24"/>
          <w:szCs w:val="24"/>
          <w:lang w:val="en-US"/>
        </w:rPr>
        <w:t xml:space="preserve"> </w:t>
      </w:r>
      <w:r w:rsidRPr="004D106F">
        <w:rPr>
          <w:rFonts w:ascii="Times New Roman" w:hAnsi="Times New Roman" w:cs="Times New Roman"/>
          <w:sz w:val="24"/>
          <w:szCs w:val="24"/>
          <w:lang w:val="en-US"/>
        </w:rPr>
        <w:t>The non-specific immune system of the fish was also stimulated by the probiotic treatment, providing protection from diseases by activating both cellular and humoral immune defenses to pathogens. (</w:t>
      </w:r>
      <w:proofErr w:type="spellStart"/>
      <w:r w:rsidRPr="004D106F">
        <w:rPr>
          <w:rFonts w:ascii="Times New Roman" w:hAnsi="Times New Roman" w:cs="Times New Roman"/>
          <w:sz w:val="24"/>
          <w:szCs w:val="24"/>
          <w:lang w:val="en-US"/>
        </w:rPr>
        <w:t>Rengpipat</w:t>
      </w:r>
      <w:proofErr w:type="spellEnd"/>
      <w:r w:rsidRPr="004D106F">
        <w:rPr>
          <w:rFonts w:ascii="Times New Roman" w:hAnsi="Times New Roman" w:cs="Times New Roman"/>
          <w:sz w:val="24"/>
          <w:szCs w:val="24"/>
          <w:lang w:val="en-US"/>
        </w:rPr>
        <w:t>, 2000).</w:t>
      </w:r>
    </w:p>
    <w:p w14:paraId="216766E7" w14:textId="6E16E622" w:rsidR="00A96F99"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 xml:space="preserve">In conclusion, the results of this study demonstrate the beneficial effects of probiotic supplementation on the growth performance and survival rate of goldfish. The use of probiotic food, such as curd, as a feed additive can improve feed utilization, growth performance, and </w:t>
      </w:r>
      <w:r w:rsidR="002E42D8">
        <w:rPr>
          <w:rFonts w:ascii="Times New Roman" w:hAnsi="Times New Roman" w:cs="Times New Roman"/>
          <w:sz w:val="24"/>
          <w:szCs w:val="24"/>
          <w:lang w:val="en-US"/>
        </w:rPr>
        <w:t xml:space="preserve">protein content </w:t>
      </w:r>
      <w:r w:rsidRPr="004D106F">
        <w:rPr>
          <w:rFonts w:ascii="Times New Roman" w:hAnsi="Times New Roman" w:cs="Times New Roman"/>
          <w:sz w:val="24"/>
          <w:szCs w:val="24"/>
          <w:lang w:val="en-US"/>
        </w:rPr>
        <w:t>in goldfish</w:t>
      </w:r>
      <w:r w:rsidR="000B23F1">
        <w:rPr>
          <w:rFonts w:ascii="Times New Roman" w:hAnsi="Times New Roman" w:cs="Times New Roman"/>
          <w:sz w:val="24"/>
          <w:szCs w:val="24"/>
          <w:lang w:val="en-US"/>
        </w:rPr>
        <w:t xml:space="preserve"> </w:t>
      </w:r>
      <w:r w:rsidR="000B23F1" w:rsidRPr="002E42D8">
        <w:rPr>
          <w:rFonts w:ascii="Times New Roman" w:hAnsi="Times New Roman" w:cs="Times New Roman"/>
          <w:i/>
          <w:iCs/>
          <w:sz w:val="24"/>
          <w:szCs w:val="24"/>
        </w:rPr>
        <w:t>Carassius auratus</w:t>
      </w:r>
      <w:r w:rsidRPr="004D106F">
        <w:rPr>
          <w:rFonts w:ascii="Times New Roman" w:hAnsi="Times New Roman" w:cs="Times New Roman"/>
          <w:sz w:val="24"/>
          <w:szCs w:val="24"/>
          <w:lang w:val="en-US"/>
        </w:rPr>
        <w:t>. These findings have important implications for the development of sustainable and effective feeding strategies in aquaculture.</w:t>
      </w:r>
    </w:p>
    <w:p w14:paraId="2D9882CD" w14:textId="77777777" w:rsidR="00A96F99" w:rsidRDefault="00A96F99" w:rsidP="008C5976">
      <w:pPr>
        <w:spacing w:line="360" w:lineRule="auto"/>
        <w:jc w:val="both"/>
        <w:rPr>
          <w:rFonts w:ascii="Times New Roman" w:eastAsia="Times New Roman" w:hAnsi="Times New Roman" w:cs="Times New Roman"/>
          <w:b/>
          <w:bCs/>
          <w:color w:val="111111"/>
          <w:sz w:val="24"/>
          <w:szCs w:val="24"/>
          <w:lang w:eastAsia="en-IN"/>
        </w:rPr>
      </w:pPr>
    </w:p>
    <w:p w14:paraId="619A56FE" w14:textId="77777777" w:rsidR="00D93983" w:rsidRDefault="00220530" w:rsidP="0097538E">
      <w:pPr>
        <w:pStyle w:val="ListParagraph"/>
        <w:numPr>
          <w:ilvl w:val="0"/>
          <w:numId w:val="4"/>
        </w:numPr>
        <w:spacing w:line="360" w:lineRule="auto"/>
        <w:jc w:val="both"/>
        <w:rPr>
          <w:rFonts w:ascii="Times New Roman" w:eastAsia="Times New Roman" w:hAnsi="Times New Roman" w:cs="Times New Roman"/>
          <w:b/>
          <w:bCs/>
          <w:color w:val="111111"/>
          <w:lang w:eastAsia="en-IN"/>
        </w:rPr>
      </w:pPr>
      <w:r w:rsidRPr="00220530">
        <w:rPr>
          <w:rFonts w:ascii="Times New Roman" w:eastAsia="Times New Roman" w:hAnsi="Times New Roman" w:cs="Times New Roman"/>
          <w:b/>
          <w:bCs/>
          <w:color w:val="111111"/>
          <w:lang w:eastAsia="en-IN"/>
        </w:rPr>
        <w:t>REFERENCES</w:t>
      </w:r>
    </w:p>
    <w:p w14:paraId="62583889" w14:textId="7F0CD031" w:rsidR="001E125C" w:rsidRPr="00D93983" w:rsidRDefault="001E125C" w:rsidP="00D93983">
      <w:pPr>
        <w:pStyle w:val="ListParagraph"/>
        <w:numPr>
          <w:ilvl w:val="0"/>
          <w:numId w:val="3"/>
        </w:numPr>
        <w:spacing w:line="360" w:lineRule="auto"/>
        <w:jc w:val="both"/>
        <w:rPr>
          <w:rFonts w:ascii="Times New Roman" w:eastAsia="Times New Roman" w:hAnsi="Times New Roman" w:cs="Times New Roman"/>
          <w:b/>
          <w:bCs/>
          <w:color w:val="111111"/>
          <w:lang w:eastAsia="en-IN"/>
        </w:rPr>
      </w:pPr>
      <w:r w:rsidRPr="00D93983">
        <w:rPr>
          <w:rFonts w:ascii="Times New Roman" w:eastAsia="Times New Roman" w:hAnsi="Times New Roman" w:cs="Times New Roman"/>
          <w:color w:val="111111"/>
          <w:lang w:eastAsia="en-IN"/>
        </w:rPr>
        <w:t>FAO. (2020). The State of World Fisheries and Aquaculture 2020. Sustainability in action. Food and Agriculture Organization of the United Nations, Rome</w:t>
      </w:r>
    </w:p>
    <w:p w14:paraId="39FEDB46" w14:textId="5DC812EC" w:rsidR="00083909" w:rsidRPr="00223F07" w:rsidRDefault="00083909"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083909">
        <w:rPr>
          <w:rFonts w:ascii="Times New Roman" w:eastAsia="Times New Roman" w:hAnsi="Times New Roman" w:cs="Times New Roman"/>
          <w:color w:val="111111"/>
          <w:lang w:val="en-IN" w:eastAsia="en-IN"/>
        </w:rPr>
        <w:t xml:space="preserve">Herrera-Castillo, L., Vallejo-Palma, G., Saiz, N., Sánchez-Jiménez, A., </w:t>
      </w:r>
      <w:proofErr w:type="spellStart"/>
      <w:r w:rsidRPr="00083909">
        <w:rPr>
          <w:rFonts w:ascii="Times New Roman" w:eastAsia="Times New Roman" w:hAnsi="Times New Roman" w:cs="Times New Roman"/>
          <w:color w:val="111111"/>
          <w:lang w:val="en-IN" w:eastAsia="en-IN"/>
        </w:rPr>
        <w:t>Isorna</w:t>
      </w:r>
      <w:proofErr w:type="spellEnd"/>
      <w:r w:rsidRPr="00083909">
        <w:rPr>
          <w:rFonts w:ascii="Times New Roman" w:eastAsia="Times New Roman" w:hAnsi="Times New Roman" w:cs="Times New Roman"/>
          <w:color w:val="111111"/>
          <w:lang w:val="en-IN" w:eastAsia="en-IN"/>
        </w:rPr>
        <w:t>, E., Ruiz-</w:t>
      </w:r>
      <w:proofErr w:type="spellStart"/>
      <w:r w:rsidRPr="00083909">
        <w:rPr>
          <w:rFonts w:ascii="Times New Roman" w:eastAsia="Times New Roman" w:hAnsi="Times New Roman" w:cs="Times New Roman"/>
          <w:color w:val="111111"/>
          <w:lang w:val="en-IN" w:eastAsia="en-IN"/>
        </w:rPr>
        <w:t>Jarabo</w:t>
      </w:r>
      <w:proofErr w:type="spellEnd"/>
      <w:r w:rsidRPr="00083909">
        <w:rPr>
          <w:rFonts w:ascii="Times New Roman" w:eastAsia="Times New Roman" w:hAnsi="Times New Roman" w:cs="Times New Roman"/>
          <w:color w:val="111111"/>
          <w:lang w:val="en-IN" w:eastAsia="en-IN"/>
        </w:rPr>
        <w:t xml:space="preserve">, I., &amp; de Pedro, N. (2024). Metabolic rate of goldfish (Carassius auratus) in the face of common aquaculture challenges. </w:t>
      </w:r>
      <w:r w:rsidRPr="00083909">
        <w:rPr>
          <w:rFonts w:ascii="Times New Roman" w:eastAsia="Times New Roman" w:hAnsi="Times New Roman" w:cs="Times New Roman"/>
          <w:i/>
          <w:iCs/>
          <w:color w:val="111111"/>
          <w:lang w:val="en-IN" w:eastAsia="en-IN"/>
        </w:rPr>
        <w:t>Biology, 13</w:t>
      </w:r>
      <w:r w:rsidRPr="00083909">
        <w:rPr>
          <w:rFonts w:ascii="Times New Roman" w:eastAsia="Times New Roman" w:hAnsi="Times New Roman" w:cs="Times New Roman"/>
          <w:color w:val="111111"/>
          <w:lang w:val="en-IN" w:eastAsia="en-IN"/>
        </w:rPr>
        <w:t xml:space="preserve">(10), 804. </w:t>
      </w:r>
      <w:commentRangeStart w:id="13"/>
      <w:r w:rsidR="00223F07">
        <w:fldChar w:fldCharType="begin"/>
      </w:r>
      <w:r w:rsidR="00223F07">
        <w:instrText>HYPERLINK "https://doi.org/10.3390/biology13100804"</w:instrText>
      </w:r>
      <w:r w:rsidR="00223F07">
        <w:fldChar w:fldCharType="separate"/>
      </w:r>
      <w:r w:rsidR="00223F07" w:rsidRPr="00B67F6F">
        <w:rPr>
          <w:rStyle w:val="Hyperlink"/>
          <w:rFonts w:ascii="Times New Roman" w:eastAsia="Times New Roman" w:hAnsi="Times New Roman" w:cs="Times New Roman"/>
          <w:lang w:val="en-IN" w:eastAsia="en-IN"/>
        </w:rPr>
        <w:t>https://doi.org/10.3390/biology13100804</w:t>
      </w:r>
      <w:r w:rsidR="00223F07">
        <w:rPr>
          <w:rStyle w:val="Hyperlink"/>
          <w:rFonts w:ascii="Times New Roman" w:eastAsia="Times New Roman" w:hAnsi="Times New Roman" w:cs="Times New Roman"/>
          <w:lang w:val="en-IN" w:eastAsia="en-IN"/>
        </w:rPr>
        <w:fldChar w:fldCharType="end"/>
      </w:r>
      <w:commentRangeEnd w:id="13"/>
      <w:r w:rsidR="00A22320">
        <w:rPr>
          <w:rStyle w:val="CommentReference"/>
          <w:rFonts w:eastAsiaTheme="minorHAnsi"/>
          <w:lang w:val="en-IN" w:eastAsia="en-US"/>
        </w:rPr>
        <w:commentReference w:id="13"/>
      </w:r>
    </w:p>
    <w:p w14:paraId="4FFF8142" w14:textId="15133D3A" w:rsidR="00223F07" w:rsidRDefault="00223F07"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223F07">
        <w:rPr>
          <w:rFonts w:ascii="Times New Roman" w:eastAsia="Times New Roman" w:hAnsi="Times New Roman" w:cs="Times New Roman"/>
          <w:color w:val="111111"/>
          <w:lang w:val="de-DE" w:eastAsia="en-IN"/>
        </w:rPr>
        <w:t xml:space="preserve">Mellisa, S., Rahimi, S. A., &amp; Umiati, U. (2018). </w:t>
      </w:r>
      <w:r w:rsidRPr="00223F07">
        <w:rPr>
          <w:rFonts w:ascii="Times New Roman" w:eastAsia="Times New Roman" w:hAnsi="Times New Roman" w:cs="Times New Roman"/>
          <w:color w:val="111111"/>
          <w:lang w:val="en-IN" w:eastAsia="en-IN"/>
        </w:rPr>
        <w:t xml:space="preserve">The effect of different live feeds on the growth and survival of comet goldfish </w:t>
      </w:r>
      <w:commentRangeStart w:id="14"/>
      <w:proofErr w:type="spellStart"/>
      <w:r w:rsidRPr="00223F07">
        <w:rPr>
          <w:rFonts w:ascii="Times New Roman" w:eastAsia="Times New Roman" w:hAnsi="Times New Roman" w:cs="Times New Roman"/>
          <w:color w:val="111111"/>
          <w:lang w:val="en-IN" w:eastAsia="en-IN"/>
        </w:rPr>
        <w:t>Carrasius</w:t>
      </w:r>
      <w:proofErr w:type="spellEnd"/>
      <w:r w:rsidRPr="00223F07">
        <w:rPr>
          <w:rFonts w:ascii="Times New Roman" w:eastAsia="Times New Roman" w:hAnsi="Times New Roman" w:cs="Times New Roman"/>
          <w:color w:val="111111"/>
          <w:lang w:val="en-IN" w:eastAsia="en-IN"/>
        </w:rPr>
        <w:t xml:space="preserve"> auratus </w:t>
      </w:r>
      <w:proofErr w:type="spellStart"/>
      <w:r w:rsidRPr="00223F07">
        <w:rPr>
          <w:rFonts w:ascii="Times New Roman" w:eastAsia="Times New Roman" w:hAnsi="Times New Roman" w:cs="Times New Roman"/>
          <w:color w:val="111111"/>
          <w:lang w:val="en-IN" w:eastAsia="en-IN"/>
        </w:rPr>
        <w:t>auratu</w:t>
      </w:r>
      <w:proofErr w:type="spellEnd"/>
      <w:r w:rsidRPr="00223F07">
        <w:rPr>
          <w:rFonts w:ascii="Times New Roman" w:eastAsia="Times New Roman" w:hAnsi="Times New Roman" w:cs="Times New Roman"/>
          <w:color w:val="111111"/>
          <w:lang w:val="en-IN" w:eastAsia="en-IN"/>
        </w:rPr>
        <w:t xml:space="preserve"> </w:t>
      </w:r>
      <w:commentRangeEnd w:id="14"/>
      <w:r w:rsidR="00A22320">
        <w:rPr>
          <w:rStyle w:val="CommentReference"/>
          <w:rFonts w:eastAsiaTheme="minorHAnsi"/>
          <w:lang w:val="en-IN" w:eastAsia="en-US"/>
        </w:rPr>
        <w:commentReference w:id="14"/>
      </w:r>
      <w:r w:rsidRPr="00223F07">
        <w:rPr>
          <w:rFonts w:ascii="Times New Roman" w:eastAsia="Times New Roman" w:hAnsi="Times New Roman" w:cs="Times New Roman"/>
          <w:color w:val="111111"/>
          <w:lang w:val="en-IN" w:eastAsia="en-IN"/>
        </w:rPr>
        <w:t>larvae. </w:t>
      </w:r>
      <w:r w:rsidRPr="00223F07">
        <w:rPr>
          <w:rFonts w:ascii="Times New Roman" w:eastAsia="Times New Roman" w:hAnsi="Times New Roman" w:cs="Times New Roman"/>
          <w:i/>
          <w:iCs/>
          <w:color w:val="111111"/>
          <w:lang w:val="en-IN" w:eastAsia="en-IN"/>
        </w:rPr>
        <w:t>IOP Conference Series: Earth and Environmental Science</w:t>
      </w:r>
      <w:r w:rsidRPr="00223F07">
        <w:rPr>
          <w:rFonts w:ascii="Times New Roman" w:eastAsia="Times New Roman" w:hAnsi="Times New Roman" w:cs="Times New Roman"/>
          <w:color w:val="111111"/>
          <w:lang w:val="en-IN" w:eastAsia="en-IN"/>
        </w:rPr>
        <w:t>, </w:t>
      </w:r>
      <w:r w:rsidRPr="00223F07">
        <w:rPr>
          <w:rFonts w:ascii="Times New Roman" w:eastAsia="Times New Roman" w:hAnsi="Times New Roman" w:cs="Times New Roman"/>
          <w:i/>
          <w:iCs/>
          <w:color w:val="111111"/>
          <w:lang w:val="en-IN" w:eastAsia="en-IN"/>
        </w:rPr>
        <w:t>216</w:t>
      </w:r>
      <w:r w:rsidRPr="00223F07">
        <w:rPr>
          <w:rFonts w:ascii="Times New Roman" w:eastAsia="Times New Roman" w:hAnsi="Times New Roman" w:cs="Times New Roman"/>
          <w:color w:val="111111"/>
          <w:lang w:val="en-IN" w:eastAsia="en-IN"/>
        </w:rPr>
        <w:t>, 012025. </w:t>
      </w:r>
      <w:hyperlink r:id="rId12" w:history="1">
        <w:r w:rsidRPr="00223F07">
          <w:rPr>
            <w:rStyle w:val="Hyperlink"/>
            <w:rFonts w:ascii="Times New Roman" w:eastAsia="Times New Roman" w:hAnsi="Times New Roman" w:cs="Times New Roman"/>
            <w:lang w:val="en-IN" w:eastAsia="en-IN"/>
          </w:rPr>
          <w:t>https://doi.org/10.1088/1755-1315/216/1/012025</w:t>
        </w:r>
      </w:hyperlink>
    </w:p>
    <w:p w14:paraId="7917D677" w14:textId="4F9A2AEB" w:rsidR="00EA71A3" w:rsidRDefault="00EA71A3"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EA71A3">
        <w:rPr>
          <w:rFonts w:ascii="Times New Roman" w:eastAsia="Times New Roman" w:hAnsi="Times New Roman" w:cs="Times New Roman"/>
          <w:color w:val="111111"/>
          <w:lang w:val="de-DE" w:eastAsia="en-IN"/>
        </w:rPr>
        <w:lastRenderedPageBreak/>
        <w:t xml:space="preserve">Rahmatullah, R., Islam, M. A., &amp; Rahmatullah, S. M. (2015). </w:t>
      </w:r>
      <w:r w:rsidRPr="00EA71A3">
        <w:rPr>
          <w:rFonts w:ascii="Times New Roman" w:eastAsia="Times New Roman" w:hAnsi="Times New Roman" w:cs="Times New Roman"/>
          <w:color w:val="111111"/>
          <w:lang w:val="en-IN" w:eastAsia="en-IN"/>
        </w:rPr>
        <w:t>Effect of different rearing systems on the growth and survival of gold fish (Carassius auratus). </w:t>
      </w:r>
      <w:r w:rsidRPr="00EA71A3">
        <w:rPr>
          <w:rFonts w:ascii="Times New Roman" w:eastAsia="Times New Roman" w:hAnsi="Times New Roman" w:cs="Times New Roman"/>
          <w:i/>
          <w:iCs/>
          <w:color w:val="111111"/>
          <w:lang w:val="en-IN" w:eastAsia="en-IN"/>
        </w:rPr>
        <w:t>Research in Agriculture Livestock and Fisheries</w:t>
      </w:r>
      <w:r w:rsidRPr="00EA71A3">
        <w:rPr>
          <w:rFonts w:ascii="Times New Roman" w:eastAsia="Times New Roman" w:hAnsi="Times New Roman" w:cs="Times New Roman"/>
          <w:color w:val="111111"/>
          <w:lang w:val="en-IN" w:eastAsia="en-IN"/>
        </w:rPr>
        <w:t>, </w:t>
      </w:r>
      <w:r w:rsidRPr="00EA71A3">
        <w:rPr>
          <w:rFonts w:ascii="Times New Roman" w:eastAsia="Times New Roman" w:hAnsi="Times New Roman" w:cs="Times New Roman"/>
          <w:i/>
          <w:iCs/>
          <w:color w:val="111111"/>
          <w:lang w:val="en-IN" w:eastAsia="en-IN"/>
        </w:rPr>
        <w:t>2</w:t>
      </w:r>
      <w:r w:rsidRPr="00EA71A3">
        <w:rPr>
          <w:rFonts w:ascii="Times New Roman" w:eastAsia="Times New Roman" w:hAnsi="Times New Roman" w:cs="Times New Roman"/>
          <w:color w:val="111111"/>
          <w:lang w:val="en-IN" w:eastAsia="en-IN"/>
        </w:rPr>
        <w:t>(2), 301-306. </w:t>
      </w:r>
      <w:hyperlink r:id="rId13" w:history="1">
        <w:r w:rsidRPr="00EA71A3">
          <w:rPr>
            <w:rStyle w:val="Hyperlink"/>
            <w:rFonts w:ascii="Times New Roman" w:eastAsia="Times New Roman" w:hAnsi="Times New Roman" w:cs="Times New Roman"/>
            <w:lang w:val="en-IN" w:eastAsia="en-IN"/>
          </w:rPr>
          <w:t>https://doi.org/10.3329/ralf.v2i2.25014</w:t>
        </w:r>
      </w:hyperlink>
    </w:p>
    <w:p w14:paraId="15BA3497" w14:textId="25905130" w:rsidR="00401A06" w:rsidRPr="005157DF" w:rsidRDefault="00401A06"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401A06">
        <w:rPr>
          <w:rFonts w:ascii="Times New Roman" w:eastAsia="Times New Roman" w:hAnsi="Times New Roman" w:cs="Times New Roman"/>
          <w:color w:val="111111"/>
          <w:lang w:val="en-IN" w:eastAsia="en-IN"/>
        </w:rPr>
        <w:t>YOSHITOMI, K., OZAKI, Y., KIMURA, A., ADACHI, S., &amp; YAMAUCHI, K. (2002). Effects of water quality on physiological functions in goldfish (&lt;</w:t>
      </w:r>
      <w:proofErr w:type="spellStart"/>
      <w:r w:rsidRPr="00401A06">
        <w:rPr>
          <w:rFonts w:ascii="Times New Roman" w:eastAsia="Times New Roman" w:hAnsi="Times New Roman" w:cs="Times New Roman"/>
          <w:color w:val="111111"/>
          <w:lang w:val="en-IN" w:eastAsia="en-IN"/>
        </w:rPr>
        <w:t>i</w:t>
      </w:r>
      <w:proofErr w:type="spellEnd"/>
      <w:r w:rsidRPr="00401A06">
        <w:rPr>
          <w:rFonts w:ascii="Times New Roman" w:eastAsia="Times New Roman" w:hAnsi="Times New Roman" w:cs="Times New Roman"/>
          <w:color w:val="111111"/>
          <w:lang w:val="en-IN" w:eastAsia="en-IN"/>
        </w:rPr>
        <w:t>&gt;Carassius auratus&lt;/</w:t>
      </w:r>
      <w:proofErr w:type="spellStart"/>
      <w:r w:rsidRPr="00401A06">
        <w:rPr>
          <w:rFonts w:ascii="Times New Roman" w:eastAsia="Times New Roman" w:hAnsi="Times New Roman" w:cs="Times New Roman"/>
          <w:color w:val="111111"/>
          <w:lang w:val="en-IN" w:eastAsia="en-IN"/>
        </w:rPr>
        <w:t>i</w:t>
      </w:r>
      <w:proofErr w:type="spellEnd"/>
      <w:r w:rsidRPr="00401A06">
        <w:rPr>
          <w:rFonts w:ascii="Times New Roman" w:eastAsia="Times New Roman" w:hAnsi="Times New Roman" w:cs="Times New Roman"/>
          <w:color w:val="111111"/>
          <w:lang w:val="en-IN" w:eastAsia="en-IN"/>
        </w:rPr>
        <w:t>&gt;). </w:t>
      </w:r>
      <w:r w:rsidRPr="00401A06">
        <w:rPr>
          <w:rFonts w:ascii="Times New Roman" w:eastAsia="Times New Roman" w:hAnsi="Times New Roman" w:cs="Times New Roman"/>
          <w:i/>
          <w:iCs/>
          <w:color w:val="111111"/>
          <w:lang w:val="en-IN" w:eastAsia="en-IN"/>
        </w:rPr>
        <w:t>Fisheries science</w:t>
      </w:r>
      <w:r w:rsidRPr="00401A06">
        <w:rPr>
          <w:rFonts w:ascii="Times New Roman" w:eastAsia="Times New Roman" w:hAnsi="Times New Roman" w:cs="Times New Roman"/>
          <w:color w:val="111111"/>
          <w:lang w:val="en-IN" w:eastAsia="en-IN"/>
        </w:rPr>
        <w:t>, </w:t>
      </w:r>
      <w:r w:rsidRPr="00401A06">
        <w:rPr>
          <w:rFonts w:ascii="Times New Roman" w:eastAsia="Times New Roman" w:hAnsi="Times New Roman" w:cs="Times New Roman"/>
          <w:i/>
          <w:iCs/>
          <w:color w:val="111111"/>
          <w:lang w:val="en-IN" w:eastAsia="en-IN"/>
        </w:rPr>
        <w:t>68</w:t>
      </w:r>
      <w:r w:rsidRPr="00401A06">
        <w:rPr>
          <w:rFonts w:ascii="Times New Roman" w:eastAsia="Times New Roman" w:hAnsi="Times New Roman" w:cs="Times New Roman"/>
          <w:color w:val="111111"/>
          <w:lang w:val="en-IN" w:eastAsia="en-IN"/>
        </w:rPr>
        <w:t>(sup1), 1012-1013. </w:t>
      </w:r>
      <w:hyperlink r:id="rId14" w:history="1">
        <w:r w:rsidR="005157DF" w:rsidRPr="00B67F6F">
          <w:rPr>
            <w:rStyle w:val="Hyperlink"/>
            <w:rFonts w:ascii="Times New Roman" w:eastAsia="Times New Roman" w:hAnsi="Times New Roman" w:cs="Times New Roman"/>
            <w:lang w:val="en-IN" w:eastAsia="en-IN"/>
          </w:rPr>
          <w:t>https://doi.org/10.2331/fishsci.68.sup1_1012</w:t>
        </w:r>
      </w:hyperlink>
    </w:p>
    <w:p w14:paraId="0A7C3F8F" w14:textId="59D1FB95" w:rsidR="005157DF" w:rsidRPr="00071C18" w:rsidRDefault="005157DF"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5157DF">
        <w:rPr>
          <w:rFonts w:ascii="Times New Roman" w:eastAsia="Times New Roman" w:hAnsi="Times New Roman" w:cs="Times New Roman"/>
          <w:color w:val="111111"/>
          <w:lang w:val="en-IN" w:eastAsia="en-IN"/>
        </w:rPr>
        <w:t>B</w:t>
      </w:r>
      <w:commentRangeStart w:id="15"/>
      <w:commentRangeStart w:id="16"/>
      <w:r w:rsidRPr="005157DF">
        <w:rPr>
          <w:rFonts w:ascii="Times New Roman" w:eastAsia="Times New Roman" w:hAnsi="Times New Roman" w:cs="Times New Roman"/>
          <w:color w:val="111111"/>
          <w:lang w:val="en-IN" w:eastAsia="en-IN"/>
        </w:rPr>
        <w:t>ANDYOPADHYAY</w:t>
      </w:r>
      <w:commentRangeEnd w:id="15"/>
      <w:r w:rsidR="00A22320">
        <w:rPr>
          <w:rStyle w:val="CommentReference"/>
          <w:rFonts w:eastAsiaTheme="minorHAnsi"/>
          <w:lang w:val="en-IN" w:eastAsia="en-US"/>
        </w:rPr>
        <w:commentReference w:id="15"/>
      </w:r>
      <w:commentRangeEnd w:id="16"/>
      <w:r w:rsidR="00A22320">
        <w:rPr>
          <w:rStyle w:val="CommentReference"/>
          <w:rFonts w:eastAsiaTheme="minorHAnsi"/>
          <w:lang w:val="en-IN" w:eastAsia="en-US"/>
        </w:rPr>
        <w:commentReference w:id="16"/>
      </w:r>
      <w:r w:rsidRPr="005157DF">
        <w:rPr>
          <w:rFonts w:ascii="Times New Roman" w:eastAsia="Times New Roman" w:hAnsi="Times New Roman" w:cs="Times New Roman"/>
          <w:color w:val="111111"/>
          <w:lang w:val="en-IN" w:eastAsia="en-IN"/>
        </w:rPr>
        <w:t xml:space="preserve">, P. (2005). Growth and dietary utilisation in goldfish (Carassius auratus Linn.) fed diets formulated with various local </w:t>
      </w:r>
      <w:proofErr w:type="spellStart"/>
      <w:r w:rsidRPr="005157DF">
        <w:rPr>
          <w:rFonts w:ascii="Times New Roman" w:eastAsia="Times New Roman" w:hAnsi="Times New Roman" w:cs="Times New Roman"/>
          <w:color w:val="111111"/>
          <w:lang w:val="en-IN" w:eastAsia="en-IN"/>
        </w:rPr>
        <w:t>agro</w:t>
      </w:r>
      <w:proofErr w:type="spellEnd"/>
      <w:r w:rsidRPr="005157DF">
        <w:rPr>
          <w:rFonts w:ascii="Times New Roman" w:eastAsia="Times New Roman" w:hAnsi="Times New Roman" w:cs="Times New Roman"/>
          <w:color w:val="111111"/>
          <w:lang w:val="en-IN" w:eastAsia="en-IN"/>
        </w:rPr>
        <w:t>-produces. </w:t>
      </w:r>
      <w:r w:rsidRPr="005157DF">
        <w:rPr>
          <w:rFonts w:ascii="Times New Roman" w:eastAsia="Times New Roman" w:hAnsi="Times New Roman" w:cs="Times New Roman"/>
          <w:i/>
          <w:iCs/>
          <w:color w:val="111111"/>
          <w:lang w:val="en-IN" w:eastAsia="en-IN"/>
        </w:rPr>
        <w:t>Bioresource Technology</w:t>
      </w:r>
      <w:r w:rsidRPr="005157DF">
        <w:rPr>
          <w:rFonts w:ascii="Times New Roman" w:eastAsia="Times New Roman" w:hAnsi="Times New Roman" w:cs="Times New Roman"/>
          <w:color w:val="111111"/>
          <w:lang w:val="en-IN" w:eastAsia="en-IN"/>
        </w:rPr>
        <w:t>, </w:t>
      </w:r>
      <w:r w:rsidRPr="005157DF">
        <w:rPr>
          <w:rFonts w:ascii="Times New Roman" w:eastAsia="Times New Roman" w:hAnsi="Times New Roman" w:cs="Times New Roman"/>
          <w:i/>
          <w:iCs/>
          <w:color w:val="111111"/>
          <w:lang w:val="en-IN" w:eastAsia="en-IN"/>
        </w:rPr>
        <w:t>96</w:t>
      </w:r>
      <w:r w:rsidRPr="005157DF">
        <w:rPr>
          <w:rFonts w:ascii="Times New Roman" w:eastAsia="Times New Roman" w:hAnsi="Times New Roman" w:cs="Times New Roman"/>
          <w:color w:val="111111"/>
          <w:lang w:val="en-IN" w:eastAsia="en-IN"/>
        </w:rPr>
        <w:t>(6), 731-740. </w:t>
      </w:r>
      <w:hyperlink r:id="rId15" w:history="1">
        <w:r w:rsidR="00071C18" w:rsidRPr="00B67F6F">
          <w:rPr>
            <w:rStyle w:val="Hyperlink"/>
            <w:rFonts w:ascii="Times New Roman" w:eastAsia="Times New Roman" w:hAnsi="Times New Roman" w:cs="Times New Roman"/>
            <w:lang w:val="en-IN" w:eastAsia="en-IN"/>
          </w:rPr>
          <w:t>https://doi.org/10.1016/j.biortech.2004.06.018\</w:t>
        </w:r>
      </w:hyperlink>
    </w:p>
    <w:p w14:paraId="7B4BD9A6" w14:textId="55403B25" w:rsidR="00071C18" w:rsidRPr="004F47FF" w:rsidRDefault="00071C18"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071C18">
        <w:rPr>
          <w:rFonts w:ascii="Times New Roman" w:eastAsia="Times New Roman" w:hAnsi="Times New Roman" w:cs="Times New Roman"/>
          <w:color w:val="111111"/>
          <w:lang w:val="en-IN" w:eastAsia="en-IN"/>
        </w:rPr>
        <w:t>Elshafey</w:t>
      </w:r>
      <w:proofErr w:type="spellEnd"/>
      <w:r w:rsidRPr="00071C18">
        <w:rPr>
          <w:rFonts w:ascii="Times New Roman" w:eastAsia="Times New Roman" w:hAnsi="Times New Roman" w:cs="Times New Roman"/>
          <w:color w:val="111111"/>
          <w:lang w:val="en-IN" w:eastAsia="en-IN"/>
        </w:rPr>
        <w:t xml:space="preserve">, A. E., </w:t>
      </w:r>
      <w:proofErr w:type="spellStart"/>
      <w:r w:rsidRPr="00071C18">
        <w:rPr>
          <w:rFonts w:ascii="Times New Roman" w:eastAsia="Times New Roman" w:hAnsi="Times New Roman" w:cs="Times New Roman"/>
          <w:color w:val="111111"/>
          <w:lang w:val="en-IN" w:eastAsia="en-IN"/>
        </w:rPr>
        <w:t>Khalafalla</w:t>
      </w:r>
      <w:proofErr w:type="spellEnd"/>
      <w:r w:rsidRPr="00071C18">
        <w:rPr>
          <w:rFonts w:ascii="Times New Roman" w:eastAsia="Times New Roman" w:hAnsi="Times New Roman" w:cs="Times New Roman"/>
          <w:color w:val="111111"/>
          <w:lang w:val="en-IN" w:eastAsia="en-IN"/>
        </w:rPr>
        <w:t>, M. M., Zaid, A. A., Mohamed, R. A., &amp; Abdel-Rahim, M. M. (2023). Source diversity of Artemia enrichment boosts goldfish (Carassius auratus) performance, β-carotene content, pigmentation, immune-physiological and transcriptomic responses. </w:t>
      </w:r>
      <w:r w:rsidRPr="00071C18">
        <w:rPr>
          <w:rFonts w:ascii="Times New Roman" w:eastAsia="Times New Roman" w:hAnsi="Times New Roman" w:cs="Times New Roman"/>
          <w:i/>
          <w:iCs/>
          <w:color w:val="111111"/>
          <w:lang w:val="en-IN" w:eastAsia="en-IN"/>
        </w:rPr>
        <w:t>Scientific Reports</w:t>
      </w:r>
      <w:r w:rsidRPr="00071C18">
        <w:rPr>
          <w:rFonts w:ascii="Times New Roman" w:eastAsia="Times New Roman" w:hAnsi="Times New Roman" w:cs="Times New Roman"/>
          <w:color w:val="111111"/>
          <w:lang w:val="en-IN" w:eastAsia="en-IN"/>
        </w:rPr>
        <w:t>, </w:t>
      </w:r>
      <w:r w:rsidRPr="00071C18">
        <w:rPr>
          <w:rFonts w:ascii="Times New Roman" w:eastAsia="Times New Roman" w:hAnsi="Times New Roman" w:cs="Times New Roman"/>
          <w:i/>
          <w:iCs/>
          <w:color w:val="111111"/>
          <w:lang w:val="en-IN" w:eastAsia="en-IN"/>
        </w:rPr>
        <w:t>13</w:t>
      </w:r>
      <w:r w:rsidRPr="00071C18">
        <w:rPr>
          <w:rFonts w:ascii="Times New Roman" w:eastAsia="Times New Roman" w:hAnsi="Times New Roman" w:cs="Times New Roman"/>
          <w:color w:val="111111"/>
          <w:lang w:val="en-IN" w:eastAsia="en-IN"/>
        </w:rPr>
        <w:t>(1). </w:t>
      </w:r>
      <w:hyperlink r:id="rId16" w:history="1">
        <w:r w:rsidR="004F47FF" w:rsidRPr="00B67F6F">
          <w:rPr>
            <w:rStyle w:val="Hyperlink"/>
            <w:rFonts w:ascii="Times New Roman" w:eastAsia="Times New Roman" w:hAnsi="Times New Roman" w:cs="Times New Roman"/>
            <w:lang w:val="en-IN" w:eastAsia="en-IN"/>
          </w:rPr>
          <w:t>https://doi.org/10.1038/s41598-023-48621-4</w:t>
        </w:r>
      </w:hyperlink>
    </w:p>
    <w:p w14:paraId="4B499434" w14:textId="78057122" w:rsidR="004F47FF" w:rsidRPr="00200C30" w:rsidRDefault="004F47FF"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4F47FF">
        <w:rPr>
          <w:rFonts w:ascii="Times New Roman" w:eastAsia="Times New Roman" w:hAnsi="Times New Roman" w:cs="Times New Roman"/>
          <w:color w:val="111111"/>
          <w:lang w:val="de-DE" w:eastAsia="en-IN"/>
        </w:rPr>
        <w:t xml:space="preserve">Ford, T., &amp; Beitinger, T. L. (2005). </w:t>
      </w:r>
      <w:r w:rsidRPr="004F47FF">
        <w:rPr>
          <w:rFonts w:ascii="Times New Roman" w:eastAsia="Times New Roman" w:hAnsi="Times New Roman" w:cs="Times New Roman"/>
          <w:color w:val="111111"/>
          <w:lang w:val="en-IN" w:eastAsia="en-IN"/>
        </w:rPr>
        <w:t>Temperature tolerance in the goldfish, Carassius auratus. </w:t>
      </w:r>
      <w:r w:rsidRPr="004F47FF">
        <w:rPr>
          <w:rFonts w:ascii="Times New Roman" w:eastAsia="Times New Roman" w:hAnsi="Times New Roman" w:cs="Times New Roman"/>
          <w:i/>
          <w:iCs/>
          <w:color w:val="111111"/>
          <w:lang w:val="en-IN" w:eastAsia="en-IN"/>
        </w:rPr>
        <w:t>Journal of Thermal Biology</w:t>
      </w:r>
      <w:r w:rsidRPr="004F47FF">
        <w:rPr>
          <w:rFonts w:ascii="Times New Roman" w:eastAsia="Times New Roman" w:hAnsi="Times New Roman" w:cs="Times New Roman"/>
          <w:color w:val="111111"/>
          <w:lang w:val="en-IN" w:eastAsia="en-IN"/>
        </w:rPr>
        <w:t>, </w:t>
      </w:r>
      <w:r w:rsidRPr="004F47FF">
        <w:rPr>
          <w:rFonts w:ascii="Times New Roman" w:eastAsia="Times New Roman" w:hAnsi="Times New Roman" w:cs="Times New Roman"/>
          <w:i/>
          <w:iCs/>
          <w:color w:val="111111"/>
          <w:lang w:val="en-IN" w:eastAsia="en-IN"/>
        </w:rPr>
        <w:t>30</w:t>
      </w:r>
      <w:r w:rsidRPr="004F47FF">
        <w:rPr>
          <w:rFonts w:ascii="Times New Roman" w:eastAsia="Times New Roman" w:hAnsi="Times New Roman" w:cs="Times New Roman"/>
          <w:color w:val="111111"/>
          <w:lang w:val="en-IN" w:eastAsia="en-IN"/>
        </w:rPr>
        <w:t>(2), 147-152. </w:t>
      </w:r>
      <w:hyperlink r:id="rId17" w:history="1">
        <w:r w:rsidR="00200C30" w:rsidRPr="00B67F6F">
          <w:rPr>
            <w:rStyle w:val="Hyperlink"/>
            <w:rFonts w:ascii="Times New Roman" w:eastAsia="Times New Roman" w:hAnsi="Times New Roman" w:cs="Times New Roman"/>
            <w:lang w:val="en-IN" w:eastAsia="en-IN"/>
          </w:rPr>
          <w:t>https://doi.org/10.1016/j.jtherbio.2004.09.004</w:t>
        </w:r>
      </w:hyperlink>
    </w:p>
    <w:p w14:paraId="1E40DEDE" w14:textId="0E7054AA" w:rsidR="00200C30" w:rsidRPr="00C55484" w:rsidRDefault="00200C30"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200C30">
        <w:rPr>
          <w:rFonts w:ascii="Times New Roman" w:eastAsia="Times New Roman" w:hAnsi="Times New Roman" w:cs="Times New Roman"/>
          <w:color w:val="111111"/>
          <w:lang w:val="en-IN" w:eastAsia="en-IN"/>
        </w:rPr>
        <w:t>Filice, M., Cerra, M. C., &amp; Imbrogno, S. (2021). The goldfish Carassius auratus: An emerging animal model for comparative cardiac research. </w:t>
      </w:r>
      <w:r w:rsidRPr="00200C30">
        <w:rPr>
          <w:rFonts w:ascii="Times New Roman" w:eastAsia="Times New Roman" w:hAnsi="Times New Roman" w:cs="Times New Roman"/>
          <w:i/>
          <w:iCs/>
          <w:color w:val="111111"/>
          <w:lang w:val="en-IN" w:eastAsia="en-IN"/>
        </w:rPr>
        <w:t>Journal of Comparative Physiology B</w:t>
      </w:r>
      <w:r w:rsidRPr="00200C30">
        <w:rPr>
          <w:rFonts w:ascii="Times New Roman" w:eastAsia="Times New Roman" w:hAnsi="Times New Roman" w:cs="Times New Roman"/>
          <w:color w:val="111111"/>
          <w:lang w:val="en-IN" w:eastAsia="en-IN"/>
        </w:rPr>
        <w:t>, </w:t>
      </w:r>
      <w:r w:rsidRPr="00200C30">
        <w:rPr>
          <w:rFonts w:ascii="Times New Roman" w:eastAsia="Times New Roman" w:hAnsi="Times New Roman" w:cs="Times New Roman"/>
          <w:i/>
          <w:iCs/>
          <w:color w:val="111111"/>
          <w:lang w:val="en-IN" w:eastAsia="en-IN"/>
        </w:rPr>
        <w:t>192</w:t>
      </w:r>
      <w:r w:rsidRPr="00200C30">
        <w:rPr>
          <w:rFonts w:ascii="Times New Roman" w:eastAsia="Times New Roman" w:hAnsi="Times New Roman" w:cs="Times New Roman"/>
          <w:color w:val="111111"/>
          <w:lang w:val="en-IN" w:eastAsia="en-IN"/>
        </w:rPr>
        <w:t>(1), 27-48. </w:t>
      </w:r>
      <w:hyperlink r:id="rId18" w:history="1">
        <w:r w:rsidR="00C55484" w:rsidRPr="00B67F6F">
          <w:rPr>
            <w:rStyle w:val="Hyperlink"/>
            <w:rFonts w:ascii="Times New Roman" w:eastAsia="Times New Roman" w:hAnsi="Times New Roman" w:cs="Times New Roman"/>
            <w:lang w:val="en-IN" w:eastAsia="en-IN"/>
          </w:rPr>
          <w:t>https://doi.org/10.1007/s00360-021-01402-9</w:t>
        </w:r>
      </w:hyperlink>
    </w:p>
    <w:p w14:paraId="21C0BA9F" w14:textId="5441D283" w:rsidR="00C55484" w:rsidRPr="00E93EF5" w:rsidRDefault="00C55484"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C55484">
        <w:rPr>
          <w:rFonts w:ascii="Times New Roman" w:eastAsia="Times New Roman" w:hAnsi="Times New Roman" w:cs="Times New Roman"/>
          <w:color w:val="111111"/>
          <w:lang w:val="en-IN" w:eastAsia="en-IN"/>
        </w:rPr>
        <w:t xml:space="preserve">Belsare, S., Dhaker, H. S., </w:t>
      </w:r>
      <w:proofErr w:type="spellStart"/>
      <w:r w:rsidRPr="00C55484">
        <w:rPr>
          <w:rFonts w:ascii="Times New Roman" w:eastAsia="Times New Roman" w:hAnsi="Times New Roman" w:cs="Times New Roman"/>
          <w:color w:val="111111"/>
          <w:lang w:val="en-IN" w:eastAsia="en-IN"/>
        </w:rPr>
        <w:t>Pawase</w:t>
      </w:r>
      <w:proofErr w:type="spellEnd"/>
      <w:r w:rsidRPr="00C55484">
        <w:rPr>
          <w:rFonts w:ascii="Times New Roman" w:eastAsia="Times New Roman" w:hAnsi="Times New Roman" w:cs="Times New Roman"/>
          <w:color w:val="111111"/>
          <w:lang w:val="en-IN" w:eastAsia="en-IN"/>
        </w:rPr>
        <w:t>, A., Joshi, V., Mohite, S., &amp; Rathod, R. (2017). Effects of dietary protein and lipid levels on growth, feed utilization and body composition in juvenile goldfish, Carassius auratus. </w:t>
      </w:r>
      <w:r w:rsidRPr="00C55484">
        <w:rPr>
          <w:rFonts w:ascii="Times New Roman" w:eastAsia="Times New Roman" w:hAnsi="Times New Roman" w:cs="Times New Roman"/>
          <w:i/>
          <w:iCs/>
          <w:color w:val="111111"/>
          <w:lang w:val="en-IN" w:eastAsia="en-IN"/>
        </w:rPr>
        <w:t>Indian Journal of Animal Research</w:t>
      </w:r>
      <w:r w:rsidRPr="00C55484">
        <w:rPr>
          <w:rFonts w:ascii="Times New Roman" w:eastAsia="Times New Roman" w:hAnsi="Times New Roman" w:cs="Times New Roman"/>
          <w:color w:val="111111"/>
          <w:lang w:val="en-IN" w:eastAsia="en-IN"/>
        </w:rPr>
        <w:t>, (Of). </w:t>
      </w:r>
      <w:hyperlink r:id="rId19" w:history="1">
        <w:r w:rsidR="00406103" w:rsidRPr="00B67F6F">
          <w:rPr>
            <w:rStyle w:val="Hyperlink"/>
            <w:rFonts w:ascii="Times New Roman" w:eastAsia="Times New Roman" w:hAnsi="Times New Roman" w:cs="Times New Roman"/>
            <w:lang w:val="en-IN" w:eastAsia="en-IN"/>
          </w:rPr>
          <w:t>https://doi.org/10.18805/ijar.v0iof.7816</w:t>
        </w:r>
      </w:hyperlink>
    </w:p>
    <w:p w14:paraId="76BF7494" w14:textId="23F4DFB5" w:rsidR="00E93EF5" w:rsidRPr="00545235" w:rsidRDefault="00BC0E45"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BC0E45">
        <w:rPr>
          <w:rFonts w:ascii="Times New Roman" w:eastAsia="Times New Roman" w:hAnsi="Times New Roman" w:cs="Times New Roman"/>
          <w:color w:val="111111"/>
          <w:lang w:val="en-IN" w:eastAsia="en-IN"/>
        </w:rPr>
        <w:t>Hoseinifar</w:t>
      </w:r>
      <w:proofErr w:type="spellEnd"/>
      <w:r w:rsidRPr="00BC0E45">
        <w:rPr>
          <w:rFonts w:ascii="Times New Roman" w:eastAsia="Times New Roman" w:hAnsi="Times New Roman" w:cs="Times New Roman"/>
          <w:color w:val="111111"/>
          <w:lang w:val="en-IN" w:eastAsia="en-IN"/>
        </w:rPr>
        <w:t xml:space="preserve">, S. H., Ringø, E., </w:t>
      </w:r>
      <w:proofErr w:type="spellStart"/>
      <w:r w:rsidRPr="00BC0E45">
        <w:rPr>
          <w:rFonts w:ascii="Times New Roman" w:eastAsia="Times New Roman" w:hAnsi="Times New Roman" w:cs="Times New Roman"/>
          <w:color w:val="111111"/>
          <w:lang w:val="en-IN" w:eastAsia="en-IN"/>
        </w:rPr>
        <w:t>Shenavar</w:t>
      </w:r>
      <w:proofErr w:type="spellEnd"/>
      <w:r w:rsidRPr="00BC0E45">
        <w:rPr>
          <w:rFonts w:ascii="Times New Roman" w:eastAsia="Times New Roman" w:hAnsi="Times New Roman" w:cs="Times New Roman"/>
          <w:color w:val="111111"/>
          <w:lang w:val="en-IN" w:eastAsia="en-IN"/>
        </w:rPr>
        <w:t xml:space="preserve"> </w:t>
      </w:r>
      <w:proofErr w:type="spellStart"/>
      <w:r w:rsidRPr="00BC0E45">
        <w:rPr>
          <w:rFonts w:ascii="Times New Roman" w:eastAsia="Times New Roman" w:hAnsi="Times New Roman" w:cs="Times New Roman"/>
          <w:color w:val="111111"/>
          <w:lang w:val="en-IN" w:eastAsia="en-IN"/>
        </w:rPr>
        <w:t>Masouleh</w:t>
      </w:r>
      <w:proofErr w:type="spellEnd"/>
      <w:r w:rsidRPr="00BC0E45">
        <w:rPr>
          <w:rFonts w:ascii="Times New Roman" w:eastAsia="Times New Roman" w:hAnsi="Times New Roman" w:cs="Times New Roman"/>
          <w:color w:val="111111"/>
          <w:lang w:val="en-IN" w:eastAsia="en-IN"/>
        </w:rPr>
        <w:t xml:space="preserve">, A., &amp; Esteban, M. Á. (2014). Probiotic, prebiotic and </w:t>
      </w:r>
      <w:proofErr w:type="spellStart"/>
      <w:r w:rsidRPr="00BC0E45">
        <w:rPr>
          <w:rFonts w:ascii="Times New Roman" w:eastAsia="Times New Roman" w:hAnsi="Times New Roman" w:cs="Times New Roman"/>
          <w:color w:val="111111"/>
          <w:lang w:val="en-IN" w:eastAsia="en-IN"/>
        </w:rPr>
        <w:t>synbiotic</w:t>
      </w:r>
      <w:proofErr w:type="spellEnd"/>
      <w:r w:rsidRPr="00BC0E45">
        <w:rPr>
          <w:rFonts w:ascii="Times New Roman" w:eastAsia="Times New Roman" w:hAnsi="Times New Roman" w:cs="Times New Roman"/>
          <w:color w:val="111111"/>
          <w:lang w:val="en-IN" w:eastAsia="en-IN"/>
        </w:rPr>
        <w:t xml:space="preserve"> supplements in sturgeon aquaculture: A review. </w:t>
      </w:r>
      <w:r w:rsidRPr="00BC0E45">
        <w:rPr>
          <w:rFonts w:ascii="Times New Roman" w:eastAsia="Times New Roman" w:hAnsi="Times New Roman" w:cs="Times New Roman"/>
          <w:i/>
          <w:iCs/>
          <w:color w:val="111111"/>
          <w:lang w:val="en-IN" w:eastAsia="en-IN"/>
        </w:rPr>
        <w:t>Reviews in Aquaculture</w:t>
      </w:r>
      <w:r w:rsidRPr="00BC0E45">
        <w:rPr>
          <w:rFonts w:ascii="Times New Roman" w:eastAsia="Times New Roman" w:hAnsi="Times New Roman" w:cs="Times New Roman"/>
          <w:color w:val="111111"/>
          <w:lang w:val="en-IN" w:eastAsia="en-IN"/>
        </w:rPr>
        <w:t>, </w:t>
      </w:r>
      <w:r w:rsidRPr="00BC0E45">
        <w:rPr>
          <w:rFonts w:ascii="Times New Roman" w:eastAsia="Times New Roman" w:hAnsi="Times New Roman" w:cs="Times New Roman"/>
          <w:i/>
          <w:iCs/>
          <w:color w:val="111111"/>
          <w:lang w:val="en-IN" w:eastAsia="en-IN"/>
        </w:rPr>
        <w:t>8</w:t>
      </w:r>
      <w:r w:rsidRPr="00BC0E45">
        <w:rPr>
          <w:rFonts w:ascii="Times New Roman" w:eastAsia="Times New Roman" w:hAnsi="Times New Roman" w:cs="Times New Roman"/>
          <w:color w:val="111111"/>
          <w:lang w:val="en-IN" w:eastAsia="en-IN"/>
        </w:rPr>
        <w:t>(1), 89-102. </w:t>
      </w:r>
      <w:hyperlink r:id="rId20" w:history="1">
        <w:r w:rsidR="00545235" w:rsidRPr="00B67F6F">
          <w:rPr>
            <w:rStyle w:val="Hyperlink"/>
            <w:rFonts w:ascii="Times New Roman" w:eastAsia="Times New Roman" w:hAnsi="Times New Roman" w:cs="Times New Roman"/>
            <w:lang w:val="en-IN" w:eastAsia="en-IN"/>
          </w:rPr>
          <w:t>https://doi.org/10.1111/raq.12082</w:t>
        </w:r>
      </w:hyperlink>
    </w:p>
    <w:p w14:paraId="73293548" w14:textId="130E14C2" w:rsidR="00545235" w:rsidRPr="00406103" w:rsidRDefault="00545235"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545235">
        <w:rPr>
          <w:rFonts w:ascii="Times New Roman" w:eastAsia="Times New Roman" w:hAnsi="Times New Roman" w:cs="Times New Roman"/>
          <w:color w:val="111111"/>
          <w:lang w:val="en-IN" w:eastAsia="en-IN"/>
        </w:rPr>
        <w:t xml:space="preserve">Ahire, J. J., </w:t>
      </w:r>
      <w:proofErr w:type="spellStart"/>
      <w:r w:rsidRPr="00545235">
        <w:rPr>
          <w:rFonts w:ascii="Times New Roman" w:eastAsia="Times New Roman" w:hAnsi="Times New Roman" w:cs="Times New Roman"/>
          <w:color w:val="111111"/>
          <w:lang w:val="en-IN" w:eastAsia="en-IN"/>
        </w:rPr>
        <w:t>Mokashe</w:t>
      </w:r>
      <w:proofErr w:type="spellEnd"/>
      <w:r w:rsidRPr="00545235">
        <w:rPr>
          <w:rFonts w:ascii="Times New Roman" w:eastAsia="Times New Roman" w:hAnsi="Times New Roman" w:cs="Times New Roman"/>
          <w:color w:val="111111"/>
          <w:lang w:val="en-IN" w:eastAsia="en-IN"/>
        </w:rPr>
        <w:t xml:space="preserve">, N. U., &amp; Chaudhari, B. L. (2018). Effect of dietary probiotic lactobacillus </w:t>
      </w:r>
      <w:proofErr w:type="spellStart"/>
      <w:r w:rsidRPr="00545235">
        <w:rPr>
          <w:rFonts w:ascii="Times New Roman" w:eastAsia="Times New Roman" w:hAnsi="Times New Roman" w:cs="Times New Roman"/>
          <w:color w:val="111111"/>
          <w:lang w:val="en-IN" w:eastAsia="en-IN"/>
        </w:rPr>
        <w:t>helveticus</w:t>
      </w:r>
      <w:proofErr w:type="spellEnd"/>
      <w:r w:rsidRPr="00545235">
        <w:rPr>
          <w:rFonts w:ascii="Times New Roman" w:eastAsia="Times New Roman" w:hAnsi="Times New Roman" w:cs="Times New Roman"/>
          <w:color w:val="111111"/>
          <w:lang w:val="en-IN" w:eastAsia="en-IN"/>
        </w:rPr>
        <w:t xml:space="preserve"> on growth performance, antioxidant levels, and absorption of essential trace elements in goldfish (Carassius auratus). </w:t>
      </w:r>
      <w:r w:rsidRPr="00545235">
        <w:rPr>
          <w:rFonts w:ascii="Times New Roman" w:eastAsia="Times New Roman" w:hAnsi="Times New Roman" w:cs="Times New Roman"/>
          <w:i/>
          <w:iCs/>
          <w:color w:val="111111"/>
          <w:lang w:val="en-IN" w:eastAsia="en-IN"/>
        </w:rPr>
        <w:t>Probiotics and Antimicrobial Proteins</w:t>
      </w:r>
      <w:r w:rsidRPr="00545235">
        <w:rPr>
          <w:rFonts w:ascii="Times New Roman" w:eastAsia="Times New Roman" w:hAnsi="Times New Roman" w:cs="Times New Roman"/>
          <w:color w:val="111111"/>
          <w:lang w:val="en-IN" w:eastAsia="en-IN"/>
        </w:rPr>
        <w:t>, </w:t>
      </w:r>
      <w:r w:rsidRPr="00545235">
        <w:rPr>
          <w:rFonts w:ascii="Times New Roman" w:eastAsia="Times New Roman" w:hAnsi="Times New Roman" w:cs="Times New Roman"/>
          <w:i/>
          <w:iCs/>
          <w:color w:val="111111"/>
          <w:lang w:val="en-IN" w:eastAsia="en-IN"/>
        </w:rPr>
        <w:t>11</w:t>
      </w:r>
      <w:r w:rsidRPr="00545235">
        <w:rPr>
          <w:rFonts w:ascii="Times New Roman" w:eastAsia="Times New Roman" w:hAnsi="Times New Roman" w:cs="Times New Roman"/>
          <w:color w:val="111111"/>
          <w:lang w:val="en-IN" w:eastAsia="en-IN"/>
        </w:rPr>
        <w:t>(2), 559-568. https://doi.org/10.1007/s12602-018-9428-5</w:t>
      </w:r>
    </w:p>
    <w:p w14:paraId="7A0E4B81" w14:textId="77777777" w:rsidR="00196289" w:rsidRPr="00196289" w:rsidRDefault="00406103"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406103">
        <w:rPr>
          <w:rFonts w:ascii="Times New Roman" w:eastAsia="Times New Roman" w:hAnsi="Times New Roman" w:cs="Times New Roman"/>
          <w:color w:val="111111"/>
          <w:lang w:val="en-IN" w:eastAsia="en-IN"/>
        </w:rPr>
        <w:t>Torres-Maravilla, E., Parra, M., Maisey, K., Vargas, R. A., Cabezas-Cruz, A., Gonzalez, A., Tello, M., &amp; Bermúdez-</w:t>
      </w:r>
      <w:proofErr w:type="spellStart"/>
      <w:r w:rsidRPr="00406103">
        <w:rPr>
          <w:rFonts w:ascii="Times New Roman" w:eastAsia="Times New Roman" w:hAnsi="Times New Roman" w:cs="Times New Roman"/>
          <w:color w:val="111111"/>
          <w:lang w:val="en-IN" w:eastAsia="en-IN"/>
        </w:rPr>
        <w:t>Humarán</w:t>
      </w:r>
      <w:proofErr w:type="spellEnd"/>
      <w:r w:rsidRPr="00406103">
        <w:rPr>
          <w:rFonts w:ascii="Times New Roman" w:eastAsia="Times New Roman" w:hAnsi="Times New Roman" w:cs="Times New Roman"/>
          <w:color w:val="111111"/>
          <w:lang w:val="en-IN" w:eastAsia="en-IN"/>
        </w:rPr>
        <w:t xml:space="preserve">, L. G. (2024). Importance of probiotics in </w:t>
      </w:r>
      <w:r w:rsidRPr="00406103">
        <w:rPr>
          <w:rFonts w:ascii="Times New Roman" w:eastAsia="Times New Roman" w:hAnsi="Times New Roman" w:cs="Times New Roman"/>
          <w:color w:val="111111"/>
          <w:lang w:val="en-IN" w:eastAsia="en-IN"/>
        </w:rPr>
        <w:lastRenderedPageBreak/>
        <w:t>fish aquaculture: Towards the identification and design of novel probiotics. </w:t>
      </w:r>
      <w:r w:rsidRPr="00406103">
        <w:rPr>
          <w:rFonts w:ascii="Times New Roman" w:eastAsia="Times New Roman" w:hAnsi="Times New Roman" w:cs="Times New Roman"/>
          <w:i/>
          <w:iCs/>
          <w:color w:val="111111"/>
          <w:lang w:val="en-IN" w:eastAsia="en-IN"/>
        </w:rPr>
        <w:t>Microorganisms</w:t>
      </w:r>
      <w:r w:rsidRPr="00406103">
        <w:rPr>
          <w:rFonts w:ascii="Times New Roman" w:eastAsia="Times New Roman" w:hAnsi="Times New Roman" w:cs="Times New Roman"/>
          <w:color w:val="111111"/>
          <w:lang w:val="en-IN" w:eastAsia="en-IN"/>
        </w:rPr>
        <w:t>, </w:t>
      </w:r>
      <w:r w:rsidRPr="00406103">
        <w:rPr>
          <w:rFonts w:ascii="Times New Roman" w:eastAsia="Times New Roman" w:hAnsi="Times New Roman" w:cs="Times New Roman"/>
          <w:i/>
          <w:iCs/>
          <w:color w:val="111111"/>
          <w:lang w:val="en-IN" w:eastAsia="en-IN"/>
        </w:rPr>
        <w:t>12</w:t>
      </w:r>
      <w:r w:rsidRPr="00406103">
        <w:rPr>
          <w:rFonts w:ascii="Times New Roman" w:eastAsia="Times New Roman" w:hAnsi="Times New Roman" w:cs="Times New Roman"/>
          <w:color w:val="111111"/>
          <w:lang w:val="en-IN" w:eastAsia="en-IN"/>
        </w:rPr>
        <w:t xml:space="preserve">(3), </w:t>
      </w:r>
    </w:p>
    <w:p w14:paraId="34118534" w14:textId="6AE78BB0" w:rsidR="00867129" w:rsidRDefault="00867129"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867129">
        <w:rPr>
          <w:rFonts w:ascii="Times New Roman" w:eastAsia="Times New Roman" w:hAnsi="Times New Roman" w:cs="Times New Roman"/>
          <w:color w:val="111111"/>
          <w:lang w:val="en-IN" w:eastAsia="en-IN"/>
        </w:rPr>
        <w:t>El-</w:t>
      </w:r>
      <w:proofErr w:type="spellStart"/>
      <w:r w:rsidRPr="00867129">
        <w:rPr>
          <w:rFonts w:ascii="Times New Roman" w:eastAsia="Times New Roman" w:hAnsi="Times New Roman" w:cs="Times New Roman"/>
          <w:color w:val="111111"/>
          <w:lang w:val="en-IN" w:eastAsia="en-IN"/>
        </w:rPr>
        <w:t>Saadony</w:t>
      </w:r>
      <w:proofErr w:type="spellEnd"/>
      <w:r w:rsidRPr="00867129">
        <w:rPr>
          <w:rFonts w:ascii="Times New Roman" w:eastAsia="Times New Roman" w:hAnsi="Times New Roman" w:cs="Times New Roman"/>
          <w:color w:val="111111"/>
          <w:lang w:val="en-IN" w:eastAsia="en-IN"/>
        </w:rPr>
        <w:t xml:space="preserve">, M. T., </w:t>
      </w:r>
      <w:proofErr w:type="spellStart"/>
      <w:r w:rsidRPr="00867129">
        <w:rPr>
          <w:rFonts w:ascii="Times New Roman" w:eastAsia="Times New Roman" w:hAnsi="Times New Roman" w:cs="Times New Roman"/>
          <w:color w:val="111111"/>
          <w:lang w:val="en-IN" w:eastAsia="en-IN"/>
        </w:rPr>
        <w:t>Alagawany</w:t>
      </w:r>
      <w:proofErr w:type="spellEnd"/>
      <w:r w:rsidRPr="00867129">
        <w:rPr>
          <w:rFonts w:ascii="Times New Roman" w:eastAsia="Times New Roman" w:hAnsi="Times New Roman" w:cs="Times New Roman"/>
          <w:color w:val="111111"/>
          <w:lang w:val="en-IN" w:eastAsia="en-IN"/>
        </w:rPr>
        <w:t xml:space="preserve">, M., Patra, A. K., Kar, I., Tiwari, R., Dawood, M. A., </w:t>
      </w:r>
      <w:proofErr w:type="spellStart"/>
      <w:r w:rsidRPr="00867129">
        <w:rPr>
          <w:rFonts w:ascii="Times New Roman" w:eastAsia="Times New Roman" w:hAnsi="Times New Roman" w:cs="Times New Roman"/>
          <w:color w:val="111111"/>
          <w:lang w:val="en-IN" w:eastAsia="en-IN"/>
        </w:rPr>
        <w:t>Dhama</w:t>
      </w:r>
      <w:proofErr w:type="spellEnd"/>
      <w:r w:rsidRPr="00867129">
        <w:rPr>
          <w:rFonts w:ascii="Times New Roman" w:eastAsia="Times New Roman" w:hAnsi="Times New Roman" w:cs="Times New Roman"/>
          <w:color w:val="111111"/>
          <w:lang w:val="en-IN" w:eastAsia="en-IN"/>
        </w:rPr>
        <w:t>, K., &amp; Abdel-Latif, H. M. (2021). The functionality of probiotics in aquaculture: An overview. </w:t>
      </w:r>
      <w:r w:rsidRPr="00867129">
        <w:rPr>
          <w:rFonts w:ascii="Times New Roman" w:eastAsia="Times New Roman" w:hAnsi="Times New Roman" w:cs="Times New Roman"/>
          <w:i/>
          <w:iCs/>
          <w:color w:val="111111"/>
          <w:lang w:val="en-IN" w:eastAsia="en-IN"/>
        </w:rPr>
        <w:t>Fish &amp; Shellfish Immunology</w:t>
      </w:r>
      <w:r w:rsidRPr="00867129">
        <w:rPr>
          <w:rFonts w:ascii="Times New Roman" w:eastAsia="Times New Roman" w:hAnsi="Times New Roman" w:cs="Times New Roman"/>
          <w:color w:val="111111"/>
          <w:lang w:val="en-IN" w:eastAsia="en-IN"/>
        </w:rPr>
        <w:t>, </w:t>
      </w:r>
      <w:r w:rsidRPr="00867129">
        <w:rPr>
          <w:rFonts w:ascii="Times New Roman" w:eastAsia="Times New Roman" w:hAnsi="Times New Roman" w:cs="Times New Roman"/>
          <w:i/>
          <w:iCs/>
          <w:color w:val="111111"/>
          <w:lang w:val="en-IN" w:eastAsia="en-IN"/>
        </w:rPr>
        <w:t>117</w:t>
      </w:r>
      <w:r w:rsidRPr="00867129">
        <w:rPr>
          <w:rFonts w:ascii="Times New Roman" w:eastAsia="Times New Roman" w:hAnsi="Times New Roman" w:cs="Times New Roman"/>
          <w:color w:val="111111"/>
          <w:lang w:val="en-IN" w:eastAsia="en-IN"/>
        </w:rPr>
        <w:t>, 36-52. </w:t>
      </w:r>
      <w:hyperlink r:id="rId21" w:history="1">
        <w:r w:rsidRPr="00867129">
          <w:rPr>
            <w:rStyle w:val="Hyperlink"/>
            <w:rFonts w:ascii="Times New Roman" w:eastAsia="Times New Roman" w:hAnsi="Times New Roman" w:cs="Times New Roman"/>
            <w:lang w:val="en-IN" w:eastAsia="en-IN"/>
          </w:rPr>
          <w:t>https://doi.org/10.1016/j.fsi.2021.07.007</w:t>
        </w:r>
      </w:hyperlink>
    </w:p>
    <w:p w14:paraId="675188FE" w14:textId="1D4BBAD4" w:rsidR="00B92AA4" w:rsidRDefault="00B92AA4"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B92AA4">
        <w:rPr>
          <w:rFonts w:ascii="Times New Roman" w:eastAsia="Times New Roman" w:hAnsi="Times New Roman" w:cs="Times New Roman"/>
          <w:color w:val="111111"/>
          <w:lang w:val="en-IN" w:eastAsia="en-IN"/>
        </w:rPr>
        <w:t xml:space="preserve">Amenyogbe, E., </w:t>
      </w:r>
      <w:proofErr w:type="spellStart"/>
      <w:r w:rsidRPr="00B92AA4">
        <w:rPr>
          <w:rFonts w:ascii="Times New Roman" w:eastAsia="Times New Roman" w:hAnsi="Times New Roman" w:cs="Times New Roman"/>
          <w:color w:val="111111"/>
          <w:lang w:val="en-IN" w:eastAsia="en-IN"/>
        </w:rPr>
        <w:t>Droepenu</w:t>
      </w:r>
      <w:proofErr w:type="spellEnd"/>
      <w:r w:rsidRPr="00B92AA4">
        <w:rPr>
          <w:rFonts w:ascii="Times New Roman" w:eastAsia="Times New Roman" w:hAnsi="Times New Roman" w:cs="Times New Roman"/>
          <w:color w:val="111111"/>
          <w:lang w:val="en-IN" w:eastAsia="en-IN"/>
        </w:rPr>
        <w:t xml:space="preserve">, E. K., </w:t>
      </w:r>
      <w:proofErr w:type="spellStart"/>
      <w:r w:rsidRPr="00B92AA4">
        <w:rPr>
          <w:rFonts w:ascii="Times New Roman" w:eastAsia="Times New Roman" w:hAnsi="Times New Roman" w:cs="Times New Roman"/>
          <w:color w:val="111111"/>
          <w:lang w:val="en-IN" w:eastAsia="en-IN"/>
        </w:rPr>
        <w:t>Ayisi</w:t>
      </w:r>
      <w:proofErr w:type="spellEnd"/>
      <w:r w:rsidRPr="00B92AA4">
        <w:rPr>
          <w:rFonts w:ascii="Times New Roman" w:eastAsia="Times New Roman" w:hAnsi="Times New Roman" w:cs="Times New Roman"/>
          <w:color w:val="111111"/>
          <w:lang w:val="en-IN" w:eastAsia="en-IN"/>
        </w:rPr>
        <w:t xml:space="preserve">, C. L., Boamah, G. A., Duker, R. Q., </w:t>
      </w:r>
      <w:proofErr w:type="spellStart"/>
      <w:r w:rsidRPr="00B92AA4">
        <w:rPr>
          <w:rFonts w:ascii="Times New Roman" w:eastAsia="Times New Roman" w:hAnsi="Times New Roman" w:cs="Times New Roman"/>
          <w:color w:val="111111"/>
          <w:lang w:val="en-IN" w:eastAsia="en-IN"/>
        </w:rPr>
        <w:t>Abarike</w:t>
      </w:r>
      <w:proofErr w:type="spellEnd"/>
      <w:r w:rsidRPr="00B92AA4">
        <w:rPr>
          <w:rFonts w:ascii="Times New Roman" w:eastAsia="Times New Roman" w:hAnsi="Times New Roman" w:cs="Times New Roman"/>
          <w:color w:val="111111"/>
          <w:lang w:val="en-IN" w:eastAsia="en-IN"/>
        </w:rPr>
        <w:t xml:space="preserve">, E. D., &amp; Huang, J. (2024). Impact of probiotics, prebiotics, and </w:t>
      </w:r>
      <w:proofErr w:type="spellStart"/>
      <w:r w:rsidRPr="00B92AA4">
        <w:rPr>
          <w:rFonts w:ascii="Times New Roman" w:eastAsia="Times New Roman" w:hAnsi="Times New Roman" w:cs="Times New Roman"/>
          <w:color w:val="111111"/>
          <w:lang w:val="en-IN" w:eastAsia="en-IN"/>
        </w:rPr>
        <w:t>synbiotics</w:t>
      </w:r>
      <w:proofErr w:type="spellEnd"/>
      <w:r w:rsidRPr="00B92AA4">
        <w:rPr>
          <w:rFonts w:ascii="Times New Roman" w:eastAsia="Times New Roman" w:hAnsi="Times New Roman" w:cs="Times New Roman"/>
          <w:color w:val="111111"/>
          <w:lang w:val="en-IN" w:eastAsia="en-IN"/>
        </w:rPr>
        <w:t xml:space="preserve"> on digestive enzymes, oxidative stress, and antioxidant </w:t>
      </w:r>
      <w:proofErr w:type="spellStart"/>
      <w:r w:rsidRPr="00B92AA4">
        <w:rPr>
          <w:rFonts w:ascii="Times New Roman" w:eastAsia="Times New Roman" w:hAnsi="Times New Roman" w:cs="Times New Roman"/>
          <w:color w:val="111111"/>
          <w:lang w:val="en-IN" w:eastAsia="en-IN"/>
        </w:rPr>
        <w:t>defense</w:t>
      </w:r>
      <w:proofErr w:type="spellEnd"/>
      <w:r w:rsidRPr="00B92AA4">
        <w:rPr>
          <w:rFonts w:ascii="Times New Roman" w:eastAsia="Times New Roman" w:hAnsi="Times New Roman" w:cs="Times New Roman"/>
          <w:color w:val="111111"/>
          <w:lang w:val="en-IN" w:eastAsia="en-IN"/>
        </w:rPr>
        <w:t xml:space="preserve"> in fish farming: Current insights and future perspectives. </w:t>
      </w:r>
      <w:r w:rsidRPr="00B92AA4">
        <w:rPr>
          <w:rFonts w:ascii="Times New Roman" w:eastAsia="Times New Roman" w:hAnsi="Times New Roman" w:cs="Times New Roman"/>
          <w:i/>
          <w:iCs/>
          <w:color w:val="111111"/>
          <w:lang w:val="en-IN" w:eastAsia="en-IN"/>
        </w:rPr>
        <w:t>Frontiers in Marine Science</w:t>
      </w:r>
      <w:r w:rsidRPr="00B92AA4">
        <w:rPr>
          <w:rFonts w:ascii="Times New Roman" w:eastAsia="Times New Roman" w:hAnsi="Times New Roman" w:cs="Times New Roman"/>
          <w:color w:val="111111"/>
          <w:lang w:val="en-IN" w:eastAsia="en-IN"/>
        </w:rPr>
        <w:t>, </w:t>
      </w:r>
      <w:r w:rsidRPr="00B92AA4">
        <w:rPr>
          <w:rFonts w:ascii="Times New Roman" w:eastAsia="Times New Roman" w:hAnsi="Times New Roman" w:cs="Times New Roman"/>
          <w:i/>
          <w:iCs/>
          <w:color w:val="111111"/>
          <w:lang w:val="en-IN" w:eastAsia="en-IN"/>
        </w:rPr>
        <w:t>11</w:t>
      </w:r>
      <w:r w:rsidRPr="00B92AA4">
        <w:rPr>
          <w:rFonts w:ascii="Times New Roman" w:eastAsia="Times New Roman" w:hAnsi="Times New Roman" w:cs="Times New Roman"/>
          <w:color w:val="111111"/>
          <w:lang w:val="en-IN" w:eastAsia="en-IN"/>
        </w:rPr>
        <w:t>. https://doi.org/10.3389/fmars.2024.1368436</w:t>
      </w:r>
    </w:p>
    <w:p w14:paraId="62A7E2D0" w14:textId="77777777" w:rsidR="0077174D" w:rsidRPr="00006C2E" w:rsidRDefault="0077174D"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196289">
        <w:rPr>
          <w:rFonts w:ascii="Times New Roman" w:eastAsia="Times New Roman" w:hAnsi="Times New Roman" w:cs="Times New Roman"/>
          <w:color w:val="111111"/>
          <w:lang w:val="en-IN" w:eastAsia="en-IN"/>
        </w:rPr>
        <w:t>Gatehouse, F. (1999). The use of probiotics in aquaculture. </w:t>
      </w:r>
      <w:r w:rsidRPr="00196289">
        <w:rPr>
          <w:rFonts w:ascii="Times New Roman" w:eastAsia="Times New Roman" w:hAnsi="Times New Roman" w:cs="Times New Roman"/>
          <w:i/>
          <w:iCs/>
          <w:color w:val="111111"/>
          <w:lang w:val="en-IN" w:eastAsia="en-IN"/>
        </w:rPr>
        <w:t>Aquaculture</w:t>
      </w:r>
      <w:r w:rsidRPr="00196289">
        <w:rPr>
          <w:rFonts w:ascii="Times New Roman" w:eastAsia="Times New Roman" w:hAnsi="Times New Roman" w:cs="Times New Roman"/>
          <w:color w:val="111111"/>
          <w:lang w:val="en-IN" w:eastAsia="en-IN"/>
        </w:rPr>
        <w:t>, </w:t>
      </w:r>
      <w:r w:rsidRPr="00196289">
        <w:rPr>
          <w:rFonts w:ascii="Times New Roman" w:eastAsia="Times New Roman" w:hAnsi="Times New Roman" w:cs="Times New Roman"/>
          <w:i/>
          <w:iCs/>
          <w:color w:val="111111"/>
          <w:lang w:val="en-IN" w:eastAsia="en-IN"/>
        </w:rPr>
        <w:t>180</w:t>
      </w:r>
      <w:r w:rsidRPr="00196289">
        <w:rPr>
          <w:rFonts w:ascii="Times New Roman" w:eastAsia="Times New Roman" w:hAnsi="Times New Roman" w:cs="Times New Roman"/>
          <w:color w:val="111111"/>
          <w:lang w:val="en-IN" w:eastAsia="en-IN"/>
        </w:rPr>
        <w:t xml:space="preserve">(1-2), 147-165. https://doi.org/10.1016/s0044-8486(99)00187-8 </w:t>
      </w:r>
      <w:r w:rsidRPr="00406103">
        <w:rPr>
          <w:rFonts w:ascii="Times New Roman" w:eastAsia="Times New Roman" w:hAnsi="Times New Roman" w:cs="Times New Roman"/>
          <w:color w:val="111111"/>
          <w:lang w:val="en-IN" w:eastAsia="en-IN"/>
        </w:rPr>
        <w:t>626. </w:t>
      </w:r>
      <w:hyperlink r:id="rId22" w:history="1">
        <w:r w:rsidRPr="00B67F6F">
          <w:rPr>
            <w:rStyle w:val="Hyperlink"/>
            <w:rFonts w:ascii="Times New Roman" w:eastAsia="Times New Roman" w:hAnsi="Times New Roman" w:cs="Times New Roman"/>
            <w:lang w:val="en-IN" w:eastAsia="en-IN"/>
          </w:rPr>
          <w:t>https://doi.org/10.3390/microorganisms12030626</w:t>
        </w:r>
      </w:hyperlink>
    </w:p>
    <w:p w14:paraId="3796D52C" w14:textId="3945BFDD" w:rsidR="00006C2E" w:rsidRPr="003A4784" w:rsidRDefault="00006C2E"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006C2E">
        <w:rPr>
          <w:rFonts w:ascii="Times New Roman" w:eastAsia="Times New Roman" w:hAnsi="Times New Roman" w:cs="Times New Roman"/>
          <w:color w:val="111111"/>
          <w:lang w:val="en-IN" w:eastAsia="en-IN"/>
        </w:rPr>
        <w:t>Ljubobratovic</w:t>
      </w:r>
      <w:proofErr w:type="spellEnd"/>
      <w:r w:rsidRPr="00006C2E">
        <w:rPr>
          <w:rFonts w:ascii="Times New Roman" w:eastAsia="Times New Roman" w:hAnsi="Times New Roman" w:cs="Times New Roman"/>
          <w:color w:val="111111"/>
          <w:lang w:val="en-IN" w:eastAsia="en-IN"/>
        </w:rPr>
        <w:t xml:space="preserve">, U., Kosanovic, D., </w:t>
      </w:r>
      <w:proofErr w:type="spellStart"/>
      <w:r w:rsidRPr="00006C2E">
        <w:rPr>
          <w:rFonts w:ascii="Times New Roman" w:eastAsia="Times New Roman" w:hAnsi="Times New Roman" w:cs="Times New Roman"/>
          <w:color w:val="111111"/>
          <w:lang w:val="en-IN" w:eastAsia="en-IN"/>
        </w:rPr>
        <w:t>Vukotic</w:t>
      </w:r>
      <w:proofErr w:type="spellEnd"/>
      <w:r w:rsidRPr="00006C2E">
        <w:rPr>
          <w:rFonts w:ascii="Times New Roman" w:eastAsia="Times New Roman" w:hAnsi="Times New Roman" w:cs="Times New Roman"/>
          <w:color w:val="111111"/>
          <w:lang w:val="en-IN" w:eastAsia="en-IN"/>
        </w:rPr>
        <w:t xml:space="preserve">, G., Molnar, Z., </w:t>
      </w:r>
      <w:proofErr w:type="spellStart"/>
      <w:r w:rsidRPr="00006C2E">
        <w:rPr>
          <w:rFonts w:ascii="Times New Roman" w:eastAsia="Times New Roman" w:hAnsi="Times New Roman" w:cs="Times New Roman"/>
          <w:color w:val="111111"/>
          <w:lang w:val="en-IN" w:eastAsia="en-IN"/>
        </w:rPr>
        <w:t>Stanisavljevic</w:t>
      </w:r>
      <w:proofErr w:type="spellEnd"/>
      <w:r w:rsidRPr="00006C2E">
        <w:rPr>
          <w:rFonts w:ascii="Times New Roman" w:eastAsia="Times New Roman" w:hAnsi="Times New Roman" w:cs="Times New Roman"/>
          <w:color w:val="111111"/>
          <w:lang w:val="en-IN" w:eastAsia="en-IN"/>
        </w:rPr>
        <w:t xml:space="preserve">, N., </w:t>
      </w:r>
      <w:proofErr w:type="spellStart"/>
      <w:r w:rsidRPr="00006C2E">
        <w:rPr>
          <w:rFonts w:ascii="Times New Roman" w:eastAsia="Times New Roman" w:hAnsi="Times New Roman" w:cs="Times New Roman"/>
          <w:color w:val="111111"/>
          <w:lang w:val="en-IN" w:eastAsia="en-IN"/>
        </w:rPr>
        <w:t>Ristovic</w:t>
      </w:r>
      <w:proofErr w:type="spellEnd"/>
      <w:r w:rsidRPr="00006C2E">
        <w:rPr>
          <w:rFonts w:ascii="Times New Roman" w:eastAsia="Times New Roman" w:hAnsi="Times New Roman" w:cs="Times New Roman"/>
          <w:color w:val="111111"/>
          <w:lang w:val="en-IN" w:eastAsia="en-IN"/>
        </w:rPr>
        <w:t xml:space="preserve">, T., Peter, G., Lukic, J., &amp; Jeney, G. (2017). Supplementation of lactobacilli improves growth, regulates microbiota composition and suppresses skeletal anomalies in juvenile pike-perch </w:t>
      </w:r>
      <w:proofErr w:type="gramStart"/>
      <w:r w:rsidRPr="00006C2E">
        <w:rPr>
          <w:rFonts w:ascii="Times New Roman" w:eastAsia="Times New Roman" w:hAnsi="Times New Roman" w:cs="Times New Roman"/>
          <w:color w:val="111111"/>
          <w:lang w:val="en-IN" w:eastAsia="en-IN"/>
        </w:rPr>
        <w:t>( Sander</w:t>
      </w:r>
      <w:proofErr w:type="gramEnd"/>
      <w:r w:rsidRPr="00006C2E">
        <w:rPr>
          <w:rFonts w:ascii="Times New Roman" w:eastAsia="Times New Roman" w:hAnsi="Times New Roman" w:cs="Times New Roman"/>
          <w:color w:val="111111"/>
          <w:lang w:val="en-IN" w:eastAsia="en-IN"/>
        </w:rPr>
        <w:t xml:space="preserve"> </w:t>
      </w:r>
      <w:proofErr w:type="spellStart"/>
      <w:r w:rsidRPr="00006C2E">
        <w:rPr>
          <w:rFonts w:ascii="Times New Roman" w:eastAsia="Times New Roman" w:hAnsi="Times New Roman" w:cs="Times New Roman"/>
          <w:color w:val="111111"/>
          <w:lang w:val="en-IN" w:eastAsia="en-IN"/>
        </w:rPr>
        <w:t>lucioperca</w:t>
      </w:r>
      <w:proofErr w:type="spellEnd"/>
      <w:r w:rsidRPr="00006C2E">
        <w:rPr>
          <w:rFonts w:ascii="Times New Roman" w:eastAsia="Times New Roman" w:hAnsi="Times New Roman" w:cs="Times New Roman"/>
          <w:color w:val="111111"/>
          <w:lang w:val="en-IN" w:eastAsia="en-IN"/>
        </w:rPr>
        <w:t xml:space="preserve"> ) reared in recirculating aquaculture system (RAS): A pilot study. </w:t>
      </w:r>
      <w:r w:rsidRPr="00006C2E">
        <w:rPr>
          <w:rFonts w:ascii="Times New Roman" w:eastAsia="Times New Roman" w:hAnsi="Times New Roman" w:cs="Times New Roman"/>
          <w:i/>
          <w:iCs/>
          <w:color w:val="111111"/>
          <w:lang w:val="en-IN" w:eastAsia="en-IN"/>
        </w:rPr>
        <w:t>Research in Veterinary Science</w:t>
      </w:r>
      <w:r w:rsidRPr="00006C2E">
        <w:rPr>
          <w:rFonts w:ascii="Times New Roman" w:eastAsia="Times New Roman" w:hAnsi="Times New Roman" w:cs="Times New Roman"/>
          <w:color w:val="111111"/>
          <w:lang w:val="en-IN" w:eastAsia="en-IN"/>
        </w:rPr>
        <w:t>, </w:t>
      </w:r>
      <w:r w:rsidRPr="00006C2E">
        <w:rPr>
          <w:rFonts w:ascii="Times New Roman" w:eastAsia="Times New Roman" w:hAnsi="Times New Roman" w:cs="Times New Roman"/>
          <w:i/>
          <w:iCs/>
          <w:color w:val="111111"/>
          <w:lang w:val="en-IN" w:eastAsia="en-IN"/>
        </w:rPr>
        <w:t>115</w:t>
      </w:r>
      <w:r w:rsidRPr="00006C2E">
        <w:rPr>
          <w:rFonts w:ascii="Times New Roman" w:eastAsia="Times New Roman" w:hAnsi="Times New Roman" w:cs="Times New Roman"/>
          <w:color w:val="111111"/>
          <w:lang w:val="en-IN" w:eastAsia="en-IN"/>
        </w:rPr>
        <w:t>, 451-462. </w:t>
      </w:r>
      <w:hyperlink r:id="rId23" w:history="1">
        <w:r w:rsidR="00056373" w:rsidRPr="00B67F6F">
          <w:rPr>
            <w:rStyle w:val="Hyperlink"/>
            <w:rFonts w:ascii="Times New Roman" w:eastAsia="Times New Roman" w:hAnsi="Times New Roman" w:cs="Times New Roman"/>
            <w:lang w:val="en-IN" w:eastAsia="en-IN"/>
          </w:rPr>
          <w:t>https://doi.org/10.1016/j.rvsc.2017.07.018</w:t>
        </w:r>
      </w:hyperlink>
    </w:p>
    <w:p w14:paraId="7655D278" w14:textId="4C42FFC0" w:rsidR="003A4784" w:rsidRPr="00056373" w:rsidRDefault="003A4784"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3A4784">
        <w:rPr>
          <w:rFonts w:ascii="Times New Roman" w:eastAsia="Times New Roman" w:hAnsi="Times New Roman" w:cs="Times New Roman"/>
          <w:color w:val="111111"/>
          <w:lang w:val="de-DE" w:eastAsia="en-IN"/>
        </w:rPr>
        <w:t xml:space="preserve">Fuchs, V. I., Schmidt, J., Slater, M. J., Buck, B. H., &amp; Steinhagen, D. (2017). </w:t>
      </w:r>
      <w:r w:rsidRPr="003A4784">
        <w:rPr>
          <w:rFonts w:ascii="Times New Roman" w:eastAsia="Times New Roman" w:hAnsi="Times New Roman" w:cs="Times New Roman"/>
          <w:color w:val="111111"/>
          <w:lang w:val="en-IN" w:eastAsia="en-IN"/>
        </w:rPr>
        <w:t>Influence of immunostimulant polysaccharides, nucleic acids, and bacillus strains on the innate immune and acute stress response in turbots (Scophthalmus Maximus) fed soy bean- and wheat-based diets. </w:t>
      </w:r>
      <w:r w:rsidRPr="003A4784">
        <w:rPr>
          <w:rFonts w:ascii="Times New Roman" w:eastAsia="Times New Roman" w:hAnsi="Times New Roman" w:cs="Times New Roman"/>
          <w:i/>
          <w:iCs/>
          <w:color w:val="111111"/>
          <w:lang w:val="en-IN" w:eastAsia="en-IN"/>
        </w:rPr>
        <w:t>Fish Physiology and Biochemistry</w:t>
      </w:r>
      <w:r w:rsidRPr="003A4784">
        <w:rPr>
          <w:rFonts w:ascii="Times New Roman" w:eastAsia="Times New Roman" w:hAnsi="Times New Roman" w:cs="Times New Roman"/>
          <w:color w:val="111111"/>
          <w:lang w:val="en-IN" w:eastAsia="en-IN"/>
        </w:rPr>
        <w:t>, </w:t>
      </w:r>
      <w:r w:rsidRPr="003A4784">
        <w:rPr>
          <w:rFonts w:ascii="Times New Roman" w:eastAsia="Times New Roman" w:hAnsi="Times New Roman" w:cs="Times New Roman"/>
          <w:i/>
          <w:iCs/>
          <w:color w:val="111111"/>
          <w:lang w:val="en-IN" w:eastAsia="en-IN"/>
        </w:rPr>
        <w:t>43</w:t>
      </w:r>
      <w:r w:rsidRPr="003A4784">
        <w:rPr>
          <w:rFonts w:ascii="Times New Roman" w:eastAsia="Times New Roman" w:hAnsi="Times New Roman" w:cs="Times New Roman"/>
          <w:color w:val="111111"/>
          <w:lang w:val="en-IN" w:eastAsia="en-IN"/>
        </w:rPr>
        <w:t>(6), 1501-1515. https://doi.org/10.1007/s10695-017-0388-6</w:t>
      </w:r>
    </w:p>
    <w:p w14:paraId="05C0E643" w14:textId="538421B1" w:rsidR="00056373" w:rsidRDefault="00056373"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056373">
        <w:rPr>
          <w:rFonts w:ascii="Times New Roman" w:eastAsia="Times New Roman" w:hAnsi="Times New Roman" w:cs="Times New Roman"/>
          <w:color w:val="111111"/>
          <w:lang w:val="en-IN" w:eastAsia="en-IN"/>
        </w:rPr>
        <w:t xml:space="preserve">Mohammadi, G., </w:t>
      </w:r>
      <w:proofErr w:type="spellStart"/>
      <w:r w:rsidRPr="00056373">
        <w:rPr>
          <w:rFonts w:ascii="Times New Roman" w:eastAsia="Times New Roman" w:hAnsi="Times New Roman" w:cs="Times New Roman"/>
          <w:color w:val="111111"/>
          <w:lang w:val="en-IN" w:eastAsia="en-IN"/>
        </w:rPr>
        <w:t>Hafezieh</w:t>
      </w:r>
      <w:proofErr w:type="spellEnd"/>
      <w:r w:rsidRPr="00056373">
        <w:rPr>
          <w:rFonts w:ascii="Times New Roman" w:eastAsia="Times New Roman" w:hAnsi="Times New Roman" w:cs="Times New Roman"/>
          <w:color w:val="111111"/>
          <w:lang w:val="en-IN" w:eastAsia="en-IN"/>
        </w:rPr>
        <w:t xml:space="preserve">, M., Karimi, A. A., Azra, M. N., Van Doan, H., </w:t>
      </w:r>
      <w:proofErr w:type="spellStart"/>
      <w:r w:rsidRPr="00056373">
        <w:rPr>
          <w:rFonts w:ascii="Times New Roman" w:eastAsia="Times New Roman" w:hAnsi="Times New Roman" w:cs="Times New Roman"/>
          <w:color w:val="111111"/>
          <w:lang w:val="en-IN" w:eastAsia="en-IN"/>
        </w:rPr>
        <w:t>Tapingkae</w:t>
      </w:r>
      <w:proofErr w:type="spellEnd"/>
      <w:r w:rsidRPr="00056373">
        <w:rPr>
          <w:rFonts w:ascii="Times New Roman" w:eastAsia="Times New Roman" w:hAnsi="Times New Roman" w:cs="Times New Roman"/>
          <w:color w:val="111111"/>
          <w:lang w:val="en-IN" w:eastAsia="en-IN"/>
        </w:rPr>
        <w:t xml:space="preserve">, W., Abdelrahman, H. A., &amp; Dawood, M. A. (2022). The synergistic effects of plant polysaccharide and </w:t>
      </w:r>
      <w:proofErr w:type="spellStart"/>
      <w:r w:rsidRPr="00056373">
        <w:rPr>
          <w:rFonts w:ascii="Times New Roman" w:eastAsia="Times New Roman" w:hAnsi="Times New Roman" w:cs="Times New Roman"/>
          <w:color w:val="111111"/>
          <w:lang w:val="en-IN" w:eastAsia="en-IN"/>
        </w:rPr>
        <w:t>Pediococcus</w:t>
      </w:r>
      <w:proofErr w:type="spellEnd"/>
      <w:r w:rsidRPr="00056373">
        <w:rPr>
          <w:rFonts w:ascii="Times New Roman" w:eastAsia="Times New Roman" w:hAnsi="Times New Roman" w:cs="Times New Roman"/>
          <w:color w:val="111111"/>
          <w:lang w:val="en-IN" w:eastAsia="en-IN"/>
        </w:rPr>
        <w:t xml:space="preserve"> </w:t>
      </w:r>
      <w:proofErr w:type="spellStart"/>
      <w:r w:rsidRPr="00056373">
        <w:rPr>
          <w:rFonts w:ascii="Times New Roman" w:eastAsia="Times New Roman" w:hAnsi="Times New Roman" w:cs="Times New Roman"/>
          <w:color w:val="111111"/>
          <w:lang w:val="en-IN" w:eastAsia="en-IN"/>
        </w:rPr>
        <w:t>acidilactici</w:t>
      </w:r>
      <w:proofErr w:type="spellEnd"/>
      <w:r w:rsidRPr="00056373">
        <w:rPr>
          <w:rFonts w:ascii="Times New Roman" w:eastAsia="Times New Roman" w:hAnsi="Times New Roman" w:cs="Times New Roman"/>
          <w:color w:val="111111"/>
          <w:lang w:val="en-IN" w:eastAsia="en-IN"/>
        </w:rPr>
        <w:t xml:space="preserve"> as a </w:t>
      </w:r>
      <w:proofErr w:type="spellStart"/>
      <w:r w:rsidRPr="00056373">
        <w:rPr>
          <w:rFonts w:ascii="Times New Roman" w:eastAsia="Times New Roman" w:hAnsi="Times New Roman" w:cs="Times New Roman"/>
          <w:color w:val="111111"/>
          <w:lang w:val="en-IN" w:eastAsia="en-IN"/>
        </w:rPr>
        <w:t>synbiotic</w:t>
      </w:r>
      <w:proofErr w:type="spellEnd"/>
      <w:r w:rsidRPr="00056373">
        <w:rPr>
          <w:rFonts w:ascii="Times New Roman" w:eastAsia="Times New Roman" w:hAnsi="Times New Roman" w:cs="Times New Roman"/>
          <w:color w:val="111111"/>
          <w:lang w:val="en-IN" w:eastAsia="en-IN"/>
        </w:rPr>
        <w:t xml:space="preserve"> additive on growth, antioxidant status, immune response, and resistance of Nile tilapia (Oreochromis niloticus) against Aeromonas </w:t>
      </w:r>
      <w:proofErr w:type="spellStart"/>
      <w:r w:rsidRPr="00056373">
        <w:rPr>
          <w:rFonts w:ascii="Times New Roman" w:eastAsia="Times New Roman" w:hAnsi="Times New Roman" w:cs="Times New Roman"/>
          <w:color w:val="111111"/>
          <w:lang w:val="en-IN" w:eastAsia="en-IN"/>
        </w:rPr>
        <w:t>hydrophila</w:t>
      </w:r>
      <w:proofErr w:type="spellEnd"/>
      <w:r w:rsidRPr="00056373">
        <w:rPr>
          <w:rFonts w:ascii="Times New Roman" w:eastAsia="Times New Roman" w:hAnsi="Times New Roman" w:cs="Times New Roman"/>
          <w:color w:val="111111"/>
          <w:lang w:val="en-IN" w:eastAsia="en-IN"/>
        </w:rPr>
        <w:t>. </w:t>
      </w:r>
      <w:r w:rsidRPr="00056373">
        <w:rPr>
          <w:rFonts w:ascii="Times New Roman" w:eastAsia="Times New Roman" w:hAnsi="Times New Roman" w:cs="Times New Roman"/>
          <w:i/>
          <w:iCs/>
          <w:color w:val="111111"/>
          <w:lang w:val="en-IN" w:eastAsia="en-IN"/>
        </w:rPr>
        <w:t>Fish &amp; Shellfish Immunology</w:t>
      </w:r>
      <w:r w:rsidRPr="00056373">
        <w:rPr>
          <w:rFonts w:ascii="Times New Roman" w:eastAsia="Times New Roman" w:hAnsi="Times New Roman" w:cs="Times New Roman"/>
          <w:color w:val="111111"/>
          <w:lang w:val="en-IN" w:eastAsia="en-IN"/>
        </w:rPr>
        <w:t>, </w:t>
      </w:r>
      <w:r w:rsidRPr="00056373">
        <w:rPr>
          <w:rFonts w:ascii="Times New Roman" w:eastAsia="Times New Roman" w:hAnsi="Times New Roman" w:cs="Times New Roman"/>
          <w:i/>
          <w:iCs/>
          <w:color w:val="111111"/>
          <w:lang w:val="en-IN" w:eastAsia="en-IN"/>
        </w:rPr>
        <w:t>120</w:t>
      </w:r>
      <w:r w:rsidRPr="00056373">
        <w:rPr>
          <w:rFonts w:ascii="Times New Roman" w:eastAsia="Times New Roman" w:hAnsi="Times New Roman" w:cs="Times New Roman"/>
          <w:color w:val="111111"/>
          <w:lang w:val="en-IN" w:eastAsia="en-IN"/>
        </w:rPr>
        <w:t>, 304-313. </w:t>
      </w:r>
      <w:hyperlink r:id="rId24" w:history="1">
        <w:r w:rsidRPr="00056373">
          <w:rPr>
            <w:rStyle w:val="Hyperlink"/>
            <w:rFonts w:ascii="Times New Roman" w:eastAsia="Times New Roman" w:hAnsi="Times New Roman" w:cs="Times New Roman"/>
            <w:lang w:val="en-IN" w:eastAsia="en-IN"/>
          </w:rPr>
          <w:t>https://doi.org/10.1016/j.fsi.2021.11.028</w:t>
        </w:r>
      </w:hyperlink>
    </w:p>
    <w:p w14:paraId="4625342F" w14:textId="30C0CE7B" w:rsidR="00EF360A" w:rsidRPr="00DF4BBC" w:rsidRDefault="00EF360A"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EF360A">
        <w:rPr>
          <w:rFonts w:ascii="Times New Roman" w:eastAsia="Times New Roman" w:hAnsi="Times New Roman" w:cs="Times New Roman"/>
          <w:color w:val="111111"/>
          <w:lang w:val="en-IN" w:eastAsia="en-IN"/>
        </w:rPr>
        <w:t xml:space="preserve">Lara-Flores, M., &amp; Olvera-Novoa, M. A. (2017). The use of lactic acid bacteria isolated from intestinal tract of Nile tilapia (Oreochromis niloticus), as growth promoters in fish fed </w:t>
      </w:r>
      <w:r w:rsidRPr="00EF360A">
        <w:rPr>
          <w:rFonts w:ascii="Times New Roman" w:eastAsia="Times New Roman" w:hAnsi="Times New Roman" w:cs="Times New Roman"/>
          <w:color w:val="111111"/>
          <w:lang w:val="en-IN" w:eastAsia="en-IN"/>
        </w:rPr>
        <w:lastRenderedPageBreak/>
        <w:t>low protein diets. </w:t>
      </w:r>
      <w:r w:rsidRPr="00EF360A">
        <w:rPr>
          <w:rFonts w:ascii="Times New Roman" w:eastAsia="Times New Roman" w:hAnsi="Times New Roman" w:cs="Times New Roman"/>
          <w:i/>
          <w:iCs/>
          <w:color w:val="111111"/>
          <w:lang w:val="en-IN" w:eastAsia="en-IN"/>
        </w:rPr>
        <w:t>Latin American Journal of Aquatic Research</w:t>
      </w:r>
      <w:r w:rsidRPr="00EF360A">
        <w:rPr>
          <w:rFonts w:ascii="Times New Roman" w:eastAsia="Times New Roman" w:hAnsi="Times New Roman" w:cs="Times New Roman"/>
          <w:color w:val="111111"/>
          <w:lang w:val="en-IN" w:eastAsia="en-IN"/>
        </w:rPr>
        <w:t>, </w:t>
      </w:r>
      <w:r w:rsidRPr="00EF360A">
        <w:rPr>
          <w:rFonts w:ascii="Times New Roman" w:eastAsia="Times New Roman" w:hAnsi="Times New Roman" w:cs="Times New Roman"/>
          <w:i/>
          <w:iCs/>
          <w:color w:val="111111"/>
          <w:lang w:val="en-IN" w:eastAsia="en-IN"/>
        </w:rPr>
        <w:t>41</w:t>
      </w:r>
      <w:r w:rsidRPr="00EF360A">
        <w:rPr>
          <w:rFonts w:ascii="Times New Roman" w:eastAsia="Times New Roman" w:hAnsi="Times New Roman" w:cs="Times New Roman"/>
          <w:color w:val="111111"/>
          <w:lang w:val="en-IN" w:eastAsia="en-IN"/>
        </w:rPr>
        <w:t>(3), 490-497. </w:t>
      </w:r>
      <w:hyperlink r:id="rId25" w:history="1">
        <w:r w:rsidR="00DF4BBC" w:rsidRPr="00B67F6F">
          <w:rPr>
            <w:rStyle w:val="Hyperlink"/>
            <w:rFonts w:ascii="Times New Roman" w:eastAsia="Times New Roman" w:hAnsi="Times New Roman" w:cs="Times New Roman"/>
            <w:lang w:val="en-IN" w:eastAsia="en-IN"/>
          </w:rPr>
          <w:t>https://doi.org/10.3856/vol41-issue3-fulltext-12</w:t>
        </w:r>
      </w:hyperlink>
    </w:p>
    <w:p w14:paraId="13EFD6E8" w14:textId="5F0EE467" w:rsidR="00DF4BBC" w:rsidRPr="00750CBE" w:rsidRDefault="00DF4BBC"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DF4BBC">
        <w:rPr>
          <w:rFonts w:ascii="Times New Roman" w:eastAsia="Times New Roman" w:hAnsi="Times New Roman" w:cs="Times New Roman"/>
          <w:color w:val="111111"/>
          <w:lang w:val="en-IN" w:eastAsia="en-IN"/>
        </w:rPr>
        <w:t>Sinha, A., &amp; Pandey, P. K. (2013). Probiotic effect of a live bacterial isolate in nutrition of an Indian major carp, rohu (</w:t>
      </w:r>
      <w:proofErr w:type="spellStart"/>
      <w:r w:rsidRPr="00DF4BBC">
        <w:rPr>
          <w:rFonts w:ascii="Times New Roman" w:eastAsia="Times New Roman" w:hAnsi="Times New Roman" w:cs="Times New Roman"/>
          <w:i/>
          <w:iCs/>
          <w:color w:val="111111"/>
          <w:lang w:val="en-IN" w:eastAsia="en-IN"/>
        </w:rPr>
        <w:t>Labeo</w:t>
      </w:r>
      <w:proofErr w:type="spellEnd"/>
      <w:r w:rsidRPr="00DF4BBC">
        <w:rPr>
          <w:rFonts w:ascii="Times New Roman" w:eastAsia="Times New Roman" w:hAnsi="Times New Roman" w:cs="Times New Roman"/>
          <w:i/>
          <w:iCs/>
          <w:color w:val="111111"/>
          <w:lang w:val="en-IN" w:eastAsia="en-IN"/>
        </w:rPr>
        <w:t xml:space="preserve"> </w:t>
      </w:r>
      <w:proofErr w:type="spellStart"/>
      <w:r w:rsidRPr="00DF4BBC">
        <w:rPr>
          <w:rFonts w:ascii="Times New Roman" w:eastAsia="Times New Roman" w:hAnsi="Times New Roman" w:cs="Times New Roman"/>
          <w:i/>
          <w:iCs/>
          <w:color w:val="111111"/>
          <w:lang w:val="en-IN" w:eastAsia="en-IN"/>
        </w:rPr>
        <w:t>rohita</w:t>
      </w:r>
      <w:proofErr w:type="spellEnd"/>
      <w:r w:rsidRPr="00DF4BBC">
        <w:rPr>
          <w:rFonts w:ascii="Times New Roman" w:eastAsia="Times New Roman" w:hAnsi="Times New Roman" w:cs="Times New Roman"/>
          <w:color w:val="111111"/>
          <w:lang w:val="en-IN" w:eastAsia="en-IN"/>
        </w:rPr>
        <w:t xml:space="preserve">). </w:t>
      </w:r>
      <w:r w:rsidRPr="00DF4BBC">
        <w:rPr>
          <w:rFonts w:ascii="Times New Roman" w:eastAsia="Times New Roman" w:hAnsi="Times New Roman" w:cs="Times New Roman"/>
          <w:i/>
          <w:iCs/>
          <w:color w:val="111111"/>
          <w:lang w:val="en-IN" w:eastAsia="en-IN"/>
        </w:rPr>
        <w:t>Indian Journal of Animal Research, 47</w:t>
      </w:r>
      <w:r w:rsidRPr="00DF4BBC">
        <w:rPr>
          <w:rFonts w:ascii="Times New Roman" w:eastAsia="Times New Roman" w:hAnsi="Times New Roman" w:cs="Times New Roman"/>
          <w:color w:val="111111"/>
          <w:lang w:val="en-IN" w:eastAsia="en-IN"/>
        </w:rPr>
        <w:t>(4), 509-514</w:t>
      </w:r>
    </w:p>
    <w:p w14:paraId="60867723" w14:textId="1D937CE5" w:rsidR="00750CBE" w:rsidRPr="00C8213B" w:rsidRDefault="00307881"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307881">
        <w:rPr>
          <w:rFonts w:ascii="Times New Roman" w:eastAsia="Times New Roman" w:hAnsi="Times New Roman" w:cs="Times New Roman"/>
          <w:color w:val="111111"/>
          <w:lang w:val="en-IN" w:eastAsia="en-IN"/>
        </w:rPr>
        <w:t xml:space="preserve">Bagheri, T., Hedayati, S. A., Yavari, V., Alizade, M., &amp; </w:t>
      </w:r>
      <w:proofErr w:type="spellStart"/>
      <w:r w:rsidRPr="00307881">
        <w:rPr>
          <w:rFonts w:ascii="Times New Roman" w:eastAsia="Times New Roman" w:hAnsi="Times New Roman" w:cs="Times New Roman"/>
          <w:color w:val="111111"/>
          <w:lang w:val="en-IN" w:eastAsia="en-IN"/>
        </w:rPr>
        <w:t>Farzanfar</w:t>
      </w:r>
      <w:proofErr w:type="spellEnd"/>
      <w:r w:rsidRPr="00307881">
        <w:rPr>
          <w:rFonts w:ascii="Times New Roman" w:eastAsia="Times New Roman" w:hAnsi="Times New Roman" w:cs="Times New Roman"/>
          <w:color w:val="111111"/>
          <w:lang w:val="en-IN" w:eastAsia="en-IN"/>
        </w:rPr>
        <w:t>, A. (2008). Growth, survival and gut microbial load of rainbow trout (</w:t>
      </w:r>
      <w:r w:rsidRPr="00307881">
        <w:rPr>
          <w:rFonts w:ascii="Times New Roman" w:eastAsia="Times New Roman" w:hAnsi="Times New Roman" w:cs="Times New Roman"/>
          <w:i/>
          <w:iCs/>
          <w:color w:val="111111"/>
          <w:lang w:val="en-IN" w:eastAsia="en-IN"/>
        </w:rPr>
        <w:t>Oncorhynchus mykiss</w:t>
      </w:r>
      <w:r w:rsidRPr="00307881">
        <w:rPr>
          <w:rFonts w:ascii="Times New Roman" w:eastAsia="Times New Roman" w:hAnsi="Times New Roman" w:cs="Times New Roman"/>
          <w:color w:val="111111"/>
          <w:lang w:val="en-IN" w:eastAsia="en-IN"/>
        </w:rPr>
        <w:t xml:space="preserve">) fry given diet supplemented with probiotic during the two months of first feeding. </w:t>
      </w:r>
      <w:r w:rsidRPr="00307881">
        <w:rPr>
          <w:rFonts w:ascii="Times New Roman" w:eastAsia="Times New Roman" w:hAnsi="Times New Roman" w:cs="Times New Roman"/>
          <w:i/>
          <w:iCs/>
          <w:color w:val="111111"/>
          <w:lang w:val="en-IN" w:eastAsia="en-IN"/>
        </w:rPr>
        <w:t>Turkish Journal of Fisheries and Aquatic Sciences, 48</w:t>
      </w:r>
      <w:r w:rsidRPr="00307881">
        <w:rPr>
          <w:rFonts w:ascii="Times New Roman" w:eastAsia="Times New Roman" w:hAnsi="Times New Roman" w:cs="Times New Roman"/>
          <w:color w:val="111111"/>
          <w:lang w:val="en-IN" w:eastAsia="en-IN"/>
        </w:rPr>
        <w:t>, 43-48</w:t>
      </w:r>
    </w:p>
    <w:p w14:paraId="1B99F5BF" w14:textId="6ECD00FB" w:rsidR="00C8213B" w:rsidRPr="00170F3C" w:rsidRDefault="00C8213B"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C8213B">
        <w:rPr>
          <w:rFonts w:ascii="Times New Roman" w:eastAsia="Times New Roman" w:hAnsi="Times New Roman" w:cs="Times New Roman"/>
          <w:color w:val="111111"/>
          <w:lang w:val="en-IN" w:eastAsia="en-IN"/>
        </w:rPr>
        <w:t xml:space="preserve">Chan, C., Chen, L., Chen, K., Chen, I., Lee, K., Lai, L., Tsai, M., Chuang, E. Y., Lin, M., &amp; Yan, T. (2024). Single-strain probiotics enhance growth, anti-pathogen immunity, and resistance to Nocardia </w:t>
      </w:r>
      <w:proofErr w:type="spellStart"/>
      <w:r w:rsidRPr="00C8213B">
        <w:rPr>
          <w:rFonts w:ascii="Times New Roman" w:eastAsia="Times New Roman" w:hAnsi="Times New Roman" w:cs="Times New Roman"/>
          <w:color w:val="111111"/>
          <w:lang w:val="en-IN" w:eastAsia="en-IN"/>
        </w:rPr>
        <w:t>seriolae</w:t>
      </w:r>
      <w:proofErr w:type="spellEnd"/>
      <w:r w:rsidRPr="00C8213B">
        <w:rPr>
          <w:rFonts w:ascii="Times New Roman" w:eastAsia="Times New Roman" w:hAnsi="Times New Roman" w:cs="Times New Roman"/>
          <w:color w:val="111111"/>
          <w:lang w:val="en-IN" w:eastAsia="en-IN"/>
        </w:rPr>
        <w:t xml:space="preserve"> in grey mullet (Mugil Cephalus) via gut microbiota modulation. </w:t>
      </w:r>
      <w:r w:rsidRPr="00C8213B">
        <w:rPr>
          <w:rFonts w:ascii="Times New Roman" w:eastAsia="Times New Roman" w:hAnsi="Times New Roman" w:cs="Times New Roman"/>
          <w:i/>
          <w:iCs/>
          <w:color w:val="111111"/>
          <w:lang w:val="en-IN" w:eastAsia="en-IN"/>
        </w:rPr>
        <w:t>Animal Microbiome</w:t>
      </w:r>
      <w:r w:rsidRPr="00C8213B">
        <w:rPr>
          <w:rFonts w:ascii="Times New Roman" w:eastAsia="Times New Roman" w:hAnsi="Times New Roman" w:cs="Times New Roman"/>
          <w:color w:val="111111"/>
          <w:lang w:val="en-IN" w:eastAsia="en-IN"/>
        </w:rPr>
        <w:t>, </w:t>
      </w:r>
      <w:r w:rsidRPr="00C8213B">
        <w:rPr>
          <w:rFonts w:ascii="Times New Roman" w:eastAsia="Times New Roman" w:hAnsi="Times New Roman" w:cs="Times New Roman"/>
          <w:i/>
          <w:iCs/>
          <w:color w:val="111111"/>
          <w:lang w:val="en-IN" w:eastAsia="en-IN"/>
        </w:rPr>
        <w:t>6</w:t>
      </w:r>
      <w:r w:rsidRPr="00C8213B">
        <w:rPr>
          <w:rFonts w:ascii="Times New Roman" w:eastAsia="Times New Roman" w:hAnsi="Times New Roman" w:cs="Times New Roman"/>
          <w:color w:val="111111"/>
          <w:lang w:val="en-IN" w:eastAsia="en-IN"/>
        </w:rPr>
        <w:t>(1). </w:t>
      </w:r>
      <w:hyperlink r:id="rId26" w:history="1">
        <w:r w:rsidR="00170F3C" w:rsidRPr="00B67F6F">
          <w:rPr>
            <w:rStyle w:val="Hyperlink"/>
            <w:rFonts w:ascii="Times New Roman" w:eastAsia="Times New Roman" w:hAnsi="Times New Roman" w:cs="Times New Roman"/>
            <w:lang w:val="en-IN" w:eastAsia="en-IN"/>
          </w:rPr>
          <w:t>https://doi.org/10.1186/s42523-024-00353-0</w:t>
        </w:r>
      </w:hyperlink>
    </w:p>
    <w:p w14:paraId="4A7F6A8E" w14:textId="341E0019" w:rsidR="00170F3C" w:rsidRDefault="00170F3C"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170F3C">
        <w:rPr>
          <w:rFonts w:ascii="Times New Roman" w:eastAsia="Times New Roman" w:hAnsi="Times New Roman" w:cs="Times New Roman"/>
          <w:color w:val="111111"/>
          <w:lang w:val="en-IN" w:eastAsia="en-IN"/>
        </w:rPr>
        <w:t xml:space="preserve">Panigrahi, A., Kiron, V., Kobayashi, T., </w:t>
      </w:r>
      <w:proofErr w:type="spellStart"/>
      <w:r w:rsidRPr="00170F3C">
        <w:rPr>
          <w:rFonts w:ascii="Times New Roman" w:eastAsia="Times New Roman" w:hAnsi="Times New Roman" w:cs="Times New Roman"/>
          <w:color w:val="111111"/>
          <w:lang w:val="en-IN" w:eastAsia="en-IN"/>
        </w:rPr>
        <w:t>Puangkaew</w:t>
      </w:r>
      <w:proofErr w:type="spellEnd"/>
      <w:r w:rsidRPr="00170F3C">
        <w:rPr>
          <w:rFonts w:ascii="Times New Roman" w:eastAsia="Times New Roman" w:hAnsi="Times New Roman" w:cs="Times New Roman"/>
          <w:color w:val="111111"/>
          <w:lang w:val="en-IN" w:eastAsia="en-IN"/>
        </w:rPr>
        <w:t xml:space="preserve">, J., Satoh, S., &amp; Sugita, H. (2004). Immune responses in rainbow trout </w:t>
      </w:r>
      <w:proofErr w:type="spellStart"/>
      <w:r w:rsidRPr="00170F3C">
        <w:rPr>
          <w:rFonts w:ascii="Times New Roman" w:eastAsia="Times New Roman" w:hAnsi="Times New Roman" w:cs="Times New Roman"/>
          <w:color w:val="111111"/>
          <w:lang w:val="en-IN" w:eastAsia="en-IN"/>
        </w:rPr>
        <w:t>oncorhynchus</w:t>
      </w:r>
      <w:proofErr w:type="spellEnd"/>
      <w:r w:rsidRPr="00170F3C">
        <w:rPr>
          <w:rFonts w:ascii="Times New Roman" w:eastAsia="Times New Roman" w:hAnsi="Times New Roman" w:cs="Times New Roman"/>
          <w:color w:val="111111"/>
          <w:lang w:val="en-IN" w:eastAsia="en-IN"/>
        </w:rPr>
        <w:t xml:space="preserve"> mykiss induced by a potential probiotic bacteria lactobacillus </w:t>
      </w:r>
      <w:proofErr w:type="spellStart"/>
      <w:r w:rsidRPr="00170F3C">
        <w:rPr>
          <w:rFonts w:ascii="Times New Roman" w:eastAsia="Times New Roman" w:hAnsi="Times New Roman" w:cs="Times New Roman"/>
          <w:color w:val="111111"/>
          <w:lang w:val="en-IN" w:eastAsia="en-IN"/>
        </w:rPr>
        <w:t>rhamnosus</w:t>
      </w:r>
      <w:proofErr w:type="spellEnd"/>
      <w:r w:rsidRPr="00170F3C">
        <w:rPr>
          <w:rFonts w:ascii="Times New Roman" w:eastAsia="Times New Roman" w:hAnsi="Times New Roman" w:cs="Times New Roman"/>
          <w:color w:val="111111"/>
          <w:lang w:val="en-IN" w:eastAsia="en-IN"/>
        </w:rPr>
        <w:t xml:space="preserve"> JCM 1136. </w:t>
      </w:r>
      <w:r w:rsidRPr="00170F3C">
        <w:rPr>
          <w:rFonts w:ascii="Times New Roman" w:eastAsia="Times New Roman" w:hAnsi="Times New Roman" w:cs="Times New Roman"/>
          <w:i/>
          <w:iCs/>
          <w:color w:val="111111"/>
          <w:lang w:val="en-IN" w:eastAsia="en-IN"/>
        </w:rPr>
        <w:t>Veterinary Immunology and Immunopathology</w:t>
      </w:r>
      <w:r w:rsidRPr="00170F3C">
        <w:rPr>
          <w:rFonts w:ascii="Times New Roman" w:eastAsia="Times New Roman" w:hAnsi="Times New Roman" w:cs="Times New Roman"/>
          <w:color w:val="111111"/>
          <w:lang w:val="en-IN" w:eastAsia="en-IN"/>
        </w:rPr>
        <w:t>, </w:t>
      </w:r>
      <w:r w:rsidRPr="00170F3C">
        <w:rPr>
          <w:rFonts w:ascii="Times New Roman" w:eastAsia="Times New Roman" w:hAnsi="Times New Roman" w:cs="Times New Roman"/>
          <w:i/>
          <w:iCs/>
          <w:color w:val="111111"/>
          <w:lang w:val="en-IN" w:eastAsia="en-IN"/>
        </w:rPr>
        <w:t>102</w:t>
      </w:r>
      <w:r w:rsidRPr="00170F3C">
        <w:rPr>
          <w:rFonts w:ascii="Times New Roman" w:eastAsia="Times New Roman" w:hAnsi="Times New Roman" w:cs="Times New Roman"/>
          <w:color w:val="111111"/>
          <w:lang w:val="en-IN" w:eastAsia="en-IN"/>
        </w:rPr>
        <w:t>(4), 379-388. </w:t>
      </w:r>
      <w:hyperlink r:id="rId27" w:history="1">
        <w:r w:rsidRPr="00170F3C">
          <w:rPr>
            <w:rStyle w:val="Hyperlink"/>
            <w:rFonts w:ascii="Times New Roman" w:eastAsia="Times New Roman" w:hAnsi="Times New Roman" w:cs="Times New Roman"/>
            <w:lang w:val="en-IN" w:eastAsia="en-IN"/>
          </w:rPr>
          <w:t>https://doi.org/10.1016/j.vetimm.2004.08.006</w:t>
        </w:r>
      </w:hyperlink>
    </w:p>
    <w:p w14:paraId="7E7ED46A" w14:textId="3CED58EA" w:rsidR="0077174D" w:rsidRDefault="005D36EC"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5D36EC">
        <w:rPr>
          <w:rFonts w:ascii="Times New Roman" w:eastAsia="Times New Roman" w:hAnsi="Times New Roman" w:cs="Times New Roman"/>
          <w:color w:val="111111"/>
          <w:lang w:val="de-DE" w:eastAsia="en-IN"/>
        </w:rPr>
        <w:t xml:space="preserve">Fu, L., Fu, S., Wang, C., Xie, M., &amp; Wang, Y. (2019). </w:t>
      </w:r>
      <w:r w:rsidRPr="005D36EC">
        <w:rPr>
          <w:rFonts w:ascii="Times New Roman" w:eastAsia="Times New Roman" w:hAnsi="Times New Roman" w:cs="Times New Roman"/>
          <w:color w:val="111111"/>
          <w:lang w:val="en-IN" w:eastAsia="en-IN"/>
        </w:rPr>
        <w:t>Yogurt-sourced probiotic bacteria alleviate shrimp tropomyosin-induced allergic mucosal disorders, potentially through microbiota and metabolism modifications. </w:t>
      </w:r>
      <w:r w:rsidRPr="005D36EC">
        <w:rPr>
          <w:rFonts w:ascii="Times New Roman" w:eastAsia="Times New Roman" w:hAnsi="Times New Roman" w:cs="Times New Roman"/>
          <w:i/>
          <w:iCs/>
          <w:color w:val="111111"/>
          <w:lang w:val="en-IN" w:eastAsia="en-IN"/>
        </w:rPr>
        <w:t>Allergology International</w:t>
      </w:r>
      <w:r w:rsidRPr="005D36EC">
        <w:rPr>
          <w:rFonts w:ascii="Times New Roman" w:eastAsia="Times New Roman" w:hAnsi="Times New Roman" w:cs="Times New Roman"/>
          <w:color w:val="111111"/>
          <w:lang w:val="en-IN" w:eastAsia="en-IN"/>
        </w:rPr>
        <w:t>, </w:t>
      </w:r>
      <w:r w:rsidRPr="005D36EC">
        <w:rPr>
          <w:rFonts w:ascii="Times New Roman" w:eastAsia="Times New Roman" w:hAnsi="Times New Roman" w:cs="Times New Roman"/>
          <w:i/>
          <w:iCs/>
          <w:color w:val="111111"/>
          <w:lang w:val="en-IN" w:eastAsia="en-IN"/>
        </w:rPr>
        <w:t>68</w:t>
      </w:r>
      <w:r w:rsidRPr="005D36EC">
        <w:rPr>
          <w:rFonts w:ascii="Times New Roman" w:eastAsia="Times New Roman" w:hAnsi="Times New Roman" w:cs="Times New Roman"/>
          <w:color w:val="111111"/>
          <w:lang w:val="en-IN" w:eastAsia="en-IN"/>
        </w:rPr>
        <w:t>(4), 506-514. </w:t>
      </w:r>
      <w:hyperlink r:id="rId28" w:history="1">
        <w:r w:rsidRPr="005D36EC">
          <w:rPr>
            <w:rStyle w:val="Hyperlink"/>
            <w:rFonts w:ascii="Times New Roman" w:eastAsia="Times New Roman" w:hAnsi="Times New Roman" w:cs="Times New Roman"/>
            <w:lang w:val="en-IN" w:eastAsia="en-IN"/>
          </w:rPr>
          <w:t>https://doi.org/10.1016/j.alit.2019.05.013</w:t>
        </w:r>
      </w:hyperlink>
    </w:p>
    <w:p w14:paraId="4F8C9D0C" w14:textId="601B6FE7" w:rsidR="00373BC4" w:rsidRPr="008A48D8" w:rsidRDefault="00373BC4"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373BC4">
        <w:rPr>
          <w:rFonts w:ascii="Times New Roman" w:eastAsia="Times New Roman" w:hAnsi="Times New Roman" w:cs="Times New Roman"/>
          <w:color w:val="111111"/>
          <w:lang w:val="en-IN" w:eastAsia="en-IN"/>
        </w:rPr>
        <w:t xml:space="preserve">Lowry, O. H., Rosebrough, N. J., Farr, A. L., &amp; Randall, R. J. (1951). Protein measurement with the Folin phenol reagent. </w:t>
      </w:r>
      <w:r w:rsidRPr="00373BC4">
        <w:rPr>
          <w:rFonts w:ascii="Times New Roman" w:eastAsia="Times New Roman" w:hAnsi="Times New Roman" w:cs="Times New Roman"/>
          <w:i/>
          <w:iCs/>
          <w:color w:val="111111"/>
          <w:lang w:val="en-IN" w:eastAsia="en-IN"/>
        </w:rPr>
        <w:t>The Journal of Biological Chemistry, 193</w:t>
      </w:r>
      <w:r w:rsidRPr="00373BC4">
        <w:rPr>
          <w:rFonts w:ascii="Times New Roman" w:eastAsia="Times New Roman" w:hAnsi="Times New Roman" w:cs="Times New Roman"/>
          <w:color w:val="111111"/>
          <w:lang w:val="en-IN" w:eastAsia="en-IN"/>
        </w:rPr>
        <w:t>(1), 265-275.</w:t>
      </w:r>
      <w:bookmarkEnd w:id="2"/>
    </w:p>
    <w:p w14:paraId="10186C27" w14:textId="0F38B457" w:rsidR="008A48D8" w:rsidRPr="005F4CE6" w:rsidRDefault="008A48D8"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8A48D8">
        <w:rPr>
          <w:rFonts w:ascii="Times New Roman" w:eastAsia="Times New Roman" w:hAnsi="Times New Roman" w:cs="Times New Roman"/>
          <w:color w:val="111111"/>
          <w:lang w:val="en-IN" w:eastAsia="en-IN"/>
        </w:rPr>
        <w:t>Pirarat</w:t>
      </w:r>
      <w:proofErr w:type="spellEnd"/>
      <w:r w:rsidRPr="008A48D8">
        <w:rPr>
          <w:rFonts w:ascii="Times New Roman" w:eastAsia="Times New Roman" w:hAnsi="Times New Roman" w:cs="Times New Roman"/>
          <w:color w:val="111111"/>
          <w:lang w:val="en-IN" w:eastAsia="en-IN"/>
        </w:rPr>
        <w:t xml:space="preserve">, N., </w:t>
      </w:r>
      <w:proofErr w:type="spellStart"/>
      <w:r w:rsidRPr="008A48D8">
        <w:rPr>
          <w:rFonts w:ascii="Times New Roman" w:eastAsia="Times New Roman" w:hAnsi="Times New Roman" w:cs="Times New Roman"/>
          <w:color w:val="111111"/>
          <w:lang w:val="en-IN" w:eastAsia="en-IN"/>
        </w:rPr>
        <w:t>Pinpimai</w:t>
      </w:r>
      <w:proofErr w:type="spellEnd"/>
      <w:r w:rsidRPr="008A48D8">
        <w:rPr>
          <w:rFonts w:ascii="Times New Roman" w:eastAsia="Times New Roman" w:hAnsi="Times New Roman" w:cs="Times New Roman"/>
          <w:color w:val="111111"/>
          <w:lang w:val="en-IN" w:eastAsia="en-IN"/>
        </w:rPr>
        <w:t xml:space="preserve">, K., Endo, M., Katagiri, T., </w:t>
      </w:r>
      <w:proofErr w:type="spellStart"/>
      <w:r w:rsidRPr="008A48D8">
        <w:rPr>
          <w:rFonts w:ascii="Times New Roman" w:eastAsia="Times New Roman" w:hAnsi="Times New Roman" w:cs="Times New Roman"/>
          <w:color w:val="111111"/>
          <w:lang w:val="en-IN" w:eastAsia="en-IN"/>
        </w:rPr>
        <w:t>Ponpornpisit</w:t>
      </w:r>
      <w:proofErr w:type="spellEnd"/>
      <w:r w:rsidRPr="008A48D8">
        <w:rPr>
          <w:rFonts w:ascii="Times New Roman" w:eastAsia="Times New Roman" w:hAnsi="Times New Roman" w:cs="Times New Roman"/>
          <w:color w:val="111111"/>
          <w:lang w:val="en-IN" w:eastAsia="en-IN"/>
        </w:rPr>
        <w:t xml:space="preserve">, A., Chansue, N., &amp; Maita, M. (2011). Modulation of intestinal morphology and immunity in Nile tilapia (Oreochromis niloticus) by lactobacillus </w:t>
      </w:r>
      <w:proofErr w:type="spellStart"/>
      <w:r w:rsidRPr="008A48D8">
        <w:rPr>
          <w:rFonts w:ascii="Times New Roman" w:eastAsia="Times New Roman" w:hAnsi="Times New Roman" w:cs="Times New Roman"/>
          <w:color w:val="111111"/>
          <w:lang w:val="en-IN" w:eastAsia="en-IN"/>
        </w:rPr>
        <w:t>rhamnosus</w:t>
      </w:r>
      <w:proofErr w:type="spellEnd"/>
      <w:r w:rsidRPr="008A48D8">
        <w:rPr>
          <w:rFonts w:ascii="Times New Roman" w:eastAsia="Times New Roman" w:hAnsi="Times New Roman" w:cs="Times New Roman"/>
          <w:color w:val="111111"/>
          <w:lang w:val="en-IN" w:eastAsia="en-IN"/>
        </w:rPr>
        <w:t xml:space="preserve"> GG. </w:t>
      </w:r>
      <w:r w:rsidRPr="008A48D8">
        <w:rPr>
          <w:rFonts w:ascii="Times New Roman" w:eastAsia="Times New Roman" w:hAnsi="Times New Roman" w:cs="Times New Roman"/>
          <w:i/>
          <w:iCs/>
          <w:color w:val="111111"/>
          <w:lang w:val="en-IN" w:eastAsia="en-IN"/>
        </w:rPr>
        <w:t>Research in Veterinary Science</w:t>
      </w:r>
      <w:r w:rsidRPr="008A48D8">
        <w:rPr>
          <w:rFonts w:ascii="Times New Roman" w:eastAsia="Times New Roman" w:hAnsi="Times New Roman" w:cs="Times New Roman"/>
          <w:color w:val="111111"/>
          <w:lang w:val="en-IN" w:eastAsia="en-IN"/>
        </w:rPr>
        <w:t>, </w:t>
      </w:r>
      <w:r w:rsidRPr="008A48D8">
        <w:rPr>
          <w:rFonts w:ascii="Times New Roman" w:eastAsia="Times New Roman" w:hAnsi="Times New Roman" w:cs="Times New Roman"/>
          <w:i/>
          <w:iCs/>
          <w:color w:val="111111"/>
          <w:lang w:val="en-IN" w:eastAsia="en-IN"/>
        </w:rPr>
        <w:t>91</w:t>
      </w:r>
      <w:r w:rsidRPr="008A48D8">
        <w:rPr>
          <w:rFonts w:ascii="Times New Roman" w:eastAsia="Times New Roman" w:hAnsi="Times New Roman" w:cs="Times New Roman"/>
          <w:color w:val="111111"/>
          <w:lang w:val="en-IN" w:eastAsia="en-IN"/>
        </w:rPr>
        <w:t>(3), e92-e97. </w:t>
      </w:r>
      <w:hyperlink r:id="rId29" w:history="1">
        <w:r w:rsidR="005F4CE6" w:rsidRPr="00174611">
          <w:rPr>
            <w:rStyle w:val="Hyperlink"/>
            <w:rFonts w:ascii="Times New Roman" w:eastAsia="Times New Roman" w:hAnsi="Times New Roman" w:cs="Times New Roman"/>
            <w:lang w:val="en-IN" w:eastAsia="en-IN"/>
          </w:rPr>
          <w:t>https://doi.org/10.1016/j.rvsc.2011.02.014</w:t>
        </w:r>
      </w:hyperlink>
    </w:p>
    <w:p w14:paraId="10861C2E" w14:textId="30DF8506" w:rsidR="005F4CE6" w:rsidRPr="004110FB" w:rsidRDefault="005F4CE6"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5F4CE6">
        <w:rPr>
          <w:rFonts w:ascii="Times New Roman" w:eastAsia="Times New Roman" w:hAnsi="Times New Roman" w:cs="Times New Roman"/>
          <w:color w:val="111111"/>
          <w:lang w:val="en-IN" w:eastAsia="en-IN"/>
        </w:rPr>
        <w:t xml:space="preserve">Standen, B., Peggs, D., Rawling, M., </w:t>
      </w:r>
      <w:proofErr w:type="spellStart"/>
      <w:r w:rsidRPr="005F4CE6">
        <w:rPr>
          <w:rFonts w:ascii="Times New Roman" w:eastAsia="Times New Roman" w:hAnsi="Times New Roman" w:cs="Times New Roman"/>
          <w:color w:val="111111"/>
          <w:lang w:val="en-IN" w:eastAsia="en-IN"/>
        </w:rPr>
        <w:t>Foey</w:t>
      </w:r>
      <w:proofErr w:type="spellEnd"/>
      <w:r w:rsidRPr="005F4CE6">
        <w:rPr>
          <w:rFonts w:ascii="Times New Roman" w:eastAsia="Times New Roman" w:hAnsi="Times New Roman" w:cs="Times New Roman"/>
          <w:color w:val="111111"/>
          <w:lang w:val="en-IN" w:eastAsia="en-IN"/>
        </w:rPr>
        <w:t>, A., Davies, S., Santos, G., &amp; Merrifield, D. (2016). Dietary administration of a commercial mixed-species probiotic improves growth performance and modulates the intestinal immunity of tilapia, Oreochromis niloticus. </w:t>
      </w:r>
      <w:r w:rsidRPr="005F4CE6">
        <w:rPr>
          <w:rFonts w:ascii="Times New Roman" w:eastAsia="Times New Roman" w:hAnsi="Times New Roman" w:cs="Times New Roman"/>
          <w:i/>
          <w:iCs/>
          <w:color w:val="111111"/>
          <w:lang w:val="en-IN" w:eastAsia="en-IN"/>
        </w:rPr>
        <w:t>Fish &amp; Shellfish Immunology</w:t>
      </w:r>
      <w:r w:rsidRPr="005F4CE6">
        <w:rPr>
          <w:rFonts w:ascii="Times New Roman" w:eastAsia="Times New Roman" w:hAnsi="Times New Roman" w:cs="Times New Roman"/>
          <w:color w:val="111111"/>
          <w:lang w:val="en-IN" w:eastAsia="en-IN"/>
        </w:rPr>
        <w:t>, </w:t>
      </w:r>
      <w:r w:rsidRPr="005F4CE6">
        <w:rPr>
          <w:rFonts w:ascii="Times New Roman" w:eastAsia="Times New Roman" w:hAnsi="Times New Roman" w:cs="Times New Roman"/>
          <w:i/>
          <w:iCs/>
          <w:color w:val="111111"/>
          <w:lang w:val="en-IN" w:eastAsia="en-IN"/>
        </w:rPr>
        <w:t>49</w:t>
      </w:r>
      <w:r w:rsidRPr="005F4CE6">
        <w:rPr>
          <w:rFonts w:ascii="Times New Roman" w:eastAsia="Times New Roman" w:hAnsi="Times New Roman" w:cs="Times New Roman"/>
          <w:color w:val="111111"/>
          <w:lang w:val="en-IN" w:eastAsia="en-IN"/>
        </w:rPr>
        <w:t>, 427-435. </w:t>
      </w:r>
      <w:hyperlink r:id="rId30" w:history="1">
        <w:r w:rsidR="004110FB" w:rsidRPr="00174611">
          <w:rPr>
            <w:rStyle w:val="Hyperlink"/>
            <w:rFonts w:ascii="Times New Roman" w:eastAsia="Times New Roman" w:hAnsi="Times New Roman" w:cs="Times New Roman"/>
            <w:lang w:val="en-IN" w:eastAsia="en-IN"/>
          </w:rPr>
          <w:t>https://doi.org/10.1016/j.fsi.2015.11.037</w:t>
        </w:r>
      </w:hyperlink>
    </w:p>
    <w:p w14:paraId="7F5F8275" w14:textId="776C91EA" w:rsidR="004110FB" w:rsidRPr="00E90120" w:rsidRDefault="004110FB"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4110FB">
        <w:rPr>
          <w:rFonts w:ascii="Times New Roman" w:eastAsia="Times New Roman" w:hAnsi="Times New Roman" w:cs="Times New Roman"/>
          <w:color w:val="111111"/>
          <w:lang w:val="en-IN" w:eastAsia="en-IN"/>
        </w:rPr>
        <w:t xml:space="preserve">Ramos, M., Gonçalves, J., Batista, S., Costas, B., Pires, M., Rema, P., &amp; Ozório, R. (2015). Growth, immune responses and intestinal morphology of rainbow trout (Oncorhynchus </w:t>
      </w:r>
      <w:r w:rsidRPr="004110FB">
        <w:rPr>
          <w:rFonts w:ascii="Times New Roman" w:eastAsia="Times New Roman" w:hAnsi="Times New Roman" w:cs="Times New Roman"/>
          <w:color w:val="111111"/>
          <w:lang w:val="en-IN" w:eastAsia="en-IN"/>
        </w:rPr>
        <w:lastRenderedPageBreak/>
        <w:t>mykiss) supplemented with commercial probiotics. </w:t>
      </w:r>
      <w:r w:rsidRPr="004110FB">
        <w:rPr>
          <w:rFonts w:ascii="Times New Roman" w:eastAsia="Times New Roman" w:hAnsi="Times New Roman" w:cs="Times New Roman"/>
          <w:i/>
          <w:iCs/>
          <w:color w:val="111111"/>
          <w:lang w:val="en-IN" w:eastAsia="en-IN"/>
        </w:rPr>
        <w:t>Fish &amp; Shellfish Immunology</w:t>
      </w:r>
      <w:r w:rsidRPr="004110FB">
        <w:rPr>
          <w:rFonts w:ascii="Times New Roman" w:eastAsia="Times New Roman" w:hAnsi="Times New Roman" w:cs="Times New Roman"/>
          <w:color w:val="111111"/>
          <w:lang w:val="en-IN" w:eastAsia="en-IN"/>
        </w:rPr>
        <w:t>, </w:t>
      </w:r>
      <w:r w:rsidRPr="004110FB">
        <w:rPr>
          <w:rFonts w:ascii="Times New Roman" w:eastAsia="Times New Roman" w:hAnsi="Times New Roman" w:cs="Times New Roman"/>
          <w:i/>
          <w:iCs/>
          <w:color w:val="111111"/>
          <w:lang w:val="en-IN" w:eastAsia="en-IN"/>
        </w:rPr>
        <w:t>45</w:t>
      </w:r>
      <w:r w:rsidRPr="004110FB">
        <w:rPr>
          <w:rFonts w:ascii="Times New Roman" w:eastAsia="Times New Roman" w:hAnsi="Times New Roman" w:cs="Times New Roman"/>
          <w:color w:val="111111"/>
          <w:lang w:val="en-IN" w:eastAsia="en-IN"/>
        </w:rPr>
        <w:t>(1), 19-26. https://doi.org/10.1016/j.fsi.2015.04.001</w:t>
      </w:r>
    </w:p>
    <w:p w14:paraId="18B95A51" w14:textId="45E9A1C0" w:rsidR="00E90120" w:rsidRPr="00C04BB8" w:rsidRDefault="00E90120"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E90120">
        <w:rPr>
          <w:rFonts w:ascii="Times New Roman" w:eastAsia="Times New Roman" w:hAnsi="Times New Roman" w:cs="Times New Roman"/>
          <w:color w:val="111111"/>
          <w:lang w:val="en-IN" w:eastAsia="en-IN"/>
        </w:rPr>
        <w:t>Ramos, M., Batista, S., Pires, M., Silva, A., Pereira, L., Saavedra, M., Ozório, R., &amp; Rema, P. (2017). Dietary probiotic supplementation improves growth and the intestinal morphology of Nile tilapia. </w:t>
      </w:r>
      <w:r w:rsidRPr="00E90120">
        <w:rPr>
          <w:rFonts w:ascii="Times New Roman" w:eastAsia="Times New Roman" w:hAnsi="Times New Roman" w:cs="Times New Roman"/>
          <w:i/>
          <w:iCs/>
          <w:color w:val="111111"/>
          <w:lang w:val="en-IN" w:eastAsia="en-IN"/>
        </w:rPr>
        <w:t>Animal</w:t>
      </w:r>
      <w:r w:rsidRPr="00E90120">
        <w:rPr>
          <w:rFonts w:ascii="Times New Roman" w:eastAsia="Times New Roman" w:hAnsi="Times New Roman" w:cs="Times New Roman"/>
          <w:color w:val="111111"/>
          <w:lang w:val="en-IN" w:eastAsia="en-IN"/>
        </w:rPr>
        <w:t>, </w:t>
      </w:r>
      <w:r w:rsidRPr="00E90120">
        <w:rPr>
          <w:rFonts w:ascii="Times New Roman" w:eastAsia="Times New Roman" w:hAnsi="Times New Roman" w:cs="Times New Roman"/>
          <w:i/>
          <w:iCs/>
          <w:color w:val="111111"/>
          <w:lang w:val="en-IN" w:eastAsia="en-IN"/>
        </w:rPr>
        <w:t>11</w:t>
      </w:r>
      <w:r w:rsidRPr="00E90120">
        <w:rPr>
          <w:rFonts w:ascii="Times New Roman" w:eastAsia="Times New Roman" w:hAnsi="Times New Roman" w:cs="Times New Roman"/>
          <w:color w:val="111111"/>
          <w:lang w:val="en-IN" w:eastAsia="en-IN"/>
        </w:rPr>
        <w:t>(8), 1259-1269. </w:t>
      </w:r>
      <w:hyperlink r:id="rId31" w:history="1">
        <w:r w:rsidR="00C04BB8" w:rsidRPr="00174611">
          <w:rPr>
            <w:rStyle w:val="Hyperlink"/>
            <w:rFonts w:ascii="Times New Roman" w:eastAsia="Times New Roman" w:hAnsi="Times New Roman" w:cs="Times New Roman"/>
            <w:lang w:val="en-IN" w:eastAsia="en-IN"/>
          </w:rPr>
          <w:t>https://doi.org/10.1017/s1751731116002792</w:t>
        </w:r>
      </w:hyperlink>
    </w:p>
    <w:p w14:paraId="6A574F14" w14:textId="0DDBEEE3" w:rsidR="00C04BB8" w:rsidRPr="007D15F2" w:rsidRDefault="00C04BB8"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C04BB8">
        <w:rPr>
          <w:rFonts w:ascii="Times New Roman" w:eastAsia="Times New Roman" w:hAnsi="Times New Roman" w:cs="Times New Roman"/>
          <w:color w:val="111111"/>
          <w:lang w:val="en-IN" w:eastAsia="en-IN"/>
        </w:rPr>
        <w:t xml:space="preserve">Merrifield, D. L., </w:t>
      </w:r>
      <w:proofErr w:type="spellStart"/>
      <w:r w:rsidRPr="00C04BB8">
        <w:rPr>
          <w:rFonts w:ascii="Times New Roman" w:eastAsia="Times New Roman" w:hAnsi="Times New Roman" w:cs="Times New Roman"/>
          <w:color w:val="111111"/>
          <w:lang w:val="en-IN" w:eastAsia="en-IN"/>
        </w:rPr>
        <w:t>Dimitroglou</w:t>
      </w:r>
      <w:proofErr w:type="spellEnd"/>
      <w:r w:rsidRPr="00C04BB8">
        <w:rPr>
          <w:rFonts w:ascii="Times New Roman" w:eastAsia="Times New Roman" w:hAnsi="Times New Roman" w:cs="Times New Roman"/>
          <w:color w:val="111111"/>
          <w:lang w:val="en-IN" w:eastAsia="en-IN"/>
        </w:rPr>
        <w:t xml:space="preserve">, A., </w:t>
      </w:r>
      <w:proofErr w:type="spellStart"/>
      <w:r w:rsidRPr="00C04BB8">
        <w:rPr>
          <w:rFonts w:ascii="Times New Roman" w:eastAsia="Times New Roman" w:hAnsi="Times New Roman" w:cs="Times New Roman"/>
          <w:color w:val="111111"/>
          <w:lang w:val="en-IN" w:eastAsia="en-IN"/>
        </w:rPr>
        <w:t>Foey</w:t>
      </w:r>
      <w:proofErr w:type="spellEnd"/>
      <w:r w:rsidRPr="00C04BB8">
        <w:rPr>
          <w:rFonts w:ascii="Times New Roman" w:eastAsia="Times New Roman" w:hAnsi="Times New Roman" w:cs="Times New Roman"/>
          <w:color w:val="111111"/>
          <w:lang w:val="en-IN" w:eastAsia="en-IN"/>
        </w:rPr>
        <w:t xml:space="preserve">, A., Davies, S. J., Baker, R. T., </w:t>
      </w:r>
      <w:proofErr w:type="spellStart"/>
      <w:r w:rsidRPr="00C04BB8">
        <w:rPr>
          <w:rFonts w:ascii="Times New Roman" w:eastAsia="Times New Roman" w:hAnsi="Times New Roman" w:cs="Times New Roman"/>
          <w:color w:val="111111"/>
          <w:lang w:val="en-IN" w:eastAsia="en-IN"/>
        </w:rPr>
        <w:t>Bøgwald</w:t>
      </w:r>
      <w:proofErr w:type="spellEnd"/>
      <w:r w:rsidRPr="00C04BB8">
        <w:rPr>
          <w:rFonts w:ascii="Times New Roman" w:eastAsia="Times New Roman" w:hAnsi="Times New Roman" w:cs="Times New Roman"/>
          <w:color w:val="111111"/>
          <w:lang w:val="en-IN" w:eastAsia="en-IN"/>
        </w:rPr>
        <w:t>, J., Castex, M., &amp; Ringø, E. (2010). The current status and future focus of probiotic and prebiotic applications for salmonids. </w:t>
      </w:r>
      <w:r w:rsidRPr="00C04BB8">
        <w:rPr>
          <w:rFonts w:ascii="Times New Roman" w:eastAsia="Times New Roman" w:hAnsi="Times New Roman" w:cs="Times New Roman"/>
          <w:i/>
          <w:iCs/>
          <w:color w:val="111111"/>
          <w:lang w:val="en-IN" w:eastAsia="en-IN"/>
        </w:rPr>
        <w:t>Aquaculture</w:t>
      </w:r>
      <w:r w:rsidRPr="00C04BB8">
        <w:rPr>
          <w:rFonts w:ascii="Times New Roman" w:eastAsia="Times New Roman" w:hAnsi="Times New Roman" w:cs="Times New Roman"/>
          <w:color w:val="111111"/>
          <w:lang w:val="en-IN" w:eastAsia="en-IN"/>
        </w:rPr>
        <w:t>, </w:t>
      </w:r>
      <w:r w:rsidRPr="00C04BB8">
        <w:rPr>
          <w:rFonts w:ascii="Times New Roman" w:eastAsia="Times New Roman" w:hAnsi="Times New Roman" w:cs="Times New Roman"/>
          <w:i/>
          <w:iCs/>
          <w:color w:val="111111"/>
          <w:lang w:val="en-IN" w:eastAsia="en-IN"/>
        </w:rPr>
        <w:t>302</w:t>
      </w:r>
      <w:r w:rsidRPr="00C04BB8">
        <w:rPr>
          <w:rFonts w:ascii="Times New Roman" w:eastAsia="Times New Roman" w:hAnsi="Times New Roman" w:cs="Times New Roman"/>
          <w:color w:val="111111"/>
          <w:lang w:val="en-IN" w:eastAsia="en-IN"/>
        </w:rPr>
        <w:t>(1-2), 1-18. </w:t>
      </w:r>
      <w:hyperlink r:id="rId32" w:history="1">
        <w:r w:rsidR="001E14EB" w:rsidRPr="00174611">
          <w:rPr>
            <w:rStyle w:val="Hyperlink"/>
            <w:rFonts w:ascii="Times New Roman" w:eastAsia="Times New Roman" w:hAnsi="Times New Roman" w:cs="Times New Roman"/>
            <w:lang w:val="en-IN" w:eastAsia="en-IN"/>
          </w:rPr>
          <w:t>https://doi.org/10.1016/j.aquaculture.2010.02.007</w:t>
        </w:r>
      </w:hyperlink>
    </w:p>
    <w:p w14:paraId="421B2732" w14:textId="2BA68751" w:rsidR="007D15F2" w:rsidRPr="001E14EB" w:rsidRDefault="007D15F2"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7D15F2">
        <w:rPr>
          <w:rFonts w:ascii="Times New Roman" w:eastAsia="Times New Roman" w:hAnsi="Times New Roman" w:cs="Times New Roman"/>
          <w:color w:val="111111"/>
          <w:lang w:val="en-IN" w:eastAsia="en-IN"/>
        </w:rPr>
        <w:t>Rengpipat</w:t>
      </w:r>
      <w:proofErr w:type="spellEnd"/>
      <w:r w:rsidRPr="007D15F2">
        <w:rPr>
          <w:rFonts w:ascii="Times New Roman" w:eastAsia="Times New Roman" w:hAnsi="Times New Roman" w:cs="Times New Roman"/>
          <w:color w:val="111111"/>
          <w:lang w:val="en-IN" w:eastAsia="en-IN"/>
        </w:rPr>
        <w:t xml:space="preserve">, S., Rueangruklikhit, T., &amp; </w:t>
      </w:r>
      <w:proofErr w:type="spellStart"/>
      <w:r w:rsidRPr="007D15F2">
        <w:rPr>
          <w:rFonts w:ascii="Times New Roman" w:eastAsia="Times New Roman" w:hAnsi="Times New Roman" w:cs="Times New Roman"/>
          <w:color w:val="111111"/>
          <w:lang w:val="en-IN" w:eastAsia="en-IN"/>
        </w:rPr>
        <w:t>Piyatiratitivorakul</w:t>
      </w:r>
      <w:proofErr w:type="spellEnd"/>
      <w:r w:rsidRPr="007D15F2">
        <w:rPr>
          <w:rFonts w:ascii="Times New Roman" w:eastAsia="Times New Roman" w:hAnsi="Times New Roman" w:cs="Times New Roman"/>
          <w:color w:val="111111"/>
          <w:lang w:val="en-IN" w:eastAsia="en-IN"/>
        </w:rPr>
        <w:t>, S. (2008). Evaluations of lactic acid bacteria as probiotics for juvenile seabass Lates calcarifer. </w:t>
      </w:r>
      <w:r w:rsidRPr="007D15F2">
        <w:rPr>
          <w:rFonts w:ascii="Times New Roman" w:eastAsia="Times New Roman" w:hAnsi="Times New Roman" w:cs="Times New Roman"/>
          <w:i/>
          <w:iCs/>
          <w:color w:val="111111"/>
          <w:lang w:val="en-IN" w:eastAsia="en-IN"/>
        </w:rPr>
        <w:t>Aquaculture Research</w:t>
      </w:r>
      <w:r w:rsidRPr="007D15F2">
        <w:rPr>
          <w:rFonts w:ascii="Times New Roman" w:eastAsia="Times New Roman" w:hAnsi="Times New Roman" w:cs="Times New Roman"/>
          <w:color w:val="111111"/>
          <w:lang w:val="en-IN" w:eastAsia="en-IN"/>
        </w:rPr>
        <w:t>, </w:t>
      </w:r>
      <w:r w:rsidRPr="007D15F2">
        <w:rPr>
          <w:rFonts w:ascii="Times New Roman" w:eastAsia="Times New Roman" w:hAnsi="Times New Roman" w:cs="Times New Roman"/>
          <w:i/>
          <w:iCs/>
          <w:color w:val="111111"/>
          <w:lang w:val="en-IN" w:eastAsia="en-IN"/>
        </w:rPr>
        <w:t>39</w:t>
      </w:r>
      <w:r w:rsidRPr="007D15F2">
        <w:rPr>
          <w:rFonts w:ascii="Times New Roman" w:eastAsia="Times New Roman" w:hAnsi="Times New Roman" w:cs="Times New Roman"/>
          <w:color w:val="111111"/>
          <w:lang w:val="en-IN" w:eastAsia="en-IN"/>
        </w:rPr>
        <w:t>(2), 134-143. https://doi.org/10.1111/j.1365-2109.2007.01864.x</w:t>
      </w:r>
    </w:p>
    <w:p w14:paraId="173E913C" w14:textId="647826B4" w:rsidR="001E14EB" w:rsidRPr="00F0106E" w:rsidRDefault="001E14EB"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1E14EB">
        <w:rPr>
          <w:rFonts w:ascii="Times New Roman" w:eastAsia="Times New Roman" w:hAnsi="Times New Roman" w:cs="Times New Roman"/>
          <w:color w:val="111111"/>
          <w:lang w:val="en-IN" w:eastAsia="en-IN"/>
        </w:rPr>
        <w:t>Madhankumar, M. M., Xavier, J. R., M, P. M., &amp; Chauhan, O. P. (2024). Exploring probiotic potential: Lactic acid bacteria from traditional foods of southern India. </w:t>
      </w:r>
      <w:hyperlink r:id="rId33" w:history="1">
        <w:r w:rsidR="00F0106E" w:rsidRPr="00174611">
          <w:rPr>
            <w:rStyle w:val="Hyperlink"/>
            <w:rFonts w:ascii="Times New Roman" w:eastAsia="Times New Roman" w:hAnsi="Times New Roman" w:cs="Times New Roman"/>
            <w:lang w:val="en-IN" w:eastAsia="en-IN"/>
          </w:rPr>
          <w:t>https://doi.org/10.21203/rs.3.rs-4886342/v1</w:t>
        </w:r>
      </w:hyperlink>
    </w:p>
    <w:p w14:paraId="73561B8B" w14:textId="14621A09" w:rsidR="00F0106E" w:rsidRDefault="00F0106E"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F0106E">
        <w:rPr>
          <w:rFonts w:ascii="Times New Roman" w:eastAsia="Times New Roman" w:hAnsi="Times New Roman" w:cs="Times New Roman"/>
          <w:color w:val="111111"/>
          <w:lang w:val="en-IN" w:eastAsia="en-IN"/>
        </w:rPr>
        <w:t>Dall, W., &amp; Moriarty, D. J. (1983). Functional aspects of nutrition and digestion. </w:t>
      </w:r>
      <w:r w:rsidRPr="00F0106E">
        <w:rPr>
          <w:rFonts w:ascii="Times New Roman" w:eastAsia="Times New Roman" w:hAnsi="Times New Roman" w:cs="Times New Roman"/>
          <w:i/>
          <w:iCs/>
          <w:color w:val="111111"/>
          <w:lang w:val="en-IN" w:eastAsia="en-IN"/>
        </w:rPr>
        <w:t>Internal Anatomy and Physiological Regulation</w:t>
      </w:r>
      <w:r w:rsidRPr="00F0106E">
        <w:rPr>
          <w:rFonts w:ascii="Times New Roman" w:eastAsia="Times New Roman" w:hAnsi="Times New Roman" w:cs="Times New Roman"/>
          <w:color w:val="111111"/>
          <w:lang w:val="en-IN" w:eastAsia="en-IN"/>
        </w:rPr>
        <w:t>, 215-261. </w:t>
      </w:r>
      <w:hyperlink r:id="rId34" w:history="1">
        <w:r w:rsidRPr="00F0106E">
          <w:rPr>
            <w:rStyle w:val="Hyperlink"/>
            <w:rFonts w:ascii="Times New Roman" w:eastAsia="Times New Roman" w:hAnsi="Times New Roman" w:cs="Times New Roman"/>
            <w:lang w:val="en-IN" w:eastAsia="en-IN"/>
          </w:rPr>
          <w:t>https://doi.org/10.1016/b978-0-12-106405-1.50015-1</w:t>
        </w:r>
      </w:hyperlink>
    </w:p>
    <w:p w14:paraId="2E083B2E" w14:textId="656B4AE3" w:rsidR="00147489" w:rsidRPr="00373BC4" w:rsidRDefault="00147489"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147489">
        <w:rPr>
          <w:rFonts w:ascii="Times New Roman" w:eastAsia="Times New Roman" w:hAnsi="Times New Roman" w:cs="Times New Roman"/>
          <w:color w:val="111111"/>
          <w:lang w:val="en-IN" w:eastAsia="en-IN"/>
        </w:rPr>
        <w:t>Rengpipat</w:t>
      </w:r>
      <w:proofErr w:type="spellEnd"/>
      <w:r w:rsidRPr="00147489">
        <w:rPr>
          <w:rFonts w:ascii="Times New Roman" w:eastAsia="Times New Roman" w:hAnsi="Times New Roman" w:cs="Times New Roman"/>
          <w:color w:val="111111"/>
          <w:lang w:val="en-IN" w:eastAsia="en-IN"/>
        </w:rPr>
        <w:t xml:space="preserve">, S., </w:t>
      </w:r>
      <w:proofErr w:type="spellStart"/>
      <w:r w:rsidRPr="00147489">
        <w:rPr>
          <w:rFonts w:ascii="Times New Roman" w:eastAsia="Times New Roman" w:hAnsi="Times New Roman" w:cs="Times New Roman"/>
          <w:color w:val="111111"/>
          <w:lang w:val="en-IN" w:eastAsia="en-IN"/>
        </w:rPr>
        <w:t>Rukpratanporn</w:t>
      </w:r>
      <w:proofErr w:type="spellEnd"/>
      <w:r w:rsidRPr="00147489">
        <w:rPr>
          <w:rFonts w:ascii="Times New Roman" w:eastAsia="Times New Roman" w:hAnsi="Times New Roman" w:cs="Times New Roman"/>
          <w:color w:val="111111"/>
          <w:lang w:val="en-IN" w:eastAsia="en-IN"/>
        </w:rPr>
        <w:t xml:space="preserve">, S., </w:t>
      </w:r>
      <w:proofErr w:type="spellStart"/>
      <w:r w:rsidRPr="00147489">
        <w:rPr>
          <w:rFonts w:ascii="Times New Roman" w:eastAsia="Times New Roman" w:hAnsi="Times New Roman" w:cs="Times New Roman"/>
          <w:color w:val="111111"/>
          <w:lang w:val="en-IN" w:eastAsia="en-IN"/>
        </w:rPr>
        <w:t>Piyatiratitivorakul</w:t>
      </w:r>
      <w:proofErr w:type="spellEnd"/>
      <w:r w:rsidRPr="00147489">
        <w:rPr>
          <w:rFonts w:ascii="Times New Roman" w:eastAsia="Times New Roman" w:hAnsi="Times New Roman" w:cs="Times New Roman"/>
          <w:color w:val="111111"/>
          <w:lang w:val="en-IN" w:eastAsia="en-IN"/>
        </w:rPr>
        <w:t xml:space="preserve">, S., &amp; </w:t>
      </w:r>
      <w:proofErr w:type="spellStart"/>
      <w:r w:rsidRPr="00147489">
        <w:rPr>
          <w:rFonts w:ascii="Times New Roman" w:eastAsia="Times New Roman" w:hAnsi="Times New Roman" w:cs="Times New Roman"/>
          <w:color w:val="111111"/>
          <w:lang w:val="en-IN" w:eastAsia="en-IN"/>
        </w:rPr>
        <w:t>Menasaveta</w:t>
      </w:r>
      <w:proofErr w:type="spellEnd"/>
      <w:r w:rsidRPr="00147489">
        <w:rPr>
          <w:rFonts w:ascii="Times New Roman" w:eastAsia="Times New Roman" w:hAnsi="Times New Roman" w:cs="Times New Roman"/>
          <w:color w:val="111111"/>
          <w:lang w:val="en-IN" w:eastAsia="en-IN"/>
        </w:rPr>
        <w:t xml:space="preserve">, P. (2000). Immunity enhancement in Black tiger shrimp </w:t>
      </w:r>
      <w:commentRangeStart w:id="17"/>
      <w:r w:rsidRPr="00147489">
        <w:rPr>
          <w:rFonts w:ascii="Times New Roman" w:eastAsia="Times New Roman" w:hAnsi="Times New Roman" w:cs="Times New Roman"/>
          <w:color w:val="111111"/>
          <w:lang w:val="en-IN" w:eastAsia="en-IN"/>
        </w:rPr>
        <w:t>(Penaeus monodon</w:t>
      </w:r>
      <w:commentRangeEnd w:id="17"/>
      <w:r w:rsidR="007E2C89">
        <w:rPr>
          <w:rStyle w:val="CommentReference"/>
          <w:rFonts w:eastAsiaTheme="minorHAnsi"/>
          <w:lang w:val="en-IN" w:eastAsia="en-US"/>
        </w:rPr>
        <w:commentReference w:id="17"/>
      </w:r>
      <w:r w:rsidRPr="00147489">
        <w:rPr>
          <w:rFonts w:ascii="Times New Roman" w:eastAsia="Times New Roman" w:hAnsi="Times New Roman" w:cs="Times New Roman"/>
          <w:color w:val="111111"/>
          <w:lang w:val="en-IN" w:eastAsia="en-IN"/>
        </w:rPr>
        <w:t xml:space="preserve">) by a </w:t>
      </w:r>
      <w:proofErr w:type="spellStart"/>
      <w:r w:rsidRPr="00147489">
        <w:rPr>
          <w:rFonts w:ascii="Times New Roman" w:eastAsia="Times New Roman" w:hAnsi="Times New Roman" w:cs="Times New Roman"/>
          <w:color w:val="111111"/>
          <w:lang w:val="en-IN" w:eastAsia="en-IN"/>
        </w:rPr>
        <w:t>probiont</w:t>
      </w:r>
      <w:proofErr w:type="spellEnd"/>
      <w:r w:rsidRPr="00147489">
        <w:rPr>
          <w:rFonts w:ascii="Times New Roman" w:eastAsia="Times New Roman" w:hAnsi="Times New Roman" w:cs="Times New Roman"/>
          <w:color w:val="111111"/>
          <w:lang w:val="en-IN" w:eastAsia="en-IN"/>
        </w:rPr>
        <w:t xml:space="preserve"> bacterium (Bacillus S11). </w:t>
      </w:r>
      <w:r w:rsidRPr="00147489">
        <w:rPr>
          <w:rFonts w:ascii="Times New Roman" w:eastAsia="Times New Roman" w:hAnsi="Times New Roman" w:cs="Times New Roman"/>
          <w:i/>
          <w:iCs/>
          <w:color w:val="111111"/>
          <w:lang w:val="en-IN" w:eastAsia="en-IN"/>
        </w:rPr>
        <w:t>Aquaculture</w:t>
      </w:r>
      <w:r w:rsidRPr="00147489">
        <w:rPr>
          <w:rFonts w:ascii="Times New Roman" w:eastAsia="Times New Roman" w:hAnsi="Times New Roman" w:cs="Times New Roman"/>
          <w:color w:val="111111"/>
          <w:lang w:val="en-IN" w:eastAsia="en-IN"/>
        </w:rPr>
        <w:t>, </w:t>
      </w:r>
      <w:r w:rsidRPr="00147489">
        <w:rPr>
          <w:rFonts w:ascii="Times New Roman" w:eastAsia="Times New Roman" w:hAnsi="Times New Roman" w:cs="Times New Roman"/>
          <w:i/>
          <w:iCs/>
          <w:color w:val="111111"/>
          <w:lang w:val="en-IN" w:eastAsia="en-IN"/>
        </w:rPr>
        <w:t>191</w:t>
      </w:r>
      <w:r w:rsidRPr="00147489">
        <w:rPr>
          <w:rFonts w:ascii="Times New Roman" w:eastAsia="Times New Roman" w:hAnsi="Times New Roman" w:cs="Times New Roman"/>
          <w:color w:val="111111"/>
          <w:lang w:val="en-IN" w:eastAsia="en-IN"/>
        </w:rPr>
        <w:t>(4), 271-288. https://doi.org/10.1016/s0044-8486(00)00440-3</w:t>
      </w:r>
    </w:p>
    <w:sectPr w:rsidR="00147489" w:rsidRPr="00373BC4">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mem robert" w:date="2025-02-11T12:15:00Z" w:initials="er">
    <w:p w14:paraId="4E544CB3" w14:textId="77777777" w:rsidR="00A22320" w:rsidRDefault="001F3C44" w:rsidP="00A22320">
      <w:pPr>
        <w:pStyle w:val="CommentText"/>
      </w:pPr>
      <w:r>
        <w:rPr>
          <w:rStyle w:val="CommentReference"/>
        </w:rPr>
        <w:annotationRef/>
      </w:r>
      <w:r w:rsidR="00A22320">
        <w:t>Write these instead for your abstract:</w:t>
      </w:r>
    </w:p>
    <w:p w14:paraId="130F4B58" w14:textId="77777777" w:rsidR="00A22320" w:rsidRDefault="00A22320" w:rsidP="00A22320">
      <w:pPr>
        <w:pStyle w:val="CommentText"/>
      </w:pPr>
    </w:p>
    <w:p w14:paraId="0B726984" w14:textId="77777777" w:rsidR="00A22320" w:rsidRDefault="00A22320" w:rsidP="00A22320">
      <w:pPr>
        <w:pStyle w:val="CommentText"/>
      </w:pPr>
      <w:r>
        <w:t>This study was conducted at the Postgraduate Department of Zoology, Sree Narayana College, Nattika,  (add the country please. ) Twenty juvenile goldfish were randomly placed in two groups: a control group (n = 10) and an experimental group (n = 10), and acclimatized in the laboartory for one week prior to the experiment. The control group were fed  a basal diet of fish meal, soybean meal, wheat flour, and rice flour., while the experimental group were fed a combination of the basal diet and probiotic food (curd) at a dosage of 4 g per day. The fish were kept in aerated and dechlorinated freshwater at a temperature range of 20-25°C and a pH of 7.4, and fed once daily in the morning, over an 8-week period.   Mean Initial weight (MIW) for the Control fishes was 2.18g while the Mean Final weights (MFW) for the Control fishes were 2.88g. The MIW for the Experimental fishes fed with probiotics was 2.73g while the MFW was 4.1g.    Survival rate was 50% for the Control fishes and 100% for the Experimental fishes fed with probiotics in their diet. Findings showed significant improvements in growth performance, survival rates and protein content in the group that received probiotics compared to the control group. This study will therefore serve as a source of information concerning the effects of probiotics as feed supplements for fish.</w:t>
      </w:r>
    </w:p>
  </w:comment>
  <w:comment w:id="3" w:author="emem robert" w:date="2025-02-11T12:17:00Z" w:initials="er">
    <w:p w14:paraId="43513E85" w14:textId="00564F93" w:rsidR="001F3C44" w:rsidRDefault="001F3C44" w:rsidP="001F3C44">
      <w:pPr>
        <w:pStyle w:val="CommentText"/>
      </w:pPr>
      <w:r>
        <w:rPr>
          <w:rStyle w:val="CommentReference"/>
        </w:rPr>
        <w:annotationRef/>
      </w:r>
      <w:r>
        <w:t>Remove the numbering throughout the work, up till the references.</w:t>
      </w:r>
    </w:p>
    <w:p w14:paraId="1ED851E7" w14:textId="77777777" w:rsidR="001F3C44" w:rsidRDefault="001F3C44" w:rsidP="001F3C44">
      <w:pPr>
        <w:pStyle w:val="CommentText"/>
      </w:pPr>
    </w:p>
    <w:p w14:paraId="6BCADFBC" w14:textId="77777777" w:rsidR="001F3C44" w:rsidRDefault="001F3C44" w:rsidP="001F3C44">
      <w:pPr>
        <w:pStyle w:val="CommentText"/>
      </w:pPr>
      <w:r>
        <w:t>The first sentence under your introduction should be a definition of PROBIOTICS.</w:t>
      </w:r>
    </w:p>
    <w:p w14:paraId="60F620D0" w14:textId="77777777" w:rsidR="001F3C44" w:rsidRDefault="001F3C44" w:rsidP="001F3C44">
      <w:pPr>
        <w:pStyle w:val="CommentText"/>
      </w:pPr>
    </w:p>
    <w:p w14:paraId="2EBE7241" w14:textId="77777777" w:rsidR="001F3C44" w:rsidRDefault="001F3C44" w:rsidP="001F3C44">
      <w:pPr>
        <w:pStyle w:val="CommentText"/>
      </w:pPr>
      <w:r>
        <w:t>e.g. A Probiotic is a microorganism which when consumed as a dietary supplement, maintains or restores beneficial bacteria to the body (….., 2025).  Add your source.</w:t>
      </w:r>
    </w:p>
  </w:comment>
  <w:comment w:id="4" w:author="emem robert" w:date="2025-02-11T12:18:00Z" w:initials="er">
    <w:p w14:paraId="110AACD8" w14:textId="3ACB25AD" w:rsidR="001F3C44" w:rsidRDefault="001F3C44" w:rsidP="001F3C44">
      <w:pPr>
        <w:pStyle w:val="CommentText"/>
      </w:pPr>
      <w:r>
        <w:rPr>
          <w:rStyle w:val="CommentReference"/>
        </w:rPr>
        <w:annotationRef/>
      </w:r>
      <w:r>
        <w:t>Italicise all the ‘’et al’’ in your work please.</w:t>
      </w:r>
    </w:p>
  </w:comment>
  <w:comment w:id="5" w:author="emem robert" w:date="2025-02-11T12:18:00Z" w:initials="er">
    <w:p w14:paraId="59FA4F2B" w14:textId="77777777" w:rsidR="001F3C44" w:rsidRDefault="001F3C44" w:rsidP="001F3C44">
      <w:pPr>
        <w:pStyle w:val="CommentText"/>
      </w:pPr>
      <w:r>
        <w:rPr>
          <w:rStyle w:val="CommentReference"/>
        </w:rPr>
        <w:annotationRef/>
      </w:r>
      <w:r>
        <w:t>italicise</w:t>
      </w:r>
    </w:p>
  </w:comment>
  <w:comment w:id="6" w:author="emem robert" w:date="2025-02-11T12:18:00Z" w:initials="er">
    <w:p w14:paraId="2069628B" w14:textId="5034829F" w:rsidR="001F3C44" w:rsidRDefault="001F3C44" w:rsidP="001F3C44">
      <w:pPr>
        <w:pStyle w:val="CommentText"/>
      </w:pPr>
      <w:r>
        <w:rPr>
          <w:rStyle w:val="CommentReference"/>
        </w:rPr>
        <w:annotationRef/>
      </w:r>
      <w:r>
        <w:t>italicise</w:t>
      </w:r>
    </w:p>
  </w:comment>
  <w:comment w:id="7" w:author="emem robert" w:date="2025-02-11T12:26:00Z" w:initials="er">
    <w:p w14:paraId="3D24AC9F" w14:textId="77777777" w:rsidR="00454428" w:rsidRDefault="00454428" w:rsidP="00454428">
      <w:pPr>
        <w:pStyle w:val="CommentText"/>
      </w:pPr>
      <w:r>
        <w:rPr>
          <w:rStyle w:val="CommentReference"/>
        </w:rPr>
        <w:annotationRef/>
      </w:r>
      <w:r>
        <w:t>Remove the numbering please.</w:t>
      </w:r>
    </w:p>
    <w:p w14:paraId="42FF190B" w14:textId="77777777" w:rsidR="00454428" w:rsidRDefault="00454428" w:rsidP="00454428">
      <w:pPr>
        <w:pStyle w:val="CommentText"/>
      </w:pPr>
    </w:p>
    <w:p w14:paraId="6F4C4205" w14:textId="77777777" w:rsidR="00454428" w:rsidRDefault="00454428" w:rsidP="00454428">
      <w:pPr>
        <w:pStyle w:val="CommentText"/>
      </w:pPr>
      <w:r>
        <w:t>Add sources to  ALL the calculation methods posted. E.g. Increase in biomass=………(….., 2025)</w:t>
      </w:r>
    </w:p>
  </w:comment>
  <w:comment w:id="8" w:author="emem robert" w:date="2025-02-11T12:28:00Z" w:initials="er">
    <w:p w14:paraId="064D8357" w14:textId="77777777" w:rsidR="00454428" w:rsidRDefault="00454428" w:rsidP="00454428">
      <w:pPr>
        <w:pStyle w:val="CommentText"/>
      </w:pPr>
      <w:r>
        <w:rPr>
          <w:rStyle w:val="CommentReference"/>
        </w:rPr>
        <w:annotationRef/>
      </w:r>
      <w:r>
        <w:t xml:space="preserve">Make this bold e.g. </w:t>
      </w:r>
    </w:p>
    <w:p w14:paraId="66B45A86" w14:textId="77777777" w:rsidR="00454428" w:rsidRDefault="00454428" w:rsidP="00454428">
      <w:pPr>
        <w:pStyle w:val="CommentText"/>
      </w:pPr>
    </w:p>
    <w:p w14:paraId="3001B02E" w14:textId="77777777" w:rsidR="00454428" w:rsidRDefault="00454428" w:rsidP="00454428">
      <w:pPr>
        <w:pStyle w:val="CommentText"/>
      </w:pPr>
    </w:p>
    <w:p w14:paraId="4BD0A4F5" w14:textId="77777777" w:rsidR="00454428" w:rsidRDefault="00454428" w:rsidP="00454428">
      <w:pPr>
        <w:pStyle w:val="CommentText"/>
      </w:pPr>
      <w:r>
        <w:rPr>
          <w:b/>
          <w:bCs/>
        </w:rPr>
        <w:t>Table 1    Weight of Gold fish</w:t>
      </w:r>
    </w:p>
    <w:p w14:paraId="1E553973" w14:textId="77777777" w:rsidR="00454428" w:rsidRDefault="00454428" w:rsidP="00454428">
      <w:pPr>
        <w:pStyle w:val="CommentText"/>
      </w:pPr>
    </w:p>
    <w:p w14:paraId="4689C093" w14:textId="77777777" w:rsidR="00454428" w:rsidRDefault="00454428" w:rsidP="00454428">
      <w:pPr>
        <w:pStyle w:val="CommentText"/>
      </w:pPr>
    </w:p>
    <w:p w14:paraId="2DADB267" w14:textId="77777777" w:rsidR="00454428" w:rsidRDefault="00454428" w:rsidP="00454428">
      <w:pPr>
        <w:pStyle w:val="CommentText"/>
      </w:pPr>
      <w:r>
        <w:t>Copy the above and repeat for all the tables and figures throughout your work.</w:t>
      </w:r>
    </w:p>
    <w:p w14:paraId="7BA1DB94" w14:textId="77777777" w:rsidR="00454428" w:rsidRDefault="00454428" w:rsidP="00454428">
      <w:pPr>
        <w:pStyle w:val="CommentText"/>
      </w:pPr>
    </w:p>
    <w:p w14:paraId="0B71A585" w14:textId="77777777" w:rsidR="00454428" w:rsidRDefault="00454428" w:rsidP="00454428">
      <w:pPr>
        <w:pStyle w:val="CommentText"/>
      </w:pPr>
    </w:p>
    <w:p w14:paraId="26B61ECC" w14:textId="77777777" w:rsidR="00454428" w:rsidRDefault="00454428" w:rsidP="00454428">
      <w:pPr>
        <w:pStyle w:val="CommentText"/>
      </w:pPr>
      <w:r>
        <w:t>I have added grams (g) for you on table 1. please do same where applicable throughout your work.</w:t>
      </w:r>
    </w:p>
  </w:comment>
  <w:comment w:id="9" w:author="emem robert" w:date="2025-02-11T12:28:00Z" w:initials="er">
    <w:p w14:paraId="6C3FF1E5" w14:textId="4B9B4B8E" w:rsidR="00454428" w:rsidRDefault="00454428" w:rsidP="00454428">
      <w:pPr>
        <w:pStyle w:val="CommentText"/>
      </w:pPr>
      <w:r>
        <w:rPr>
          <w:rStyle w:val="CommentReference"/>
        </w:rPr>
        <w:annotationRef/>
      </w:r>
      <w:r>
        <w:rPr>
          <w:b/>
          <w:bCs/>
        </w:rPr>
        <w:t>Table 2   Length of Goldfish</w:t>
      </w:r>
    </w:p>
  </w:comment>
  <w:comment w:id="13" w:author="emem robert" w:date="2025-02-11T12:50:00Z" w:initials="er">
    <w:p w14:paraId="0A376EA2" w14:textId="77777777" w:rsidR="00A22320" w:rsidRDefault="00A22320" w:rsidP="00A22320">
      <w:pPr>
        <w:pStyle w:val="CommentText"/>
      </w:pPr>
      <w:r>
        <w:rPr>
          <w:rStyle w:val="CommentReference"/>
        </w:rPr>
        <w:annotationRef/>
      </w:r>
      <w:r>
        <w:t xml:space="preserve">Make all the blue letterings black. </w:t>
      </w:r>
    </w:p>
  </w:comment>
  <w:comment w:id="14" w:author="emem robert" w:date="2025-02-11T12:50:00Z" w:initials="er">
    <w:p w14:paraId="0ECC130D" w14:textId="77777777" w:rsidR="00A22320" w:rsidRDefault="00A22320" w:rsidP="00A22320">
      <w:pPr>
        <w:pStyle w:val="CommentText"/>
      </w:pPr>
      <w:r>
        <w:rPr>
          <w:rStyle w:val="CommentReference"/>
        </w:rPr>
        <w:annotationRef/>
      </w:r>
      <w:r>
        <w:t>Italicise all scientific words</w:t>
      </w:r>
    </w:p>
  </w:comment>
  <w:comment w:id="15" w:author="emem robert" w:date="2025-02-11T12:51:00Z" w:initials="er">
    <w:p w14:paraId="31D7DEAD" w14:textId="77777777" w:rsidR="00A22320" w:rsidRDefault="00A22320" w:rsidP="00A22320">
      <w:pPr>
        <w:pStyle w:val="CommentText"/>
      </w:pPr>
      <w:r>
        <w:rPr>
          <w:rStyle w:val="CommentReference"/>
        </w:rPr>
        <w:annotationRef/>
      </w:r>
      <w:r>
        <w:t>The first word is usually a Capital letter. The remaining should be in small letters please. Thank you.</w:t>
      </w:r>
    </w:p>
  </w:comment>
  <w:comment w:id="16" w:author="emem robert" w:date="2025-02-11T12:52:00Z" w:initials="er">
    <w:p w14:paraId="0A35CAA5" w14:textId="77777777" w:rsidR="00A22320" w:rsidRDefault="00A22320" w:rsidP="00A22320">
      <w:pPr>
        <w:pStyle w:val="CommentText"/>
      </w:pPr>
      <w:r>
        <w:rPr>
          <w:rStyle w:val="CommentReference"/>
        </w:rPr>
        <w:annotationRef/>
      </w:r>
      <w:r>
        <w:t>Do same for all references with the same indications</w:t>
      </w:r>
    </w:p>
  </w:comment>
  <w:comment w:id="17" w:author="emem robert" w:date="2025-02-11T12:52:00Z" w:initials="er">
    <w:p w14:paraId="2DE4D9C9" w14:textId="77777777" w:rsidR="007E2C89" w:rsidRDefault="007E2C89" w:rsidP="007E2C89">
      <w:pPr>
        <w:pStyle w:val="CommentText"/>
      </w:pPr>
      <w:r>
        <w:rPr>
          <w:rStyle w:val="CommentReference"/>
        </w:rPr>
        <w:annotationRef/>
      </w:r>
      <w:r>
        <w:t>italicise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726984" w15:done="0"/>
  <w15:commentEx w15:paraId="2EBE7241" w15:done="0"/>
  <w15:commentEx w15:paraId="110AACD8" w15:done="0"/>
  <w15:commentEx w15:paraId="59FA4F2B" w15:done="0"/>
  <w15:commentEx w15:paraId="2069628B" w15:done="0"/>
  <w15:commentEx w15:paraId="6F4C4205" w15:done="0"/>
  <w15:commentEx w15:paraId="26B61ECC" w15:done="0"/>
  <w15:commentEx w15:paraId="6C3FF1E5" w15:done="0"/>
  <w15:commentEx w15:paraId="0A376EA2" w15:done="0"/>
  <w15:commentEx w15:paraId="0ECC130D" w15:done="0"/>
  <w15:commentEx w15:paraId="31D7DEAD" w15:done="0"/>
  <w15:commentEx w15:paraId="0A35CAA5" w15:paraIdParent="31D7DEAD" w15:done="0"/>
  <w15:commentEx w15:paraId="2DE4D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4DB74E" w16cex:dateUtc="2025-02-11T11:15:00Z"/>
  <w16cex:commentExtensible w16cex:durableId="77F6B840" w16cex:dateUtc="2025-02-11T11:17:00Z"/>
  <w16cex:commentExtensible w16cex:durableId="4B725EC2" w16cex:dateUtc="2025-02-11T11:18:00Z"/>
  <w16cex:commentExtensible w16cex:durableId="02A2B8D9" w16cex:dateUtc="2025-02-11T11:18:00Z"/>
  <w16cex:commentExtensible w16cex:durableId="3CB50079" w16cex:dateUtc="2025-02-11T11:18:00Z"/>
  <w16cex:commentExtensible w16cex:durableId="30267704" w16cex:dateUtc="2025-02-11T11:26:00Z"/>
  <w16cex:commentExtensible w16cex:durableId="428CFE30" w16cex:dateUtc="2025-02-11T11:28:00Z"/>
  <w16cex:commentExtensible w16cex:durableId="2665A284" w16cex:dateUtc="2025-02-11T11:28:00Z"/>
  <w16cex:commentExtensible w16cex:durableId="0C64997E" w16cex:dateUtc="2025-02-11T11:50:00Z"/>
  <w16cex:commentExtensible w16cex:durableId="4FE007B7" w16cex:dateUtc="2025-02-11T11:50:00Z"/>
  <w16cex:commentExtensible w16cex:durableId="172D1E3A" w16cex:dateUtc="2025-02-11T11:51:00Z"/>
  <w16cex:commentExtensible w16cex:durableId="111FE50E" w16cex:dateUtc="2025-02-11T11:52:00Z"/>
  <w16cex:commentExtensible w16cex:durableId="6B006009" w16cex:dateUtc="2025-02-11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6984" w16cid:durableId="6F4DB74E"/>
  <w16cid:commentId w16cid:paraId="2EBE7241" w16cid:durableId="77F6B840"/>
  <w16cid:commentId w16cid:paraId="110AACD8" w16cid:durableId="4B725EC2"/>
  <w16cid:commentId w16cid:paraId="59FA4F2B" w16cid:durableId="02A2B8D9"/>
  <w16cid:commentId w16cid:paraId="2069628B" w16cid:durableId="3CB50079"/>
  <w16cid:commentId w16cid:paraId="6F4C4205" w16cid:durableId="30267704"/>
  <w16cid:commentId w16cid:paraId="26B61ECC" w16cid:durableId="428CFE30"/>
  <w16cid:commentId w16cid:paraId="6C3FF1E5" w16cid:durableId="2665A284"/>
  <w16cid:commentId w16cid:paraId="0A376EA2" w16cid:durableId="0C64997E"/>
  <w16cid:commentId w16cid:paraId="0ECC130D" w16cid:durableId="4FE007B7"/>
  <w16cid:commentId w16cid:paraId="31D7DEAD" w16cid:durableId="172D1E3A"/>
  <w16cid:commentId w16cid:paraId="0A35CAA5" w16cid:durableId="111FE50E"/>
  <w16cid:commentId w16cid:paraId="2DE4D9C9" w16cid:durableId="6B006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F213F" w14:textId="77777777" w:rsidR="002B049E" w:rsidRDefault="002B049E" w:rsidP="00407594">
      <w:pPr>
        <w:spacing w:after="0" w:line="240" w:lineRule="auto"/>
      </w:pPr>
      <w:r>
        <w:separator/>
      </w:r>
    </w:p>
  </w:endnote>
  <w:endnote w:type="continuationSeparator" w:id="0">
    <w:p w14:paraId="1EC6A075" w14:textId="77777777" w:rsidR="002B049E" w:rsidRDefault="002B049E" w:rsidP="0040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C7EC" w14:textId="77777777" w:rsidR="00407594" w:rsidRDefault="0040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3D70" w14:textId="77777777" w:rsidR="00407594" w:rsidRDefault="00407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B223" w14:textId="77777777" w:rsidR="00407594" w:rsidRDefault="00407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77EA" w14:textId="77777777" w:rsidR="002B049E" w:rsidRDefault="002B049E" w:rsidP="00407594">
      <w:pPr>
        <w:spacing w:after="0" w:line="240" w:lineRule="auto"/>
      </w:pPr>
      <w:r>
        <w:separator/>
      </w:r>
    </w:p>
  </w:footnote>
  <w:footnote w:type="continuationSeparator" w:id="0">
    <w:p w14:paraId="372A873F" w14:textId="77777777" w:rsidR="002B049E" w:rsidRDefault="002B049E" w:rsidP="0040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B610" w14:textId="32211CFE" w:rsidR="00407594" w:rsidRDefault="00000000">
    <w:pPr>
      <w:pStyle w:val="Header"/>
    </w:pPr>
    <w:r>
      <w:rPr>
        <w:noProof/>
      </w:rPr>
      <w:pict w14:anchorId="608A3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E2B1" w14:textId="52467BE6" w:rsidR="00407594" w:rsidRDefault="00000000">
    <w:pPr>
      <w:pStyle w:val="Header"/>
    </w:pPr>
    <w:r>
      <w:rPr>
        <w:noProof/>
      </w:rPr>
      <w:pict w14:anchorId="112EF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F42E" w14:textId="06CEF9C4" w:rsidR="00407594" w:rsidRDefault="00000000">
    <w:pPr>
      <w:pStyle w:val="Header"/>
    </w:pPr>
    <w:r>
      <w:rPr>
        <w:noProof/>
      </w:rPr>
      <w:pict w14:anchorId="10437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E2FB3"/>
    <w:multiLevelType w:val="hybridMultilevel"/>
    <w:tmpl w:val="247AD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270A28"/>
    <w:multiLevelType w:val="hybridMultilevel"/>
    <w:tmpl w:val="D908A4FE"/>
    <w:lvl w:ilvl="0" w:tplc="FFFFFFF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D1C37C4"/>
    <w:multiLevelType w:val="hybridMultilevel"/>
    <w:tmpl w:val="EB687354"/>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7F3A1836"/>
    <w:multiLevelType w:val="hybridMultilevel"/>
    <w:tmpl w:val="307433DE"/>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605846851">
    <w:abstractNumId w:val="1"/>
  </w:num>
  <w:num w:numId="2" w16cid:durableId="700284603">
    <w:abstractNumId w:val="0"/>
  </w:num>
  <w:num w:numId="3" w16cid:durableId="1975519167">
    <w:abstractNumId w:val="3"/>
  </w:num>
  <w:num w:numId="4" w16cid:durableId="11874470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em robert">
    <w15:presenceInfo w15:providerId="Windows Live" w15:userId="87bfd22737721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E8"/>
    <w:rsid w:val="00002C6E"/>
    <w:rsid w:val="00006C2E"/>
    <w:rsid w:val="00035E9C"/>
    <w:rsid w:val="000448BB"/>
    <w:rsid w:val="00044EF3"/>
    <w:rsid w:val="00051BA2"/>
    <w:rsid w:val="00051CB9"/>
    <w:rsid w:val="00056373"/>
    <w:rsid w:val="0005649D"/>
    <w:rsid w:val="00063958"/>
    <w:rsid w:val="00064519"/>
    <w:rsid w:val="00064AD6"/>
    <w:rsid w:val="00071C18"/>
    <w:rsid w:val="00072E80"/>
    <w:rsid w:val="000830CA"/>
    <w:rsid w:val="00083909"/>
    <w:rsid w:val="00083F95"/>
    <w:rsid w:val="0009628A"/>
    <w:rsid w:val="000A1BA5"/>
    <w:rsid w:val="000A3F74"/>
    <w:rsid w:val="000A4BDF"/>
    <w:rsid w:val="000B23F1"/>
    <w:rsid w:val="000C377B"/>
    <w:rsid w:val="000C6EC1"/>
    <w:rsid w:val="000D3DEC"/>
    <w:rsid w:val="000E555E"/>
    <w:rsid w:val="0010038C"/>
    <w:rsid w:val="001033C2"/>
    <w:rsid w:val="00112FC2"/>
    <w:rsid w:val="00123876"/>
    <w:rsid w:val="0013356B"/>
    <w:rsid w:val="00133820"/>
    <w:rsid w:val="0014291B"/>
    <w:rsid w:val="001449D5"/>
    <w:rsid w:val="001452BC"/>
    <w:rsid w:val="00147489"/>
    <w:rsid w:val="00153F8C"/>
    <w:rsid w:val="00154D9A"/>
    <w:rsid w:val="00162AD7"/>
    <w:rsid w:val="00163AFF"/>
    <w:rsid w:val="00170F3C"/>
    <w:rsid w:val="00172563"/>
    <w:rsid w:val="00181DEC"/>
    <w:rsid w:val="001915D7"/>
    <w:rsid w:val="00196289"/>
    <w:rsid w:val="0019725C"/>
    <w:rsid w:val="001A6464"/>
    <w:rsid w:val="001A6BD3"/>
    <w:rsid w:val="001A6DFC"/>
    <w:rsid w:val="001B2B92"/>
    <w:rsid w:val="001C05B9"/>
    <w:rsid w:val="001C2215"/>
    <w:rsid w:val="001C74DE"/>
    <w:rsid w:val="001D1344"/>
    <w:rsid w:val="001D2016"/>
    <w:rsid w:val="001D6922"/>
    <w:rsid w:val="001E125C"/>
    <w:rsid w:val="001E14EB"/>
    <w:rsid w:val="001F3C44"/>
    <w:rsid w:val="00200C30"/>
    <w:rsid w:val="00206822"/>
    <w:rsid w:val="002105AC"/>
    <w:rsid w:val="00214DAF"/>
    <w:rsid w:val="00215AB1"/>
    <w:rsid w:val="0022025B"/>
    <w:rsid w:val="00220530"/>
    <w:rsid w:val="00223A4C"/>
    <w:rsid w:val="00223F07"/>
    <w:rsid w:val="0022592B"/>
    <w:rsid w:val="0023095E"/>
    <w:rsid w:val="0023480E"/>
    <w:rsid w:val="00243347"/>
    <w:rsid w:val="00243F5F"/>
    <w:rsid w:val="00251477"/>
    <w:rsid w:val="0025161F"/>
    <w:rsid w:val="00253F84"/>
    <w:rsid w:val="00266304"/>
    <w:rsid w:val="002723D9"/>
    <w:rsid w:val="00273D10"/>
    <w:rsid w:val="00274CF1"/>
    <w:rsid w:val="00276571"/>
    <w:rsid w:val="002832B2"/>
    <w:rsid w:val="002904D1"/>
    <w:rsid w:val="00291A1B"/>
    <w:rsid w:val="002B049E"/>
    <w:rsid w:val="002D4B12"/>
    <w:rsid w:val="002E42D8"/>
    <w:rsid w:val="002E63FA"/>
    <w:rsid w:val="002E7865"/>
    <w:rsid w:val="002F5900"/>
    <w:rsid w:val="002F6E9A"/>
    <w:rsid w:val="00307881"/>
    <w:rsid w:val="003102DA"/>
    <w:rsid w:val="00312CD5"/>
    <w:rsid w:val="0031359A"/>
    <w:rsid w:val="00313C8A"/>
    <w:rsid w:val="003256BF"/>
    <w:rsid w:val="00325C6B"/>
    <w:rsid w:val="00335DF6"/>
    <w:rsid w:val="003414B3"/>
    <w:rsid w:val="0035212B"/>
    <w:rsid w:val="00355D93"/>
    <w:rsid w:val="00373BC4"/>
    <w:rsid w:val="003834FA"/>
    <w:rsid w:val="0038660F"/>
    <w:rsid w:val="00391469"/>
    <w:rsid w:val="0039484F"/>
    <w:rsid w:val="003A4784"/>
    <w:rsid w:val="003A7CA3"/>
    <w:rsid w:val="003B307D"/>
    <w:rsid w:val="003C38F5"/>
    <w:rsid w:val="003D3DFF"/>
    <w:rsid w:val="003D41BD"/>
    <w:rsid w:val="003E6257"/>
    <w:rsid w:val="003F08F9"/>
    <w:rsid w:val="003F5679"/>
    <w:rsid w:val="00401A06"/>
    <w:rsid w:val="00406103"/>
    <w:rsid w:val="00407594"/>
    <w:rsid w:val="004110FB"/>
    <w:rsid w:val="004167AD"/>
    <w:rsid w:val="004248FE"/>
    <w:rsid w:val="004303A0"/>
    <w:rsid w:val="004343BC"/>
    <w:rsid w:val="00451F2F"/>
    <w:rsid w:val="00453437"/>
    <w:rsid w:val="00454428"/>
    <w:rsid w:val="00455311"/>
    <w:rsid w:val="00456851"/>
    <w:rsid w:val="004673F2"/>
    <w:rsid w:val="00483F2C"/>
    <w:rsid w:val="004905CB"/>
    <w:rsid w:val="004954EC"/>
    <w:rsid w:val="004A0AF1"/>
    <w:rsid w:val="004A74F7"/>
    <w:rsid w:val="004B6460"/>
    <w:rsid w:val="004C7D13"/>
    <w:rsid w:val="004D106F"/>
    <w:rsid w:val="004D2B5C"/>
    <w:rsid w:val="004E7318"/>
    <w:rsid w:val="004F2F59"/>
    <w:rsid w:val="004F343F"/>
    <w:rsid w:val="004F47FF"/>
    <w:rsid w:val="004F5848"/>
    <w:rsid w:val="004F6A7F"/>
    <w:rsid w:val="00500928"/>
    <w:rsid w:val="00500BB2"/>
    <w:rsid w:val="00500EB2"/>
    <w:rsid w:val="005071FC"/>
    <w:rsid w:val="00514DDF"/>
    <w:rsid w:val="005157DF"/>
    <w:rsid w:val="00532326"/>
    <w:rsid w:val="00540E49"/>
    <w:rsid w:val="00542000"/>
    <w:rsid w:val="00545235"/>
    <w:rsid w:val="00553B17"/>
    <w:rsid w:val="00560B53"/>
    <w:rsid w:val="00560C5D"/>
    <w:rsid w:val="00563517"/>
    <w:rsid w:val="00570E7B"/>
    <w:rsid w:val="0058588A"/>
    <w:rsid w:val="0058737A"/>
    <w:rsid w:val="00590054"/>
    <w:rsid w:val="0059294A"/>
    <w:rsid w:val="005A2FF4"/>
    <w:rsid w:val="005B2483"/>
    <w:rsid w:val="005C112C"/>
    <w:rsid w:val="005C141B"/>
    <w:rsid w:val="005D36EC"/>
    <w:rsid w:val="005D5310"/>
    <w:rsid w:val="005D7DEB"/>
    <w:rsid w:val="005E6DAC"/>
    <w:rsid w:val="005F4CE6"/>
    <w:rsid w:val="005F5F4C"/>
    <w:rsid w:val="005F695C"/>
    <w:rsid w:val="00603795"/>
    <w:rsid w:val="00615F06"/>
    <w:rsid w:val="00617E5C"/>
    <w:rsid w:val="00620829"/>
    <w:rsid w:val="00622F9B"/>
    <w:rsid w:val="00642EB0"/>
    <w:rsid w:val="006468BE"/>
    <w:rsid w:val="0065347D"/>
    <w:rsid w:val="00654421"/>
    <w:rsid w:val="00654BDE"/>
    <w:rsid w:val="00664E9C"/>
    <w:rsid w:val="0067392A"/>
    <w:rsid w:val="006903B5"/>
    <w:rsid w:val="00693903"/>
    <w:rsid w:val="00696932"/>
    <w:rsid w:val="006B4963"/>
    <w:rsid w:val="006B5926"/>
    <w:rsid w:val="006D4B06"/>
    <w:rsid w:val="006D5F45"/>
    <w:rsid w:val="006E0D65"/>
    <w:rsid w:val="006E6A0F"/>
    <w:rsid w:val="006F0EAE"/>
    <w:rsid w:val="006F2835"/>
    <w:rsid w:val="006F77BE"/>
    <w:rsid w:val="006F7B35"/>
    <w:rsid w:val="007008F9"/>
    <w:rsid w:val="007011C6"/>
    <w:rsid w:val="007128A5"/>
    <w:rsid w:val="00715A48"/>
    <w:rsid w:val="00720E8D"/>
    <w:rsid w:val="0072171C"/>
    <w:rsid w:val="0072468F"/>
    <w:rsid w:val="007247E3"/>
    <w:rsid w:val="00731CF0"/>
    <w:rsid w:val="0073371D"/>
    <w:rsid w:val="00733981"/>
    <w:rsid w:val="00736659"/>
    <w:rsid w:val="00737799"/>
    <w:rsid w:val="00740494"/>
    <w:rsid w:val="00742576"/>
    <w:rsid w:val="00750C02"/>
    <w:rsid w:val="00750CBE"/>
    <w:rsid w:val="00751023"/>
    <w:rsid w:val="00753A71"/>
    <w:rsid w:val="00755AF0"/>
    <w:rsid w:val="0075695C"/>
    <w:rsid w:val="007607C9"/>
    <w:rsid w:val="007657C5"/>
    <w:rsid w:val="0077174D"/>
    <w:rsid w:val="00772B6F"/>
    <w:rsid w:val="007762A4"/>
    <w:rsid w:val="007807F8"/>
    <w:rsid w:val="00796174"/>
    <w:rsid w:val="00796E1B"/>
    <w:rsid w:val="007B1120"/>
    <w:rsid w:val="007B1EA0"/>
    <w:rsid w:val="007C58E6"/>
    <w:rsid w:val="007C69EC"/>
    <w:rsid w:val="007D15F2"/>
    <w:rsid w:val="007D1EC8"/>
    <w:rsid w:val="007D2073"/>
    <w:rsid w:val="007D2C89"/>
    <w:rsid w:val="007D7A21"/>
    <w:rsid w:val="007E2C89"/>
    <w:rsid w:val="007F79C4"/>
    <w:rsid w:val="008005B7"/>
    <w:rsid w:val="00801864"/>
    <w:rsid w:val="00803B14"/>
    <w:rsid w:val="00805026"/>
    <w:rsid w:val="008124E1"/>
    <w:rsid w:val="008258A2"/>
    <w:rsid w:val="008264BC"/>
    <w:rsid w:val="00832ABF"/>
    <w:rsid w:val="00835468"/>
    <w:rsid w:val="00845BED"/>
    <w:rsid w:val="00855F5B"/>
    <w:rsid w:val="00867129"/>
    <w:rsid w:val="008747AD"/>
    <w:rsid w:val="00877D79"/>
    <w:rsid w:val="00893E4B"/>
    <w:rsid w:val="008A48D8"/>
    <w:rsid w:val="008A6AF6"/>
    <w:rsid w:val="008C0B31"/>
    <w:rsid w:val="008C348F"/>
    <w:rsid w:val="008C5976"/>
    <w:rsid w:val="008D2244"/>
    <w:rsid w:val="008E0BBF"/>
    <w:rsid w:val="008E2DD4"/>
    <w:rsid w:val="008E2EA9"/>
    <w:rsid w:val="008E61BC"/>
    <w:rsid w:val="00901A30"/>
    <w:rsid w:val="00903E53"/>
    <w:rsid w:val="00932858"/>
    <w:rsid w:val="0093487B"/>
    <w:rsid w:val="00936F92"/>
    <w:rsid w:val="00951F7E"/>
    <w:rsid w:val="00953F95"/>
    <w:rsid w:val="009604E2"/>
    <w:rsid w:val="0096118E"/>
    <w:rsid w:val="009656EC"/>
    <w:rsid w:val="00966CCC"/>
    <w:rsid w:val="0096754E"/>
    <w:rsid w:val="009740E6"/>
    <w:rsid w:val="0097538E"/>
    <w:rsid w:val="00975C9A"/>
    <w:rsid w:val="009833F0"/>
    <w:rsid w:val="009860AF"/>
    <w:rsid w:val="009879BE"/>
    <w:rsid w:val="00987BA0"/>
    <w:rsid w:val="00992075"/>
    <w:rsid w:val="00996E36"/>
    <w:rsid w:val="009A2A5B"/>
    <w:rsid w:val="009B1357"/>
    <w:rsid w:val="009B278D"/>
    <w:rsid w:val="009B4154"/>
    <w:rsid w:val="009C750D"/>
    <w:rsid w:val="009C7FC3"/>
    <w:rsid w:val="009D3FA0"/>
    <w:rsid w:val="009F1C7E"/>
    <w:rsid w:val="009F38FD"/>
    <w:rsid w:val="009F5A57"/>
    <w:rsid w:val="00A067CF"/>
    <w:rsid w:val="00A114EC"/>
    <w:rsid w:val="00A16665"/>
    <w:rsid w:val="00A169CE"/>
    <w:rsid w:val="00A22320"/>
    <w:rsid w:val="00A22361"/>
    <w:rsid w:val="00A23058"/>
    <w:rsid w:val="00A37290"/>
    <w:rsid w:val="00A56610"/>
    <w:rsid w:val="00A615AC"/>
    <w:rsid w:val="00A75FC5"/>
    <w:rsid w:val="00A836EF"/>
    <w:rsid w:val="00A839BE"/>
    <w:rsid w:val="00A85FB4"/>
    <w:rsid w:val="00A9699E"/>
    <w:rsid w:val="00A96F99"/>
    <w:rsid w:val="00AA4252"/>
    <w:rsid w:val="00AB47D2"/>
    <w:rsid w:val="00AC6D20"/>
    <w:rsid w:val="00AC7022"/>
    <w:rsid w:val="00AD3C47"/>
    <w:rsid w:val="00AE4A41"/>
    <w:rsid w:val="00AE7DB7"/>
    <w:rsid w:val="00AF1DFF"/>
    <w:rsid w:val="00AF294D"/>
    <w:rsid w:val="00AF3D1A"/>
    <w:rsid w:val="00AF58CA"/>
    <w:rsid w:val="00AF615C"/>
    <w:rsid w:val="00B26B90"/>
    <w:rsid w:val="00B279D1"/>
    <w:rsid w:val="00B37933"/>
    <w:rsid w:val="00B37FB0"/>
    <w:rsid w:val="00B45908"/>
    <w:rsid w:val="00B46EF5"/>
    <w:rsid w:val="00B54156"/>
    <w:rsid w:val="00B57CE7"/>
    <w:rsid w:val="00B625FA"/>
    <w:rsid w:val="00B74347"/>
    <w:rsid w:val="00B74EAB"/>
    <w:rsid w:val="00B8173F"/>
    <w:rsid w:val="00B8213B"/>
    <w:rsid w:val="00B91DEE"/>
    <w:rsid w:val="00B92AA4"/>
    <w:rsid w:val="00BA11DD"/>
    <w:rsid w:val="00BA7CD7"/>
    <w:rsid w:val="00BC0E45"/>
    <w:rsid w:val="00BC147F"/>
    <w:rsid w:val="00BC3F5A"/>
    <w:rsid w:val="00BC42AA"/>
    <w:rsid w:val="00BD50CB"/>
    <w:rsid w:val="00C04323"/>
    <w:rsid w:val="00C04BB8"/>
    <w:rsid w:val="00C064C6"/>
    <w:rsid w:val="00C10A03"/>
    <w:rsid w:val="00C126E1"/>
    <w:rsid w:val="00C1552F"/>
    <w:rsid w:val="00C2295E"/>
    <w:rsid w:val="00C239B0"/>
    <w:rsid w:val="00C25C9A"/>
    <w:rsid w:val="00C348A0"/>
    <w:rsid w:val="00C368A1"/>
    <w:rsid w:val="00C50AC5"/>
    <w:rsid w:val="00C55484"/>
    <w:rsid w:val="00C62CD8"/>
    <w:rsid w:val="00C6568E"/>
    <w:rsid w:val="00C734C5"/>
    <w:rsid w:val="00C74437"/>
    <w:rsid w:val="00C802AA"/>
    <w:rsid w:val="00C81346"/>
    <w:rsid w:val="00C8213B"/>
    <w:rsid w:val="00C929CD"/>
    <w:rsid w:val="00CB200D"/>
    <w:rsid w:val="00CB3D9F"/>
    <w:rsid w:val="00CB45A7"/>
    <w:rsid w:val="00CB4B94"/>
    <w:rsid w:val="00CB6632"/>
    <w:rsid w:val="00CC7588"/>
    <w:rsid w:val="00CD3B05"/>
    <w:rsid w:val="00CD47F4"/>
    <w:rsid w:val="00CE539B"/>
    <w:rsid w:val="00D05589"/>
    <w:rsid w:val="00D073C3"/>
    <w:rsid w:val="00D14963"/>
    <w:rsid w:val="00D16DA9"/>
    <w:rsid w:val="00D176C5"/>
    <w:rsid w:val="00D26F85"/>
    <w:rsid w:val="00D325AA"/>
    <w:rsid w:val="00D3308E"/>
    <w:rsid w:val="00D52762"/>
    <w:rsid w:val="00D5413C"/>
    <w:rsid w:val="00D611F8"/>
    <w:rsid w:val="00D63695"/>
    <w:rsid w:val="00D66FC9"/>
    <w:rsid w:val="00D73CED"/>
    <w:rsid w:val="00D82951"/>
    <w:rsid w:val="00D830AC"/>
    <w:rsid w:val="00D9192C"/>
    <w:rsid w:val="00D93983"/>
    <w:rsid w:val="00D9565D"/>
    <w:rsid w:val="00DA0FB5"/>
    <w:rsid w:val="00DB00F8"/>
    <w:rsid w:val="00DB094F"/>
    <w:rsid w:val="00DB2592"/>
    <w:rsid w:val="00DB38AF"/>
    <w:rsid w:val="00DB7DDB"/>
    <w:rsid w:val="00DC19EF"/>
    <w:rsid w:val="00DC225B"/>
    <w:rsid w:val="00DC427F"/>
    <w:rsid w:val="00DF106C"/>
    <w:rsid w:val="00DF4911"/>
    <w:rsid w:val="00DF4BBC"/>
    <w:rsid w:val="00E05D67"/>
    <w:rsid w:val="00E07276"/>
    <w:rsid w:val="00E11AC5"/>
    <w:rsid w:val="00E15396"/>
    <w:rsid w:val="00E16255"/>
    <w:rsid w:val="00E27A86"/>
    <w:rsid w:val="00E31DE8"/>
    <w:rsid w:val="00E42874"/>
    <w:rsid w:val="00E460D1"/>
    <w:rsid w:val="00E503BE"/>
    <w:rsid w:val="00E520AD"/>
    <w:rsid w:val="00E55861"/>
    <w:rsid w:val="00E662D9"/>
    <w:rsid w:val="00E81004"/>
    <w:rsid w:val="00E842A7"/>
    <w:rsid w:val="00E85DD0"/>
    <w:rsid w:val="00E87C39"/>
    <w:rsid w:val="00E90120"/>
    <w:rsid w:val="00E918AC"/>
    <w:rsid w:val="00E92F4A"/>
    <w:rsid w:val="00E93D80"/>
    <w:rsid w:val="00E93EF5"/>
    <w:rsid w:val="00EA53D9"/>
    <w:rsid w:val="00EA71A3"/>
    <w:rsid w:val="00EB4C10"/>
    <w:rsid w:val="00EB6E51"/>
    <w:rsid w:val="00EC7DB9"/>
    <w:rsid w:val="00EE0318"/>
    <w:rsid w:val="00EE7940"/>
    <w:rsid w:val="00EF360A"/>
    <w:rsid w:val="00EF3CCB"/>
    <w:rsid w:val="00EF5303"/>
    <w:rsid w:val="00EF654B"/>
    <w:rsid w:val="00F0106E"/>
    <w:rsid w:val="00F023FA"/>
    <w:rsid w:val="00F10149"/>
    <w:rsid w:val="00F10718"/>
    <w:rsid w:val="00F11FCF"/>
    <w:rsid w:val="00F15177"/>
    <w:rsid w:val="00F17A7D"/>
    <w:rsid w:val="00F257C3"/>
    <w:rsid w:val="00F314D3"/>
    <w:rsid w:val="00F3785E"/>
    <w:rsid w:val="00F43D19"/>
    <w:rsid w:val="00F45C6E"/>
    <w:rsid w:val="00F52900"/>
    <w:rsid w:val="00F71672"/>
    <w:rsid w:val="00F813C2"/>
    <w:rsid w:val="00FB0F8D"/>
    <w:rsid w:val="00FB69A9"/>
    <w:rsid w:val="00FC3844"/>
    <w:rsid w:val="00FF15AF"/>
    <w:rsid w:val="00FF695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5FC6C"/>
  <w15:chartTrackingRefBased/>
  <w15:docId w15:val="{2EAC653E-66B4-437B-AB53-24679E66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10"/>
    <w:pPr>
      <w:spacing w:line="278" w:lineRule="auto"/>
      <w:ind w:left="720"/>
      <w:contextualSpacing/>
    </w:pPr>
    <w:rPr>
      <w:rFonts w:eastAsiaTheme="minorEastAsia"/>
      <w:sz w:val="24"/>
      <w:szCs w:val="24"/>
      <w:lang w:val="en-GB" w:eastAsia="en-GB"/>
    </w:rPr>
  </w:style>
  <w:style w:type="character" w:styleId="PlaceholderText">
    <w:name w:val="Placeholder Text"/>
    <w:basedOn w:val="DefaultParagraphFont"/>
    <w:uiPriority w:val="99"/>
    <w:semiHidden/>
    <w:rsid w:val="00620829"/>
    <w:rPr>
      <w:color w:val="666666"/>
    </w:rPr>
  </w:style>
  <w:style w:type="table" w:styleId="TableGrid">
    <w:name w:val="Table Grid"/>
    <w:basedOn w:val="TableNormal"/>
    <w:uiPriority w:val="39"/>
    <w:rsid w:val="00AD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F07"/>
    <w:rPr>
      <w:color w:val="0563C1" w:themeColor="hyperlink"/>
      <w:u w:val="single"/>
    </w:rPr>
  </w:style>
  <w:style w:type="character" w:styleId="UnresolvedMention">
    <w:name w:val="Unresolved Mention"/>
    <w:basedOn w:val="DefaultParagraphFont"/>
    <w:uiPriority w:val="99"/>
    <w:semiHidden/>
    <w:unhideWhenUsed/>
    <w:rsid w:val="00223F07"/>
    <w:rPr>
      <w:color w:val="605E5C"/>
      <w:shd w:val="clear" w:color="auto" w:fill="E1DFDD"/>
    </w:rPr>
  </w:style>
  <w:style w:type="character" w:styleId="FollowedHyperlink">
    <w:name w:val="FollowedHyperlink"/>
    <w:basedOn w:val="DefaultParagraphFont"/>
    <w:uiPriority w:val="99"/>
    <w:semiHidden/>
    <w:unhideWhenUsed/>
    <w:rsid w:val="00D9192C"/>
    <w:rPr>
      <w:color w:val="954F72" w:themeColor="followedHyperlink"/>
      <w:u w:val="single"/>
    </w:rPr>
  </w:style>
  <w:style w:type="paragraph" w:styleId="NormalWeb">
    <w:name w:val="Normal (Web)"/>
    <w:basedOn w:val="Normal"/>
    <w:uiPriority w:val="99"/>
    <w:semiHidden/>
    <w:unhideWhenUsed/>
    <w:rsid w:val="00C802AA"/>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styleId="Emphasis">
    <w:name w:val="Emphasis"/>
    <w:basedOn w:val="DefaultParagraphFont"/>
    <w:uiPriority w:val="20"/>
    <w:qFormat/>
    <w:rsid w:val="00C802AA"/>
    <w:rPr>
      <w:i/>
      <w:iCs/>
    </w:rPr>
  </w:style>
  <w:style w:type="character" w:styleId="Strong">
    <w:name w:val="Strong"/>
    <w:basedOn w:val="DefaultParagraphFont"/>
    <w:uiPriority w:val="22"/>
    <w:qFormat/>
    <w:rsid w:val="00C802AA"/>
    <w:rPr>
      <w:b/>
      <w:bCs/>
    </w:rPr>
  </w:style>
  <w:style w:type="paragraph" w:styleId="Header">
    <w:name w:val="header"/>
    <w:basedOn w:val="Normal"/>
    <w:link w:val="HeaderChar"/>
    <w:uiPriority w:val="99"/>
    <w:unhideWhenUsed/>
    <w:rsid w:val="00407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594"/>
  </w:style>
  <w:style w:type="paragraph" w:styleId="Footer">
    <w:name w:val="footer"/>
    <w:basedOn w:val="Normal"/>
    <w:link w:val="FooterChar"/>
    <w:uiPriority w:val="99"/>
    <w:unhideWhenUsed/>
    <w:rsid w:val="0040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94"/>
  </w:style>
  <w:style w:type="character" w:styleId="CommentReference">
    <w:name w:val="annotation reference"/>
    <w:basedOn w:val="DefaultParagraphFont"/>
    <w:uiPriority w:val="99"/>
    <w:semiHidden/>
    <w:unhideWhenUsed/>
    <w:rsid w:val="001F3C44"/>
    <w:rPr>
      <w:sz w:val="16"/>
      <w:szCs w:val="16"/>
    </w:rPr>
  </w:style>
  <w:style w:type="paragraph" w:styleId="CommentText">
    <w:name w:val="annotation text"/>
    <w:basedOn w:val="Normal"/>
    <w:link w:val="CommentTextChar"/>
    <w:uiPriority w:val="99"/>
    <w:unhideWhenUsed/>
    <w:rsid w:val="001F3C44"/>
    <w:pPr>
      <w:spacing w:line="240" w:lineRule="auto"/>
    </w:pPr>
    <w:rPr>
      <w:sz w:val="20"/>
      <w:szCs w:val="20"/>
    </w:rPr>
  </w:style>
  <w:style w:type="character" w:customStyle="1" w:styleId="CommentTextChar">
    <w:name w:val="Comment Text Char"/>
    <w:basedOn w:val="DefaultParagraphFont"/>
    <w:link w:val="CommentText"/>
    <w:uiPriority w:val="99"/>
    <w:rsid w:val="001F3C44"/>
    <w:rPr>
      <w:sz w:val="20"/>
      <w:szCs w:val="20"/>
    </w:rPr>
  </w:style>
  <w:style w:type="paragraph" w:styleId="CommentSubject">
    <w:name w:val="annotation subject"/>
    <w:basedOn w:val="CommentText"/>
    <w:next w:val="CommentText"/>
    <w:link w:val="CommentSubjectChar"/>
    <w:uiPriority w:val="99"/>
    <w:semiHidden/>
    <w:unhideWhenUsed/>
    <w:rsid w:val="001F3C44"/>
    <w:rPr>
      <w:b/>
      <w:bCs/>
    </w:rPr>
  </w:style>
  <w:style w:type="character" w:customStyle="1" w:styleId="CommentSubjectChar">
    <w:name w:val="Comment Subject Char"/>
    <w:basedOn w:val="CommentTextChar"/>
    <w:link w:val="CommentSubject"/>
    <w:uiPriority w:val="99"/>
    <w:semiHidden/>
    <w:rsid w:val="001F3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2920">
      <w:bodyDiv w:val="1"/>
      <w:marLeft w:val="0"/>
      <w:marRight w:val="0"/>
      <w:marTop w:val="0"/>
      <w:marBottom w:val="0"/>
      <w:divBdr>
        <w:top w:val="none" w:sz="0" w:space="0" w:color="auto"/>
        <w:left w:val="none" w:sz="0" w:space="0" w:color="auto"/>
        <w:bottom w:val="none" w:sz="0" w:space="0" w:color="auto"/>
        <w:right w:val="none" w:sz="0" w:space="0" w:color="auto"/>
      </w:divBdr>
    </w:div>
    <w:div w:id="166949303">
      <w:bodyDiv w:val="1"/>
      <w:marLeft w:val="0"/>
      <w:marRight w:val="0"/>
      <w:marTop w:val="0"/>
      <w:marBottom w:val="0"/>
      <w:divBdr>
        <w:top w:val="none" w:sz="0" w:space="0" w:color="auto"/>
        <w:left w:val="none" w:sz="0" w:space="0" w:color="auto"/>
        <w:bottom w:val="none" w:sz="0" w:space="0" w:color="auto"/>
        <w:right w:val="none" w:sz="0" w:space="0" w:color="auto"/>
      </w:divBdr>
    </w:div>
    <w:div w:id="191260345">
      <w:bodyDiv w:val="1"/>
      <w:marLeft w:val="0"/>
      <w:marRight w:val="0"/>
      <w:marTop w:val="0"/>
      <w:marBottom w:val="0"/>
      <w:divBdr>
        <w:top w:val="none" w:sz="0" w:space="0" w:color="auto"/>
        <w:left w:val="none" w:sz="0" w:space="0" w:color="auto"/>
        <w:bottom w:val="none" w:sz="0" w:space="0" w:color="auto"/>
        <w:right w:val="none" w:sz="0" w:space="0" w:color="auto"/>
      </w:divBdr>
    </w:div>
    <w:div w:id="282923790">
      <w:bodyDiv w:val="1"/>
      <w:marLeft w:val="0"/>
      <w:marRight w:val="0"/>
      <w:marTop w:val="0"/>
      <w:marBottom w:val="0"/>
      <w:divBdr>
        <w:top w:val="none" w:sz="0" w:space="0" w:color="auto"/>
        <w:left w:val="none" w:sz="0" w:space="0" w:color="auto"/>
        <w:bottom w:val="none" w:sz="0" w:space="0" w:color="auto"/>
        <w:right w:val="none" w:sz="0" w:space="0" w:color="auto"/>
      </w:divBdr>
      <w:divsChild>
        <w:div w:id="1933126352">
          <w:marLeft w:val="0"/>
          <w:marRight w:val="0"/>
          <w:marTop w:val="0"/>
          <w:marBottom w:val="0"/>
          <w:divBdr>
            <w:top w:val="none" w:sz="0" w:space="0" w:color="auto"/>
            <w:left w:val="none" w:sz="0" w:space="0" w:color="auto"/>
            <w:bottom w:val="none" w:sz="0" w:space="0" w:color="auto"/>
            <w:right w:val="none" w:sz="0" w:space="0" w:color="auto"/>
          </w:divBdr>
          <w:divsChild>
            <w:div w:id="429131609">
              <w:marLeft w:val="0"/>
              <w:marRight w:val="0"/>
              <w:marTop w:val="0"/>
              <w:marBottom w:val="0"/>
              <w:divBdr>
                <w:top w:val="none" w:sz="0" w:space="0" w:color="auto"/>
                <w:left w:val="none" w:sz="0" w:space="0" w:color="auto"/>
                <w:bottom w:val="none" w:sz="0" w:space="0" w:color="auto"/>
                <w:right w:val="none" w:sz="0" w:space="0" w:color="auto"/>
              </w:divBdr>
              <w:divsChild>
                <w:div w:id="2032409012">
                  <w:marLeft w:val="0"/>
                  <w:marRight w:val="0"/>
                  <w:marTop w:val="0"/>
                  <w:marBottom w:val="0"/>
                  <w:divBdr>
                    <w:top w:val="none" w:sz="0" w:space="0" w:color="auto"/>
                    <w:left w:val="none" w:sz="0" w:space="0" w:color="auto"/>
                    <w:bottom w:val="none" w:sz="0" w:space="0" w:color="auto"/>
                    <w:right w:val="none" w:sz="0" w:space="0" w:color="auto"/>
                  </w:divBdr>
                  <w:divsChild>
                    <w:div w:id="1563251778">
                      <w:marLeft w:val="0"/>
                      <w:marRight w:val="0"/>
                      <w:marTop w:val="0"/>
                      <w:marBottom w:val="0"/>
                      <w:divBdr>
                        <w:top w:val="none" w:sz="0" w:space="0" w:color="auto"/>
                        <w:left w:val="none" w:sz="0" w:space="0" w:color="auto"/>
                        <w:bottom w:val="none" w:sz="0" w:space="0" w:color="auto"/>
                        <w:right w:val="none" w:sz="0" w:space="0" w:color="auto"/>
                      </w:divBdr>
                      <w:divsChild>
                        <w:div w:id="1248032842">
                          <w:marLeft w:val="0"/>
                          <w:marRight w:val="0"/>
                          <w:marTop w:val="0"/>
                          <w:marBottom w:val="0"/>
                          <w:divBdr>
                            <w:top w:val="none" w:sz="0" w:space="0" w:color="auto"/>
                            <w:left w:val="none" w:sz="0" w:space="0" w:color="auto"/>
                            <w:bottom w:val="none" w:sz="0" w:space="0" w:color="auto"/>
                            <w:right w:val="none" w:sz="0" w:space="0" w:color="auto"/>
                          </w:divBdr>
                          <w:divsChild>
                            <w:div w:id="168565280">
                              <w:marLeft w:val="0"/>
                              <w:marRight w:val="0"/>
                              <w:marTop w:val="0"/>
                              <w:marBottom w:val="0"/>
                              <w:divBdr>
                                <w:top w:val="none" w:sz="0" w:space="0" w:color="auto"/>
                                <w:left w:val="none" w:sz="0" w:space="0" w:color="auto"/>
                                <w:bottom w:val="none" w:sz="0" w:space="0" w:color="auto"/>
                                <w:right w:val="none" w:sz="0" w:space="0" w:color="auto"/>
                              </w:divBdr>
                              <w:divsChild>
                                <w:div w:id="73209230">
                                  <w:marLeft w:val="0"/>
                                  <w:marRight w:val="0"/>
                                  <w:marTop w:val="0"/>
                                  <w:marBottom w:val="0"/>
                                  <w:divBdr>
                                    <w:top w:val="none" w:sz="0" w:space="0" w:color="auto"/>
                                    <w:left w:val="none" w:sz="0" w:space="0" w:color="auto"/>
                                    <w:bottom w:val="none" w:sz="0" w:space="0" w:color="auto"/>
                                    <w:right w:val="none" w:sz="0" w:space="0" w:color="auto"/>
                                  </w:divBdr>
                                  <w:divsChild>
                                    <w:div w:id="1652171425">
                                      <w:marLeft w:val="0"/>
                                      <w:marRight w:val="0"/>
                                      <w:marTop w:val="0"/>
                                      <w:marBottom w:val="0"/>
                                      <w:divBdr>
                                        <w:top w:val="none" w:sz="0" w:space="0" w:color="auto"/>
                                        <w:left w:val="none" w:sz="0" w:space="0" w:color="auto"/>
                                        <w:bottom w:val="none" w:sz="0" w:space="0" w:color="auto"/>
                                        <w:right w:val="none" w:sz="0" w:space="0" w:color="auto"/>
                                      </w:divBdr>
                                      <w:divsChild>
                                        <w:div w:id="553666234">
                                          <w:marLeft w:val="0"/>
                                          <w:marRight w:val="0"/>
                                          <w:marTop w:val="0"/>
                                          <w:marBottom w:val="0"/>
                                          <w:divBdr>
                                            <w:top w:val="none" w:sz="0" w:space="0" w:color="auto"/>
                                            <w:left w:val="none" w:sz="0" w:space="0" w:color="auto"/>
                                            <w:bottom w:val="none" w:sz="0" w:space="0" w:color="auto"/>
                                            <w:right w:val="none" w:sz="0" w:space="0" w:color="auto"/>
                                          </w:divBdr>
                                          <w:divsChild>
                                            <w:div w:id="840318164">
                                              <w:marLeft w:val="0"/>
                                              <w:marRight w:val="0"/>
                                              <w:marTop w:val="0"/>
                                              <w:marBottom w:val="0"/>
                                              <w:divBdr>
                                                <w:top w:val="none" w:sz="0" w:space="0" w:color="auto"/>
                                                <w:left w:val="none" w:sz="0" w:space="0" w:color="auto"/>
                                                <w:bottom w:val="none" w:sz="0" w:space="0" w:color="auto"/>
                                                <w:right w:val="none" w:sz="0" w:space="0" w:color="auto"/>
                                              </w:divBdr>
                                            </w:div>
                                            <w:div w:id="6464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827562">
          <w:marLeft w:val="0"/>
          <w:marRight w:val="0"/>
          <w:marTop w:val="0"/>
          <w:marBottom w:val="0"/>
          <w:divBdr>
            <w:top w:val="none" w:sz="0" w:space="0" w:color="auto"/>
            <w:left w:val="none" w:sz="0" w:space="0" w:color="auto"/>
            <w:bottom w:val="none" w:sz="0" w:space="0" w:color="auto"/>
            <w:right w:val="none" w:sz="0" w:space="0" w:color="auto"/>
          </w:divBdr>
          <w:divsChild>
            <w:div w:id="255793163">
              <w:marLeft w:val="0"/>
              <w:marRight w:val="0"/>
              <w:marTop w:val="0"/>
              <w:marBottom w:val="0"/>
              <w:divBdr>
                <w:top w:val="none" w:sz="0" w:space="0" w:color="auto"/>
                <w:left w:val="none" w:sz="0" w:space="0" w:color="auto"/>
                <w:bottom w:val="none" w:sz="0" w:space="0" w:color="auto"/>
                <w:right w:val="none" w:sz="0" w:space="0" w:color="auto"/>
              </w:divBdr>
              <w:divsChild>
                <w:div w:id="5661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4456">
      <w:bodyDiv w:val="1"/>
      <w:marLeft w:val="0"/>
      <w:marRight w:val="0"/>
      <w:marTop w:val="0"/>
      <w:marBottom w:val="0"/>
      <w:divBdr>
        <w:top w:val="none" w:sz="0" w:space="0" w:color="auto"/>
        <w:left w:val="none" w:sz="0" w:space="0" w:color="auto"/>
        <w:bottom w:val="none" w:sz="0" w:space="0" w:color="auto"/>
        <w:right w:val="none" w:sz="0" w:space="0" w:color="auto"/>
      </w:divBdr>
    </w:div>
    <w:div w:id="825821951">
      <w:bodyDiv w:val="1"/>
      <w:marLeft w:val="0"/>
      <w:marRight w:val="0"/>
      <w:marTop w:val="0"/>
      <w:marBottom w:val="0"/>
      <w:divBdr>
        <w:top w:val="none" w:sz="0" w:space="0" w:color="auto"/>
        <w:left w:val="none" w:sz="0" w:space="0" w:color="auto"/>
        <w:bottom w:val="none" w:sz="0" w:space="0" w:color="auto"/>
        <w:right w:val="none" w:sz="0" w:space="0" w:color="auto"/>
      </w:divBdr>
    </w:div>
    <w:div w:id="864907112">
      <w:bodyDiv w:val="1"/>
      <w:marLeft w:val="0"/>
      <w:marRight w:val="0"/>
      <w:marTop w:val="0"/>
      <w:marBottom w:val="0"/>
      <w:divBdr>
        <w:top w:val="none" w:sz="0" w:space="0" w:color="auto"/>
        <w:left w:val="none" w:sz="0" w:space="0" w:color="auto"/>
        <w:bottom w:val="none" w:sz="0" w:space="0" w:color="auto"/>
        <w:right w:val="none" w:sz="0" w:space="0" w:color="auto"/>
      </w:divBdr>
    </w:div>
    <w:div w:id="985204911">
      <w:bodyDiv w:val="1"/>
      <w:marLeft w:val="0"/>
      <w:marRight w:val="0"/>
      <w:marTop w:val="0"/>
      <w:marBottom w:val="0"/>
      <w:divBdr>
        <w:top w:val="none" w:sz="0" w:space="0" w:color="auto"/>
        <w:left w:val="none" w:sz="0" w:space="0" w:color="auto"/>
        <w:bottom w:val="none" w:sz="0" w:space="0" w:color="auto"/>
        <w:right w:val="none" w:sz="0" w:space="0" w:color="auto"/>
      </w:divBdr>
      <w:divsChild>
        <w:div w:id="551963565">
          <w:marLeft w:val="0"/>
          <w:marRight w:val="0"/>
          <w:marTop w:val="0"/>
          <w:marBottom w:val="0"/>
          <w:divBdr>
            <w:top w:val="single" w:sz="6" w:space="0" w:color="AAAAAA"/>
            <w:left w:val="single" w:sz="6" w:space="0" w:color="AAAAAA"/>
            <w:bottom w:val="single" w:sz="6" w:space="0" w:color="AAAAAA"/>
            <w:right w:val="single" w:sz="6" w:space="0" w:color="AAAAAA"/>
          </w:divBdr>
          <w:divsChild>
            <w:div w:id="394009332">
              <w:marLeft w:val="-90"/>
              <w:marRight w:val="-90"/>
              <w:marTop w:val="0"/>
              <w:marBottom w:val="0"/>
              <w:divBdr>
                <w:top w:val="none" w:sz="0" w:space="0" w:color="auto"/>
                <w:left w:val="none" w:sz="0" w:space="0" w:color="auto"/>
                <w:bottom w:val="none" w:sz="0" w:space="0" w:color="auto"/>
                <w:right w:val="none" w:sz="0" w:space="0" w:color="auto"/>
              </w:divBdr>
              <w:divsChild>
                <w:div w:id="1606888932">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1419133193">
          <w:marLeft w:val="0"/>
          <w:marRight w:val="0"/>
          <w:marTop w:val="0"/>
          <w:marBottom w:val="300"/>
          <w:divBdr>
            <w:top w:val="single" w:sz="6" w:space="0" w:color="AAAAAA"/>
            <w:left w:val="single" w:sz="6" w:space="0" w:color="AAAAAA"/>
            <w:bottom w:val="single" w:sz="6" w:space="0" w:color="AAAAAA"/>
            <w:right w:val="single" w:sz="6" w:space="0" w:color="AAAAAA"/>
          </w:divBdr>
          <w:divsChild>
            <w:div w:id="2085688177">
              <w:marLeft w:val="0"/>
              <w:marRight w:val="0"/>
              <w:marTop w:val="0"/>
              <w:marBottom w:val="0"/>
              <w:divBdr>
                <w:top w:val="none" w:sz="0" w:space="0" w:color="auto"/>
                <w:left w:val="none" w:sz="0" w:space="0" w:color="auto"/>
                <w:bottom w:val="none" w:sz="0" w:space="0" w:color="auto"/>
                <w:right w:val="none" w:sz="0" w:space="0" w:color="auto"/>
              </w:divBdr>
              <w:divsChild>
                <w:div w:id="25106185">
                  <w:marLeft w:val="-225"/>
                  <w:marRight w:val="-225"/>
                  <w:marTop w:val="0"/>
                  <w:marBottom w:val="0"/>
                  <w:divBdr>
                    <w:top w:val="none" w:sz="0" w:space="0" w:color="auto"/>
                    <w:left w:val="none" w:sz="0" w:space="0" w:color="auto"/>
                    <w:bottom w:val="none" w:sz="0" w:space="0" w:color="auto"/>
                    <w:right w:val="none" w:sz="0" w:space="0" w:color="auto"/>
                  </w:divBdr>
                  <w:divsChild>
                    <w:div w:id="873155842">
                      <w:marLeft w:val="-240"/>
                      <w:marRight w:val="-240"/>
                      <w:marTop w:val="0"/>
                      <w:marBottom w:val="30"/>
                      <w:divBdr>
                        <w:top w:val="none" w:sz="0" w:space="0" w:color="auto"/>
                        <w:left w:val="none" w:sz="0" w:space="0" w:color="auto"/>
                        <w:bottom w:val="none" w:sz="0" w:space="0" w:color="auto"/>
                        <w:right w:val="none" w:sz="0" w:space="0" w:color="auto"/>
                      </w:divBdr>
                      <w:divsChild>
                        <w:div w:id="1233078063">
                          <w:marLeft w:val="240"/>
                          <w:marRight w:val="0"/>
                          <w:marTop w:val="150"/>
                          <w:marBottom w:val="0"/>
                          <w:divBdr>
                            <w:top w:val="none" w:sz="0" w:space="0" w:color="auto"/>
                            <w:left w:val="none" w:sz="0" w:space="0" w:color="auto"/>
                            <w:bottom w:val="none" w:sz="0" w:space="0" w:color="auto"/>
                            <w:right w:val="none" w:sz="0" w:space="0" w:color="auto"/>
                          </w:divBdr>
                        </w:div>
                        <w:div w:id="146174088">
                          <w:marLeft w:val="0"/>
                          <w:marRight w:val="0"/>
                          <w:marTop w:val="0"/>
                          <w:marBottom w:val="0"/>
                          <w:divBdr>
                            <w:top w:val="single" w:sz="6" w:space="4" w:color="ECEFF1"/>
                            <w:left w:val="none" w:sz="0" w:space="0" w:color="auto"/>
                            <w:bottom w:val="none" w:sz="0" w:space="0" w:color="auto"/>
                            <w:right w:val="none" w:sz="0" w:space="0" w:color="auto"/>
                          </w:divBdr>
                          <w:divsChild>
                            <w:div w:id="486946817">
                              <w:marLeft w:val="0"/>
                              <w:marRight w:val="150"/>
                              <w:marTop w:val="0"/>
                              <w:marBottom w:val="0"/>
                              <w:divBdr>
                                <w:top w:val="none" w:sz="0" w:space="0" w:color="auto"/>
                                <w:left w:val="none" w:sz="0" w:space="0" w:color="auto"/>
                                <w:bottom w:val="none" w:sz="0" w:space="0" w:color="auto"/>
                                <w:right w:val="none" w:sz="0" w:space="0" w:color="auto"/>
                              </w:divBdr>
                              <w:divsChild>
                                <w:div w:id="404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8077">
                      <w:marLeft w:val="-240"/>
                      <w:marRight w:val="-240"/>
                      <w:marTop w:val="0"/>
                      <w:marBottom w:val="30"/>
                      <w:divBdr>
                        <w:top w:val="none" w:sz="0" w:space="0" w:color="auto"/>
                        <w:left w:val="none" w:sz="0" w:space="0" w:color="auto"/>
                        <w:bottom w:val="none" w:sz="0" w:space="0" w:color="auto"/>
                        <w:right w:val="none" w:sz="0" w:space="0" w:color="auto"/>
                      </w:divBdr>
                      <w:divsChild>
                        <w:div w:id="1419212964">
                          <w:marLeft w:val="240"/>
                          <w:marRight w:val="0"/>
                          <w:marTop w:val="150"/>
                          <w:marBottom w:val="0"/>
                          <w:divBdr>
                            <w:top w:val="none" w:sz="0" w:space="0" w:color="auto"/>
                            <w:left w:val="none" w:sz="0" w:space="0" w:color="auto"/>
                            <w:bottom w:val="none" w:sz="0" w:space="0" w:color="auto"/>
                            <w:right w:val="none" w:sz="0" w:space="0" w:color="auto"/>
                          </w:divBdr>
                        </w:div>
                        <w:div w:id="450055272">
                          <w:marLeft w:val="0"/>
                          <w:marRight w:val="0"/>
                          <w:marTop w:val="0"/>
                          <w:marBottom w:val="0"/>
                          <w:divBdr>
                            <w:top w:val="single" w:sz="6" w:space="4" w:color="ECEFF1"/>
                            <w:left w:val="none" w:sz="0" w:space="0" w:color="auto"/>
                            <w:bottom w:val="none" w:sz="0" w:space="0" w:color="auto"/>
                            <w:right w:val="none" w:sz="0" w:space="0" w:color="auto"/>
                          </w:divBdr>
                          <w:divsChild>
                            <w:div w:id="1923568076">
                              <w:marLeft w:val="0"/>
                              <w:marRight w:val="150"/>
                              <w:marTop w:val="0"/>
                              <w:marBottom w:val="0"/>
                              <w:divBdr>
                                <w:top w:val="none" w:sz="0" w:space="0" w:color="auto"/>
                                <w:left w:val="none" w:sz="0" w:space="0" w:color="auto"/>
                                <w:bottom w:val="none" w:sz="0" w:space="0" w:color="auto"/>
                                <w:right w:val="none" w:sz="0" w:space="0" w:color="auto"/>
                              </w:divBdr>
                              <w:divsChild>
                                <w:div w:id="14370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50614">
                      <w:marLeft w:val="-240"/>
                      <w:marRight w:val="-240"/>
                      <w:marTop w:val="0"/>
                      <w:marBottom w:val="30"/>
                      <w:divBdr>
                        <w:top w:val="none" w:sz="0" w:space="0" w:color="auto"/>
                        <w:left w:val="none" w:sz="0" w:space="0" w:color="auto"/>
                        <w:bottom w:val="none" w:sz="0" w:space="0" w:color="auto"/>
                        <w:right w:val="none" w:sz="0" w:space="0" w:color="auto"/>
                      </w:divBdr>
                      <w:divsChild>
                        <w:div w:id="1378746744">
                          <w:marLeft w:val="240"/>
                          <w:marRight w:val="0"/>
                          <w:marTop w:val="150"/>
                          <w:marBottom w:val="0"/>
                          <w:divBdr>
                            <w:top w:val="none" w:sz="0" w:space="0" w:color="auto"/>
                            <w:left w:val="none" w:sz="0" w:space="0" w:color="auto"/>
                            <w:bottom w:val="none" w:sz="0" w:space="0" w:color="auto"/>
                            <w:right w:val="none" w:sz="0" w:space="0" w:color="auto"/>
                          </w:divBdr>
                        </w:div>
                        <w:div w:id="1525048401">
                          <w:marLeft w:val="0"/>
                          <w:marRight w:val="0"/>
                          <w:marTop w:val="0"/>
                          <w:marBottom w:val="0"/>
                          <w:divBdr>
                            <w:top w:val="single" w:sz="6" w:space="4" w:color="ECEFF1"/>
                            <w:left w:val="none" w:sz="0" w:space="0" w:color="auto"/>
                            <w:bottom w:val="none" w:sz="0" w:space="0" w:color="auto"/>
                            <w:right w:val="none" w:sz="0" w:space="0" w:color="auto"/>
                          </w:divBdr>
                          <w:divsChild>
                            <w:div w:id="1248347193">
                              <w:marLeft w:val="0"/>
                              <w:marRight w:val="150"/>
                              <w:marTop w:val="0"/>
                              <w:marBottom w:val="0"/>
                              <w:divBdr>
                                <w:top w:val="none" w:sz="0" w:space="0" w:color="auto"/>
                                <w:left w:val="none" w:sz="0" w:space="0" w:color="auto"/>
                                <w:bottom w:val="none" w:sz="0" w:space="0" w:color="auto"/>
                                <w:right w:val="none" w:sz="0" w:space="0" w:color="auto"/>
                              </w:divBdr>
                              <w:divsChild>
                                <w:div w:id="6976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83299">
                      <w:marLeft w:val="-240"/>
                      <w:marRight w:val="-240"/>
                      <w:marTop w:val="0"/>
                      <w:marBottom w:val="30"/>
                      <w:divBdr>
                        <w:top w:val="none" w:sz="0" w:space="0" w:color="auto"/>
                        <w:left w:val="none" w:sz="0" w:space="0" w:color="auto"/>
                        <w:bottom w:val="none" w:sz="0" w:space="0" w:color="auto"/>
                        <w:right w:val="none" w:sz="0" w:space="0" w:color="auto"/>
                      </w:divBdr>
                      <w:divsChild>
                        <w:div w:id="1496992566">
                          <w:marLeft w:val="240"/>
                          <w:marRight w:val="0"/>
                          <w:marTop w:val="150"/>
                          <w:marBottom w:val="0"/>
                          <w:divBdr>
                            <w:top w:val="none" w:sz="0" w:space="0" w:color="auto"/>
                            <w:left w:val="none" w:sz="0" w:space="0" w:color="auto"/>
                            <w:bottom w:val="none" w:sz="0" w:space="0" w:color="auto"/>
                            <w:right w:val="none" w:sz="0" w:space="0" w:color="auto"/>
                          </w:divBdr>
                        </w:div>
                        <w:div w:id="565723529">
                          <w:marLeft w:val="0"/>
                          <w:marRight w:val="0"/>
                          <w:marTop w:val="0"/>
                          <w:marBottom w:val="0"/>
                          <w:divBdr>
                            <w:top w:val="single" w:sz="6" w:space="4" w:color="ECEFF1"/>
                            <w:left w:val="none" w:sz="0" w:space="0" w:color="auto"/>
                            <w:bottom w:val="none" w:sz="0" w:space="0" w:color="auto"/>
                            <w:right w:val="none" w:sz="0" w:space="0" w:color="auto"/>
                          </w:divBdr>
                          <w:divsChild>
                            <w:div w:id="147333617">
                              <w:marLeft w:val="0"/>
                              <w:marRight w:val="150"/>
                              <w:marTop w:val="0"/>
                              <w:marBottom w:val="0"/>
                              <w:divBdr>
                                <w:top w:val="none" w:sz="0" w:space="0" w:color="auto"/>
                                <w:left w:val="none" w:sz="0" w:space="0" w:color="auto"/>
                                <w:bottom w:val="none" w:sz="0" w:space="0" w:color="auto"/>
                                <w:right w:val="none" w:sz="0" w:space="0" w:color="auto"/>
                              </w:divBdr>
                              <w:divsChild>
                                <w:div w:id="3175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1301">
                      <w:marLeft w:val="-240"/>
                      <w:marRight w:val="-240"/>
                      <w:marTop w:val="0"/>
                      <w:marBottom w:val="30"/>
                      <w:divBdr>
                        <w:top w:val="none" w:sz="0" w:space="0" w:color="auto"/>
                        <w:left w:val="none" w:sz="0" w:space="0" w:color="auto"/>
                        <w:bottom w:val="none" w:sz="0" w:space="0" w:color="auto"/>
                        <w:right w:val="none" w:sz="0" w:space="0" w:color="auto"/>
                      </w:divBdr>
                      <w:divsChild>
                        <w:div w:id="1025713416">
                          <w:marLeft w:val="240"/>
                          <w:marRight w:val="0"/>
                          <w:marTop w:val="150"/>
                          <w:marBottom w:val="0"/>
                          <w:divBdr>
                            <w:top w:val="none" w:sz="0" w:space="0" w:color="auto"/>
                            <w:left w:val="none" w:sz="0" w:space="0" w:color="auto"/>
                            <w:bottom w:val="none" w:sz="0" w:space="0" w:color="auto"/>
                            <w:right w:val="none" w:sz="0" w:space="0" w:color="auto"/>
                          </w:divBdr>
                        </w:div>
                        <w:div w:id="685325000">
                          <w:marLeft w:val="0"/>
                          <w:marRight w:val="0"/>
                          <w:marTop w:val="0"/>
                          <w:marBottom w:val="0"/>
                          <w:divBdr>
                            <w:top w:val="single" w:sz="6" w:space="4" w:color="ECEFF1"/>
                            <w:left w:val="none" w:sz="0" w:space="0" w:color="auto"/>
                            <w:bottom w:val="none" w:sz="0" w:space="0" w:color="auto"/>
                            <w:right w:val="none" w:sz="0" w:space="0" w:color="auto"/>
                          </w:divBdr>
                          <w:divsChild>
                            <w:div w:id="1170952749">
                              <w:marLeft w:val="0"/>
                              <w:marRight w:val="150"/>
                              <w:marTop w:val="0"/>
                              <w:marBottom w:val="0"/>
                              <w:divBdr>
                                <w:top w:val="none" w:sz="0" w:space="0" w:color="auto"/>
                                <w:left w:val="none" w:sz="0" w:space="0" w:color="auto"/>
                                <w:bottom w:val="none" w:sz="0" w:space="0" w:color="auto"/>
                                <w:right w:val="none" w:sz="0" w:space="0" w:color="auto"/>
                              </w:divBdr>
                              <w:divsChild>
                                <w:div w:id="20939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5054">
                      <w:marLeft w:val="-240"/>
                      <w:marRight w:val="-240"/>
                      <w:marTop w:val="0"/>
                      <w:marBottom w:val="30"/>
                      <w:divBdr>
                        <w:top w:val="none" w:sz="0" w:space="0" w:color="auto"/>
                        <w:left w:val="none" w:sz="0" w:space="0" w:color="auto"/>
                        <w:bottom w:val="none" w:sz="0" w:space="0" w:color="auto"/>
                        <w:right w:val="none" w:sz="0" w:space="0" w:color="auto"/>
                      </w:divBdr>
                      <w:divsChild>
                        <w:div w:id="878082886">
                          <w:marLeft w:val="240"/>
                          <w:marRight w:val="0"/>
                          <w:marTop w:val="150"/>
                          <w:marBottom w:val="0"/>
                          <w:divBdr>
                            <w:top w:val="none" w:sz="0" w:space="0" w:color="auto"/>
                            <w:left w:val="none" w:sz="0" w:space="0" w:color="auto"/>
                            <w:bottom w:val="none" w:sz="0" w:space="0" w:color="auto"/>
                            <w:right w:val="none" w:sz="0" w:space="0" w:color="auto"/>
                          </w:divBdr>
                        </w:div>
                        <w:div w:id="374501765">
                          <w:marLeft w:val="0"/>
                          <w:marRight w:val="0"/>
                          <w:marTop w:val="0"/>
                          <w:marBottom w:val="0"/>
                          <w:divBdr>
                            <w:top w:val="single" w:sz="6" w:space="4" w:color="ECEFF1"/>
                            <w:left w:val="none" w:sz="0" w:space="0" w:color="auto"/>
                            <w:bottom w:val="none" w:sz="0" w:space="0" w:color="auto"/>
                            <w:right w:val="none" w:sz="0" w:space="0" w:color="auto"/>
                          </w:divBdr>
                          <w:divsChild>
                            <w:div w:id="1462847043">
                              <w:marLeft w:val="0"/>
                              <w:marRight w:val="150"/>
                              <w:marTop w:val="0"/>
                              <w:marBottom w:val="0"/>
                              <w:divBdr>
                                <w:top w:val="none" w:sz="0" w:space="0" w:color="auto"/>
                                <w:left w:val="none" w:sz="0" w:space="0" w:color="auto"/>
                                <w:bottom w:val="none" w:sz="0" w:space="0" w:color="auto"/>
                                <w:right w:val="none" w:sz="0" w:space="0" w:color="auto"/>
                              </w:divBdr>
                              <w:divsChild>
                                <w:div w:id="15997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79218">
                      <w:marLeft w:val="-240"/>
                      <w:marRight w:val="-240"/>
                      <w:marTop w:val="0"/>
                      <w:marBottom w:val="30"/>
                      <w:divBdr>
                        <w:top w:val="none" w:sz="0" w:space="0" w:color="auto"/>
                        <w:left w:val="none" w:sz="0" w:space="0" w:color="auto"/>
                        <w:bottom w:val="none" w:sz="0" w:space="0" w:color="auto"/>
                        <w:right w:val="none" w:sz="0" w:space="0" w:color="auto"/>
                      </w:divBdr>
                      <w:divsChild>
                        <w:div w:id="1201480174">
                          <w:marLeft w:val="240"/>
                          <w:marRight w:val="0"/>
                          <w:marTop w:val="150"/>
                          <w:marBottom w:val="0"/>
                          <w:divBdr>
                            <w:top w:val="none" w:sz="0" w:space="0" w:color="auto"/>
                            <w:left w:val="none" w:sz="0" w:space="0" w:color="auto"/>
                            <w:bottom w:val="none" w:sz="0" w:space="0" w:color="auto"/>
                            <w:right w:val="none" w:sz="0" w:space="0" w:color="auto"/>
                          </w:divBdr>
                        </w:div>
                        <w:div w:id="1697342389">
                          <w:marLeft w:val="0"/>
                          <w:marRight w:val="0"/>
                          <w:marTop w:val="0"/>
                          <w:marBottom w:val="0"/>
                          <w:divBdr>
                            <w:top w:val="single" w:sz="6" w:space="4" w:color="ECEFF1"/>
                            <w:left w:val="none" w:sz="0" w:space="0" w:color="auto"/>
                            <w:bottom w:val="none" w:sz="0" w:space="0" w:color="auto"/>
                            <w:right w:val="none" w:sz="0" w:space="0" w:color="auto"/>
                          </w:divBdr>
                          <w:divsChild>
                            <w:div w:id="2004701449">
                              <w:marLeft w:val="0"/>
                              <w:marRight w:val="150"/>
                              <w:marTop w:val="0"/>
                              <w:marBottom w:val="0"/>
                              <w:divBdr>
                                <w:top w:val="none" w:sz="0" w:space="0" w:color="auto"/>
                                <w:left w:val="none" w:sz="0" w:space="0" w:color="auto"/>
                                <w:bottom w:val="none" w:sz="0" w:space="0" w:color="auto"/>
                                <w:right w:val="none" w:sz="0" w:space="0" w:color="auto"/>
                              </w:divBdr>
                              <w:divsChild>
                                <w:div w:id="1556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0012">
                      <w:marLeft w:val="-240"/>
                      <w:marRight w:val="-240"/>
                      <w:marTop w:val="0"/>
                      <w:marBottom w:val="30"/>
                      <w:divBdr>
                        <w:top w:val="none" w:sz="0" w:space="0" w:color="auto"/>
                        <w:left w:val="none" w:sz="0" w:space="0" w:color="auto"/>
                        <w:bottom w:val="none" w:sz="0" w:space="0" w:color="auto"/>
                        <w:right w:val="none" w:sz="0" w:space="0" w:color="auto"/>
                      </w:divBdr>
                      <w:divsChild>
                        <w:div w:id="91098035">
                          <w:marLeft w:val="240"/>
                          <w:marRight w:val="0"/>
                          <w:marTop w:val="150"/>
                          <w:marBottom w:val="0"/>
                          <w:divBdr>
                            <w:top w:val="none" w:sz="0" w:space="0" w:color="auto"/>
                            <w:left w:val="none" w:sz="0" w:space="0" w:color="auto"/>
                            <w:bottom w:val="none" w:sz="0" w:space="0" w:color="auto"/>
                            <w:right w:val="none" w:sz="0" w:space="0" w:color="auto"/>
                          </w:divBdr>
                        </w:div>
                        <w:div w:id="1783112504">
                          <w:marLeft w:val="0"/>
                          <w:marRight w:val="0"/>
                          <w:marTop w:val="0"/>
                          <w:marBottom w:val="0"/>
                          <w:divBdr>
                            <w:top w:val="single" w:sz="6" w:space="4" w:color="ECEFF1"/>
                            <w:left w:val="none" w:sz="0" w:space="0" w:color="auto"/>
                            <w:bottom w:val="none" w:sz="0" w:space="0" w:color="auto"/>
                            <w:right w:val="none" w:sz="0" w:space="0" w:color="auto"/>
                          </w:divBdr>
                          <w:divsChild>
                            <w:div w:id="300573979">
                              <w:marLeft w:val="0"/>
                              <w:marRight w:val="150"/>
                              <w:marTop w:val="0"/>
                              <w:marBottom w:val="0"/>
                              <w:divBdr>
                                <w:top w:val="none" w:sz="0" w:space="0" w:color="auto"/>
                                <w:left w:val="none" w:sz="0" w:space="0" w:color="auto"/>
                                <w:bottom w:val="none" w:sz="0" w:space="0" w:color="auto"/>
                                <w:right w:val="none" w:sz="0" w:space="0" w:color="auto"/>
                              </w:divBdr>
                              <w:divsChild>
                                <w:div w:id="17434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4524">
                      <w:marLeft w:val="-240"/>
                      <w:marRight w:val="-240"/>
                      <w:marTop w:val="0"/>
                      <w:marBottom w:val="30"/>
                      <w:divBdr>
                        <w:top w:val="none" w:sz="0" w:space="0" w:color="auto"/>
                        <w:left w:val="none" w:sz="0" w:space="0" w:color="auto"/>
                        <w:bottom w:val="none" w:sz="0" w:space="0" w:color="auto"/>
                        <w:right w:val="none" w:sz="0" w:space="0" w:color="auto"/>
                      </w:divBdr>
                      <w:divsChild>
                        <w:div w:id="1037505992">
                          <w:marLeft w:val="240"/>
                          <w:marRight w:val="0"/>
                          <w:marTop w:val="150"/>
                          <w:marBottom w:val="0"/>
                          <w:divBdr>
                            <w:top w:val="none" w:sz="0" w:space="0" w:color="auto"/>
                            <w:left w:val="none" w:sz="0" w:space="0" w:color="auto"/>
                            <w:bottom w:val="none" w:sz="0" w:space="0" w:color="auto"/>
                            <w:right w:val="none" w:sz="0" w:space="0" w:color="auto"/>
                          </w:divBdr>
                        </w:div>
                        <w:div w:id="1028991561">
                          <w:marLeft w:val="0"/>
                          <w:marRight w:val="0"/>
                          <w:marTop w:val="0"/>
                          <w:marBottom w:val="0"/>
                          <w:divBdr>
                            <w:top w:val="single" w:sz="6" w:space="4" w:color="ECEFF1"/>
                            <w:left w:val="none" w:sz="0" w:space="0" w:color="auto"/>
                            <w:bottom w:val="none" w:sz="0" w:space="0" w:color="auto"/>
                            <w:right w:val="none" w:sz="0" w:space="0" w:color="auto"/>
                          </w:divBdr>
                          <w:divsChild>
                            <w:div w:id="37242850">
                              <w:marLeft w:val="0"/>
                              <w:marRight w:val="150"/>
                              <w:marTop w:val="0"/>
                              <w:marBottom w:val="0"/>
                              <w:divBdr>
                                <w:top w:val="none" w:sz="0" w:space="0" w:color="auto"/>
                                <w:left w:val="none" w:sz="0" w:space="0" w:color="auto"/>
                                <w:bottom w:val="none" w:sz="0" w:space="0" w:color="auto"/>
                                <w:right w:val="none" w:sz="0" w:space="0" w:color="auto"/>
                              </w:divBdr>
                              <w:divsChild>
                                <w:div w:id="12610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89511">
                  <w:marLeft w:val="-240"/>
                  <w:marRight w:val="-240"/>
                  <w:marTop w:val="15"/>
                  <w:marBottom w:val="0"/>
                  <w:divBdr>
                    <w:top w:val="single" w:sz="6" w:space="0" w:color="4086B6"/>
                    <w:left w:val="none" w:sz="0" w:space="0" w:color="auto"/>
                    <w:bottom w:val="none" w:sz="0" w:space="0" w:color="auto"/>
                    <w:right w:val="none" w:sz="0" w:space="0" w:color="auto"/>
                  </w:divBdr>
                  <w:divsChild>
                    <w:div w:id="1311715166">
                      <w:marLeft w:val="75"/>
                      <w:marRight w:val="-225"/>
                      <w:marTop w:val="75"/>
                      <w:marBottom w:val="0"/>
                      <w:divBdr>
                        <w:top w:val="none" w:sz="0" w:space="0" w:color="auto"/>
                        <w:left w:val="none" w:sz="0" w:space="0" w:color="auto"/>
                        <w:bottom w:val="none" w:sz="0" w:space="0" w:color="auto"/>
                        <w:right w:val="none" w:sz="0" w:space="0" w:color="auto"/>
                      </w:divBdr>
                      <w:divsChild>
                        <w:div w:id="1129779445">
                          <w:marLeft w:val="0"/>
                          <w:marRight w:val="0"/>
                          <w:marTop w:val="0"/>
                          <w:marBottom w:val="75"/>
                          <w:divBdr>
                            <w:top w:val="none" w:sz="0" w:space="0" w:color="auto"/>
                            <w:left w:val="none" w:sz="0" w:space="0" w:color="auto"/>
                            <w:bottom w:val="none" w:sz="0" w:space="0" w:color="auto"/>
                            <w:right w:val="none" w:sz="0" w:space="0" w:color="auto"/>
                          </w:divBdr>
                        </w:div>
                        <w:div w:id="918053218">
                          <w:marLeft w:val="0"/>
                          <w:marRight w:val="0"/>
                          <w:marTop w:val="0"/>
                          <w:marBottom w:val="0"/>
                          <w:divBdr>
                            <w:top w:val="none" w:sz="0" w:space="0" w:color="auto"/>
                            <w:left w:val="none" w:sz="0" w:space="0" w:color="auto"/>
                            <w:bottom w:val="none" w:sz="0" w:space="0" w:color="auto"/>
                            <w:right w:val="none" w:sz="0" w:space="0" w:color="auto"/>
                          </w:divBdr>
                          <w:divsChild>
                            <w:div w:id="379600098">
                              <w:marLeft w:val="75"/>
                              <w:marRight w:val="75"/>
                              <w:marTop w:val="0"/>
                              <w:marBottom w:val="75"/>
                              <w:divBdr>
                                <w:top w:val="none" w:sz="0" w:space="0" w:color="auto"/>
                                <w:left w:val="none" w:sz="0" w:space="0" w:color="auto"/>
                                <w:bottom w:val="none" w:sz="0" w:space="0" w:color="auto"/>
                                <w:right w:val="none" w:sz="0" w:space="0" w:color="auto"/>
                              </w:divBdr>
                            </w:div>
                          </w:divsChild>
                        </w:div>
                        <w:div w:id="590049106">
                          <w:marLeft w:val="0"/>
                          <w:marRight w:val="0"/>
                          <w:marTop w:val="0"/>
                          <w:marBottom w:val="75"/>
                          <w:divBdr>
                            <w:top w:val="none" w:sz="0" w:space="0" w:color="auto"/>
                            <w:left w:val="none" w:sz="0" w:space="0" w:color="auto"/>
                            <w:bottom w:val="none" w:sz="0" w:space="0" w:color="auto"/>
                            <w:right w:val="none" w:sz="0" w:space="0" w:color="auto"/>
                          </w:divBdr>
                          <w:divsChild>
                            <w:div w:id="497616807">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56125151">
          <w:marLeft w:val="30"/>
          <w:marRight w:val="75"/>
          <w:marTop w:val="630"/>
          <w:marBottom w:val="225"/>
          <w:divBdr>
            <w:top w:val="single" w:sz="12" w:space="4" w:color="CCCCCC"/>
            <w:left w:val="single" w:sz="12" w:space="11" w:color="CCCCCC"/>
            <w:bottom w:val="single" w:sz="12" w:space="4" w:color="CCCCCC"/>
            <w:right w:val="single" w:sz="12" w:space="2" w:color="CCCCCC"/>
          </w:divBdr>
        </w:div>
      </w:divsChild>
    </w:div>
    <w:div w:id="1173254571">
      <w:bodyDiv w:val="1"/>
      <w:marLeft w:val="0"/>
      <w:marRight w:val="0"/>
      <w:marTop w:val="0"/>
      <w:marBottom w:val="0"/>
      <w:divBdr>
        <w:top w:val="none" w:sz="0" w:space="0" w:color="auto"/>
        <w:left w:val="none" w:sz="0" w:space="0" w:color="auto"/>
        <w:bottom w:val="none" w:sz="0" w:space="0" w:color="auto"/>
        <w:right w:val="none" w:sz="0" w:space="0" w:color="auto"/>
      </w:divBdr>
    </w:div>
    <w:div w:id="1519001953">
      <w:bodyDiv w:val="1"/>
      <w:marLeft w:val="0"/>
      <w:marRight w:val="0"/>
      <w:marTop w:val="0"/>
      <w:marBottom w:val="0"/>
      <w:divBdr>
        <w:top w:val="none" w:sz="0" w:space="0" w:color="auto"/>
        <w:left w:val="none" w:sz="0" w:space="0" w:color="auto"/>
        <w:bottom w:val="none" w:sz="0" w:space="0" w:color="auto"/>
        <w:right w:val="none" w:sz="0" w:space="0" w:color="auto"/>
      </w:divBdr>
    </w:div>
    <w:div w:id="20619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29/ralf.v2i2.25014" TargetMode="External"/><Relationship Id="rId18" Type="http://schemas.openxmlformats.org/officeDocument/2006/relationships/hyperlink" Target="https://doi.org/10.1007/s00360-021-01402-9" TargetMode="External"/><Relationship Id="rId26" Type="http://schemas.openxmlformats.org/officeDocument/2006/relationships/hyperlink" Target="https://doi.org/10.1186/s42523-024-00353-0"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j.fsi.2021.07.007" TargetMode="External"/><Relationship Id="rId34" Type="http://schemas.openxmlformats.org/officeDocument/2006/relationships/hyperlink" Target="https://doi.org/10.1016/b978-0-12-106405-1.50015-1"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88/1755-1315/216/1/012025" TargetMode="External"/><Relationship Id="rId17" Type="http://schemas.openxmlformats.org/officeDocument/2006/relationships/hyperlink" Target="https://doi.org/10.1016/j.jtherbio.2004.09.004" TargetMode="External"/><Relationship Id="rId25" Type="http://schemas.openxmlformats.org/officeDocument/2006/relationships/hyperlink" Target="https://doi.org/10.3856/vol41-issue3-fulltext-12" TargetMode="External"/><Relationship Id="rId33" Type="http://schemas.openxmlformats.org/officeDocument/2006/relationships/hyperlink" Target="https://doi.org/10.21203/rs.3.rs-4886342/v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38/s41598-023-48621-4" TargetMode="External"/><Relationship Id="rId20" Type="http://schemas.openxmlformats.org/officeDocument/2006/relationships/hyperlink" Target="https://doi.org/10.1111/raq.12082" TargetMode="External"/><Relationship Id="rId29" Type="http://schemas.openxmlformats.org/officeDocument/2006/relationships/hyperlink" Target="https://doi.org/10.1016/j.rvsc.2011.02.01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16/j.fsi.2021.11.028" TargetMode="External"/><Relationship Id="rId32" Type="http://schemas.openxmlformats.org/officeDocument/2006/relationships/hyperlink" Target="https://doi.org/10.1016/j.aquaculture.2010.02.007"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biortech.2004.06.018\" TargetMode="External"/><Relationship Id="rId23" Type="http://schemas.openxmlformats.org/officeDocument/2006/relationships/hyperlink" Target="https://doi.org/10.1016/j.rvsc.2017.07.018" TargetMode="External"/><Relationship Id="rId28" Type="http://schemas.openxmlformats.org/officeDocument/2006/relationships/hyperlink" Target="https://doi.org/10.1016/j.alit.2019.05.013" TargetMode="External"/><Relationship Id="rId36"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doi.org/10.18805/ijar.v0iof.7816" TargetMode="External"/><Relationship Id="rId31" Type="http://schemas.openxmlformats.org/officeDocument/2006/relationships/hyperlink" Target="https://doi.org/10.1017/s175173111600279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331/fishsci.68.sup1_1012" TargetMode="External"/><Relationship Id="rId22" Type="http://schemas.openxmlformats.org/officeDocument/2006/relationships/hyperlink" Target="https://doi.org/10.3390/microorganisms12030626" TargetMode="External"/><Relationship Id="rId27" Type="http://schemas.openxmlformats.org/officeDocument/2006/relationships/hyperlink" Target="https://doi.org/10.1016/j.vetimm.2004.08.006" TargetMode="External"/><Relationship Id="rId30" Type="http://schemas.openxmlformats.org/officeDocument/2006/relationships/hyperlink" Target="https://doi.org/10.1016/j.fsi.2015.11.037" TargetMode="Externa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C9CC-A367-45DF-B125-DC9F631E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anandu vs</dc:creator>
  <cp:keywords/>
  <dc:description/>
  <cp:lastModifiedBy>emem robert</cp:lastModifiedBy>
  <cp:revision>4</cp:revision>
  <dcterms:created xsi:type="dcterms:W3CDTF">2025-02-11T11:05:00Z</dcterms:created>
  <dcterms:modified xsi:type="dcterms:W3CDTF">2025-02-11T11:53:00Z</dcterms:modified>
</cp:coreProperties>
</file>