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7D" w:rsidRPr="00400A4D" w:rsidRDefault="005D637D" w:rsidP="005D637D">
      <w:pPr>
        <w:spacing w:line="360" w:lineRule="auto"/>
        <w:jc w:val="center"/>
        <w:rPr>
          <w:rFonts w:ascii="Arial" w:hAnsi="Arial" w:cs="Arial"/>
          <w:b/>
          <w:caps/>
          <w:sz w:val="24"/>
          <w:szCs w:val="24"/>
        </w:rPr>
      </w:pPr>
      <w:r w:rsidRPr="00400A4D">
        <w:rPr>
          <w:rFonts w:ascii="Arial" w:hAnsi="Arial" w:cs="Arial"/>
          <w:b/>
          <w:caps/>
          <w:sz w:val="24"/>
          <w:szCs w:val="24"/>
        </w:rPr>
        <w:t xml:space="preserve">study OF SOME </w:t>
      </w:r>
      <w:r w:rsidRPr="00400A4D">
        <w:rPr>
          <w:rFonts w:ascii="Arial" w:hAnsi="Arial" w:cs="Arial"/>
          <w:b/>
          <w:bCs/>
          <w:caps/>
          <w:sz w:val="24"/>
          <w:szCs w:val="24"/>
        </w:rPr>
        <w:t>Physicochemical Parameters of Paliwal park lake water at agra, uttar pradesh</w:t>
      </w:r>
      <w:r w:rsidRPr="00400A4D">
        <w:rPr>
          <w:rFonts w:ascii="Arial" w:hAnsi="Arial" w:cs="Arial"/>
          <w:b/>
          <w:caps/>
          <w:sz w:val="24"/>
          <w:szCs w:val="24"/>
        </w:rPr>
        <w:t xml:space="preserve"> </w:t>
      </w:r>
    </w:p>
    <w:p w:rsidR="005D637D" w:rsidRPr="00400A4D" w:rsidRDefault="005D637D" w:rsidP="005D637D">
      <w:pPr>
        <w:spacing w:line="360" w:lineRule="auto"/>
        <w:jc w:val="center"/>
        <w:rPr>
          <w:rFonts w:ascii="Arial" w:hAnsi="Arial" w:cs="Arial"/>
          <w:b/>
          <w:caps/>
          <w:sz w:val="24"/>
          <w:szCs w:val="24"/>
        </w:rPr>
      </w:pPr>
    </w:p>
    <w:p w:rsidR="005D637D" w:rsidRDefault="005D637D" w:rsidP="005D637D">
      <w:pPr>
        <w:spacing w:line="360" w:lineRule="auto"/>
        <w:jc w:val="center"/>
        <w:rPr>
          <w:rFonts w:ascii="Arial" w:hAnsi="Arial" w:cs="Arial"/>
          <w:b/>
          <w:caps/>
          <w:sz w:val="24"/>
          <w:szCs w:val="24"/>
        </w:rPr>
      </w:pPr>
    </w:p>
    <w:p w:rsidR="00E25C98" w:rsidRPr="00400A4D" w:rsidRDefault="00E25C98" w:rsidP="005D637D">
      <w:pPr>
        <w:spacing w:line="360" w:lineRule="auto"/>
        <w:jc w:val="center"/>
        <w:rPr>
          <w:rFonts w:ascii="Arial" w:hAnsi="Arial" w:cs="Arial"/>
          <w:b/>
          <w:caps/>
          <w:sz w:val="24"/>
          <w:szCs w:val="24"/>
        </w:rPr>
      </w:pPr>
    </w:p>
    <w:p w:rsidR="005D637D" w:rsidRPr="00400A4D" w:rsidRDefault="005D637D" w:rsidP="005D637D">
      <w:pPr>
        <w:spacing w:line="360" w:lineRule="auto"/>
        <w:jc w:val="both"/>
        <w:rPr>
          <w:rFonts w:ascii="Arial" w:hAnsi="Arial" w:cs="Arial"/>
          <w:b/>
          <w:bCs/>
          <w:sz w:val="24"/>
          <w:szCs w:val="24"/>
        </w:rPr>
      </w:pPr>
      <w:r w:rsidRPr="00400A4D">
        <w:rPr>
          <w:rFonts w:ascii="Arial" w:hAnsi="Arial" w:cs="Arial"/>
          <w:b/>
          <w:bCs/>
          <w:sz w:val="24"/>
          <w:szCs w:val="24"/>
        </w:rPr>
        <w:t xml:space="preserve">ABSTRACT </w:t>
      </w:r>
    </w:p>
    <w:p w:rsidR="005D637D" w:rsidRPr="00400A4D" w:rsidRDefault="005E18DF" w:rsidP="005D637D">
      <w:pPr>
        <w:pStyle w:val="NoSpacing"/>
      </w:pPr>
      <w:r>
        <w:t xml:space="preserve">Physicochemical analysis </w:t>
      </w:r>
      <w:r w:rsidRPr="00400A4D">
        <w:t>of Paliwal Park lake water at Agra, Uttar Pradesh</w:t>
      </w:r>
      <w:r>
        <w:t xml:space="preserve">, India carried out </w:t>
      </w:r>
      <w:r w:rsidR="005D637D" w:rsidRPr="001F4175">
        <w:rPr>
          <w:highlight w:val="yellow"/>
        </w:rPr>
        <w:t>for period of eight months (</w:t>
      </w:r>
      <w:r w:rsidR="007664CB" w:rsidRPr="001F4175">
        <w:rPr>
          <w:highlight w:val="yellow"/>
        </w:rPr>
        <w:t>July 2024</w:t>
      </w:r>
      <w:r w:rsidR="005D637D" w:rsidRPr="001F4175">
        <w:rPr>
          <w:highlight w:val="yellow"/>
        </w:rPr>
        <w:t xml:space="preserve"> to </w:t>
      </w:r>
      <w:r w:rsidR="007664CB" w:rsidRPr="001F4175">
        <w:rPr>
          <w:highlight w:val="yellow"/>
        </w:rPr>
        <w:t>February 2025</w:t>
      </w:r>
      <w:r w:rsidR="005D637D" w:rsidRPr="001F4175">
        <w:rPr>
          <w:highlight w:val="yellow"/>
        </w:rPr>
        <w:t>)</w:t>
      </w:r>
      <w:r w:rsidR="005D637D" w:rsidRPr="00400A4D">
        <w:t xml:space="preserve"> on the basis of monthly sampling. Various physicochemical parameters, such as water temperature, air temperature, pH, humidity, electric conductivity</w:t>
      </w:r>
      <w:r w:rsidR="002B21CA">
        <w:t xml:space="preserve"> (EC)</w:t>
      </w:r>
      <w:r w:rsidR="005D637D" w:rsidRPr="00400A4D">
        <w:t>, total dissolved solid</w:t>
      </w:r>
      <w:r w:rsidR="002B21CA">
        <w:t xml:space="preserve"> (TDS)</w:t>
      </w:r>
      <w:r w:rsidR="005D637D" w:rsidRPr="00400A4D">
        <w:t>, dissolved oxygen</w:t>
      </w:r>
      <w:r w:rsidR="002B21CA">
        <w:t xml:space="preserve"> (DO)</w:t>
      </w:r>
      <w:r w:rsidR="005D637D" w:rsidRPr="00400A4D">
        <w:t>, total hardness</w:t>
      </w:r>
      <w:r w:rsidR="002B21CA">
        <w:t xml:space="preserve"> (TH)</w:t>
      </w:r>
      <w:r w:rsidR="005D637D" w:rsidRPr="00400A4D">
        <w:t xml:space="preserve"> and turbidity were</w:t>
      </w:r>
      <w:r>
        <w:t xml:space="preserve"> taken for study</w:t>
      </w:r>
      <w:r w:rsidR="005D637D" w:rsidRPr="00400A4D">
        <w:t xml:space="preserve">. The results revealed that </w:t>
      </w:r>
      <w:r w:rsidR="00A53956">
        <w:t xml:space="preserve">significant variations were found in monthly </w:t>
      </w:r>
      <w:r w:rsidR="005D637D" w:rsidRPr="00400A4D">
        <w:t>water samples</w:t>
      </w:r>
      <w:r w:rsidR="00A53956">
        <w:t>.</w:t>
      </w:r>
      <w:r w:rsidR="005D637D" w:rsidRPr="00400A4D">
        <w:t xml:space="preserve"> The aim of this study was to analyze the monthly variations in Physicochemical Parameters </w:t>
      </w:r>
      <w:r w:rsidR="002B21CA">
        <w:t xml:space="preserve">of </w:t>
      </w:r>
      <w:proofErr w:type="spellStart"/>
      <w:r w:rsidR="005D637D" w:rsidRPr="00400A4D">
        <w:t>Paliwal</w:t>
      </w:r>
      <w:proofErr w:type="spellEnd"/>
      <w:r w:rsidR="005D637D" w:rsidRPr="00400A4D">
        <w:t xml:space="preserve"> </w:t>
      </w:r>
      <w:r w:rsidR="005D637D">
        <w:t>P</w:t>
      </w:r>
      <w:r w:rsidR="005D637D" w:rsidRPr="00400A4D">
        <w:t xml:space="preserve">ark lake water at Agra, Uttar Pradesh. </w:t>
      </w:r>
    </w:p>
    <w:p w:rsidR="005D637D" w:rsidRPr="00400A4D" w:rsidRDefault="005D637D" w:rsidP="005D637D">
      <w:pPr>
        <w:spacing w:line="360" w:lineRule="auto"/>
        <w:jc w:val="both"/>
        <w:rPr>
          <w:rFonts w:ascii="Arial" w:hAnsi="Arial" w:cs="Arial"/>
          <w:sz w:val="24"/>
          <w:szCs w:val="24"/>
        </w:rPr>
      </w:pPr>
      <w:r w:rsidRPr="00400A4D">
        <w:rPr>
          <w:rFonts w:ascii="Arial" w:hAnsi="Arial" w:cs="Arial"/>
          <w:b/>
          <w:bCs/>
          <w:sz w:val="24"/>
          <w:szCs w:val="24"/>
        </w:rPr>
        <w:t xml:space="preserve">Keywords - : </w:t>
      </w:r>
      <w:r w:rsidRPr="00400A4D">
        <w:rPr>
          <w:rFonts w:ascii="Arial" w:hAnsi="Arial" w:cs="Arial"/>
          <w:sz w:val="24"/>
          <w:szCs w:val="24"/>
        </w:rPr>
        <w:t xml:space="preserve">Physicochemical </w:t>
      </w:r>
      <w:r w:rsidR="0069266B">
        <w:rPr>
          <w:rFonts w:ascii="Arial" w:hAnsi="Arial" w:cs="Arial"/>
          <w:sz w:val="24"/>
          <w:szCs w:val="24"/>
        </w:rPr>
        <w:t>Analysis</w:t>
      </w:r>
      <w:r w:rsidRPr="00400A4D">
        <w:rPr>
          <w:rFonts w:ascii="Arial" w:hAnsi="Arial" w:cs="Arial"/>
          <w:sz w:val="24"/>
          <w:szCs w:val="24"/>
        </w:rPr>
        <w:t>,</w:t>
      </w:r>
      <w:r w:rsidR="0069266B">
        <w:rPr>
          <w:rFonts w:ascii="Arial" w:hAnsi="Arial" w:cs="Arial"/>
          <w:sz w:val="24"/>
          <w:szCs w:val="24"/>
        </w:rPr>
        <w:t xml:space="preserve"> pH, Lake,</w:t>
      </w:r>
      <w:r w:rsidRPr="00400A4D">
        <w:rPr>
          <w:rFonts w:ascii="Arial" w:hAnsi="Arial" w:cs="Arial"/>
          <w:sz w:val="24"/>
          <w:szCs w:val="24"/>
        </w:rPr>
        <w:t xml:space="preserve"> total dissolved solid, dissolved o</w:t>
      </w:r>
      <w:r w:rsidR="0069266B">
        <w:rPr>
          <w:rFonts w:ascii="Arial" w:hAnsi="Arial" w:cs="Arial"/>
          <w:sz w:val="24"/>
          <w:szCs w:val="24"/>
        </w:rPr>
        <w:t>xygen, total hardness</w:t>
      </w:r>
      <w:r w:rsidRPr="00400A4D">
        <w:rPr>
          <w:rFonts w:ascii="Arial" w:hAnsi="Arial" w:cs="Arial"/>
          <w:sz w:val="24"/>
          <w:szCs w:val="24"/>
        </w:rPr>
        <w:t>.</w:t>
      </w:r>
    </w:p>
    <w:p w:rsidR="00D1774A" w:rsidRDefault="00D1774A" w:rsidP="005D637D">
      <w:pPr>
        <w:spacing w:line="360" w:lineRule="auto"/>
        <w:jc w:val="both"/>
        <w:rPr>
          <w:rFonts w:ascii="Arial" w:hAnsi="Arial" w:cs="Arial"/>
          <w:b/>
          <w:bCs/>
          <w:sz w:val="24"/>
          <w:szCs w:val="24"/>
        </w:rPr>
      </w:pPr>
    </w:p>
    <w:p w:rsidR="005D637D" w:rsidRPr="00400A4D" w:rsidRDefault="005D637D" w:rsidP="005D637D">
      <w:pPr>
        <w:spacing w:line="360" w:lineRule="auto"/>
        <w:jc w:val="both"/>
        <w:rPr>
          <w:rFonts w:ascii="Arial" w:hAnsi="Arial" w:cs="Arial"/>
          <w:b/>
          <w:bCs/>
          <w:sz w:val="24"/>
          <w:szCs w:val="24"/>
        </w:rPr>
      </w:pPr>
      <w:r w:rsidRPr="00400A4D">
        <w:rPr>
          <w:rFonts w:ascii="Arial" w:hAnsi="Arial" w:cs="Arial"/>
          <w:b/>
          <w:bCs/>
          <w:sz w:val="24"/>
          <w:szCs w:val="24"/>
        </w:rPr>
        <w:t>1. INTRODUCTION</w:t>
      </w:r>
    </w:p>
    <w:p w:rsidR="0028572C" w:rsidRDefault="00DA22BB" w:rsidP="005D637D">
      <w:pPr>
        <w:pStyle w:val="NoSpacing"/>
      </w:pPr>
      <w:r>
        <w:t xml:space="preserve">Water, the one of a </w:t>
      </w:r>
      <w:r w:rsidR="008A4040">
        <w:t xml:space="preserve">very important factor </w:t>
      </w:r>
      <w:r>
        <w:t xml:space="preserve">of nature has assumed the vital </w:t>
      </w:r>
      <w:r w:rsidR="008A4040">
        <w:t>role</w:t>
      </w:r>
      <w:r>
        <w:t xml:space="preserve"> in the development of life from </w:t>
      </w:r>
      <w:r w:rsidR="008A4040">
        <w:t>bio molecules</w:t>
      </w:r>
      <w:r>
        <w:t xml:space="preserve"> to man. Every Ancient </w:t>
      </w:r>
      <w:r w:rsidR="001A506A">
        <w:t xml:space="preserve">civilization developed </w:t>
      </w:r>
      <w:r>
        <w:t>on the banks of Rivers</w:t>
      </w:r>
      <w:r w:rsidR="001A506A">
        <w:t>.</w:t>
      </w:r>
      <w:r>
        <w:t xml:space="preserve"> The water assets are utilized to satisfy the interest for horticultural, mechanical and human settlement. Human wellbeing and strength of biological community is specifically related with </w:t>
      </w:r>
      <w:r w:rsidR="001A506A">
        <w:t>quality and availability</w:t>
      </w:r>
      <w:r>
        <w:t xml:space="preserve"> of water. </w:t>
      </w:r>
      <w:r w:rsidR="0028572C">
        <w:t xml:space="preserve">The aquatic </w:t>
      </w:r>
      <w:r w:rsidR="0001546B">
        <w:t>flora and fauna are</w:t>
      </w:r>
      <w:r w:rsidR="0028572C">
        <w:t xml:space="preserve"> depleted and the water quality is deteriorating due to rapid industrialization and recurrent consumption of fertilizers and pesticide in agriculture leads to pollution of aquatic environment. This contaminated water affects the </w:t>
      </w:r>
      <w:r w:rsidR="0028572C">
        <w:lastRenderedPageBreak/>
        <w:t>surrounding of lakes which are unique assets and are very important ecosystems in the nature and society</w:t>
      </w:r>
      <w:r w:rsidR="00C65EEA">
        <w:t xml:space="preserve"> [1]</w:t>
      </w:r>
      <w:r w:rsidR="0028572C">
        <w:t>.</w:t>
      </w:r>
    </w:p>
    <w:p w:rsidR="005D637D" w:rsidRPr="00400A4D" w:rsidRDefault="0028572C" w:rsidP="005D637D">
      <w:pPr>
        <w:pStyle w:val="NoSpacing"/>
        <w:rPr>
          <w:shd w:val="clear" w:color="auto" w:fill="FFFFFF"/>
          <w:lang w:bidi="hi-IN"/>
        </w:rPr>
      </w:pPr>
      <w:r>
        <w:t xml:space="preserve">Water is considered as base of life, for all the living organisms the water is basic and unavoidable requirement. Due to more and more economic development in last few centuries the population grows as well and requirement of fresh water also goes high. </w:t>
      </w:r>
      <w:r w:rsidR="005D637D" w:rsidRPr="00400A4D">
        <w:rPr>
          <w:shd w:val="clear" w:color="auto" w:fill="FFFFFF"/>
          <w:lang w:bidi="hi-IN"/>
        </w:rPr>
        <w:t>Water is one of the most peculiar of our natural resources for life; next to air it is likely to become a critical scarce resource in the coming decades. Most of our demands for water are fulfilled by rainwater that gets deposited in s</w:t>
      </w:r>
      <w:r w:rsidR="008463CA">
        <w:rPr>
          <w:shd w:val="clear" w:color="auto" w:fill="FFFFFF"/>
          <w:lang w:bidi="hi-IN"/>
        </w:rPr>
        <w:t>urface and groundwater sources [2, 3</w:t>
      </w:r>
      <w:r w:rsidR="005D637D" w:rsidRPr="00400A4D">
        <w:rPr>
          <w:shd w:val="clear" w:color="auto" w:fill="FFFFFF"/>
          <w:lang w:bidi="hi-IN"/>
        </w:rPr>
        <w:t>].</w:t>
      </w:r>
    </w:p>
    <w:p w:rsidR="00632B81" w:rsidRDefault="005D637D" w:rsidP="005D637D">
      <w:pPr>
        <w:pStyle w:val="NoSpacing"/>
        <w:rPr>
          <w:rFonts w:ascii="Roboto-Regular" w:hAnsi="Roboto-Regular" w:cs="Roboto-Regular"/>
        </w:rPr>
      </w:pPr>
      <w:r w:rsidRPr="003A250D">
        <w:rPr>
          <w:color w:val="333333"/>
        </w:rPr>
        <w:t>Agra is one of the most populous cities in Uttar Pradesh, and the 2</w:t>
      </w:r>
      <w:r>
        <w:rPr>
          <w:color w:val="333333"/>
        </w:rPr>
        <w:t>3</w:t>
      </w:r>
      <w:r w:rsidRPr="003A250D">
        <w:rPr>
          <w:color w:val="333333"/>
        </w:rPr>
        <w:t>th most populous in India.</w:t>
      </w:r>
      <w:r>
        <w:rPr>
          <w:color w:val="333333"/>
        </w:rPr>
        <w:t xml:space="preserve"> </w:t>
      </w:r>
      <w:r w:rsidRPr="003A250D">
        <w:rPr>
          <w:color w:val="333333"/>
        </w:rPr>
        <w:t xml:space="preserve">Agra is a major tourist destination because of its many Mughal-era buildings, </w:t>
      </w:r>
      <w:r>
        <w:rPr>
          <w:color w:val="333333"/>
        </w:rPr>
        <w:t>like</w:t>
      </w:r>
      <w:r w:rsidRPr="003A250D">
        <w:rPr>
          <w:color w:val="333333"/>
        </w:rPr>
        <w:t xml:space="preserve"> the </w:t>
      </w:r>
      <w:proofErr w:type="spellStart"/>
      <w:r w:rsidRPr="003A250D">
        <w:rPr>
          <w:color w:val="333333"/>
        </w:rPr>
        <w:t>Tāj</w:t>
      </w:r>
      <w:proofErr w:type="spellEnd"/>
      <w:r w:rsidRPr="003A250D">
        <w:rPr>
          <w:color w:val="333333"/>
        </w:rPr>
        <w:t xml:space="preserve"> Mahal, Agra Fort and Fatehp</w:t>
      </w:r>
      <w:r>
        <w:rPr>
          <w:color w:val="333333"/>
        </w:rPr>
        <w:t>u</w:t>
      </w:r>
      <w:r w:rsidRPr="003A250D">
        <w:rPr>
          <w:color w:val="333333"/>
        </w:rPr>
        <w:t>r</w:t>
      </w:r>
      <w:r>
        <w:rPr>
          <w:color w:val="333333"/>
        </w:rPr>
        <w:t xml:space="preserve"> </w:t>
      </w:r>
      <w:r w:rsidRPr="003A250D">
        <w:rPr>
          <w:color w:val="333333"/>
        </w:rPr>
        <w:t>Sikr</w:t>
      </w:r>
      <w:r>
        <w:rPr>
          <w:color w:val="333333"/>
        </w:rPr>
        <w:t>i</w:t>
      </w:r>
      <w:r w:rsidRPr="003A250D">
        <w:rPr>
          <w:color w:val="333333"/>
        </w:rPr>
        <w:t xml:space="preserve">, all three of which are UNESCO World Heritage Sites. </w:t>
      </w:r>
      <w:r w:rsidRPr="00400A4D">
        <w:t>K.</w:t>
      </w:r>
      <w:r>
        <w:t xml:space="preserve"> </w:t>
      </w:r>
      <w:r w:rsidRPr="00400A4D">
        <w:t>D.</w:t>
      </w:r>
      <w:r>
        <w:t xml:space="preserve"> </w:t>
      </w:r>
      <w:proofErr w:type="spellStart"/>
      <w:r w:rsidRPr="00400A4D">
        <w:t>Paliwal</w:t>
      </w:r>
      <w:proofErr w:type="spellEnd"/>
      <w:r w:rsidRPr="00400A4D">
        <w:t xml:space="preserve"> Park </w:t>
      </w:r>
      <w:r w:rsidRPr="00400A4D">
        <w:rPr>
          <w:rFonts w:ascii="Roboto-Regular" w:hAnsi="Roboto-Regular" w:cs="Roboto-Regular"/>
        </w:rPr>
        <w:t xml:space="preserve">also known as </w:t>
      </w:r>
      <w:r w:rsidRPr="00400A4D">
        <w:t xml:space="preserve">Hewitt Park </w:t>
      </w:r>
      <w:r w:rsidRPr="00400A4D">
        <w:rPr>
          <w:rFonts w:ascii="Roboto-Regular" w:hAnsi="Roboto-Regular" w:cs="Roboto-Regular"/>
        </w:rPr>
        <w:t>is located in the heart of Agra, India. It is spread over an area of around 70 acres (280,</w:t>
      </w:r>
      <w:r w:rsidRPr="00400A4D">
        <w:t>000 m</w:t>
      </w:r>
      <w:r w:rsidRPr="006E2373">
        <w:rPr>
          <w:vertAlign w:val="superscript"/>
        </w:rPr>
        <w:t>2</w:t>
      </w:r>
      <w:r w:rsidRPr="00400A4D">
        <w:t>).</w:t>
      </w:r>
      <w:r>
        <w:rPr>
          <w:rFonts w:ascii="Roboto-Regular" w:hAnsi="Roboto-Regular" w:cs="Roboto-Regular"/>
        </w:rPr>
        <w:t xml:space="preserve"> KD</w:t>
      </w:r>
      <w:r w:rsidRPr="00400A4D">
        <w:rPr>
          <w:rFonts w:ascii="Roboto-Regular" w:hAnsi="Roboto-Regular" w:cs="Roboto-Regular"/>
        </w:rPr>
        <w:t xml:space="preserve"> </w:t>
      </w:r>
      <w:proofErr w:type="spellStart"/>
      <w:r w:rsidRPr="00400A4D">
        <w:rPr>
          <w:rFonts w:ascii="Roboto-Regular" w:hAnsi="Roboto-Regular" w:cs="Roboto-Regular"/>
        </w:rPr>
        <w:t>Paliwal</w:t>
      </w:r>
      <w:proofErr w:type="spellEnd"/>
      <w:r w:rsidRPr="00400A4D">
        <w:rPr>
          <w:rFonts w:ascii="Roboto-Regular" w:hAnsi="Roboto-Regular" w:cs="Roboto-Regular"/>
        </w:rPr>
        <w:t xml:space="preserve"> Park, one </w:t>
      </w:r>
      <w:r>
        <w:rPr>
          <w:rFonts w:ascii="Roboto-Regular" w:hAnsi="Roboto-Regular" w:cs="Roboto-Regular"/>
        </w:rPr>
        <w:t>of the top attractions in Agra.</w:t>
      </w:r>
      <w:r w:rsidRPr="00400A4D">
        <w:rPr>
          <w:rFonts w:ascii="Roboto-Regular" w:hAnsi="Roboto-Regular" w:cs="Roboto-Regular"/>
        </w:rPr>
        <w:t xml:space="preserve"> It attracts a lot of tourists every day because it is sit</w:t>
      </w:r>
      <w:r>
        <w:rPr>
          <w:rFonts w:ascii="Roboto-Regular" w:hAnsi="Roboto-Regular" w:cs="Roboto-Regular"/>
        </w:rPr>
        <w:t>uated in the centre of the city.</w:t>
      </w:r>
      <w:r w:rsidRPr="00400A4D">
        <w:rPr>
          <w:rFonts w:ascii="Roboto-Regular" w:hAnsi="Roboto-Regular" w:cs="Roboto-Regular"/>
        </w:rPr>
        <w:t xml:space="preserve"> The park is home to a </w:t>
      </w:r>
      <w:r>
        <w:rPr>
          <w:rFonts w:ascii="Roboto-Regular" w:hAnsi="Roboto-Regular" w:cs="Roboto-Regular"/>
        </w:rPr>
        <w:t>wide</w:t>
      </w:r>
      <w:r w:rsidRPr="00400A4D">
        <w:rPr>
          <w:rFonts w:ascii="Roboto-Regular" w:hAnsi="Roboto-Regular" w:cs="Roboto-Regular"/>
        </w:rPr>
        <w:t xml:space="preserve"> variety of plants and animals as well as a </w:t>
      </w:r>
      <w:r>
        <w:rPr>
          <w:rFonts w:ascii="Roboto-Regular" w:hAnsi="Roboto-Regular" w:cs="Roboto-Regular"/>
        </w:rPr>
        <w:t>beautiful</w:t>
      </w:r>
      <w:r w:rsidRPr="00400A4D">
        <w:rPr>
          <w:rFonts w:ascii="Roboto-Regular" w:hAnsi="Roboto-Regular" w:cs="Roboto-Regular"/>
        </w:rPr>
        <w:t xml:space="preserve"> lake that is surrounded by </w:t>
      </w:r>
      <w:r>
        <w:rPr>
          <w:rFonts w:ascii="Roboto-Regular" w:hAnsi="Roboto-Regular" w:cs="Roboto-Regular"/>
        </w:rPr>
        <w:t>abundant</w:t>
      </w:r>
      <w:r w:rsidRPr="00400A4D">
        <w:rPr>
          <w:rFonts w:ascii="Roboto-Regular" w:hAnsi="Roboto-Regular" w:cs="Roboto-Regular"/>
        </w:rPr>
        <w:t xml:space="preserve"> vegetation. The park was originally known as Hewitt Park when it was constructed during the British era, but it was later renamed in </w:t>
      </w:r>
      <w:proofErr w:type="spellStart"/>
      <w:r w:rsidRPr="00400A4D">
        <w:rPr>
          <w:rFonts w:ascii="Roboto-Regular" w:hAnsi="Roboto-Regular" w:cs="Roboto-Regular"/>
        </w:rPr>
        <w:t>honour</w:t>
      </w:r>
      <w:proofErr w:type="spellEnd"/>
      <w:r w:rsidRPr="00400A4D">
        <w:rPr>
          <w:rFonts w:ascii="Roboto-Regular" w:hAnsi="Roboto-Regular" w:cs="Roboto-Regular"/>
        </w:rPr>
        <w:t xml:space="preserve"> of Shri Krishna Dutta </w:t>
      </w:r>
      <w:proofErr w:type="spellStart"/>
      <w:r w:rsidRPr="00400A4D">
        <w:rPr>
          <w:rFonts w:ascii="Roboto-Regular" w:hAnsi="Roboto-Regular" w:cs="Roboto-Regular"/>
        </w:rPr>
        <w:t>Paliwal</w:t>
      </w:r>
      <w:proofErr w:type="spellEnd"/>
      <w:r w:rsidRPr="00400A4D">
        <w:rPr>
          <w:rFonts w:ascii="Roboto-Regular" w:hAnsi="Roboto-Regular" w:cs="Roboto-Regular"/>
        </w:rPr>
        <w:t>, the first finance minister of Uttar Pradesh</w:t>
      </w:r>
      <w:r w:rsidRPr="00400A4D">
        <w:t xml:space="preserve">, when Shri Govind </w:t>
      </w:r>
      <w:proofErr w:type="spellStart"/>
      <w:r w:rsidRPr="00400A4D">
        <w:t>Ballabh</w:t>
      </w:r>
      <w:proofErr w:type="spellEnd"/>
      <w:r w:rsidRPr="00400A4D">
        <w:t xml:space="preserve"> Pant was the Chief Minister of U.P State</w:t>
      </w:r>
      <w:r w:rsidRPr="00400A4D">
        <w:rPr>
          <w:rFonts w:ascii="Roboto-Regular" w:hAnsi="Roboto-Regular" w:cs="Roboto-Regular"/>
        </w:rPr>
        <w:t xml:space="preserve">. Tourists can </w:t>
      </w:r>
      <w:r>
        <w:rPr>
          <w:rFonts w:ascii="Roboto-Regular" w:hAnsi="Roboto-Regular" w:cs="Roboto-Regular"/>
        </w:rPr>
        <w:t>enjoy</w:t>
      </w:r>
      <w:r w:rsidRPr="00400A4D">
        <w:rPr>
          <w:rFonts w:ascii="Roboto-Regular" w:hAnsi="Roboto-Regular" w:cs="Roboto-Regular"/>
        </w:rPr>
        <w:t xml:space="preserve"> boat</w:t>
      </w:r>
      <w:r>
        <w:rPr>
          <w:rFonts w:ascii="Roboto-Regular" w:hAnsi="Roboto-Regular" w:cs="Roboto-Regular"/>
        </w:rPr>
        <w:t>ing</w:t>
      </w:r>
      <w:r w:rsidRPr="00400A4D">
        <w:rPr>
          <w:rFonts w:ascii="Roboto-Regular" w:hAnsi="Roboto-Regular" w:cs="Roboto-Regular"/>
        </w:rPr>
        <w:t xml:space="preserve"> on the lake, which is really </w:t>
      </w:r>
      <w:r>
        <w:rPr>
          <w:rFonts w:ascii="Roboto-Regular" w:hAnsi="Roboto-Regular" w:cs="Roboto-Regular"/>
        </w:rPr>
        <w:t>adorable [</w:t>
      </w:r>
      <w:r w:rsidR="00A7372C">
        <w:rPr>
          <w:rFonts w:ascii="Roboto-Regular" w:hAnsi="Roboto-Regular" w:cs="Roboto-Regular"/>
        </w:rPr>
        <w:t>4, 5</w:t>
      </w:r>
      <w:r>
        <w:rPr>
          <w:rFonts w:ascii="Roboto-Regular" w:hAnsi="Roboto-Regular" w:cs="Roboto-Regular"/>
        </w:rPr>
        <w:t>]</w:t>
      </w:r>
      <w:r w:rsidRPr="00400A4D">
        <w:rPr>
          <w:rFonts w:ascii="Roboto-Regular" w:hAnsi="Roboto-Regular" w:cs="Roboto-Regular"/>
        </w:rPr>
        <w:t>.</w:t>
      </w:r>
    </w:p>
    <w:p w:rsidR="005D637D" w:rsidRPr="00400A4D" w:rsidRDefault="005D637D" w:rsidP="005D637D">
      <w:pPr>
        <w:pStyle w:val="NoSpacing"/>
      </w:pPr>
      <w:r w:rsidRPr="00400A4D">
        <w:rPr>
          <w:szCs w:val="20"/>
        </w:rPr>
        <w:t xml:space="preserve">Groundwater </w:t>
      </w:r>
      <w:r>
        <w:rPr>
          <w:szCs w:val="20"/>
        </w:rPr>
        <w:t xml:space="preserve">includes water of rivers, lakes and ponds etc. </w:t>
      </w:r>
      <w:r w:rsidRPr="00400A4D">
        <w:rPr>
          <w:szCs w:val="20"/>
        </w:rPr>
        <w:t>Groundwater is a precious and the most widely distributed resource of the earth. Groundwater is one of the largest sources of fresh water on our planet excluding the polar ice caps and glaciers</w:t>
      </w:r>
      <w:r>
        <w:t xml:space="preserve">. </w:t>
      </w:r>
      <w:r w:rsidRPr="00400A4D">
        <w:t>The quality of water can be assessed by various parameters such as pH, BOD, COD, electrical conductivity, nitrate, phosphorus, potassium; total dissolved solid, dissolved oxygen, total hardness and turbidity etc</w:t>
      </w:r>
      <w:r w:rsidR="00A7372C">
        <w:t xml:space="preserve"> [6, 7]</w:t>
      </w:r>
      <w:r w:rsidRPr="00400A4D">
        <w:t>.</w:t>
      </w:r>
      <w:r w:rsidRPr="00DB404B">
        <w:rPr>
          <w:szCs w:val="20"/>
        </w:rPr>
        <w:t xml:space="preserve"> </w:t>
      </w:r>
      <w:r w:rsidRPr="00400A4D">
        <w:rPr>
          <w:szCs w:val="20"/>
        </w:rPr>
        <w:t xml:space="preserve">The </w:t>
      </w:r>
      <w:r>
        <w:rPr>
          <w:szCs w:val="20"/>
        </w:rPr>
        <w:t xml:space="preserve">study of </w:t>
      </w:r>
      <w:r w:rsidRPr="00400A4D">
        <w:rPr>
          <w:szCs w:val="20"/>
        </w:rPr>
        <w:t xml:space="preserve">variations in </w:t>
      </w:r>
      <w:proofErr w:type="spellStart"/>
      <w:r w:rsidRPr="00400A4D">
        <w:rPr>
          <w:szCs w:val="20"/>
        </w:rPr>
        <w:t>Physico</w:t>
      </w:r>
      <w:proofErr w:type="spellEnd"/>
      <w:r w:rsidRPr="00400A4D">
        <w:rPr>
          <w:szCs w:val="20"/>
        </w:rPr>
        <w:t>-chemical properties</w:t>
      </w:r>
      <w:r>
        <w:rPr>
          <w:szCs w:val="20"/>
        </w:rPr>
        <w:t xml:space="preserve"> of ground water is very important to know the quality of water. The aim of this study was </w:t>
      </w:r>
      <w:r w:rsidRPr="00400A4D">
        <w:t xml:space="preserve">to </w:t>
      </w:r>
      <w:r>
        <w:t>evaluate</w:t>
      </w:r>
      <w:r w:rsidRPr="00400A4D">
        <w:t xml:space="preserve"> the monthly variations in Physicochemical Parameters of </w:t>
      </w:r>
      <w:proofErr w:type="spellStart"/>
      <w:r w:rsidRPr="00400A4D">
        <w:t>Paliwal</w:t>
      </w:r>
      <w:proofErr w:type="spellEnd"/>
      <w:r w:rsidRPr="00400A4D">
        <w:t xml:space="preserve"> </w:t>
      </w:r>
      <w:r>
        <w:t>P</w:t>
      </w:r>
      <w:r w:rsidRPr="00400A4D">
        <w:t>ark lake water at Agra, Uttar Pradesh</w:t>
      </w:r>
      <w:r w:rsidR="00A7372C">
        <w:t>, India.</w:t>
      </w:r>
      <w:r w:rsidRPr="00400A4D">
        <w:t xml:space="preserve"> </w:t>
      </w:r>
    </w:p>
    <w:p w:rsidR="005D637D" w:rsidRDefault="005D637D" w:rsidP="005D637D">
      <w:pPr>
        <w:spacing w:before="100" w:beforeAutospacing="1" w:after="100" w:afterAutospacing="1" w:line="360" w:lineRule="auto"/>
        <w:jc w:val="both"/>
        <w:rPr>
          <w:rFonts w:ascii="Arial" w:hAnsi="Arial" w:cs="Arial"/>
          <w:b/>
          <w:caps/>
          <w:spacing w:val="-2"/>
          <w:sz w:val="24"/>
          <w:szCs w:val="24"/>
        </w:rPr>
      </w:pPr>
    </w:p>
    <w:p w:rsidR="005D637D" w:rsidRPr="00400A4D" w:rsidRDefault="005D637D" w:rsidP="005D637D">
      <w:pPr>
        <w:spacing w:before="100" w:beforeAutospacing="1" w:after="100" w:afterAutospacing="1" w:line="360" w:lineRule="auto"/>
        <w:jc w:val="both"/>
        <w:rPr>
          <w:rFonts w:ascii="Arial" w:hAnsi="Arial" w:cs="Arial"/>
          <w:spacing w:val="-2"/>
          <w:sz w:val="24"/>
          <w:szCs w:val="24"/>
        </w:rPr>
      </w:pPr>
      <w:r w:rsidRPr="00400A4D">
        <w:rPr>
          <w:rFonts w:ascii="Arial" w:hAnsi="Arial" w:cs="Arial"/>
          <w:b/>
          <w:caps/>
          <w:spacing w:val="-2"/>
          <w:sz w:val="24"/>
          <w:szCs w:val="24"/>
        </w:rPr>
        <w:t xml:space="preserve">2. </w:t>
      </w:r>
      <w:r w:rsidRPr="00400A4D">
        <w:rPr>
          <w:rFonts w:ascii="Arial" w:hAnsi="Arial" w:cs="Arial"/>
          <w:b/>
          <w:bCs/>
          <w:sz w:val="24"/>
          <w:szCs w:val="24"/>
        </w:rPr>
        <w:t>MATERIALS AND METHODS</w:t>
      </w:r>
    </w:p>
    <w:p w:rsidR="005D637D" w:rsidRPr="00346FD0" w:rsidRDefault="005D637D" w:rsidP="005D637D">
      <w:pPr>
        <w:pStyle w:val="NoSpacing"/>
        <w:rPr>
          <w:b/>
        </w:rPr>
      </w:pPr>
      <w:r w:rsidRPr="00346FD0">
        <w:rPr>
          <w:b/>
        </w:rPr>
        <w:t>Sample Collection</w:t>
      </w:r>
    </w:p>
    <w:p w:rsidR="005D637D" w:rsidRPr="007B4A83" w:rsidRDefault="005D637D" w:rsidP="005D637D">
      <w:pPr>
        <w:pStyle w:val="NoSpacing"/>
      </w:pPr>
      <w:r w:rsidRPr="007B4A83">
        <w:t xml:space="preserve">Water samples from </w:t>
      </w:r>
      <w:proofErr w:type="spellStart"/>
      <w:r w:rsidRPr="00400A4D">
        <w:t>Paliwal</w:t>
      </w:r>
      <w:proofErr w:type="spellEnd"/>
      <w:r w:rsidRPr="00400A4D">
        <w:t xml:space="preserve"> </w:t>
      </w:r>
      <w:r>
        <w:t>P</w:t>
      </w:r>
      <w:r w:rsidRPr="00400A4D">
        <w:t xml:space="preserve">ark Lake at Agra, Uttar Pradesh were </w:t>
      </w:r>
      <w:r>
        <w:t>collected</w:t>
      </w:r>
      <w:r w:rsidRPr="00400A4D">
        <w:t xml:space="preserve"> </w:t>
      </w:r>
      <w:r w:rsidRPr="000B5929">
        <w:rPr>
          <w:highlight w:val="yellow"/>
        </w:rPr>
        <w:t>for</w:t>
      </w:r>
      <w:r w:rsidRPr="005818B6">
        <w:rPr>
          <w:highlight w:val="yellow"/>
        </w:rPr>
        <w:t xml:space="preserve"> period of eight months (</w:t>
      </w:r>
      <w:r w:rsidR="00AF1D5D" w:rsidRPr="005818B6">
        <w:rPr>
          <w:highlight w:val="yellow"/>
        </w:rPr>
        <w:t>July 2024</w:t>
      </w:r>
      <w:r w:rsidRPr="005818B6">
        <w:rPr>
          <w:highlight w:val="yellow"/>
        </w:rPr>
        <w:t xml:space="preserve"> to </w:t>
      </w:r>
      <w:r w:rsidR="00AF1D5D" w:rsidRPr="005818B6">
        <w:rPr>
          <w:highlight w:val="yellow"/>
        </w:rPr>
        <w:t>February 2025</w:t>
      </w:r>
      <w:r w:rsidRPr="005818B6">
        <w:rPr>
          <w:highlight w:val="yellow"/>
        </w:rPr>
        <w:t>)</w:t>
      </w:r>
      <w:r w:rsidRPr="00400A4D">
        <w:t xml:space="preserve"> on the basis of monthly sampling.</w:t>
      </w:r>
      <w:r>
        <w:t xml:space="preserve"> </w:t>
      </w:r>
      <w:r w:rsidRPr="007B4A83">
        <w:t>The</w:t>
      </w:r>
      <w:r>
        <w:t xml:space="preserve"> </w:t>
      </w:r>
      <w:r w:rsidRPr="007B4A83">
        <w:t>samples were collected from the surface water of</w:t>
      </w:r>
      <w:r>
        <w:t xml:space="preserve"> </w:t>
      </w:r>
      <w:r w:rsidRPr="007B4A83">
        <w:t xml:space="preserve">the </w:t>
      </w:r>
      <w:r>
        <w:t>selected site</w:t>
      </w:r>
      <w:r w:rsidRPr="007B4A83">
        <w:t xml:space="preserve"> in pre-cleaned polyethylene bottles</w:t>
      </w:r>
      <w:r>
        <w:t xml:space="preserve"> </w:t>
      </w:r>
      <w:r w:rsidRPr="007B4A83">
        <w:rPr>
          <w:szCs w:val="22"/>
        </w:rPr>
        <w:t xml:space="preserve">of </w:t>
      </w:r>
      <w:r>
        <w:rPr>
          <w:szCs w:val="22"/>
        </w:rPr>
        <w:t>one</w:t>
      </w:r>
      <w:r w:rsidRPr="007B4A83">
        <w:rPr>
          <w:szCs w:val="22"/>
        </w:rPr>
        <w:t xml:space="preserve"> </w:t>
      </w:r>
      <w:proofErr w:type="spellStart"/>
      <w:r w:rsidRPr="007B4A83">
        <w:rPr>
          <w:szCs w:val="22"/>
        </w:rPr>
        <w:t>litres</w:t>
      </w:r>
      <w:proofErr w:type="spellEnd"/>
      <w:r w:rsidRPr="007B4A83">
        <w:rPr>
          <w:szCs w:val="22"/>
        </w:rPr>
        <w:t xml:space="preserve"> capacit</w:t>
      </w:r>
      <w:r>
        <w:rPr>
          <w:szCs w:val="22"/>
        </w:rPr>
        <w:t>y.</w:t>
      </w:r>
    </w:p>
    <w:p w:rsidR="005D637D" w:rsidRPr="00622333" w:rsidRDefault="005D637D" w:rsidP="005D637D">
      <w:pPr>
        <w:pStyle w:val="NoSpacing"/>
        <w:rPr>
          <w:b/>
        </w:rPr>
      </w:pPr>
      <w:proofErr w:type="spellStart"/>
      <w:r w:rsidRPr="00622333">
        <w:rPr>
          <w:b/>
        </w:rPr>
        <w:t>Physico</w:t>
      </w:r>
      <w:proofErr w:type="spellEnd"/>
      <w:r w:rsidRPr="00622333">
        <w:rPr>
          <w:b/>
        </w:rPr>
        <w:t>-Chemical Analysis</w:t>
      </w:r>
    </w:p>
    <w:p w:rsidR="005D637D" w:rsidRDefault="005D637D" w:rsidP="005D637D">
      <w:pPr>
        <w:pStyle w:val="NoSpacing"/>
      </w:pPr>
      <w:r w:rsidRPr="00622333">
        <w:t xml:space="preserve">The collected samples were analyzed for major physical and chemical water quality parameter like </w:t>
      </w:r>
      <w:r w:rsidRPr="00622333">
        <w:rPr>
          <w:szCs w:val="22"/>
        </w:rPr>
        <w:t xml:space="preserve">Water temperature, Air temperature, Humidity, </w:t>
      </w:r>
      <w:r w:rsidRPr="00622333">
        <w:t xml:space="preserve">pH, Electrical Conductivity (EC), Total Dissolved Solids (TDS), Total Hardness (TH), </w:t>
      </w:r>
      <w:r w:rsidRPr="00622333">
        <w:rPr>
          <w:szCs w:val="22"/>
        </w:rPr>
        <w:t>Dissolved oxygen (DO)</w:t>
      </w:r>
      <w:r w:rsidRPr="00622333">
        <w:t xml:space="preserve"> and Turbidity. </w:t>
      </w:r>
      <w:r w:rsidRPr="00622333">
        <w:rPr>
          <w:szCs w:val="22"/>
        </w:rPr>
        <w:t xml:space="preserve">Water temperature, Air temperature, Humidity, </w:t>
      </w:r>
      <w:r w:rsidRPr="00622333">
        <w:t xml:space="preserve">pH, Electrical Conductivity (EC), Total </w:t>
      </w:r>
      <w:r w:rsidRPr="0028329D">
        <w:t xml:space="preserve">Dissolved Solids (TDS), and Turbidity were analyzed with electronic digital meters. Total Hardness (TH) was noted with volumetric method by titrating with a standard solution of ethylene diamine tetra acetic acid (EDTA). Dissolved oxygen (DO) was determined by Winkler method or iodometric method which </w:t>
      </w:r>
      <w:r>
        <w:t>was</w:t>
      </w:r>
      <w:r w:rsidRPr="0028329D">
        <w:t xml:space="preserve"> a titration-based method</w:t>
      </w:r>
      <w:r>
        <w:t xml:space="preserve"> [</w:t>
      </w:r>
      <w:r w:rsidR="00A7372C">
        <w:t>8, 9, 10</w:t>
      </w:r>
      <w:r>
        <w:t>].</w:t>
      </w:r>
    </w:p>
    <w:p w:rsidR="005D637D" w:rsidRPr="00400A4D" w:rsidRDefault="005D637D" w:rsidP="005D637D">
      <w:pPr>
        <w:spacing w:before="100" w:beforeAutospacing="1" w:after="100" w:afterAutospacing="1" w:line="360" w:lineRule="auto"/>
        <w:contextualSpacing/>
        <w:jc w:val="both"/>
        <w:rPr>
          <w:rFonts w:ascii="Arial" w:hAnsi="Arial" w:cs="Arial"/>
          <w:b/>
          <w:caps/>
          <w:spacing w:val="-2"/>
          <w:sz w:val="24"/>
          <w:szCs w:val="24"/>
        </w:rPr>
      </w:pPr>
      <w:r w:rsidRPr="00400A4D">
        <w:rPr>
          <w:rFonts w:ascii="Arial" w:hAnsi="Arial" w:cs="Arial"/>
          <w:b/>
          <w:caps/>
          <w:spacing w:val="-2"/>
          <w:sz w:val="24"/>
          <w:szCs w:val="24"/>
        </w:rPr>
        <w:t xml:space="preserve">3. </w:t>
      </w:r>
      <w:r w:rsidRPr="00400A4D">
        <w:rPr>
          <w:rFonts w:ascii="Arial" w:hAnsi="Arial" w:cs="Arial"/>
          <w:b/>
          <w:bCs/>
          <w:sz w:val="24"/>
          <w:szCs w:val="24"/>
        </w:rPr>
        <w:t>RESULTS AND DISCUSSION</w:t>
      </w:r>
    </w:p>
    <w:p w:rsidR="005D637D" w:rsidRPr="00430810" w:rsidRDefault="005D637D" w:rsidP="005D637D">
      <w:pPr>
        <w:pStyle w:val="NoSpacing"/>
        <w:rPr>
          <w:lang w:val="en-GB"/>
        </w:rPr>
      </w:pPr>
      <w:r w:rsidRPr="00430810">
        <w:t xml:space="preserve">The selected </w:t>
      </w:r>
      <w:proofErr w:type="spellStart"/>
      <w:r w:rsidRPr="00430810">
        <w:t>physico</w:t>
      </w:r>
      <w:proofErr w:type="spellEnd"/>
      <w:r w:rsidRPr="00430810">
        <w:t>-chemical parameters such as air temperature, water temperature, humidity, pH, electric conductivity, turbidity, dissolved oxygen, total dissolved sol</w:t>
      </w:r>
      <w:r w:rsidR="00A7372C">
        <w:t>id and total hardness of water from</w:t>
      </w:r>
      <w:r w:rsidRPr="00430810">
        <w:t xml:space="preserve"> selected sites were analyzed for eight months (</w:t>
      </w:r>
      <w:r w:rsidR="00AF1D5D">
        <w:t xml:space="preserve">July </w:t>
      </w:r>
      <w:r w:rsidR="00AF1D5D">
        <w:rPr>
          <w:bCs/>
        </w:rPr>
        <w:t>2024</w:t>
      </w:r>
      <w:r w:rsidRPr="00430810">
        <w:rPr>
          <w:bCs/>
        </w:rPr>
        <w:t xml:space="preserve"> – </w:t>
      </w:r>
      <w:r w:rsidR="00AF1D5D" w:rsidRPr="00430810">
        <w:rPr>
          <w:bCs/>
        </w:rPr>
        <w:t xml:space="preserve">February </w:t>
      </w:r>
      <w:r w:rsidR="00AF1D5D">
        <w:rPr>
          <w:bCs/>
        </w:rPr>
        <w:t>2025</w:t>
      </w:r>
      <w:r w:rsidRPr="00430810">
        <w:t xml:space="preserve">). </w:t>
      </w:r>
      <w:r w:rsidRPr="00430810">
        <w:rPr>
          <w:lang w:val="en-GB"/>
        </w:rPr>
        <w:t xml:space="preserve">The Monthly Variation in </w:t>
      </w:r>
      <w:proofErr w:type="spellStart"/>
      <w:r w:rsidRPr="00430810">
        <w:rPr>
          <w:lang w:val="en-GB"/>
        </w:rPr>
        <w:t>Physico</w:t>
      </w:r>
      <w:proofErr w:type="spellEnd"/>
      <w:r w:rsidRPr="00430810">
        <w:rPr>
          <w:lang w:val="en-GB"/>
        </w:rPr>
        <w:t xml:space="preserve">-chemical Parameters of </w:t>
      </w:r>
      <w:proofErr w:type="spellStart"/>
      <w:r w:rsidRPr="00430810">
        <w:rPr>
          <w:bCs/>
        </w:rPr>
        <w:t>Paliwal</w:t>
      </w:r>
      <w:proofErr w:type="spellEnd"/>
      <w:r w:rsidRPr="00430810">
        <w:rPr>
          <w:bCs/>
        </w:rPr>
        <w:t xml:space="preserve"> park lake water a</w:t>
      </w:r>
      <w:r w:rsidR="00F30BF9">
        <w:rPr>
          <w:bCs/>
        </w:rPr>
        <w:t>t Agra were presented in table 1</w:t>
      </w:r>
      <w:r w:rsidRPr="00430810">
        <w:rPr>
          <w:lang w:val="en-GB"/>
        </w:rPr>
        <w:t xml:space="preserve">. </w:t>
      </w:r>
      <w:r w:rsidRPr="00430810">
        <w:t>All parameters were reported in mean value of the data with standard deviations.</w:t>
      </w:r>
    </w:p>
    <w:p w:rsidR="005D637D" w:rsidRDefault="005D637D" w:rsidP="005D637D">
      <w:pPr>
        <w:spacing w:before="100" w:beforeAutospacing="1" w:after="100" w:afterAutospacing="1" w:line="360" w:lineRule="auto"/>
        <w:contextualSpacing/>
        <w:jc w:val="both"/>
        <w:rPr>
          <w:rFonts w:ascii="Arial" w:hAnsi="Arial" w:cs="Arial"/>
          <w:caps/>
          <w:spacing w:val="-2"/>
          <w:sz w:val="24"/>
          <w:szCs w:val="24"/>
        </w:rPr>
      </w:pPr>
    </w:p>
    <w:p w:rsidR="005D637D" w:rsidRDefault="00D1774A" w:rsidP="005D637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Table 1</w:t>
      </w:r>
      <w:r w:rsidR="005D637D" w:rsidRPr="00DE739D">
        <w:rPr>
          <w:rFonts w:ascii="Arial" w:hAnsi="Arial" w:cs="Arial"/>
          <w:b/>
          <w:bCs/>
          <w:sz w:val="24"/>
          <w:szCs w:val="24"/>
        </w:rPr>
        <w:t xml:space="preserve">: Average Results of the Physicochemical Parameters of </w:t>
      </w:r>
      <w:proofErr w:type="spellStart"/>
      <w:r w:rsidR="005D637D">
        <w:rPr>
          <w:rFonts w:ascii="Arial" w:hAnsi="Arial" w:cs="Arial"/>
          <w:b/>
          <w:bCs/>
          <w:sz w:val="24"/>
          <w:szCs w:val="24"/>
        </w:rPr>
        <w:t>Paliwal</w:t>
      </w:r>
      <w:proofErr w:type="spellEnd"/>
      <w:r w:rsidR="005D637D">
        <w:rPr>
          <w:rFonts w:ascii="Arial" w:hAnsi="Arial" w:cs="Arial"/>
          <w:b/>
          <w:bCs/>
          <w:sz w:val="24"/>
          <w:szCs w:val="24"/>
        </w:rPr>
        <w:t xml:space="preserve"> Park lake water at Agra</w:t>
      </w:r>
      <w:r w:rsidR="005D637D" w:rsidRPr="00DE739D">
        <w:rPr>
          <w:rFonts w:ascii="Arial" w:hAnsi="Arial" w:cs="Arial"/>
          <w:b/>
          <w:bCs/>
          <w:sz w:val="24"/>
          <w:szCs w:val="24"/>
        </w:rPr>
        <w:t xml:space="preserve"> for </w:t>
      </w:r>
      <w:r w:rsidR="003F1217">
        <w:rPr>
          <w:rFonts w:ascii="Arial" w:hAnsi="Arial" w:cs="Arial"/>
          <w:b/>
          <w:bCs/>
          <w:sz w:val="24"/>
          <w:szCs w:val="24"/>
        </w:rPr>
        <w:t>July 2024</w:t>
      </w:r>
      <w:r w:rsidR="005D637D">
        <w:rPr>
          <w:rFonts w:ascii="Arial" w:hAnsi="Arial" w:cs="Arial"/>
          <w:b/>
          <w:bCs/>
          <w:sz w:val="24"/>
          <w:szCs w:val="24"/>
        </w:rPr>
        <w:t xml:space="preserve"> – </w:t>
      </w:r>
      <w:r w:rsidR="003F1217">
        <w:rPr>
          <w:rFonts w:ascii="Arial" w:hAnsi="Arial" w:cs="Arial"/>
          <w:b/>
          <w:bCs/>
          <w:sz w:val="24"/>
          <w:szCs w:val="24"/>
        </w:rPr>
        <w:t>February 2025</w:t>
      </w:r>
    </w:p>
    <w:p w:rsidR="005D637D" w:rsidRDefault="005D637D" w:rsidP="005D637D">
      <w:pPr>
        <w:autoSpaceDE w:val="0"/>
        <w:autoSpaceDN w:val="0"/>
        <w:adjustRightInd w:val="0"/>
        <w:spacing w:after="0" w:line="240" w:lineRule="auto"/>
        <w:jc w:val="center"/>
        <w:rPr>
          <w:rFonts w:ascii="Arial" w:hAnsi="Arial" w:cs="Arial"/>
          <w:b/>
          <w:bCs/>
          <w:sz w:val="24"/>
          <w:szCs w:val="24"/>
        </w:rPr>
      </w:pPr>
    </w:p>
    <w:p w:rsidR="005D637D" w:rsidRDefault="005D637D" w:rsidP="003F1217">
      <w:pPr>
        <w:tabs>
          <w:tab w:val="left" w:pos="493"/>
        </w:tabs>
        <w:autoSpaceDE w:val="0"/>
        <w:autoSpaceDN w:val="0"/>
        <w:adjustRightInd w:val="0"/>
        <w:spacing w:after="0" w:line="240" w:lineRule="auto"/>
        <w:rPr>
          <w:rFonts w:ascii="Arial" w:hAnsi="Arial" w:cs="Arial"/>
          <w:sz w:val="24"/>
          <w:szCs w:val="24"/>
        </w:rPr>
      </w:pPr>
      <w:r>
        <w:rPr>
          <w:rFonts w:ascii="Arial" w:hAnsi="Arial" w:cs="Arial"/>
          <w:b/>
          <w:bCs/>
          <w:sz w:val="24"/>
          <w:szCs w:val="24"/>
        </w:rPr>
        <w:tab/>
      </w:r>
    </w:p>
    <w:tbl>
      <w:tblPr>
        <w:tblStyle w:val="TableGrid"/>
        <w:tblW w:w="0" w:type="auto"/>
        <w:jc w:val="center"/>
        <w:tblLook w:val="04A0" w:firstRow="1" w:lastRow="0" w:firstColumn="1" w:lastColumn="0" w:noHBand="0" w:noVBand="1"/>
      </w:tblPr>
      <w:tblGrid>
        <w:gridCol w:w="924"/>
        <w:gridCol w:w="818"/>
        <w:gridCol w:w="1150"/>
        <w:gridCol w:w="857"/>
        <w:gridCol w:w="684"/>
        <w:gridCol w:w="1084"/>
        <w:gridCol w:w="951"/>
        <w:gridCol w:w="684"/>
        <w:gridCol w:w="1250"/>
        <w:gridCol w:w="1174"/>
      </w:tblGrid>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Month</w:t>
            </w:r>
          </w:p>
        </w:tc>
        <w:tc>
          <w:tcPr>
            <w:tcW w:w="818" w:type="dxa"/>
          </w:tcPr>
          <w:p w:rsidR="005D637D" w:rsidRDefault="005D637D" w:rsidP="00400CE3">
            <w:pPr>
              <w:jc w:val="center"/>
              <w:rPr>
                <w:rFonts w:ascii="Arial" w:hAnsi="Arial" w:cs="Arial"/>
                <w:sz w:val="24"/>
                <w:szCs w:val="24"/>
              </w:rPr>
            </w:pPr>
            <w:r>
              <w:rPr>
                <w:rFonts w:ascii="Arial" w:hAnsi="Arial" w:cs="Arial"/>
                <w:sz w:val="24"/>
                <w:szCs w:val="24"/>
              </w:rPr>
              <w:t>Air temp.</w:t>
            </w:r>
          </w:p>
          <w:p w:rsidR="005D637D" w:rsidRDefault="005D637D" w:rsidP="00400CE3">
            <w:pPr>
              <w:jc w:val="center"/>
              <w:rPr>
                <w:rFonts w:ascii="Arial" w:hAnsi="Arial" w:cs="Arial"/>
                <w:sz w:val="24"/>
                <w:szCs w:val="24"/>
              </w:rPr>
            </w:pPr>
            <w:r>
              <w:rPr>
                <w:rFonts w:ascii="Arial" w:hAnsi="Arial" w:cs="Arial"/>
                <w:sz w:val="24"/>
                <w:szCs w:val="24"/>
              </w:rPr>
              <w:t xml:space="preserve">In </w:t>
            </w:r>
            <w:r w:rsidRPr="00A35898">
              <w:rPr>
                <w:rFonts w:ascii="Arial" w:hAnsi="Arial" w:cs="Arial"/>
                <w:smallCaps/>
                <w:sz w:val="24"/>
                <w:szCs w:val="24"/>
                <w:vertAlign w:val="superscript"/>
              </w:rPr>
              <w:t>0</w:t>
            </w:r>
            <w:r>
              <w:rPr>
                <w:rFonts w:ascii="Arial" w:hAnsi="Arial" w:cs="Arial"/>
                <w:sz w:val="24"/>
                <w:szCs w:val="24"/>
              </w:rPr>
              <w:t>C</w:t>
            </w:r>
          </w:p>
        </w:tc>
        <w:tc>
          <w:tcPr>
            <w:tcW w:w="1150" w:type="dxa"/>
          </w:tcPr>
          <w:p w:rsidR="005D637D" w:rsidRDefault="005D637D" w:rsidP="00400CE3">
            <w:pPr>
              <w:jc w:val="center"/>
              <w:rPr>
                <w:rFonts w:ascii="Arial" w:hAnsi="Arial" w:cs="Arial"/>
                <w:sz w:val="24"/>
                <w:szCs w:val="24"/>
              </w:rPr>
            </w:pPr>
            <w:r>
              <w:rPr>
                <w:rFonts w:ascii="Arial" w:hAnsi="Arial" w:cs="Arial"/>
                <w:sz w:val="24"/>
                <w:szCs w:val="24"/>
              </w:rPr>
              <w:t>Humidity in %</w:t>
            </w:r>
          </w:p>
        </w:tc>
        <w:tc>
          <w:tcPr>
            <w:tcW w:w="857" w:type="dxa"/>
          </w:tcPr>
          <w:p w:rsidR="005D637D" w:rsidRDefault="005D637D" w:rsidP="00400CE3">
            <w:pPr>
              <w:jc w:val="center"/>
              <w:rPr>
                <w:rFonts w:ascii="Arial" w:hAnsi="Arial" w:cs="Arial"/>
                <w:sz w:val="24"/>
                <w:szCs w:val="24"/>
              </w:rPr>
            </w:pPr>
            <w:r>
              <w:rPr>
                <w:rFonts w:ascii="Arial" w:hAnsi="Arial" w:cs="Arial"/>
                <w:sz w:val="24"/>
                <w:szCs w:val="24"/>
              </w:rPr>
              <w:t xml:space="preserve">Water temp. in </w:t>
            </w:r>
            <w:r w:rsidRPr="00A35898">
              <w:rPr>
                <w:rFonts w:ascii="Arial" w:hAnsi="Arial" w:cs="Arial"/>
                <w:sz w:val="24"/>
                <w:szCs w:val="24"/>
                <w:vertAlign w:val="superscript"/>
              </w:rPr>
              <w:t>0</w:t>
            </w:r>
            <w:r>
              <w:rPr>
                <w:rFonts w:ascii="Arial" w:hAnsi="Arial" w:cs="Arial"/>
                <w:sz w:val="24"/>
                <w:szCs w:val="24"/>
              </w:rPr>
              <w:t>C</w:t>
            </w:r>
          </w:p>
        </w:tc>
        <w:tc>
          <w:tcPr>
            <w:tcW w:w="684" w:type="dxa"/>
          </w:tcPr>
          <w:p w:rsidR="005D637D" w:rsidRDefault="005D637D" w:rsidP="00400CE3">
            <w:pPr>
              <w:jc w:val="center"/>
              <w:rPr>
                <w:rFonts w:ascii="Arial" w:hAnsi="Arial" w:cs="Arial"/>
                <w:sz w:val="24"/>
                <w:szCs w:val="24"/>
              </w:rPr>
            </w:pPr>
            <w:r>
              <w:rPr>
                <w:rFonts w:ascii="Arial" w:hAnsi="Arial" w:cs="Arial"/>
                <w:sz w:val="24"/>
                <w:szCs w:val="24"/>
              </w:rPr>
              <w:t>pH</w:t>
            </w:r>
          </w:p>
        </w:tc>
        <w:tc>
          <w:tcPr>
            <w:tcW w:w="1084" w:type="dxa"/>
          </w:tcPr>
          <w:p w:rsidR="005D637D" w:rsidRDefault="005D637D" w:rsidP="00400CE3">
            <w:pPr>
              <w:jc w:val="center"/>
              <w:rPr>
                <w:rFonts w:ascii="Arial" w:hAnsi="Arial" w:cs="Arial"/>
                <w:sz w:val="24"/>
                <w:szCs w:val="24"/>
              </w:rPr>
            </w:pPr>
            <w:r>
              <w:rPr>
                <w:rFonts w:ascii="Arial" w:hAnsi="Arial" w:cs="Arial"/>
                <w:sz w:val="24"/>
                <w:szCs w:val="24"/>
              </w:rPr>
              <w:t>TDS in ppm</w:t>
            </w:r>
          </w:p>
        </w:tc>
        <w:tc>
          <w:tcPr>
            <w:tcW w:w="951" w:type="dxa"/>
          </w:tcPr>
          <w:p w:rsidR="005D637D" w:rsidRDefault="005D637D" w:rsidP="00400CE3">
            <w:pPr>
              <w:jc w:val="center"/>
              <w:rPr>
                <w:rFonts w:ascii="Arial" w:hAnsi="Arial" w:cs="Arial"/>
                <w:sz w:val="24"/>
                <w:szCs w:val="24"/>
              </w:rPr>
            </w:pPr>
            <w:r>
              <w:rPr>
                <w:rFonts w:ascii="Arial" w:hAnsi="Arial" w:cs="Arial"/>
                <w:sz w:val="24"/>
                <w:szCs w:val="24"/>
              </w:rPr>
              <w:t>EC</w:t>
            </w:r>
          </w:p>
          <w:p w:rsidR="005D637D" w:rsidRDefault="005D637D" w:rsidP="00400CE3">
            <w:pPr>
              <w:jc w:val="center"/>
              <w:rPr>
                <w:rFonts w:ascii="Arial" w:hAnsi="Arial" w:cs="Arial"/>
                <w:sz w:val="24"/>
                <w:szCs w:val="24"/>
              </w:rPr>
            </w:pPr>
            <w:r>
              <w:rPr>
                <w:rFonts w:ascii="Arial" w:hAnsi="Arial" w:cs="Arial"/>
                <w:sz w:val="24"/>
                <w:szCs w:val="24"/>
              </w:rPr>
              <w:t>µs/cm</w:t>
            </w:r>
          </w:p>
        </w:tc>
        <w:tc>
          <w:tcPr>
            <w:tcW w:w="684" w:type="dxa"/>
          </w:tcPr>
          <w:p w:rsidR="005D637D" w:rsidRDefault="005D637D" w:rsidP="00400CE3">
            <w:pPr>
              <w:jc w:val="center"/>
              <w:rPr>
                <w:rFonts w:ascii="Arial" w:hAnsi="Arial" w:cs="Arial"/>
                <w:sz w:val="24"/>
                <w:szCs w:val="24"/>
              </w:rPr>
            </w:pPr>
            <w:r>
              <w:rPr>
                <w:rFonts w:ascii="Arial" w:hAnsi="Arial" w:cs="Arial"/>
                <w:sz w:val="24"/>
                <w:szCs w:val="24"/>
              </w:rPr>
              <w:t>DO in mg/l</w:t>
            </w:r>
          </w:p>
        </w:tc>
        <w:tc>
          <w:tcPr>
            <w:tcW w:w="1250" w:type="dxa"/>
          </w:tcPr>
          <w:p w:rsidR="005D637D" w:rsidRDefault="005D637D" w:rsidP="00400CE3">
            <w:pPr>
              <w:jc w:val="center"/>
              <w:rPr>
                <w:rFonts w:ascii="Arial" w:hAnsi="Arial" w:cs="Arial"/>
                <w:sz w:val="24"/>
                <w:szCs w:val="24"/>
              </w:rPr>
            </w:pPr>
            <w:r>
              <w:rPr>
                <w:rFonts w:ascii="Arial" w:hAnsi="Arial" w:cs="Arial"/>
                <w:sz w:val="24"/>
                <w:szCs w:val="24"/>
              </w:rPr>
              <w:t>Hardness in mg/l</w:t>
            </w:r>
          </w:p>
        </w:tc>
        <w:tc>
          <w:tcPr>
            <w:tcW w:w="1174" w:type="dxa"/>
          </w:tcPr>
          <w:p w:rsidR="005D637D" w:rsidRDefault="005D637D" w:rsidP="00400CE3">
            <w:pPr>
              <w:jc w:val="center"/>
              <w:rPr>
                <w:rFonts w:ascii="Arial" w:hAnsi="Arial" w:cs="Arial"/>
                <w:sz w:val="24"/>
                <w:szCs w:val="24"/>
              </w:rPr>
            </w:pPr>
            <w:r>
              <w:rPr>
                <w:rFonts w:ascii="Arial" w:hAnsi="Arial" w:cs="Arial"/>
                <w:sz w:val="24"/>
                <w:szCs w:val="24"/>
              </w:rPr>
              <w:t>Turbidity in NTU</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July</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35.7</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67</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34.8</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8.9</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1750</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3500</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8.8</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364</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3</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Aug</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31.0</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74</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30.8</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8.5</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1314</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2968</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9.0</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490</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Sept</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32.7</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66</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32.6</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8.4</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1912</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1956</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9.2</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408</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5</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Oct</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31.2</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55</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31.4</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8.1</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1262</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2466</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10.2</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320</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Nov</w:t>
            </w:r>
          </w:p>
        </w:tc>
        <w:tc>
          <w:tcPr>
            <w:tcW w:w="818" w:type="dxa"/>
          </w:tcPr>
          <w:p w:rsidR="005D637D" w:rsidRDefault="000226F6" w:rsidP="00400CE3">
            <w:pPr>
              <w:jc w:val="center"/>
              <w:rPr>
                <w:rFonts w:ascii="Arial" w:hAnsi="Arial" w:cs="Arial"/>
                <w:sz w:val="24"/>
                <w:szCs w:val="24"/>
              </w:rPr>
            </w:pPr>
            <w:r>
              <w:rPr>
                <w:rFonts w:ascii="Arial" w:hAnsi="Arial" w:cs="Arial"/>
                <w:sz w:val="24"/>
                <w:szCs w:val="24"/>
              </w:rPr>
              <w:t>25.1</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53</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30.2</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7.4</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1020</w:t>
            </w:r>
          </w:p>
        </w:tc>
        <w:tc>
          <w:tcPr>
            <w:tcW w:w="951" w:type="dxa"/>
          </w:tcPr>
          <w:p w:rsidR="005D637D" w:rsidRDefault="000226F6" w:rsidP="00400CE3">
            <w:pPr>
              <w:jc w:val="center"/>
              <w:rPr>
                <w:rFonts w:ascii="Arial" w:hAnsi="Arial" w:cs="Arial"/>
                <w:sz w:val="24"/>
                <w:szCs w:val="24"/>
              </w:rPr>
            </w:pPr>
            <w:r>
              <w:rPr>
                <w:rFonts w:ascii="Arial" w:hAnsi="Arial" w:cs="Arial"/>
                <w:sz w:val="24"/>
                <w:szCs w:val="24"/>
              </w:rPr>
              <w:t>2556</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9.6</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364</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Dec</w:t>
            </w:r>
          </w:p>
        </w:tc>
        <w:tc>
          <w:tcPr>
            <w:tcW w:w="818" w:type="dxa"/>
          </w:tcPr>
          <w:p w:rsidR="005D637D" w:rsidRDefault="000226F6" w:rsidP="000226F6">
            <w:pPr>
              <w:rPr>
                <w:rFonts w:ascii="Arial" w:hAnsi="Arial" w:cs="Arial"/>
                <w:sz w:val="24"/>
                <w:szCs w:val="24"/>
              </w:rPr>
            </w:pPr>
            <w:r>
              <w:rPr>
                <w:rFonts w:ascii="Arial" w:hAnsi="Arial" w:cs="Arial"/>
                <w:sz w:val="24"/>
                <w:szCs w:val="24"/>
              </w:rPr>
              <w:t>18.1</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51</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28.1</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7.2</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1008</w:t>
            </w:r>
          </w:p>
        </w:tc>
        <w:tc>
          <w:tcPr>
            <w:tcW w:w="951" w:type="dxa"/>
          </w:tcPr>
          <w:p w:rsidR="005D637D" w:rsidRDefault="000226F6" w:rsidP="00400CE3">
            <w:pPr>
              <w:jc w:val="center"/>
              <w:rPr>
                <w:rFonts w:ascii="Arial" w:hAnsi="Arial" w:cs="Arial"/>
                <w:sz w:val="24"/>
                <w:szCs w:val="24"/>
              </w:rPr>
            </w:pPr>
            <w:r>
              <w:rPr>
                <w:rFonts w:ascii="Arial" w:hAnsi="Arial" w:cs="Arial"/>
                <w:sz w:val="24"/>
                <w:szCs w:val="24"/>
              </w:rPr>
              <w:t>2473</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9.3</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402</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Jan</w:t>
            </w:r>
          </w:p>
        </w:tc>
        <w:tc>
          <w:tcPr>
            <w:tcW w:w="818" w:type="dxa"/>
          </w:tcPr>
          <w:p w:rsidR="005D637D" w:rsidRDefault="000226F6" w:rsidP="00400CE3">
            <w:pPr>
              <w:jc w:val="center"/>
              <w:rPr>
                <w:rFonts w:ascii="Arial" w:hAnsi="Arial" w:cs="Arial"/>
                <w:sz w:val="24"/>
                <w:szCs w:val="24"/>
              </w:rPr>
            </w:pPr>
            <w:r>
              <w:rPr>
                <w:rFonts w:ascii="Arial" w:hAnsi="Arial" w:cs="Arial"/>
                <w:sz w:val="24"/>
                <w:szCs w:val="24"/>
              </w:rPr>
              <w:t>20.3</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58</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20.3</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8.3</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1588</w:t>
            </w:r>
          </w:p>
        </w:tc>
        <w:tc>
          <w:tcPr>
            <w:tcW w:w="951" w:type="dxa"/>
          </w:tcPr>
          <w:p w:rsidR="005D637D" w:rsidRDefault="007676F8" w:rsidP="00400CE3">
            <w:pPr>
              <w:jc w:val="center"/>
              <w:rPr>
                <w:rFonts w:ascii="Arial" w:hAnsi="Arial" w:cs="Arial"/>
                <w:sz w:val="24"/>
                <w:szCs w:val="24"/>
              </w:rPr>
            </w:pPr>
            <w:r>
              <w:rPr>
                <w:rFonts w:ascii="Arial" w:hAnsi="Arial" w:cs="Arial"/>
                <w:sz w:val="24"/>
                <w:szCs w:val="24"/>
              </w:rPr>
              <w:t>3362</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9.2</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406</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3</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Feb</w:t>
            </w:r>
          </w:p>
        </w:tc>
        <w:tc>
          <w:tcPr>
            <w:tcW w:w="818" w:type="dxa"/>
          </w:tcPr>
          <w:p w:rsidR="005D637D" w:rsidRDefault="000226F6" w:rsidP="00400CE3">
            <w:pPr>
              <w:jc w:val="center"/>
              <w:rPr>
                <w:rFonts w:ascii="Arial" w:hAnsi="Arial" w:cs="Arial"/>
                <w:sz w:val="24"/>
                <w:szCs w:val="24"/>
              </w:rPr>
            </w:pPr>
            <w:r>
              <w:rPr>
                <w:rFonts w:ascii="Arial" w:hAnsi="Arial" w:cs="Arial"/>
                <w:sz w:val="24"/>
                <w:szCs w:val="24"/>
              </w:rPr>
              <w:t>20.4</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53</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20.5</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7.9</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1681</w:t>
            </w:r>
          </w:p>
        </w:tc>
        <w:tc>
          <w:tcPr>
            <w:tcW w:w="951" w:type="dxa"/>
          </w:tcPr>
          <w:p w:rsidR="005D637D" w:rsidRDefault="007676F8" w:rsidP="00400CE3">
            <w:pPr>
              <w:jc w:val="center"/>
              <w:rPr>
                <w:rFonts w:ascii="Arial" w:hAnsi="Arial" w:cs="Arial"/>
                <w:sz w:val="24"/>
                <w:szCs w:val="24"/>
              </w:rPr>
            </w:pPr>
            <w:r>
              <w:rPr>
                <w:rFonts w:ascii="Arial" w:hAnsi="Arial" w:cs="Arial"/>
                <w:sz w:val="24"/>
                <w:szCs w:val="24"/>
              </w:rPr>
              <w:t>3366</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7.7</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340</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Range</w:t>
            </w:r>
          </w:p>
        </w:tc>
        <w:tc>
          <w:tcPr>
            <w:tcW w:w="818" w:type="dxa"/>
          </w:tcPr>
          <w:p w:rsidR="005D637D" w:rsidRDefault="00F30BF9" w:rsidP="00400CE3">
            <w:pPr>
              <w:jc w:val="center"/>
              <w:rPr>
                <w:rFonts w:ascii="Arial" w:hAnsi="Arial" w:cs="Arial"/>
                <w:sz w:val="24"/>
                <w:szCs w:val="24"/>
              </w:rPr>
            </w:pPr>
            <w:r>
              <w:rPr>
                <w:rFonts w:ascii="Arial" w:hAnsi="Arial" w:cs="Arial"/>
                <w:sz w:val="24"/>
                <w:szCs w:val="24"/>
              </w:rPr>
              <w:t>18.1-35.7</w:t>
            </w:r>
          </w:p>
        </w:tc>
        <w:tc>
          <w:tcPr>
            <w:tcW w:w="1150" w:type="dxa"/>
          </w:tcPr>
          <w:p w:rsidR="005D637D" w:rsidRDefault="00F30BF9" w:rsidP="00400CE3">
            <w:pPr>
              <w:jc w:val="center"/>
              <w:rPr>
                <w:rFonts w:ascii="Arial" w:hAnsi="Arial" w:cs="Arial"/>
                <w:sz w:val="24"/>
                <w:szCs w:val="24"/>
              </w:rPr>
            </w:pPr>
            <w:r>
              <w:rPr>
                <w:rFonts w:ascii="Arial" w:hAnsi="Arial" w:cs="Arial"/>
                <w:sz w:val="24"/>
                <w:szCs w:val="24"/>
              </w:rPr>
              <w:t>51-</w:t>
            </w:r>
            <w:r w:rsidR="00512015">
              <w:rPr>
                <w:rFonts w:ascii="Arial" w:hAnsi="Arial" w:cs="Arial"/>
                <w:sz w:val="24"/>
                <w:szCs w:val="24"/>
              </w:rPr>
              <w:t>74</w:t>
            </w:r>
          </w:p>
        </w:tc>
        <w:tc>
          <w:tcPr>
            <w:tcW w:w="857" w:type="dxa"/>
          </w:tcPr>
          <w:p w:rsidR="005D637D" w:rsidRDefault="00512015" w:rsidP="00400CE3">
            <w:pPr>
              <w:jc w:val="center"/>
              <w:rPr>
                <w:rFonts w:ascii="Arial" w:hAnsi="Arial" w:cs="Arial"/>
                <w:sz w:val="24"/>
                <w:szCs w:val="24"/>
              </w:rPr>
            </w:pPr>
            <w:r>
              <w:rPr>
                <w:rFonts w:ascii="Arial" w:hAnsi="Arial" w:cs="Arial"/>
                <w:sz w:val="24"/>
                <w:szCs w:val="24"/>
              </w:rPr>
              <w:t>20.3-34.8</w:t>
            </w:r>
          </w:p>
        </w:tc>
        <w:tc>
          <w:tcPr>
            <w:tcW w:w="684" w:type="dxa"/>
          </w:tcPr>
          <w:p w:rsidR="005D637D" w:rsidRDefault="00512015" w:rsidP="00400CE3">
            <w:pPr>
              <w:jc w:val="center"/>
              <w:rPr>
                <w:rFonts w:ascii="Arial" w:hAnsi="Arial" w:cs="Arial"/>
                <w:sz w:val="24"/>
                <w:szCs w:val="24"/>
              </w:rPr>
            </w:pPr>
            <w:r>
              <w:rPr>
                <w:rFonts w:ascii="Arial" w:hAnsi="Arial" w:cs="Arial"/>
                <w:sz w:val="24"/>
                <w:szCs w:val="24"/>
              </w:rPr>
              <w:t>7.2-8.9</w:t>
            </w:r>
          </w:p>
        </w:tc>
        <w:tc>
          <w:tcPr>
            <w:tcW w:w="1084" w:type="dxa"/>
          </w:tcPr>
          <w:p w:rsidR="005D637D" w:rsidRDefault="00512015" w:rsidP="00400CE3">
            <w:pPr>
              <w:jc w:val="center"/>
              <w:rPr>
                <w:rFonts w:ascii="Arial" w:hAnsi="Arial" w:cs="Arial"/>
                <w:sz w:val="24"/>
                <w:szCs w:val="24"/>
              </w:rPr>
            </w:pPr>
            <w:r>
              <w:rPr>
                <w:rFonts w:ascii="Arial" w:hAnsi="Arial" w:cs="Arial"/>
                <w:sz w:val="24"/>
                <w:szCs w:val="24"/>
              </w:rPr>
              <w:t>1008-1912</w:t>
            </w:r>
          </w:p>
        </w:tc>
        <w:tc>
          <w:tcPr>
            <w:tcW w:w="951" w:type="dxa"/>
          </w:tcPr>
          <w:p w:rsidR="005D637D" w:rsidRDefault="00512015" w:rsidP="00400CE3">
            <w:pPr>
              <w:jc w:val="center"/>
              <w:rPr>
                <w:rFonts w:ascii="Arial" w:hAnsi="Arial" w:cs="Arial"/>
                <w:sz w:val="24"/>
                <w:szCs w:val="24"/>
              </w:rPr>
            </w:pPr>
            <w:r>
              <w:rPr>
                <w:rFonts w:ascii="Arial" w:hAnsi="Arial" w:cs="Arial"/>
                <w:sz w:val="24"/>
                <w:szCs w:val="24"/>
              </w:rPr>
              <w:t>1956-3500</w:t>
            </w:r>
          </w:p>
        </w:tc>
        <w:tc>
          <w:tcPr>
            <w:tcW w:w="684" w:type="dxa"/>
          </w:tcPr>
          <w:p w:rsidR="005D637D" w:rsidRDefault="00512015" w:rsidP="00400CE3">
            <w:pPr>
              <w:jc w:val="center"/>
              <w:rPr>
                <w:rFonts w:ascii="Arial" w:hAnsi="Arial" w:cs="Arial"/>
                <w:sz w:val="24"/>
                <w:szCs w:val="24"/>
              </w:rPr>
            </w:pPr>
            <w:r>
              <w:rPr>
                <w:rFonts w:ascii="Arial" w:hAnsi="Arial" w:cs="Arial"/>
                <w:sz w:val="24"/>
                <w:szCs w:val="24"/>
              </w:rPr>
              <w:t>7.7-10.2</w:t>
            </w:r>
          </w:p>
        </w:tc>
        <w:tc>
          <w:tcPr>
            <w:tcW w:w="1250" w:type="dxa"/>
          </w:tcPr>
          <w:p w:rsidR="005D637D" w:rsidRDefault="00512015" w:rsidP="00400CE3">
            <w:pPr>
              <w:jc w:val="center"/>
              <w:rPr>
                <w:rFonts w:ascii="Arial" w:hAnsi="Arial" w:cs="Arial"/>
                <w:sz w:val="24"/>
                <w:szCs w:val="24"/>
              </w:rPr>
            </w:pPr>
            <w:r>
              <w:rPr>
                <w:rFonts w:ascii="Arial" w:hAnsi="Arial" w:cs="Arial"/>
                <w:sz w:val="24"/>
                <w:szCs w:val="24"/>
              </w:rPr>
              <w:t>320-490</w:t>
            </w:r>
          </w:p>
        </w:tc>
        <w:tc>
          <w:tcPr>
            <w:tcW w:w="1174" w:type="dxa"/>
          </w:tcPr>
          <w:p w:rsidR="005D637D" w:rsidRDefault="00512015" w:rsidP="00400CE3">
            <w:pPr>
              <w:jc w:val="center"/>
              <w:rPr>
                <w:rFonts w:ascii="Arial" w:hAnsi="Arial" w:cs="Arial"/>
                <w:sz w:val="24"/>
                <w:szCs w:val="24"/>
              </w:rPr>
            </w:pPr>
            <w:r>
              <w:rPr>
                <w:rFonts w:ascii="Arial" w:hAnsi="Arial" w:cs="Arial"/>
                <w:sz w:val="24"/>
                <w:szCs w:val="24"/>
              </w:rPr>
              <w:t>2-5</w:t>
            </w:r>
          </w:p>
        </w:tc>
      </w:tr>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Mean</w:t>
            </w:r>
          </w:p>
        </w:tc>
        <w:tc>
          <w:tcPr>
            <w:tcW w:w="818" w:type="dxa"/>
          </w:tcPr>
          <w:p w:rsidR="005D637D" w:rsidRDefault="000D674B" w:rsidP="00400CE3">
            <w:pPr>
              <w:jc w:val="center"/>
              <w:rPr>
                <w:rFonts w:ascii="Arial" w:hAnsi="Arial" w:cs="Arial"/>
                <w:sz w:val="24"/>
                <w:szCs w:val="24"/>
              </w:rPr>
            </w:pPr>
            <w:r>
              <w:rPr>
                <w:rFonts w:ascii="Arial" w:hAnsi="Arial" w:cs="Arial"/>
                <w:sz w:val="24"/>
                <w:szCs w:val="24"/>
              </w:rPr>
              <w:t>26.81</w:t>
            </w:r>
          </w:p>
        </w:tc>
        <w:tc>
          <w:tcPr>
            <w:tcW w:w="1150" w:type="dxa"/>
          </w:tcPr>
          <w:p w:rsidR="005D637D" w:rsidRDefault="00A14094" w:rsidP="00400CE3">
            <w:pPr>
              <w:jc w:val="center"/>
              <w:rPr>
                <w:rFonts w:ascii="Arial" w:hAnsi="Arial" w:cs="Arial"/>
                <w:sz w:val="24"/>
                <w:szCs w:val="24"/>
              </w:rPr>
            </w:pPr>
            <w:r>
              <w:rPr>
                <w:rFonts w:ascii="Arial" w:hAnsi="Arial" w:cs="Arial"/>
                <w:sz w:val="24"/>
                <w:szCs w:val="24"/>
              </w:rPr>
              <w:t>59.62</w:t>
            </w:r>
          </w:p>
        </w:tc>
        <w:tc>
          <w:tcPr>
            <w:tcW w:w="857" w:type="dxa"/>
          </w:tcPr>
          <w:p w:rsidR="005D637D" w:rsidRDefault="000821D7" w:rsidP="00400CE3">
            <w:pPr>
              <w:jc w:val="center"/>
              <w:rPr>
                <w:rFonts w:ascii="Arial" w:hAnsi="Arial" w:cs="Arial"/>
                <w:sz w:val="24"/>
                <w:szCs w:val="24"/>
              </w:rPr>
            </w:pPr>
            <w:r>
              <w:rPr>
                <w:rFonts w:ascii="Arial" w:hAnsi="Arial" w:cs="Arial"/>
                <w:sz w:val="24"/>
                <w:szCs w:val="24"/>
              </w:rPr>
              <w:t>28.58</w:t>
            </w:r>
          </w:p>
        </w:tc>
        <w:tc>
          <w:tcPr>
            <w:tcW w:w="684" w:type="dxa"/>
          </w:tcPr>
          <w:p w:rsidR="005D637D" w:rsidRDefault="000821D7" w:rsidP="00400CE3">
            <w:pPr>
              <w:jc w:val="center"/>
              <w:rPr>
                <w:rFonts w:ascii="Arial" w:hAnsi="Arial" w:cs="Arial"/>
                <w:sz w:val="24"/>
                <w:szCs w:val="24"/>
              </w:rPr>
            </w:pPr>
            <w:r>
              <w:rPr>
                <w:rFonts w:ascii="Arial" w:hAnsi="Arial" w:cs="Arial"/>
                <w:sz w:val="24"/>
                <w:szCs w:val="24"/>
              </w:rPr>
              <w:t>8.08</w:t>
            </w:r>
          </w:p>
        </w:tc>
        <w:tc>
          <w:tcPr>
            <w:tcW w:w="1084" w:type="dxa"/>
          </w:tcPr>
          <w:p w:rsidR="005D637D" w:rsidRDefault="000821D7" w:rsidP="00400CE3">
            <w:pPr>
              <w:jc w:val="center"/>
              <w:rPr>
                <w:rFonts w:ascii="Arial" w:hAnsi="Arial" w:cs="Arial"/>
                <w:sz w:val="24"/>
                <w:szCs w:val="24"/>
              </w:rPr>
            </w:pPr>
            <w:r>
              <w:rPr>
                <w:rFonts w:ascii="Arial" w:hAnsi="Arial" w:cs="Arial"/>
                <w:sz w:val="24"/>
                <w:szCs w:val="24"/>
              </w:rPr>
              <w:t>1441.87</w:t>
            </w:r>
          </w:p>
        </w:tc>
        <w:tc>
          <w:tcPr>
            <w:tcW w:w="951" w:type="dxa"/>
          </w:tcPr>
          <w:p w:rsidR="005D637D" w:rsidRDefault="00950BFB" w:rsidP="00400CE3">
            <w:pPr>
              <w:jc w:val="center"/>
              <w:rPr>
                <w:rFonts w:ascii="Arial" w:hAnsi="Arial" w:cs="Arial"/>
                <w:sz w:val="24"/>
                <w:szCs w:val="24"/>
              </w:rPr>
            </w:pPr>
            <w:r>
              <w:rPr>
                <w:rFonts w:ascii="Arial" w:hAnsi="Arial" w:cs="Arial"/>
                <w:sz w:val="24"/>
                <w:szCs w:val="24"/>
              </w:rPr>
              <w:t>2830.8</w:t>
            </w:r>
          </w:p>
        </w:tc>
        <w:tc>
          <w:tcPr>
            <w:tcW w:w="684" w:type="dxa"/>
          </w:tcPr>
          <w:p w:rsidR="005D637D" w:rsidRDefault="00CF740D" w:rsidP="00400CE3">
            <w:pPr>
              <w:jc w:val="center"/>
              <w:rPr>
                <w:rFonts w:ascii="Arial" w:hAnsi="Arial" w:cs="Arial"/>
                <w:sz w:val="24"/>
                <w:szCs w:val="24"/>
              </w:rPr>
            </w:pPr>
            <w:r>
              <w:rPr>
                <w:rFonts w:ascii="Arial" w:hAnsi="Arial" w:cs="Arial"/>
                <w:sz w:val="24"/>
                <w:szCs w:val="24"/>
              </w:rPr>
              <w:t>9.12</w:t>
            </w:r>
          </w:p>
        </w:tc>
        <w:tc>
          <w:tcPr>
            <w:tcW w:w="1250" w:type="dxa"/>
          </w:tcPr>
          <w:p w:rsidR="005D637D" w:rsidRDefault="006F1499" w:rsidP="00400CE3">
            <w:pPr>
              <w:jc w:val="center"/>
              <w:rPr>
                <w:rFonts w:ascii="Arial" w:hAnsi="Arial" w:cs="Arial"/>
                <w:sz w:val="24"/>
                <w:szCs w:val="24"/>
              </w:rPr>
            </w:pPr>
            <w:r>
              <w:rPr>
                <w:rFonts w:ascii="Arial" w:hAnsi="Arial" w:cs="Arial"/>
                <w:sz w:val="24"/>
                <w:szCs w:val="24"/>
              </w:rPr>
              <w:t>386.75</w:t>
            </w:r>
          </w:p>
        </w:tc>
        <w:tc>
          <w:tcPr>
            <w:tcW w:w="1174" w:type="dxa"/>
          </w:tcPr>
          <w:p w:rsidR="005D637D" w:rsidRDefault="006F1499" w:rsidP="00400CE3">
            <w:pPr>
              <w:jc w:val="center"/>
              <w:rPr>
                <w:rFonts w:ascii="Arial" w:hAnsi="Arial" w:cs="Arial"/>
                <w:sz w:val="24"/>
                <w:szCs w:val="24"/>
              </w:rPr>
            </w:pPr>
            <w:r>
              <w:rPr>
                <w:rFonts w:ascii="Arial" w:hAnsi="Arial" w:cs="Arial"/>
                <w:sz w:val="24"/>
                <w:szCs w:val="24"/>
              </w:rPr>
              <w:t>2.62</w:t>
            </w:r>
          </w:p>
        </w:tc>
      </w:tr>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SD</w:t>
            </w:r>
          </w:p>
        </w:tc>
        <w:tc>
          <w:tcPr>
            <w:tcW w:w="818" w:type="dxa"/>
          </w:tcPr>
          <w:p w:rsidR="005D637D" w:rsidRDefault="000D674B" w:rsidP="00400CE3">
            <w:pPr>
              <w:jc w:val="center"/>
              <w:rPr>
                <w:rFonts w:ascii="Arial" w:hAnsi="Arial" w:cs="Arial"/>
                <w:sz w:val="24"/>
                <w:szCs w:val="24"/>
              </w:rPr>
            </w:pPr>
            <w:r>
              <w:rPr>
                <w:rFonts w:ascii="Arial" w:hAnsi="Arial" w:cs="Arial"/>
                <w:sz w:val="24"/>
                <w:szCs w:val="24"/>
              </w:rPr>
              <w:t>6.68</w:t>
            </w:r>
          </w:p>
        </w:tc>
        <w:tc>
          <w:tcPr>
            <w:tcW w:w="1150" w:type="dxa"/>
          </w:tcPr>
          <w:p w:rsidR="005D637D" w:rsidRDefault="000821D7" w:rsidP="00400CE3">
            <w:pPr>
              <w:jc w:val="center"/>
              <w:rPr>
                <w:rFonts w:ascii="Arial" w:hAnsi="Arial" w:cs="Arial"/>
                <w:sz w:val="24"/>
                <w:szCs w:val="24"/>
              </w:rPr>
            </w:pPr>
            <w:r>
              <w:rPr>
                <w:rFonts w:ascii="Arial" w:hAnsi="Arial" w:cs="Arial"/>
                <w:sz w:val="24"/>
                <w:szCs w:val="24"/>
              </w:rPr>
              <w:t>8.38</w:t>
            </w:r>
          </w:p>
        </w:tc>
        <w:tc>
          <w:tcPr>
            <w:tcW w:w="857" w:type="dxa"/>
          </w:tcPr>
          <w:p w:rsidR="005D637D" w:rsidRDefault="000821D7" w:rsidP="00400CE3">
            <w:pPr>
              <w:jc w:val="center"/>
              <w:rPr>
                <w:rFonts w:ascii="Arial" w:hAnsi="Arial" w:cs="Arial"/>
                <w:sz w:val="24"/>
                <w:szCs w:val="24"/>
              </w:rPr>
            </w:pPr>
            <w:r>
              <w:rPr>
                <w:rFonts w:ascii="Arial" w:hAnsi="Arial" w:cs="Arial"/>
                <w:sz w:val="24"/>
                <w:szCs w:val="24"/>
              </w:rPr>
              <w:t>5.40</w:t>
            </w:r>
          </w:p>
        </w:tc>
        <w:tc>
          <w:tcPr>
            <w:tcW w:w="684" w:type="dxa"/>
          </w:tcPr>
          <w:p w:rsidR="005D637D" w:rsidRDefault="000821D7" w:rsidP="00400CE3">
            <w:pPr>
              <w:jc w:val="center"/>
              <w:rPr>
                <w:rFonts w:ascii="Arial" w:hAnsi="Arial" w:cs="Arial"/>
                <w:sz w:val="24"/>
                <w:szCs w:val="24"/>
              </w:rPr>
            </w:pPr>
            <w:r>
              <w:rPr>
                <w:rFonts w:ascii="Arial" w:hAnsi="Arial" w:cs="Arial"/>
                <w:sz w:val="24"/>
                <w:szCs w:val="24"/>
              </w:rPr>
              <w:t>0.56</w:t>
            </w:r>
          </w:p>
        </w:tc>
        <w:tc>
          <w:tcPr>
            <w:tcW w:w="1084" w:type="dxa"/>
          </w:tcPr>
          <w:p w:rsidR="005D637D" w:rsidRDefault="000821D7" w:rsidP="00400CE3">
            <w:pPr>
              <w:jc w:val="center"/>
              <w:rPr>
                <w:rFonts w:ascii="Arial" w:hAnsi="Arial" w:cs="Arial"/>
                <w:sz w:val="24"/>
                <w:szCs w:val="24"/>
              </w:rPr>
            </w:pPr>
            <w:r>
              <w:rPr>
                <w:rFonts w:ascii="Arial" w:hAnsi="Arial" w:cs="Arial"/>
                <w:sz w:val="24"/>
                <w:szCs w:val="24"/>
              </w:rPr>
              <w:t>340.04</w:t>
            </w:r>
          </w:p>
        </w:tc>
        <w:tc>
          <w:tcPr>
            <w:tcW w:w="951" w:type="dxa"/>
          </w:tcPr>
          <w:p w:rsidR="005D637D" w:rsidRDefault="00950BFB" w:rsidP="00400CE3">
            <w:pPr>
              <w:jc w:val="center"/>
              <w:rPr>
                <w:rFonts w:ascii="Arial" w:hAnsi="Arial" w:cs="Arial"/>
                <w:sz w:val="24"/>
                <w:szCs w:val="24"/>
              </w:rPr>
            </w:pPr>
            <w:r>
              <w:rPr>
                <w:rFonts w:ascii="Arial" w:hAnsi="Arial" w:cs="Arial"/>
                <w:sz w:val="24"/>
                <w:szCs w:val="24"/>
              </w:rPr>
              <w:t>552.54</w:t>
            </w:r>
          </w:p>
        </w:tc>
        <w:tc>
          <w:tcPr>
            <w:tcW w:w="684" w:type="dxa"/>
          </w:tcPr>
          <w:p w:rsidR="005D637D" w:rsidRDefault="00CF740D" w:rsidP="00400CE3">
            <w:pPr>
              <w:jc w:val="center"/>
              <w:rPr>
                <w:rFonts w:ascii="Arial" w:hAnsi="Arial" w:cs="Arial"/>
                <w:sz w:val="24"/>
                <w:szCs w:val="24"/>
              </w:rPr>
            </w:pPr>
            <w:r>
              <w:rPr>
                <w:rFonts w:ascii="Arial" w:hAnsi="Arial" w:cs="Arial"/>
                <w:sz w:val="24"/>
                <w:szCs w:val="24"/>
              </w:rPr>
              <w:t>0.71</w:t>
            </w:r>
          </w:p>
        </w:tc>
        <w:tc>
          <w:tcPr>
            <w:tcW w:w="1250" w:type="dxa"/>
          </w:tcPr>
          <w:p w:rsidR="005D637D" w:rsidRDefault="006F1499" w:rsidP="00400CE3">
            <w:pPr>
              <w:jc w:val="center"/>
              <w:rPr>
                <w:rFonts w:ascii="Arial" w:hAnsi="Arial" w:cs="Arial"/>
                <w:sz w:val="24"/>
                <w:szCs w:val="24"/>
              </w:rPr>
            </w:pPr>
            <w:r>
              <w:rPr>
                <w:rFonts w:ascii="Arial" w:hAnsi="Arial" w:cs="Arial"/>
                <w:sz w:val="24"/>
                <w:szCs w:val="24"/>
              </w:rPr>
              <w:t>52.63</w:t>
            </w:r>
          </w:p>
        </w:tc>
        <w:tc>
          <w:tcPr>
            <w:tcW w:w="1174" w:type="dxa"/>
          </w:tcPr>
          <w:p w:rsidR="005D637D" w:rsidRDefault="006F1499" w:rsidP="00400CE3">
            <w:pPr>
              <w:jc w:val="center"/>
              <w:rPr>
                <w:rFonts w:ascii="Arial" w:hAnsi="Arial" w:cs="Arial"/>
                <w:sz w:val="24"/>
                <w:szCs w:val="24"/>
              </w:rPr>
            </w:pPr>
            <w:r>
              <w:rPr>
                <w:rFonts w:ascii="Arial" w:hAnsi="Arial" w:cs="Arial"/>
                <w:sz w:val="24"/>
                <w:szCs w:val="24"/>
              </w:rPr>
              <w:t>1.06</w:t>
            </w:r>
          </w:p>
        </w:tc>
      </w:tr>
    </w:tbl>
    <w:p w:rsidR="005D637D" w:rsidRDefault="005D637D" w:rsidP="005D637D">
      <w:pPr>
        <w:autoSpaceDE w:val="0"/>
        <w:autoSpaceDN w:val="0"/>
        <w:adjustRightInd w:val="0"/>
        <w:spacing w:after="0" w:line="240" w:lineRule="auto"/>
        <w:rPr>
          <w:rFonts w:ascii="Arial" w:hAnsi="Arial" w:cs="Arial"/>
          <w:sz w:val="24"/>
          <w:szCs w:val="24"/>
        </w:rPr>
      </w:pPr>
    </w:p>
    <w:p w:rsidR="005D637D" w:rsidRPr="00400A4D" w:rsidRDefault="005D637D" w:rsidP="005D637D">
      <w:pPr>
        <w:spacing w:before="100" w:beforeAutospacing="1" w:after="100" w:afterAutospacing="1" w:line="360" w:lineRule="auto"/>
        <w:contextualSpacing/>
        <w:jc w:val="both"/>
        <w:rPr>
          <w:rFonts w:ascii="Arial" w:hAnsi="Arial" w:cs="Arial"/>
          <w:caps/>
          <w:spacing w:val="-2"/>
          <w:sz w:val="24"/>
          <w:szCs w:val="24"/>
        </w:rPr>
      </w:pPr>
    </w:p>
    <w:p w:rsidR="005D637D" w:rsidRPr="009674A8" w:rsidRDefault="00834310" w:rsidP="005D637D">
      <w:pPr>
        <w:pStyle w:val="NoSpacing"/>
        <w:rPr>
          <w:lang w:val="en-GB"/>
        </w:rPr>
      </w:pPr>
      <w:r>
        <w:t xml:space="preserve">In study period during sampling, range of air temperature, humidity, and water temperature were noticed as 18.1-35.7 </w:t>
      </w:r>
      <w:r w:rsidRPr="00A35898">
        <w:rPr>
          <w:smallCaps/>
          <w:vertAlign w:val="superscript"/>
        </w:rPr>
        <w:t>0</w:t>
      </w:r>
      <w:r>
        <w:t xml:space="preserve">C, 51-74 % and 20.3-34.8 </w:t>
      </w:r>
      <w:r w:rsidRPr="00A35898">
        <w:rPr>
          <w:smallCaps/>
          <w:vertAlign w:val="superscript"/>
        </w:rPr>
        <w:t>0</w:t>
      </w:r>
      <w:r>
        <w:t xml:space="preserve">C, respectively. </w:t>
      </w:r>
      <w:r w:rsidR="005D637D">
        <w:t xml:space="preserve">Mean TDS </w:t>
      </w:r>
      <w:r w:rsidR="002D164A">
        <w:t xml:space="preserve">of </w:t>
      </w:r>
      <w:proofErr w:type="spellStart"/>
      <w:r w:rsidR="005D637D">
        <w:t>Paliwal</w:t>
      </w:r>
      <w:proofErr w:type="spellEnd"/>
      <w:r w:rsidR="005D637D">
        <w:t xml:space="preserve"> park lake water was </w:t>
      </w:r>
      <w:r w:rsidR="002D164A">
        <w:t xml:space="preserve">1441.87 </w:t>
      </w:r>
      <w:r w:rsidR="005D637D">
        <w:t xml:space="preserve">± </w:t>
      </w:r>
      <w:r w:rsidR="002D164A">
        <w:t>340.04</w:t>
      </w:r>
      <w:r w:rsidR="005D637D">
        <w:t xml:space="preserve"> ppm while WHO standard was less than 250ppm. Mean hardness of </w:t>
      </w:r>
      <w:proofErr w:type="spellStart"/>
      <w:r w:rsidR="005D637D">
        <w:t>Paliwal</w:t>
      </w:r>
      <w:proofErr w:type="spellEnd"/>
      <w:r w:rsidR="005D637D">
        <w:t xml:space="preserve"> park lake water was </w:t>
      </w:r>
      <w:r w:rsidR="002D164A">
        <w:t>386.75</w:t>
      </w:r>
      <w:r w:rsidR="005D637D">
        <w:t xml:space="preserve"> ± </w:t>
      </w:r>
      <w:r w:rsidR="002D164A">
        <w:t>52.63</w:t>
      </w:r>
      <w:r w:rsidR="005D637D">
        <w:t xml:space="preserve"> mg/L while WHO standard was less than 200 mg/L for drinking water.  Mean turbidity of </w:t>
      </w:r>
      <w:proofErr w:type="spellStart"/>
      <w:r w:rsidR="005D637D">
        <w:t>Paliwal</w:t>
      </w:r>
      <w:proofErr w:type="spellEnd"/>
      <w:r w:rsidR="005D637D">
        <w:t xml:space="preserve"> park lake water was </w:t>
      </w:r>
      <w:r w:rsidR="002D164A">
        <w:t>2.62</w:t>
      </w:r>
      <w:r w:rsidR="005D637D">
        <w:t xml:space="preserve"> ± </w:t>
      </w:r>
      <w:r w:rsidR="002D164A">
        <w:t>1.06</w:t>
      </w:r>
      <w:r w:rsidR="005D637D">
        <w:t xml:space="preserve"> NTU while WHO standard was less than 5 NTU for drinking water. Mean electric conductivity of </w:t>
      </w:r>
      <w:proofErr w:type="spellStart"/>
      <w:r w:rsidR="005D637D">
        <w:t>Paliwal</w:t>
      </w:r>
      <w:proofErr w:type="spellEnd"/>
      <w:r w:rsidR="005D637D">
        <w:t xml:space="preserve"> park lake water was </w:t>
      </w:r>
      <w:r w:rsidR="002D164A">
        <w:t>2830.8</w:t>
      </w:r>
      <w:r w:rsidR="005D637D">
        <w:t xml:space="preserve"> ± </w:t>
      </w:r>
      <w:r w:rsidR="002D164A">
        <w:t>552.54</w:t>
      </w:r>
      <w:r w:rsidR="005D637D">
        <w:t xml:space="preserve"> µs/cm while WHO standard was less than 500</w:t>
      </w:r>
      <w:r w:rsidR="005D637D" w:rsidRPr="00F12F69">
        <w:t xml:space="preserve"> </w:t>
      </w:r>
      <w:r w:rsidR="005D637D">
        <w:t>µs/cm fo</w:t>
      </w:r>
      <w:r w:rsidR="00C75DB6">
        <w:t xml:space="preserve">r drinking water in term of EC </w:t>
      </w:r>
      <w:r w:rsidR="005D637D">
        <w:rPr>
          <w:lang w:val="en-GB"/>
        </w:rPr>
        <w:t>[1</w:t>
      </w:r>
      <w:r w:rsidR="00C75DB6">
        <w:rPr>
          <w:lang w:val="en-GB"/>
        </w:rPr>
        <w:t>1</w:t>
      </w:r>
      <w:r w:rsidR="005D637D">
        <w:rPr>
          <w:lang w:val="en-GB"/>
        </w:rPr>
        <w:t>, 1</w:t>
      </w:r>
      <w:r w:rsidR="00C75DB6">
        <w:rPr>
          <w:lang w:val="en-GB"/>
        </w:rPr>
        <w:t>2, 13, 14, 15</w:t>
      </w:r>
      <w:r w:rsidR="005D637D">
        <w:rPr>
          <w:lang w:val="en-GB"/>
        </w:rPr>
        <w:t>]</w:t>
      </w:r>
      <w:r w:rsidR="005D637D" w:rsidRPr="009674A8">
        <w:rPr>
          <w:lang w:val="en-GB"/>
        </w:rPr>
        <w:t>.</w:t>
      </w:r>
    </w:p>
    <w:p w:rsidR="00A7372C" w:rsidRPr="00400A4D" w:rsidRDefault="00A92D4A" w:rsidP="00A7372C">
      <w:pPr>
        <w:pStyle w:val="NoSpacing"/>
        <w:rPr>
          <w:rFonts w:ascii="Roboto-Regular" w:hAnsi="Roboto-Regular" w:cs="Roboto-Regular"/>
        </w:rPr>
      </w:pPr>
      <w:r>
        <w:t xml:space="preserve">Gupta S., et al., (2023), studied some physicochemical parameters of </w:t>
      </w:r>
      <w:proofErr w:type="spellStart"/>
      <w:r>
        <w:t>Paliwal</w:t>
      </w:r>
      <w:proofErr w:type="spellEnd"/>
      <w:r>
        <w:t xml:space="preserve"> Park Lake water at Agra, and showed </w:t>
      </w:r>
      <w:r w:rsidR="00A7372C">
        <w:t>there were significant monthly variations in selected physicochemical parameters of water samples</w:t>
      </w:r>
      <w:r>
        <w:t>.</w:t>
      </w:r>
      <w:r w:rsidR="00A7372C">
        <w:t xml:space="preserve"> </w:t>
      </w:r>
      <w:r>
        <w:t>In that study i</w:t>
      </w:r>
      <w:r w:rsidR="00A7372C">
        <w:t>t was also concluded that these water samples did not meet the drinking water standards</w:t>
      </w:r>
      <w:r>
        <w:t xml:space="preserve"> as prescribed by WHO [16].</w:t>
      </w:r>
      <w:r w:rsidR="00A7372C" w:rsidRPr="00400A4D">
        <w:rPr>
          <w:rFonts w:ascii="Roboto-Regular" w:hAnsi="Roboto-Regular" w:cs="Roboto-Regular"/>
        </w:rPr>
        <w:t xml:space="preserve"> </w:t>
      </w:r>
    </w:p>
    <w:p w:rsidR="005D637D" w:rsidRPr="00400A4D" w:rsidRDefault="005D637D" w:rsidP="00A92D4A">
      <w:pPr>
        <w:pStyle w:val="NoSpacing"/>
        <w:rPr>
          <w:b/>
          <w:bCs/>
        </w:rPr>
      </w:pPr>
      <w:r>
        <w:t xml:space="preserve"> </w:t>
      </w:r>
      <w:r w:rsidRPr="00400A4D">
        <w:rPr>
          <w:b/>
          <w:bCs/>
        </w:rPr>
        <w:t>4. CONCLUSION</w:t>
      </w:r>
    </w:p>
    <w:p w:rsidR="00632B81" w:rsidRPr="00823483" w:rsidRDefault="00EB1A0B" w:rsidP="005D637D">
      <w:pPr>
        <w:pStyle w:val="NoSpacing"/>
      </w:pPr>
      <w:r>
        <w:rPr>
          <w:szCs w:val="22"/>
        </w:rPr>
        <w:lastRenderedPageBreak/>
        <w:t xml:space="preserve">Due to use of contaminated water, </w:t>
      </w:r>
      <w:r w:rsidR="00F03231">
        <w:rPr>
          <w:szCs w:val="22"/>
        </w:rPr>
        <w:t>humans suffer</w:t>
      </w:r>
      <w:r>
        <w:rPr>
          <w:szCs w:val="22"/>
        </w:rPr>
        <w:t xml:space="preserve"> in many aspects </w:t>
      </w:r>
      <w:r w:rsidR="00F03231">
        <w:rPr>
          <w:szCs w:val="22"/>
        </w:rPr>
        <w:t xml:space="preserve">such as water born disease, health hazards and environmental hazards etc. it is therefore to check water quality at regular time interval is essential. </w:t>
      </w:r>
      <w:r w:rsidR="005D637D" w:rsidRPr="00823483">
        <w:rPr>
          <w:szCs w:val="22"/>
        </w:rPr>
        <w:t>The result</w:t>
      </w:r>
      <w:r w:rsidR="00F03231">
        <w:rPr>
          <w:szCs w:val="22"/>
        </w:rPr>
        <w:t xml:space="preserve"> of present study</w:t>
      </w:r>
      <w:r w:rsidR="005D637D" w:rsidRPr="00823483">
        <w:rPr>
          <w:szCs w:val="22"/>
        </w:rPr>
        <w:t xml:space="preserve"> revealed that there were significant monthly variations in </w:t>
      </w:r>
      <w:r w:rsidR="005D637D">
        <w:rPr>
          <w:szCs w:val="22"/>
        </w:rPr>
        <w:t>selected</w:t>
      </w:r>
      <w:r w:rsidR="005D637D" w:rsidRPr="00823483">
        <w:rPr>
          <w:szCs w:val="22"/>
        </w:rPr>
        <w:t xml:space="preserve"> physicochemical parameters</w:t>
      </w:r>
      <w:r w:rsidR="005D637D">
        <w:rPr>
          <w:szCs w:val="22"/>
        </w:rPr>
        <w:t xml:space="preserve"> of w</w:t>
      </w:r>
      <w:r w:rsidR="005D637D" w:rsidRPr="007B4A83">
        <w:t xml:space="preserve">ater samples from </w:t>
      </w:r>
      <w:proofErr w:type="spellStart"/>
      <w:r w:rsidR="005D637D" w:rsidRPr="00400A4D">
        <w:t>Paliwal</w:t>
      </w:r>
      <w:proofErr w:type="spellEnd"/>
      <w:r w:rsidR="005D637D" w:rsidRPr="00400A4D">
        <w:t xml:space="preserve"> </w:t>
      </w:r>
      <w:r w:rsidR="005D637D">
        <w:t>P</w:t>
      </w:r>
      <w:r w:rsidR="005D637D" w:rsidRPr="00400A4D">
        <w:t>ark Lake at Agra, Uttar Pradesh</w:t>
      </w:r>
      <w:r w:rsidR="005D637D">
        <w:t>.</w:t>
      </w:r>
      <w:r w:rsidR="009F4E27">
        <w:t xml:space="preserve"> </w:t>
      </w:r>
    </w:p>
    <w:p w:rsidR="005D637D" w:rsidRPr="00400A4D" w:rsidRDefault="005D637D" w:rsidP="005D637D">
      <w:pPr>
        <w:spacing w:line="360" w:lineRule="auto"/>
        <w:jc w:val="both"/>
        <w:rPr>
          <w:rFonts w:ascii="Arial" w:hAnsi="Arial" w:cs="Arial"/>
          <w:b/>
          <w:bCs/>
          <w:sz w:val="24"/>
          <w:szCs w:val="24"/>
        </w:rPr>
      </w:pPr>
      <w:r w:rsidRPr="00400A4D">
        <w:rPr>
          <w:rFonts w:ascii="Arial" w:hAnsi="Arial" w:cs="Arial"/>
          <w:b/>
          <w:bCs/>
          <w:sz w:val="24"/>
          <w:szCs w:val="24"/>
        </w:rPr>
        <w:t>CONSENT</w:t>
      </w:r>
    </w:p>
    <w:p w:rsidR="005D637D" w:rsidRPr="00400A4D" w:rsidRDefault="005D637D" w:rsidP="005D637D">
      <w:pPr>
        <w:spacing w:line="360" w:lineRule="auto"/>
        <w:jc w:val="both"/>
        <w:rPr>
          <w:rFonts w:ascii="Arial" w:hAnsi="Arial" w:cs="Arial"/>
          <w:sz w:val="24"/>
          <w:szCs w:val="24"/>
        </w:rPr>
      </w:pPr>
      <w:r w:rsidRPr="00400A4D">
        <w:rPr>
          <w:rFonts w:ascii="Arial" w:hAnsi="Arial" w:cs="Arial"/>
          <w:sz w:val="24"/>
          <w:szCs w:val="24"/>
        </w:rPr>
        <w:t>It is not applicable.</w:t>
      </w:r>
    </w:p>
    <w:p w:rsidR="005D637D" w:rsidRPr="00400A4D" w:rsidRDefault="005D637D" w:rsidP="005D637D">
      <w:pPr>
        <w:spacing w:line="360" w:lineRule="auto"/>
        <w:jc w:val="both"/>
        <w:rPr>
          <w:rFonts w:ascii="Arial" w:hAnsi="Arial" w:cs="Arial"/>
          <w:sz w:val="24"/>
          <w:szCs w:val="24"/>
        </w:rPr>
      </w:pPr>
      <w:r w:rsidRPr="00400A4D">
        <w:rPr>
          <w:rFonts w:ascii="Arial" w:hAnsi="Arial" w:cs="Arial"/>
          <w:b/>
          <w:bCs/>
          <w:sz w:val="24"/>
          <w:szCs w:val="24"/>
        </w:rPr>
        <w:t>ETHICAL APPROVAL</w:t>
      </w:r>
    </w:p>
    <w:p w:rsidR="005D637D" w:rsidRPr="00400A4D" w:rsidRDefault="005D637D" w:rsidP="005D637D">
      <w:pPr>
        <w:spacing w:line="360" w:lineRule="auto"/>
        <w:jc w:val="both"/>
        <w:rPr>
          <w:rFonts w:ascii="Arial" w:hAnsi="Arial" w:cs="Arial"/>
          <w:sz w:val="24"/>
          <w:szCs w:val="24"/>
        </w:rPr>
      </w:pPr>
      <w:r w:rsidRPr="00400A4D">
        <w:rPr>
          <w:rFonts w:ascii="Arial" w:hAnsi="Arial" w:cs="Arial"/>
          <w:sz w:val="24"/>
          <w:szCs w:val="24"/>
        </w:rPr>
        <w:t>It is not applicable.</w:t>
      </w:r>
    </w:p>
    <w:p w:rsidR="00E25C98" w:rsidRDefault="00E25C98" w:rsidP="005D637D">
      <w:pPr>
        <w:spacing w:line="360" w:lineRule="auto"/>
        <w:jc w:val="both"/>
        <w:rPr>
          <w:rFonts w:ascii="Arial" w:hAnsi="Arial" w:cs="Arial"/>
          <w:b/>
          <w:bCs/>
          <w:sz w:val="24"/>
          <w:szCs w:val="24"/>
        </w:rPr>
      </w:pPr>
    </w:p>
    <w:p w:rsidR="005D637D" w:rsidRPr="00400A4D" w:rsidRDefault="005D637D" w:rsidP="005D637D">
      <w:pPr>
        <w:spacing w:line="360" w:lineRule="auto"/>
        <w:jc w:val="both"/>
        <w:rPr>
          <w:rFonts w:ascii="Arial" w:hAnsi="Arial" w:cs="Arial"/>
          <w:b/>
          <w:bCs/>
          <w:sz w:val="24"/>
          <w:szCs w:val="24"/>
        </w:rPr>
      </w:pPr>
      <w:bookmarkStart w:id="0" w:name="_GoBack"/>
      <w:bookmarkEnd w:id="0"/>
      <w:r w:rsidRPr="00400A4D">
        <w:rPr>
          <w:rFonts w:ascii="Arial" w:hAnsi="Arial" w:cs="Arial"/>
          <w:b/>
          <w:bCs/>
          <w:sz w:val="24"/>
          <w:szCs w:val="24"/>
        </w:rPr>
        <w:t>REFERENCES</w:t>
      </w:r>
    </w:p>
    <w:p w:rsidR="00F70D84" w:rsidRDefault="00F70D84" w:rsidP="00F70D84">
      <w:pPr>
        <w:pStyle w:val="NoSpacing"/>
        <w:numPr>
          <w:ilvl w:val="0"/>
          <w:numId w:val="1"/>
        </w:numPr>
      </w:pPr>
      <w:r w:rsidRPr="00F70D84">
        <w:t>Riaz, Umair</w:t>
      </w:r>
      <w:r>
        <w:t xml:space="preserve"> </w:t>
      </w:r>
      <w:r w:rsidRPr="00F70D84">
        <w:t>&amp;</w:t>
      </w:r>
      <w:r>
        <w:t xml:space="preserve"> </w:t>
      </w:r>
      <w:r w:rsidRPr="00F70D84">
        <w:t xml:space="preserve">Murtaza, Dr. Ghulam &amp; Mehdi, </w:t>
      </w:r>
      <w:proofErr w:type="spellStart"/>
      <w:r w:rsidRPr="00F70D84">
        <w:t>Shahzada</w:t>
      </w:r>
      <w:proofErr w:type="spellEnd"/>
      <w:r>
        <w:t xml:space="preserve"> </w:t>
      </w:r>
      <w:r w:rsidRPr="00F70D84">
        <w:t>&amp;</w:t>
      </w:r>
      <w:r>
        <w:t xml:space="preserve"> </w:t>
      </w:r>
      <w:r w:rsidRPr="00F70D84">
        <w:t>Mehmood, Hassan. (2020). Pesticide Pollution in an Aquatic Environment.</w:t>
      </w:r>
    </w:p>
    <w:p w:rsidR="005D637D" w:rsidRPr="00400A4D" w:rsidRDefault="005D637D" w:rsidP="005D637D">
      <w:pPr>
        <w:pStyle w:val="NoSpacing"/>
        <w:numPr>
          <w:ilvl w:val="0"/>
          <w:numId w:val="1"/>
        </w:numPr>
      </w:pPr>
      <w:r w:rsidRPr="00400A4D">
        <w:t>Agarwal, S.K: 2005 Water Pollution A.P.H. Publication, New Delhi.</w:t>
      </w:r>
    </w:p>
    <w:p w:rsidR="005D637D" w:rsidRPr="00400A4D" w:rsidRDefault="005D637D" w:rsidP="005D637D">
      <w:pPr>
        <w:pStyle w:val="NoSpacing"/>
        <w:numPr>
          <w:ilvl w:val="0"/>
          <w:numId w:val="1"/>
        </w:numPr>
      </w:pPr>
      <w:r w:rsidRPr="00400A4D">
        <w:t>Dwivedi P, Portable water, Threats and Remedies, AURJ, 3(1), 2000, 1-5.</w:t>
      </w:r>
    </w:p>
    <w:p w:rsidR="005D637D" w:rsidRDefault="005D637D" w:rsidP="005D637D">
      <w:pPr>
        <w:pStyle w:val="NoSpacing"/>
        <w:numPr>
          <w:ilvl w:val="0"/>
          <w:numId w:val="1"/>
        </w:numPr>
      </w:pPr>
      <w:r w:rsidRPr="00F70D84">
        <w:t>Agra's</w:t>
      </w:r>
      <w:r w:rsidRPr="00094245">
        <w:rPr>
          <w:szCs w:val="54"/>
        </w:rPr>
        <w:t xml:space="preserve"> official website (</w:t>
      </w:r>
      <w:hyperlink r:id="rId7" w:history="1">
        <w:r w:rsidRPr="00094245">
          <w:rPr>
            <w:rStyle w:val="Hyperlink"/>
            <w:szCs w:val="54"/>
          </w:rPr>
          <w:t>http://agra.nic.in/park.htm</w:t>
        </w:r>
      </w:hyperlink>
      <w:r w:rsidRPr="00094245">
        <w:rPr>
          <w:szCs w:val="54"/>
        </w:rPr>
        <w:t>)</w:t>
      </w:r>
    </w:p>
    <w:p w:rsidR="005D637D" w:rsidRPr="000D54B7" w:rsidRDefault="005D637D" w:rsidP="005D637D">
      <w:pPr>
        <w:pStyle w:val="NoSpacing"/>
        <w:numPr>
          <w:ilvl w:val="0"/>
          <w:numId w:val="1"/>
        </w:numPr>
        <w:rPr>
          <w:szCs w:val="36"/>
        </w:rPr>
      </w:pPr>
      <w:r w:rsidRPr="00400A4D">
        <w:t xml:space="preserve">Retrieved from, </w:t>
      </w:r>
      <w:hyperlink r:id="rId8" w:history="1">
        <w:r w:rsidRPr="00094245">
          <w:rPr>
            <w:rStyle w:val="Hyperlink"/>
          </w:rPr>
          <w:t>https://en.wikipedia.org/w/index.php? title=</w:t>
        </w:r>
        <w:proofErr w:type="spellStart"/>
        <w:r w:rsidRPr="00094245">
          <w:rPr>
            <w:rStyle w:val="Hyperlink"/>
          </w:rPr>
          <w:t>Paliwal_Park&amp;oldid</w:t>
        </w:r>
        <w:proofErr w:type="spellEnd"/>
        <w:r w:rsidRPr="00094245">
          <w:rPr>
            <w:rStyle w:val="Hyperlink"/>
          </w:rPr>
          <w:t>=1147006794</w:t>
        </w:r>
      </w:hyperlink>
      <w:r>
        <w:t>.</w:t>
      </w:r>
    </w:p>
    <w:p w:rsidR="005D637D" w:rsidRDefault="005D637D" w:rsidP="005D637D">
      <w:pPr>
        <w:pStyle w:val="NoSpacing"/>
        <w:numPr>
          <w:ilvl w:val="0"/>
          <w:numId w:val="1"/>
        </w:numPr>
      </w:pPr>
      <w:r w:rsidRPr="00400A4D">
        <w:t>C</w:t>
      </w:r>
      <w:r>
        <w:t>houdhary</w:t>
      </w:r>
      <w:r w:rsidRPr="00400A4D">
        <w:t xml:space="preserve"> S, S</w:t>
      </w:r>
      <w:r>
        <w:t>harma</w:t>
      </w:r>
      <w:r w:rsidRPr="00400A4D">
        <w:t xml:space="preserve"> SK, S</w:t>
      </w:r>
      <w:r>
        <w:t>harma</w:t>
      </w:r>
      <w:r w:rsidRPr="00400A4D">
        <w:t xml:space="preserve"> BK and U</w:t>
      </w:r>
      <w:r>
        <w:t>padhyay</w:t>
      </w:r>
      <w:r w:rsidRPr="00400A4D">
        <w:t xml:space="preserve"> B. Water Quality Analysis of </w:t>
      </w:r>
      <w:proofErr w:type="spellStart"/>
      <w:r w:rsidRPr="00400A4D">
        <w:t>Anasagar</w:t>
      </w:r>
      <w:proofErr w:type="spellEnd"/>
      <w:r w:rsidRPr="00400A4D">
        <w:t xml:space="preserve"> Lake, Ajmer, Rajasthan. </w:t>
      </w:r>
      <w:r w:rsidRPr="00094245">
        <w:rPr>
          <w:i/>
          <w:iCs/>
        </w:rPr>
        <w:t xml:space="preserve">AJOAIR, </w:t>
      </w:r>
      <w:r w:rsidRPr="00094245">
        <w:rPr>
          <w:iCs/>
        </w:rPr>
        <w:t>2021</w:t>
      </w:r>
      <w:r w:rsidRPr="00094245">
        <w:rPr>
          <w:i/>
          <w:iCs/>
        </w:rPr>
        <w:t xml:space="preserve">, 11(1): </w:t>
      </w:r>
      <w:r w:rsidRPr="00094245">
        <w:rPr>
          <w:iCs/>
        </w:rPr>
        <w:t>13-20.</w:t>
      </w:r>
      <w:r w:rsidRPr="00094245">
        <w:rPr>
          <w:i/>
          <w:iCs/>
        </w:rPr>
        <w:t xml:space="preserve"> </w:t>
      </w:r>
    </w:p>
    <w:p w:rsidR="005D637D" w:rsidRPr="00400A4D" w:rsidRDefault="005D637D" w:rsidP="005D637D">
      <w:pPr>
        <w:pStyle w:val="NoSpacing"/>
        <w:numPr>
          <w:ilvl w:val="0"/>
          <w:numId w:val="1"/>
        </w:numPr>
      </w:pPr>
      <w:r w:rsidRPr="00400A4D">
        <w:rPr>
          <w:szCs w:val="23"/>
        </w:rPr>
        <w:t>Sudha, R.</w:t>
      </w:r>
      <w:r>
        <w:rPr>
          <w:szCs w:val="23"/>
        </w:rPr>
        <w:t xml:space="preserve"> </w:t>
      </w:r>
      <w:r w:rsidRPr="00400A4D">
        <w:t xml:space="preserve">Assessment of water quality parameters of </w:t>
      </w:r>
      <w:proofErr w:type="spellStart"/>
      <w:r w:rsidRPr="00400A4D">
        <w:t>Mavadi</w:t>
      </w:r>
      <w:proofErr w:type="spellEnd"/>
      <w:r w:rsidRPr="00400A4D">
        <w:t xml:space="preserve"> </w:t>
      </w:r>
      <w:proofErr w:type="spellStart"/>
      <w:r w:rsidRPr="00400A4D">
        <w:t>Kulum</w:t>
      </w:r>
      <w:proofErr w:type="spellEnd"/>
      <w:r w:rsidRPr="00400A4D">
        <w:t xml:space="preserve"> and its surrounding bore well water samples, </w:t>
      </w:r>
      <w:proofErr w:type="spellStart"/>
      <w:r w:rsidRPr="00400A4D">
        <w:t>Ponmalaipatti</w:t>
      </w:r>
      <w:proofErr w:type="spellEnd"/>
      <w:r w:rsidRPr="00400A4D">
        <w:t>, Tiruchirappalli (DT), Tamil Nadu, India.</w:t>
      </w:r>
      <w:r>
        <w:t xml:space="preserve"> </w:t>
      </w:r>
      <w:r w:rsidRPr="00400A4D">
        <w:t>AJOAIR, 13(3): 8-18, 2022</w:t>
      </w:r>
      <w:r>
        <w:t>.</w:t>
      </w:r>
    </w:p>
    <w:p w:rsidR="005D637D" w:rsidRDefault="005D637D" w:rsidP="005D637D">
      <w:pPr>
        <w:pStyle w:val="NoSpacing"/>
        <w:numPr>
          <w:ilvl w:val="0"/>
          <w:numId w:val="1"/>
        </w:numPr>
        <w:rPr>
          <w:szCs w:val="36"/>
        </w:rPr>
      </w:pPr>
      <w:r w:rsidRPr="0028329D">
        <w:lastRenderedPageBreak/>
        <w:t>APHA, Standard methods for the</w:t>
      </w:r>
      <w:r>
        <w:t xml:space="preserve"> </w:t>
      </w:r>
      <w:r w:rsidRPr="0028329D">
        <w:t>examination of water and waste water,</w:t>
      </w:r>
      <w:r>
        <w:t xml:space="preserve"> </w:t>
      </w:r>
      <w:r w:rsidRPr="0028329D">
        <w:t>16</w:t>
      </w:r>
      <w:r w:rsidRPr="0028329D">
        <w:rPr>
          <w:szCs w:val="16"/>
        </w:rPr>
        <w:t xml:space="preserve">th </w:t>
      </w:r>
      <w:r w:rsidRPr="0028329D">
        <w:t>Ed., APHA, AWWAND WPCE,</w:t>
      </w:r>
      <w:r>
        <w:t xml:space="preserve"> </w:t>
      </w:r>
      <w:r w:rsidRPr="0028329D">
        <w:t>Washington, 1985.</w:t>
      </w:r>
    </w:p>
    <w:p w:rsidR="005D637D" w:rsidRDefault="005D637D" w:rsidP="005D637D">
      <w:pPr>
        <w:pStyle w:val="NoSpacing"/>
        <w:numPr>
          <w:ilvl w:val="0"/>
          <w:numId w:val="1"/>
        </w:numPr>
      </w:pPr>
      <w:proofErr w:type="spellStart"/>
      <w:r w:rsidRPr="0028329D">
        <w:t>Trivedy</w:t>
      </w:r>
      <w:proofErr w:type="spellEnd"/>
      <w:r w:rsidRPr="0028329D">
        <w:t xml:space="preserve"> RK and Goel PK, Chemical</w:t>
      </w:r>
      <w:r>
        <w:t xml:space="preserve"> </w:t>
      </w:r>
      <w:r w:rsidRPr="0028329D">
        <w:t>and Biological methods for water</w:t>
      </w:r>
      <w:r>
        <w:t xml:space="preserve"> </w:t>
      </w:r>
      <w:r w:rsidRPr="0028329D">
        <w:t>pollution studies Environmental</w:t>
      </w:r>
      <w:r>
        <w:t xml:space="preserve"> </w:t>
      </w:r>
      <w:r w:rsidRPr="0028329D">
        <w:t xml:space="preserve">Publication, </w:t>
      </w:r>
      <w:proofErr w:type="spellStart"/>
      <w:r w:rsidRPr="0028329D">
        <w:t>Karad</w:t>
      </w:r>
      <w:proofErr w:type="spellEnd"/>
      <w:r w:rsidRPr="0028329D">
        <w:t>., 1986.</w:t>
      </w:r>
      <w:r>
        <w:t xml:space="preserve"> </w:t>
      </w:r>
    </w:p>
    <w:p w:rsidR="005D637D" w:rsidRDefault="005D637D" w:rsidP="005D637D">
      <w:pPr>
        <w:pStyle w:val="NoSpacing"/>
        <w:numPr>
          <w:ilvl w:val="0"/>
          <w:numId w:val="1"/>
        </w:numPr>
      </w:pPr>
      <w:r w:rsidRPr="0028329D">
        <w:t>Gupta P., Choudhary R. and Vishwakarma, M.,</w:t>
      </w:r>
      <w:r>
        <w:t xml:space="preserve"> </w:t>
      </w:r>
      <w:r w:rsidRPr="0028329D">
        <w:t xml:space="preserve">Assessment of water quality of </w:t>
      </w:r>
      <w:proofErr w:type="spellStart"/>
      <w:r w:rsidRPr="0028329D">
        <w:t>Kerwa</w:t>
      </w:r>
      <w:proofErr w:type="spellEnd"/>
      <w:r w:rsidRPr="0028329D">
        <w:t xml:space="preserve"> and</w:t>
      </w:r>
      <w:r>
        <w:t xml:space="preserve"> </w:t>
      </w:r>
      <w:proofErr w:type="spellStart"/>
      <w:r w:rsidRPr="0028329D">
        <w:t>Kaliasote</w:t>
      </w:r>
      <w:proofErr w:type="spellEnd"/>
      <w:r w:rsidRPr="0028329D">
        <w:t xml:space="preserve"> rivers at Bhopal district for irrigation</w:t>
      </w:r>
      <w:r>
        <w:t xml:space="preserve"> </w:t>
      </w:r>
      <w:r w:rsidRPr="0028329D">
        <w:t>purpose, International Journal of Theoretical &amp;</w:t>
      </w:r>
      <w:r>
        <w:t xml:space="preserve"> </w:t>
      </w:r>
      <w:r w:rsidRPr="0028329D">
        <w:t>Applied Sciences, 2009, 1(2), 27-30.</w:t>
      </w:r>
      <w:r>
        <w:t xml:space="preserve"> </w:t>
      </w:r>
    </w:p>
    <w:p w:rsidR="005D637D" w:rsidRDefault="005D637D" w:rsidP="005D637D">
      <w:pPr>
        <w:pStyle w:val="NoSpacing"/>
        <w:numPr>
          <w:ilvl w:val="0"/>
          <w:numId w:val="1"/>
        </w:numPr>
      </w:pPr>
      <w:proofErr w:type="spellStart"/>
      <w:r w:rsidRPr="00094245">
        <w:rPr>
          <w:szCs w:val="16"/>
        </w:rPr>
        <w:t>Bakore</w:t>
      </w:r>
      <w:proofErr w:type="spellEnd"/>
      <w:r w:rsidRPr="00094245">
        <w:rPr>
          <w:szCs w:val="16"/>
        </w:rPr>
        <w:t xml:space="preserve">, N., P.J. John and P. Bhatnagar: Organochlorine pesticide residues in wheat and drinking water samples from Jaipur, Rajasthan, India. Environ. </w:t>
      </w:r>
      <w:proofErr w:type="spellStart"/>
      <w:r w:rsidRPr="00094245">
        <w:rPr>
          <w:szCs w:val="16"/>
        </w:rPr>
        <w:t>Monit</w:t>
      </w:r>
      <w:proofErr w:type="spellEnd"/>
      <w:r w:rsidRPr="00094245">
        <w:rPr>
          <w:szCs w:val="16"/>
        </w:rPr>
        <w:t xml:space="preserve">. Asset., 98, 381-389 (2003). </w:t>
      </w:r>
    </w:p>
    <w:p w:rsidR="005D637D" w:rsidRDefault="005D637D" w:rsidP="005D637D">
      <w:pPr>
        <w:pStyle w:val="NoSpacing"/>
        <w:numPr>
          <w:ilvl w:val="0"/>
          <w:numId w:val="1"/>
        </w:numPr>
      </w:pPr>
      <w:r w:rsidRPr="00985405">
        <w:rPr>
          <w:szCs w:val="20"/>
        </w:rPr>
        <w:t xml:space="preserve">Patil. P.N, Sawant. D.V, Deshmukh. R.N. </w:t>
      </w:r>
      <w:proofErr w:type="spellStart"/>
      <w:r w:rsidRPr="00985405">
        <w:rPr>
          <w:szCs w:val="20"/>
        </w:rPr>
        <w:t>Physico</w:t>
      </w:r>
      <w:proofErr w:type="spellEnd"/>
      <w:r w:rsidRPr="00985405">
        <w:rPr>
          <w:szCs w:val="20"/>
        </w:rPr>
        <w:t>-chemical parameters for testing of water – A review. International Journal of Environmental Sciences Volume 3 No.3, 2012</w:t>
      </w:r>
      <w:r>
        <w:rPr>
          <w:szCs w:val="20"/>
        </w:rPr>
        <w:t>.</w:t>
      </w:r>
    </w:p>
    <w:p w:rsidR="005D637D" w:rsidRDefault="005D637D" w:rsidP="005D637D">
      <w:pPr>
        <w:pStyle w:val="NoSpacing"/>
        <w:numPr>
          <w:ilvl w:val="0"/>
          <w:numId w:val="1"/>
        </w:numPr>
      </w:pPr>
      <w:r w:rsidRPr="00985405">
        <w:rPr>
          <w:szCs w:val="18"/>
        </w:rPr>
        <w:t xml:space="preserve">Indian Standard Specification for Drinking Water; IS: 10500: 1992. (Reaffirmed 1993). </w:t>
      </w:r>
    </w:p>
    <w:p w:rsidR="005D637D" w:rsidRPr="00985405" w:rsidRDefault="005D637D" w:rsidP="005D637D">
      <w:pPr>
        <w:pStyle w:val="NoSpacing"/>
        <w:numPr>
          <w:ilvl w:val="0"/>
          <w:numId w:val="1"/>
        </w:numPr>
      </w:pPr>
      <w:r w:rsidRPr="00985405">
        <w:rPr>
          <w:szCs w:val="18"/>
        </w:rPr>
        <w:t>WHO Geneva, (2008), Guidelines for drinking-water quality (electronic resource), 3rd edition incorporating 1st and 2nd addenda, Volume 1, Recommendations.</w:t>
      </w:r>
    </w:p>
    <w:p w:rsidR="005D637D" w:rsidRPr="00632B81" w:rsidRDefault="005D637D" w:rsidP="005D637D">
      <w:pPr>
        <w:pStyle w:val="NoSpacing"/>
        <w:numPr>
          <w:ilvl w:val="0"/>
          <w:numId w:val="1"/>
        </w:numPr>
      </w:pPr>
      <w:r w:rsidRPr="00985405">
        <w:rPr>
          <w:szCs w:val="18"/>
        </w:rPr>
        <w:t xml:space="preserve">WHO guidelines for drinking water quality. 2nd edition. Recommendation. World Health organization Geneva, 1, pp 30-113. </w:t>
      </w:r>
    </w:p>
    <w:p w:rsidR="00632B81" w:rsidRPr="000F19EA" w:rsidRDefault="00632B81" w:rsidP="00632B81">
      <w:pPr>
        <w:pStyle w:val="ListParagraph"/>
        <w:numPr>
          <w:ilvl w:val="0"/>
          <w:numId w:val="1"/>
        </w:numPr>
        <w:spacing w:before="100" w:beforeAutospacing="1" w:after="100" w:afterAutospacing="1" w:line="360" w:lineRule="auto"/>
        <w:jc w:val="both"/>
        <w:rPr>
          <w:rFonts w:ascii="Arial" w:hAnsi="Arial" w:cs="Arial"/>
          <w:sz w:val="24"/>
          <w:szCs w:val="24"/>
          <w:shd w:val="clear" w:color="auto" w:fill="FFFFFF"/>
          <w:lang w:bidi="hi-IN"/>
        </w:rPr>
      </w:pPr>
      <w:r w:rsidRPr="000F19EA">
        <w:rPr>
          <w:rFonts w:ascii="Arial" w:hAnsi="Arial" w:cs="Arial"/>
          <w:b/>
          <w:bCs/>
          <w:color w:val="333333"/>
          <w:sz w:val="24"/>
          <w:szCs w:val="24"/>
          <w:shd w:val="clear" w:color="auto" w:fill="FFFFFF"/>
        </w:rPr>
        <w:t>Gupta, S.,</w:t>
      </w:r>
      <w:r w:rsidRPr="000F19EA">
        <w:rPr>
          <w:rFonts w:ascii="Arial" w:hAnsi="Arial" w:cs="Arial"/>
          <w:color w:val="333333"/>
          <w:sz w:val="24"/>
          <w:szCs w:val="24"/>
          <w:shd w:val="clear" w:color="auto" w:fill="FFFFFF"/>
        </w:rPr>
        <w:t xml:space="preserve"> A. Kaushik, P. Rajput, T. P. Singh, S. Chaudhary, A. Shakya, M. </w:t>
      </w:r>
      <w:proofErr w:type="spellStart"/>
      <w:r w:rsidRPr="000F19EA">
        <w:rPr>
          <w:rFonts w:ascii="Arial" w:hAnsi="Arial" w:cs="Arial"/>
          <w:color w:val="333333"/>
          <w:sz w:val="24"/>
          <w:szCs w:val="24"/>
          <w:shd w:val="clear" w:color="auto" w:fill="FFFFFF"/>
        </w:rPr>
        <w:t>Kushwah</w:t>
      </w:r>
      <w:proofErr w:type="spellEnd"/>
      <w:r w:rsidRPr="000F19EA">
        <w:rPr>
          <w:rFonts w:ascii="Arial" w:hAnsi="Arial" w:cs="Arial"/>
          <w:color w:val="333333"/>
          <w:sz w:val="24"/>
          <w:szCs w:val="24"/>
          <w:shd w:val="clear" w:color="auto" w:fill="FFFFFF"/>
        </w:rPr>
        <w:t xml:space="preserve">, and A. Rajput. “Study of Monthly Variations of Some Physicochemical Parameters of Yamuna River Water and </w:t>
      </w:r>
      <w:proofErr w:type="spellStart"/>
      <w:r w:rsidRPr="000F19EA">
        <w:rPr>
          <w:rFonts w:ascii="Arial" w:hAnsi="Arial" w:cs="Arial"/>
          <w:color w:val="333333"/>
          <w:sz w:val="24"/>
          <w:szCs w:val="24"/>
          <w:shd w:val="clear" w:color="auto" w:fill="FFFFFF"/>
        </w:rPr>
        <w:t>Paliwal</w:t>
      </w:r>
      <w:proofErr w:type="spellEnd"/>
      <w:r w:rsidRPr="000F19EA">
        <w:rPr>
          <w:rFonts w:ascii="Arial" w:hAnsi="Arial" w:cs="Arial"/>
          <w:color w:val="333333"/>
          <w:sz w:val="24"/>
          <w:szCs w:val="24"/>
          <w:shd w:val="clear" w:color="auto" w:fill="FFFFFF"/>
        </w:rPr>
        <w:t xml:space="preserve"> Park Lake Water at Agra, Uttar Pradesh, India”. </w:t>
      </w:r>
      <w:r w:rsidRPr="000F19EA">
        <w:rPr>
          <w:rFonts w:ascii="Arial" w:hAnsi="Arial" w:cs="Arial"/>
          <w:b/>
          <w:i/>
          <w:iCs/>
          <w:color w:val="333333"/>
          <w:sz w:val="24"/>
          <w:szCs w:val="24"/>
          <w:shd w:val="clear" w:color="auto" w:fill="FFFFFF"/>
        </w:rPr>
        <w:t>Asian Journal of Advances in Research</w:t>
      </w:r>
      <w:r w:rsidRPr="000F19EA">
        <w:rPr>
          <w:rFonts w:ascii="Arial" w:hAnsi="Arial" w:cs="Arial"/>
          <w:b/>
          <w:color w:val="333333"/>
          <w:sz w:val="24"/>
          <w:szCs w:val="24"/>
          <w:shd w:val="clear" w:color="auto" w:fill="FFFFFF"/>
        </w:rPr>
        <w:t>, vol. 6, no. 1, Oct. 2023, pp. 573-6,</w:t>
      </w:r>
      <w:r w:rsidRPr="000F19EA">
        <w:rPr>
          <w:rFonts w:ascii="Arial" w:hAnsi="Arial" w:cs="Arial"/>
          <w:color w:val="333333"/>
          <w:sz w:val="24"/>
          <w:szCs w:val="24"/>
          <w:shd w:val="clear" w:color="auto" w:fill="FFFFFF"/>
        </w:rPr>
        <w:t xml:space="preserve"> </w:t>
      </w:r>
      <w:hyperlink r:id="rId9" w:history="1">
        <w:r w:rsidRPr="000F19EA">
          <w:rPr>
            <w:rStyle w:val="Hyperlink"/>
            <w:rFonts w:ascii="Arial" w:hAnsi="Arial" w:cs="Arial"/>
            <w:sz w:val="24"/>
            <w:szCs w:val="24"/>
            <w:shd w:val="clear" w:color="auto" w:fill="FFFFFF"/>
          </w:rPr>
          <w:t>https://jasianresearch.com/index.php/AJOAIR/article/view/260</w:t>
        </w:r>
      </w:hyperlink>
      <w:r w:rsidRPr="000F19EA">
        <w:rPr>
          <w:rFonts w:ascii="Arial" w:hAnsi="Arial" w:cs="Arial"/>
          <w:color w:val="333333"/>
          <w:sz w:val="24"/>
          <w:szCs w:val="24"/>
          <w:shd w:val="clear" w:color="auto" w:fill="FFFFFF"/>
        </w:rPr>
        <w:t>.</w:t>
      </w:r>
    </w:p>
    <w:p w:rsidR="00632B81" w:rsidRPr="00985405" w:rsidRDefault="00632B81" w:rsidP="00632B81">
      <w:pPr>
        <w:pStyle w:val="NoSpacing"/>
        <w:ind w:left="360"/>
      </w:pPr>
    </w:p>
    <w:p w:rsidR="005D637D" w:rsidRPr="00985405" w:rsidRDefault="005D637D" w:rsidP="005D637D">
      <w:pPr>
        <w:pStyle w:val="NoSpacing"/>
        <w:rPr>
          <w:szCs w:val="54"/>
        </w:rPr>
      </w:pPr>
    </w:p>
    <w:p w:rsidR="0078780D" w:rsidRDefault="0078780D"/>
    <w:sectPr w:rsidR="0078780D" w:rsidSect="005418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525" w:rsidRDefault="00697525" w:rsidP="00E25C98">
      <w:pPr>
        <w:spacing w:after="0" w:line="240" w:lineRule="auto"/>
      </w:pPr>
      <w:r>
        <w:separator/>
      </w:r>
    </w:p>
  </w:endnote>
  <w:endnote w:type="continuationSeparator" w:id="0">
    <w:p w:rsidR="00697525" w:rsidRDefault="00697525" w:rsidP="00E2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98" w:rsidRDefault="00E25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98" w:rsidRDefault="00E25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98" w:rsidRDefault="00E25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525" w:rsidRDefault="00697525" w:rsidP="00E25C98">
      <w:pPr>
        <w:spacing w:after="0" w:line="240" w:lineRule="auto"/>
      </w:pPr>
      <w:r>
        <w:separator/>
      </w:r>
    </w:p>
  </w:footnote>
  <w:footnote w:type="continuationSeparator" w:id="0">
    <w:p w:rsidR="00697525" w:rsidRDefault="00697525" w:rsidP="00E2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98" w:rsidRDefault="00E25C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848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98" w:rsidRDefault="00E25C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848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98" w:rsidRDefault="00E25C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848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0AB3"/>
    <w:multiLevelType w:val="hybridMultilevel"/>
    <w:tmpl w:val="3D5ED3F6"/>
    <w:lvl w:ilvl="0" w:tplc="A6B641F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C74264"/>
    <w:multiLevelType w:val="hybridMultilevel"/>
    <w:tmpl w:val="B4F0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5D637D"/>
    <w:rsid w:val="0001546B"/>
    <w:rsid w:val="000226F6"/>
    <w:rsid w:val="000821D7"/>
    <w:rsid w:val="000B5929"/>
    <w:rsid w:val="000B74B4"/>
    <w:rsid w:val="000D674B"/>
    <w:rsid w:val="000E2657"/>
    <w:rsid w:val="001A506A"/>
    <w:rsid w:val="001C5501"/>
    <w:rsid w:val="001D5FE3"/>
    <w:rsid w:val="001F4175"/>
    <w:rsid w:val="00246A3D"/>
    <w:rsid w:val="0028572C"/>
    <w:rsid w:val="002B21CA"/>
    <w:rsid w:val="002D164A"/>
    <w:rsid w:val="003F1217"/>
    <w:rsid w:val="004E0070"/>
    <w:rsid w:val="00512015"/>
    <w:rsid w:val="00560627"/>
    <w:rsid w:val="005818B6"/>
    <w:rsid w:val="005D637D"/>
    <w:rsid w:val="005E18DF"/>
    <w:rsid w:val="00632B81"/>
    <w:rsid w:val="0069266B"/>
    <w:rsid w:val="00697525"/>
    <w:rsid w:val="006F1499"/>
    <w:rsid w:val="007664CB"/>
    <w:rsid w:val="007676F8"/>
    <w:rsid w:val="00786BA8"/>
    <w:rsid w:val="0078780D"/>
    <w:rsid w:val="008301B0"/>
    <w:rsid w:val="00834310"/>
    <w:rsid w:val="008463CA"/>
    <w:rsid w:val="008A4040"/>
    <w:rsid w:val="009078FE"/>
    <w:rsid w:val="00950BFB"/>
    <w:rsid w:val="00962255"/>
    <w:rsid w:val="009E303D"/>
    <w:rsid w:val="009F4E27"/>
    <w:rsid w:val="00A14094"/>
    <w:rsid w:val="00A53956"/>
    <w:rsid w:val="00A7372C"/>
    <w:rsid w:val="00A92D4A"/>
    <w:rsid w:val="00AF1D5D"/>
    <w:rsid w:val="00BB22B6"/>
    <w:rsid w:val="00C00148"/>
    <w:rsid w:val="00C65EEA"/>
    <w:rsid w:val="00C75DB6"/>
    <w:rsid w:val="00CF740D"/>
    <w:rsid w:val="00D15AF6"/>
    <w:rsid w:val="00D1774A"/>
    <w:rsid w:val="00D442D0"/>
    <w:rsid w:val="00DA22BB"/>
    <w:rsid w:val="00E1676F"/>
    <w:rsid w:val="00E25C98"/>
    <w:rsid w:val="00EB1A0B"/>
    <w:rsid w:val="00F03231"/>
    <w:rsid w:val="00F30BF9"/>
    <w:rsid w:val="00F70D84"/>
    <w:rsid w:val="00F9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6DCE55"/>
  <w15:docId w15:val="{9FF055CC-3E71-43A6-9A63-1EA758D1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37D"/>
  </w:style>
  <w:style w:type="paragraph" w:styleId="Heading1">
    <w:name w:val="heading 1"/>
    <w:basedOn w:val="Normal"/>
    <w:next w:val="Normal"/>
    <w:link w:val="Heading1Char"/>
    <w:uiPriority w:val="9"/>
    <w:qFormat/>
    <w:rsid w:val="00C00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37D"/>
    <w:rPr>
      <w:color w:val="0000FF" w:themeColor="hyperlink"/>
      <w:u w:val="single"/>
    </w:rPr>
  </w:style>
  <w:style w:type="paragraph" w:styleId="NoSpacing">
    <w:name w:val="No Spacing"/>
    <w:basedOn w:val="Normal"/>
    <w:uiPriority w:val="1"/>
    <w:qFormat/>
    <w:rsid w:val="005D637D"/>
    <w:pPr>
      <w:spacing w:line="360" w:lineRule="auto"/>
      <w:jc w:val="both"/>
    </w:pPr>
    <w:rPr>
      <w:rFonts w:ascii="Arial" w:hAnsi="Arial" w:cs="Arial"/>
      <w:sz w:val="24"/>
      <w:szCs w:val="24"/>
    </w:rPr>
  </w:style>
  <w:style w:type="table" w:styleId="TableGrid">
    <w:name w:val="Table Grid"/>
    <w:basedOn w:val="TableNormal"/>
    <w:uiPriority w:val="59"/>
    <w:rsid w:val="005D6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0014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2B81"/>
    <w:pPr>
      <w:spacing w:after="0" w:line="240" w:lineRule="auto"/>
      <w:ind w:left="720"/>
      <w:contextualSpacing/>
    </w:pPr>
    <w:rPr>
      <w:rFonts w:ascii="Tahoma" w:eastAsia="Times New Roman" w:hAnsi="Tahoma"/>
    </w:rPr>
  </w:style>
  <w:style w:type="paragraph" w:styleId="Header">
    <w:name w:val="header"/>
    <w:basedOn w:val="Normal"/>
    <w:link w:val="HeaderChar"/>
    <w:uiPriority w:val="99"/>
    <w:unhideWhenUsed/>
    <w:rsid w:val="00E2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C98"/>
  </w:style>
  <w:style w:type="paragraph" w:styleId="Footer">
    <w:name w:val="footer"/>
    <w:basedOn w:val="Normal"/>
    <w:link w:val="FooterChar"/>
    <w:uiPriority w:val="99"/>
    <w:unhideWhenUsed/>
    <w:rsid w:val="00E2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20title=Paliwal_Park&amp;oldid=114700679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gra.nic.in/park.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asianresearch.com/index.php/AJOAIR/article/view/26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47</cp:revision>
  <dcterms:created xsi:type="dcterms:W3CDTF">2025-02-06T12:44:00Z</dcterms:created>
  <dcterms:modified xsi:type="dcterms:W3CDTF">2025-02-11T08:58:00Z</dcterms:modified>
</cp:coreProperties>
</file>